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0B4304">
      <w:pPr>
        <w:wordWrap w:val="0"/>
        <w:spacing w:line="360" w:lineRule="auto"/>
        <w:jc w:val="center"/>
        <w:rPr>
          <w:rFonts w:ascii="宋体" w:hAnsi="宋体" w:cs="宋体"/>
          <w:color w:val="auto"/>
          <w:sz w:val="52"/>
          <w:szCs w:val="52"/>
          <w:highlight w:val="none"/>
        </w:rPr>
      </w:pPr>
    </w:p>
    <w:p w14:paraId="1450DBBF">
      <w:pPr>
        <w:wordWrap w:val="0"/>
        <w:spacing w:line="360" w:lineRule="auto"/>
        <w:jc w:val="center"/>
        <w:rPr>
          <w:rFonts w:ascii="宋体" w:hAnsi="宋体" w:cs="宋体"/>
          <w:color w:val="auto"/>
          <w:sz w:val="52"/>
          <w:szCs w:val="52"/>
          <w:highlight w:val="none"/>
        </w:rPr>
      </w:pPr>
      <w:r>
        <w:rPr>
          <w:rFonts w:hint="eastAsia" w:ascii="宋体" w:hAnsi="宋体" w:cs="宋体"/>
          <w:color w:val="auto"/>
          <w:sz w:val="52"/>
          <w:szCs w:val="52"/>
          <w:highlight w:val="none"/>
        </w:rPr>
        <w:t>南宁市政府采购</w:t>
      </w:r>
    </w:p>
    <w:p w14:paraId="0244D5AF">
      <w:pPr>
        <w:wordWrap w:val="0"/>
        <w:spacing w:line="360" w:lineRule="auto"/>
        <w:jc w:val="center"/>
        <w:rPr>
          <w:rFonts w:ascii="宋体" w:hAnsi="宋体" w:cs="宋体"/>
          <w:color w:val="auto"/>
          <w:sz w:val="52"/>
          <w:szCs w:val="52"/>
          <w:highlight w:val="none"/>
        </w:rPr>
      </w:pPr>
      <w:r>
        <w:rPr>
          <w:rFonts w:hint="eastAsia" w:ascii="宋体" w:hAnsi="宋体" w:cs="宋体"/>
          <w:color w:val="auto"/>
          <w:sz w:val="52"/>
          <w:szCs w:val="52"/>
          <w:highlight w:val="none"/>
        </w:rPr>
        <w:t>公开招标文件（服务类）</w:t>
      </w:r>
    </w:p>
    <w:p w14:paraId="7B2810CA">
      <w:pPr>
        <w:wordWrap w:val="0"/>
        <w:spacing w:line="360" w:lineRule="auto"/>
        <w:jc w:val="center"/>
        <w:rPr>
          <w:rFonts w:ascii="宋体" w:hAnsi="宋体" w:cs="宋体"/>
          <w:b/>
          <w:color w:val="auto"/>
          <w:sz w:val="48"/>
          <w:szCs w:val="48"/>
          <w:highlight w:val="none"/>
        </w:rPr>
      </w:pPr>
    </w:p>
    <w:p w14:paraId="04925ADB">
      <w:pPr>
        <w:wordWrap w:val="0"/>
        <w:spacing w:line="360" w:lineRule="auto"/>
        <w:jc w:val="center"/>
        <w:rPr>
          <w:rFonts w:ascii="宋体" w:hAnsi="宋体" w:cs="宋体"/>
          <w:b/>
          <w:color w:val="auto"/>
          <w:sz w:val="48"/>
          <w:szCs w:val="48"/>
          <w:highlight w:val="none"/>
        </w:rPr>
      </w:pPr>
    </w:p>
    <w:p w14:paraId="59D4C6EB">
      <w:pPr>
        <w:wordWrap w:val="0"/>
        <w:snapToGrid w:val="0"/>
        <w:spacing w:line="360" w:lineRule="auto"/>
        <w:jc w:val="center"/>
        <w:rPr>
          <w:rFonts w:ascii="宋体" w:hAnsi="宋体" w:cs="宋体"/>
          <w:color w:val="auto"/>
          <w:sz w:val="72"/>
          <w:szCs w:val="72"/>
          <w:highlight w:val="none"/>
        </w:rPr>
      </w:pPr>
      <w:r>
        <w:rPr>
          <w:rFonts w:hint="eastAsia" w:ascii="宋体" w:hAnsi="宋体" w:cs="宋体"/>
          <w:color w:val="auto"/>
          <w:sz w:val="72"/>
          <w:szCs w:val="72"/>
          <w:highlight w:val="none"/>
        </w:rPr>
        <w:t>招 标 文 件</w:t>
      </w:r>
    </w:p>
    <w:p w14:paraId="6A21BD6E">
      <w:pPr>
        <w:wordWrap w:val="0"/>
        <w:snapToGrid w:val="0"/>
        <w:spacing w:line="360" w:lineRule="auto"/>
        <w:jc w:val="center"/>
        <w:rPr>
          <w:rFonts w:ascii="宋体" w:hAnsi="宋体" w:cs="宋体"/>
          <w:color w:val="auto"/>
          <w:sz w:val="30"/>
          <w:szCs w:val="72"/>
          <w:highlight w:val="none"/>
        </w:rPr>
      </w:pPr>
      <w:r>
        <w:rPr>
          <w:rFonts w:hint="eastAsia" w:ascii="宋体" w:hAnsi="宋体" w:cs="宋体"/>
          <w:color w:val="auto"/>
          <w:sz w:val="30"/>
          <w:szCs w:val="72"/>
          <w:highlight w:val="none"/>
        </w:rPr>
        <w:t>（全流程电子化评标）</w:t>
      </w:r>
    </w:p>
    <w:p w14:paraId="557B9998">
      <w:pPr>
        <w:wordWrap w:val="0"/>
        <w:snapToGrid w:val="0"/>
        <w:spacing w:line="360" w:lineRule="auto"/>
        <w:rPr>
          <w:rFonts w:ascii="宋体" w:hAnsi="宋体" w:cs="宋体"/>
          <w:color w:val="auto"/>
          <w:sz w:val="30"/>
          <w:szCs w:val="72"/>
          <w:highlight w:val="none"/>
        </w:rPr>
      </w:pPr>
    </w:p>
    <w:p w14:paraId="51BBB11B">
      <w:pPr>
        <w:keepNext w:val="0"/>
        <w:keepLines w:val="0"/>
        <w:pageBreakBefore w:val="0"/>
        <w:widowControl w:val="0"/>
        <w:kinsoku/>
        <w:wordWrap/>
        <w:overflowPunct/>
        <w:topLinePunct w:val="0"/>
        <w:autoSpaceDE/>
        <w:autoSpaceDN/>
        <w:bidi w:val="0"/>
        <w:adjustRightInd/>
        <w:snapToGrid/>
        <w:spacing w:line="800" w:lineRule="exact"/>
        <w:ind w:firstLine="904" w:firstLineChars="300"/>
        <w:textAlignment w:val="auto"/>
        <w:rPr>
          <w:rFonts w:hint="default" w:ascii="Times New Roman" w:hAnsi="宋体" w:eastAsia="宋体" w:cs="宋体"/>
          <w:b/>
          <w:bCs/>
          <w:color w:val="auto"/>
          <w:sz w:val="30"/>
          <w:szCs w:val="30"/>
          <w:highlight w:val="none"/>
          <w:lang w:val="en-US" w:eastAsia="zh-CN"/>
        </w:rPr>
      </w:pPr>
      <w:r>
        <w:rPr>
          <w:rFonts w:hint="eastAsia" w:hAnsi="宋体" w:cs="宋体"/>
          <w:b/>
          <w:bCs/>
          <w:color w:val="auto"/>
          <w:sz w:val="30"/>
          <w:szCs w:val="30"/>
          <w:highlight w:val="none"/>
          <w:lang w:val="en-US" w:eastAsia="zh-CN"/>
        </w:rPr>
        <w:t>项目</w:t>
      </w:r>
      <w:r>
        <w:rPr>
          <w:rFonts w:hint="eastAsia" w:ascii="Times New Roman" w:hAnsi="宋体" w:eastAsia="宋体" w:cs="宋体"/>
          <w:b/>
          <w:bCs/>
          <w:color w:val="auto"/>
          <w:sz w:val="30"/>
          <w:szCs w:val="30"/>
          <w:highlight w:val="none"/>
          <w:lang w:val="en-US" w:eastAsia="zh-CN"/>
        </w:rPr>
        <w:t>名称：</w:t>
      </w:r>
      <w:bookmarkStart w:id="290" w:name="_GoBack"/>
      <w:r>
        <w:rPr>
          <w:rFonts w:hint="eastAsia" w:hAnsi="宋体" w:cs="宋体"/>
          <w:b/>
          <w:bCs/>
          <w:color w:val="auto"/>
          <w:sz w:val="30"/>
          <w:szCs w:val="30"/>
          <w:highlight w:val="none"/>
          <w:lang w:val="en-US" w:eastAsia="zh-CN"/>
        </w:rPr>
        <w:t>2026年度环卫监测业务服务采购</w:t>
      </w:r>
      <w:bookmarkEnd w:id="290"/>
    </w:p>
    <w:p w14:paraId="22808D7D">
      <w:pPr>
        <w:keepNext w:val="0"/>
        <w:keepLines w:val="0"/>
        <w:pageBreakBefore w:val="0"/>
        <w:widowControl w:val="0"/>
        <w:kinsoku/>
        <w:wordWrap/>
        <w:overflowPunct/>
        <w:topLinePunct w:val="0"/>
        <w:autoSpaceDE/>
        <w:autoSpaceDN/>
        <w:bidi w:val="0"/>
        <w:adjustRightInd/>
        <w:snapToGrid/>
        <w:spacing w:line="800" w:lineRule="exact"/>
        <w:ind w:firstLine="904" w:firstLineChars="300"/>
        <w:textAlignment w:val="auto"/>
        <w:rPr>
          <w:rFonts w:hint="eastAsia" w:ascii="Times New Roman" w:hAnsi="宋体" w:eastAsia="宋体" w:cs="宋体"/>
          <w:b/>
          <w:bCs/>
          <w:color w:val="auto"/>
          <w:sz w:val="30"/>
          <w:szCs w:val="30"/>
          <w:highlight w:val="none"/>
          <w:lang w:val="en-US" w:eastAsia="zh-CN"/>
        </w:rPr>
      </w:pPr>
      <w:r>
        <w:rPr>
          <w:rFonts w:hint="eastAsia" w:ascii="Times New Roman" w:hAnsi="宋体" w:eastAsia="宋体" w:cs="宋体"/>
          <w:b/>
          <w:bCs/>
          <w:color w:val="auto"/>
          <w:sz w:val="30"/>
          <w:szCs w:val="30"/>
          <w:highlight w:val="none"/>
          <w:lang w:val="en-US" w:eastAsia="zh-CN"/>
        </w:rPr>
        <w:t>项目编号：</w:t>
      </w:r>
      <w:r>
        <w:rPr>
          <w:rFonts w:hint="eastAsia" w:hAnsi="宋体" w:cs="宋体"/>
          <w:b/>
          <w:bCs/>
          <w:color w:val="auto"/>
          <w:sz w:val="30"/>
          <w:szCs w:val="30"/>
          <w:highlight w:val="none"/>
          <w:lang w:val="en-US" w:eastAsia="zh-CN"/>
        </w:rPr>
        <w:t>NNZC2026-G3-990567-GXZT</w:t>
      </w:r>
    </w:p>
    <w:p w14:paraId="2D453026">
      <w:pPr>
        <w:keepNext w:val="0"/>
        <w:keepLines w:val="0"/>
        <w:pageBreakBefore w:val="0"/>
        <w:widowControl w:val="0"/>
        <w:kinsoku/>
        <w:wordWrap/>
        <w:overflowPunct/>
        <w:topLinePunct w:val="0"/>
        <w:autoSpaceDE/>
        <w:autoSpaceDN/>
        <w:bidi w:val="0"/>
        <w:adjustRightInd/>
        <w:snapToGrid/>
        <w:spacing w:line="800" w:lineRule="exact"/>
        <w:ind w:firstLine="904" w:firstLineChars="300"/>
        <w:textAlignment w:val="auto"/>
        <w:rPr>
          <w:rFonts w:hint="default" w:ascii="Times New Roman" w:hAnsi="宋体" w:eastAsia="宋体" w:cs="宋体"/>
          <w:b/>
          <w:bCs/>
          <w:color w:val="auto"/>
          <w:sz w:val="30"/>
          <w:szCs w:val="30"/>
          <w:highlight w:val="none"/>
          <w:lang w:val="en-US" w:eastAsia="zh-CN"/>
        </w:rPr>
      </w:pPr>
      <w:r>
        <w:rPr>
          <w:rFonts w:hint="eastAsia" w:ascii="Times New Roman" w:hAnsi="宋体" w:eastAsia="宋体" w:cs="宋体"/>
          <w:b/>
          <w:bCs/>
          <w:color w:val="auto"/>
          <w:sz w:val="30"/>
          <w:szCs w:val="30"/>
          <w:highlight w:val="none"/>
          <w:lang w:val="en-US" w:eastAsia="zh-CN"/>
        </w:rPr>
        <w:t>项目所属区划：南宁市本级</w:t>
      </w:r>
    </w:p>
    <w:p w14:paraId="5F89BB28">
      <w:pPr>
        <w:keepNext w:val="0"/>
        <w:keepLines w:val="0"/>
        <w:pageBreakBefore w:val="0"/>
        <w:widowControl w:val="0"/>
        <w:kinsoku/>
        <w:wordWrap/>
        <w:overflowPunct/>
        <w:topLinePunct w:val="0"/>
        <w:autoSpaceDE/>
        <w:autoSpaceDN/>
        <w:bidi w:val="0"/>
        <w:adjustRightInd/>
        <w:snapToGrid/>
        <w:spacing w:line="800" w:lineRule="exact"/>
        <w:ind w:firstLine="904" w:firstLineChars="300"/>
        <w:textAlignment w:val="auto"/>
        <w:rPr>
          <w:rFonts w:hint="default" w:ascii="Times New Roman" w:hAnsi="宋体" w:eastAsia="宋体" w:cs="宋体"/>
          <w:b/>
          <w:bCs/>
          <w:color w:val="auto"/>
          <w:sz w:val="30"/>
          <w:szCs w:val="30"/>
          <w:highlight w:val="none"/>
          <w:lang w:val="en-US" w:eastAsia="zh-CN"/>
        </w:rPr>
      </w:pPr>
      <w:r>
        <w:rPr>
          <w:rFonts w:hint="eastAsia" w:ascii="Times New Roman" w:hAnsi="宋体" w:eastAsia="宋体" w:cs="宋体"/>
          <w:b/>
          <w:bCs/>
          <w:color w:val="auto"/>
          <w:sz w:val="30"/>
          <w:szCs w:val="30"/>
          <w:highlight w:val="none"/>
          <w:lang w:val="en-US" w:eastAsia="zh-CN"/>
        </w:rPr>
        <w:t>采购人：南宁市环境卫生管理处</w:t>
      </w:r>
    </w:p>
    <w:p w14:paraId="248FCE5E">
      <w:pPr>
        <w:keepNext w:val="0"/>
        <w:keepLines w:val="0"/>
        <w:pageBreakBefore w:val="0"/>
        <w:widowControl w:val="0"/>
        <w:kinsoku/>
        <w:wordWrap/>
        <w:overflowPunct/>
        <w:topLinePunct w:val="0"/>
        <w:autoSpaceDE/>
        <w:autoSpaceDN/>
        <w:bidi w:val="0"/>
        <w:adjustRightInd/>
        <w:snapToGrid/>
        <w:spacing w:line="800" w:lineRule="exact"/>
        <w:ind w:firstLine="904" w:firstLineChars="300"/>
        <w:textAlignment w:val="auto"/>
        <w:rPr>
          <w:rFonts w:hint="default" w:ascii="Times New Roman" w:hAnsi="宋体" w:eastAsia="宋体" w:cs="宋体"/>
          <w:b/>
          <w:bCs/>
          <w:color w:val="auto"/>
          <w:sz w:val="30"/>
          <w:szCs w:val="30"/>
          <w:highlight w:val="none"/>
          <w:lang w:val="en-US" w:eastAsia="zh-CN"/>
        </w:rPr>
      </w:pPr>
      <w:r>
        <w:rPr>
          <w:rFonts w:hint="eastAsia" w:ascii="Times New Roman" w:hAnsi="宋体" w:eastAsia="宋体" w:cs="宋体"/>
          <w:b/>
          <w:bCs/>
          <w:color w:val="auto"/>
          <w:sz w:val="30"/>
          <w:szCs w:val="30"/>
          <w:highlight w:val="none"/>
          <w:lang w:val="en-US" w:eastAsia="zh-CN"/>
        </w:rPr>
        <w:t>采购代理机构：广西志通工程管理咨询有限责任公司</w:t>
      </w:r>
    </w:p>
    <w:p w14:paraId="0590365B">
      <w:pPr>
        <w:keepNext w:val="0"/>
        <w:keepLines w:val="0"/>
        <w:pageBreakBefore w:val="0"/>
        <w:widowControl w:val="0"/>
        <w:kinsoku/>
        <w:wordWrap/>
        <w:overflowPunct/>
        <w:topLinePunct w:val="0"/>
        <w:autoSpaceDE/>
        <w:autoSpaceDN/>
        <w:bidi w:val="0"/>
        <w:adjustRightInd/>
        <w:snapToGrid/>
        <w:spacing w:line="800" w:lineRule="exact"/>
        <w:ind w:firstLine="3012" w:firstLineChars="1000"/>
        <w:textAlignment w:val="auto"/>
        <w:rPr>
          <w:rFonts w:hint="default" w:ascii="Times New Roman" w:hAnsi="宋体" w:eastAsia="宋体" w:cs="宋体"/>
          <w:b/>
          <w:bCs/>
          <w:color w:val="auto"/>
          <w:sz w:val="30"/>
          <w:szCs w:val="30"/>
          <w:highlight w:val="none"/>
          <w:lang w:val="en-US" w:eastAsia="zh-CN"/>
        </w:rPr>
      </w:pPr>
      <w:r>
        <w:rPr>
          <w:rFonts w:hint="eastAsia" w:ascii="Times New Roman" w:hAnsi="宋体" w:eastAsia="宋体" w:cs="宋体"/>
          <w:b/>
          <w:bCs/>
          <w:color w:val="auto"/>
          <w:sz w:val="30"/>
          <w:szCs w:val="30"/>
          <w:highlight w:val="none"/>
          <w:lang w:val="en-US" w:eastAsia="zh-CN"/>
        </w:rPr>
        <w:t>202</w:t>
      </w:r>
      <w:r>
        <w:rPr>
          <w:rFonts w:hint="eastAsia" w:hAnsi="宋体" w:cs="宋体"/>
          <w:b/>
          <w:bCs/>
          <w:color w:val="auto"/>
          <w:sz w:val="30"/>
          <w:szCs w:val="30"/>
          <w:highlight w:val="none"/>
          <w:lang w:val="en-US" w:eastAsia="zh-CN"/>
        </w:rPr>
        <w:t>6</w:t>
      </w:r>
      <w:r>
        <w:rPr>
          <w:rFonts w:hint="eastAsia" w:ascii="Times New Roman" w:hAnsi="宋体" w:eastAsia="宋体" w:cs="宋体"/>
          <w:b/>
          <w:bCs/>
          <w:color w:val="auto"/>
          <w:sz w:val="30"/>
          <w:szCs w:val="30"/>
          <w:highlight w:val="none"/>
          <w:lang w:val="en-US" w:eastAsia="zh-CN"/>
        </w:rPr>
        <w:t>年</w:t>
      </w:r>
      <w:r>
        <w:rPr>
          <w:rFonts w:hint="eastAsia" w:hAnsi="宋体" w:cs="宋体"/>
          <w:b/>
          <w:bCs/>
          <w:color w:val="auto"/>
          <w:sz w:val="30"/>
          <w:szCs w:val="30"/>
          <w:highlight w:val="none"/>
          <w:lang w:val="en-US" w:eastAsia="zh-CN"/>
        </w:rPr>
        <w:t>7</w:t>
      </w:r>
      <w:r>
        <w:rPr>
          <w:rFonts w:hint="eastAsia" w:ascii="Times New Roman" w:hAnsi="宋体" w:eastAsia="宋体" w:cs="宋体"/>
          <w:b/>
          <w:bCs/>
          <w:color w:val="auto"/>
          <w:sz w:val="30"/>
          <w:szCs w:val="30"/>
          <w:highlight w:val="none"/>
          <w:lang w:val="en-US" w:eastAsia="zh-CN"/>
        </w:rPr>
        <w:t>月</w:t>
      </w:r>
    </w:p>
    <w:p w14:paraId="15FA0ED7">
      <w:pPr>
        <w:jc w:val="center"/>
        <w:rPr>
          <w:rFonts w:hint="eastAsia" w:eastAsia="宋体"/>
          <w:color w:val="auto"/>
          <w:highlight w:val="none"/>
          <w:lang w:val="en-US" w:eastAsia="zh-CN"/>
        </w:rPr>
        <w:sectPr>
          <w:headerReference r:id="rId3" w:type="default"/>
          <w:pgSz w:w="11906" w:h="16838"/>
          <w:pgMar w:top="1440" w:right="1080" w:bottom="1440" w:left="1080" w:header="720" w:footer="720" w:gutter="0"/>
          <w:pgNumType w:start="1"/>
          <w:cols w:space="720" w:num="1"/>
          <w:docGrid w:type="lines" w:linePitch="331" w:charSpace="0"/>
        </w:sectPr>
      </w:pPr>
    </w:p>
    <w:p w14:paraId="214EF418">
      <w:pPr>
        <w:rPr>
          <w:color w:val="auto"/>
          <w:highlight w:val="none"/>
        </w:rPr>
      </w:pPr>
    </w:p>
    <w:p w14:paraId="33048F69">
      <w:pPr>
        <w:pStyle w:val="11"/>
        <w:wordWrap w:val="0"/>
        <w:spacing w:line="360" w:lineRule="auto"/>
        <w:jc w:val="center"/>
        <w:rPr>
          <w:color w:val="auto"/>
          <w:highlight w:val="none"/>
        </w:rPr>
      </w:pPr>
    </w:p>
    <w:p w14:paraId="52F018A5">
      <w:pPr>
        <w:pStyle w:val="11"/>
        <w:wordWrap w:val="0"/>
        <w:spacing w:line="360" w:lineRule="auto"/>
        <w:jc w:val="center"/>
        <w:rPr>
          <w:rFonts w:hAnsi="宋体" w:cs="宋体"/>
          <w:b/>
          <w:color w:val="auto"/>
          <w:sz w:val="48"/>
          <w:szCs w:val="48"/>
          <w:highlight w:val="none"/>
        </w:rPr>
      </w:pPr>
      <w:r>
        <w:rPr>
          <w:rFonts w:hint="eastAsia" w:hAnsi="宋体" w:cs="宋体"/>
          <w:b/>
          <w:color w:val="auto"/>
          <w:sz w:val="48"/>
          <w:szCs w:val="48"/>
          <w:highlight w:val="none"/>
        </w:rPr>
        <w:t>目     录</w:t>
      </w:r>
    </w:p>
    <w:p w14:paraId="48F3CE22">
      <w:pPr>
        <w:pStyle w:val="14"/>
        <w:tabs>
          <w:tab w:val="right" w:leader="dot" w:pos="9746"/>
        </w:tabs>
        <w:spacing w:before="0" w:after="0" w:line="360" w:lineRule="auto"/>
        <w:rPr>
          <w:color w:val="auto"/>
          <w:highlight w:val="none"/>
        </w:rPr>
      </w:pPr>
      <w:r>
        <w:rPr>
          <w:rFonts w:hint="eastAsia" w:ascii="宋体" w:hAnsi="宋体" w:cs="宋体"/>
          <w:b w:val="0"/>
          <w:bCs w:val="0"/>
          <w:caps w:val="0"/>
          <w:color w:val="auto"/>
          <w:sz w:val="32"/>
          <w:szCs w:val="32"/>
          <w:highlight w:val="none"/>
        </w:rPr>
        <w:fldChar w:fldCharType="begin"/>
      </w:r>
      <w:r>
        <w:rPr>
          <w:rFonts w:hint="eastAsia" w:ascii="宋体" w:hAnsi="宋体" w:cs="宋体"/>
          <w:b w:val="0"/>
          <w:bCs w:val="0"/>
          <w:caps w:val="0"/>
          <w:color w:val="auto"/>
          <w:sz w:val="32"/>
          <w:szCs w:val="32"/>
          <w:highlight w:val="none"/>
        </w:rPr>
        <w:instrText xml:space="preserve"> TOC \o "1-3" \h \z \u </w:instrText>
      </w:r>
      <w:r>
        <w:rPr>
          <w:rFonts w:hint="eastAsia" w:ascii="宋体" w:hAnsi="宋体" w:cs="宋体"/>
          <w:b w:val="0"/>
          <w:bCs w:val="0"/>
          <w:caps w:val="0"/>
          <w:color w:val="auto"/>
          <w:sz w:val="32"/>
          <w:szCs w:val="32"/>
          <w:highlight w:val="none"/>
        </w:rPr>
        <w:fldChar w:fldCharType="separate"/>
      </w:r>
      <w:r>
        <w:rPr>
          <w:rFonts w:hint="eastAsia" w:ascii="宋体" w:hAnsi="宋体" w:cs="宋体"/>
          <w:bCs w:val="0"/>
          <w:caps w:val="0"/>
          <w:color w:val="auto"/>
          <w:szCs w:val="32"/>
          <w:highlight w:val="none"/>
        </w:rPr>
        <w:fldChar w:fldCharType="begin"/>
      </w:r>
      <w:r>
        <w:rPr>
          <w:rFonts w:hint="eastAsia" w:ascii="宋体" w:hAnsi="宋体" w:cs="宋体"/>
          <w:bCs w:val="0"/>
          <w:caps w:val="0"/>
          <w:color w:val="auto"/>
          <w:szCs w:val="32"/>
          <w:highlight w:val="none"/>
        </w:rPr>
        <w:instrText xml:space="preserve"> HYPERLINK \l _Toc20811 </w:instrText>
      </w:r>
      <w:r>
        <w:rPr>
          <w:rFonts w:hint="eastAsia" w:ascii="宋体" w:hAnsi="宋体" w:cs="宋体"/>
          <w:bCs w:val="0"/>
          <w:caps w:val="0"/>
          <w:color w:val="auto"/>
          <w:szCs w:val="32"/>
          <w:highlight w:val="none"/>
        </w:rPr>
        <w:fldChar w:fldCharType="separate"/>
      </w:r>
      <w:r>
        <w:rPr>
          <w:rFonts w:hint="eastAsia" w:hAnsi="宋体" w:cs="宋体"/>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_Toc20811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cs="宋体"/>
          <w:bCs w:val="0"/>
          <w:caps w:val="0"/>
          <w:color w:val="auto"/>
          <w:szCs w:val="32"/>
          <w:highlight w:val="none"/>
        </w:rPr>
        <w:fldChar w:fldCharType="end"/>
      </w:r>
    </w:p>
    <w:p w14:paraId="0A99262D">
      <w:pPr>
        <w:pStyle w:val="14"/>
        <w:tabs>
          <w:tab w:val="right" w:leader="dot" w:pos="9746"/>
        </w:tabs>
        <w:spacing w:before="0" w:after="0" w:line="360" w:lineRule="auto"/>
        <w:rPr>
          <w:color w:val="auto"/>
          <w:highlight w:val="none"/>
        </w:rPr>
      </w:pPr>
      <w:r>
        <w:rPr>
          <w:rFonts w:hint="eastAsia" w:hAnsi="宋体" w:cs="宋体"/>
          <w:color w:val="auto"/>
          <w:szCs w:val="32"/>
          <w:highlight w:val="none"/>
        </w:rPr>
        <w:fldChar w:fldCharType="begin"/>
      </w:r>
      <w:r>
        <w:rPr>
          <w:rFonts w:hint="eastAsia" w:hAnsi="宋体" w:cs="宋体"/>
          <w:color w:val="auto"/>
          <w:szCs w:val="32"/>
          <w:highlight w:val="none"/>
        </w:rPr>
        <w:instrText xml:space="preserve"> HYPERLINK \l _Toc24987 </w:instrText>
      </w:r>
      <w:r>
        <w:rPr>
          <w:rFonts w:hint="eastAsia" w:hAnsi="宋体" w:cs="宋体"/>
          <w:color w:val="auto"/>
          <w:szCs w:val="32"/>
          <w:highlight w:val="none"/>
        </w:rPr>
        <w:fldChar w:fldCharType="separate"/>
      </w:r>
      <w:r>
        <w:rPr>
          <w:rFonts w:hint="eastAsia" w:hAnsi="宋体" w:cs="宋体"/>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_Toc24987 \h </w:instrText>
      </w:r>
      <w:r>
        <w:rPr>
          <w:color w:val="auto"/>
          <w:highlight w:val="none"/>
        </w:rPr>
        <w:fldChar w:fldCharType="separate"/>
      </w:r>
      <w:r>
        <w:rPr>
          <w:color w:val="auto"/>
          <w:highlight w:val="none"/>
        </w:rPr>
        <w:t>6</w:t>
      </w:r>
      <w:r>
        <w:rPr>
          <w:color w:val="auto"/>
          <w:highlight w:val="none"/>
        </w:rPr>
        <w:fldChar w:fldCharType="end"/>
      </w:r>
      <w:r>
        <w:rPr>
          <w:rFonts w:hint="eastAsia" w:hAnsi="宋体" w:cs="宋体"/>
          <w:color w:val="auto"/>
          <w:szCs w:val="32"/>
          <w:highlight w:val="none"/>
        </w:rPr>
        <w:fldChar w:fldCharType="end"/>
      </w:r>
    </w:p>
    <w:p w14:paraId="20EE0C1D">
      <w:pPr>
        <w:pStyle w:val="14"/>
        <w:tabs>
          <w:tab w:val="right" w:leader="dot" w:pos="9746"/>
        </w:tabs>
        <w:spacing w:before="0" w:after="0" w:line="360" w:lineRule="auto"/>
        <w:rPr>
          <w:color w:val="auto"/>
          <w:highlight w:val="none"/>
        </w:rPr>
      </w:pPr>
      <w:r>
        <w:rPr>
          <w:rFonts w:hint="eastAsia" w:hAnsi="宋体" w:cs="宋体"/>
          <w:color w:val="auto"/>
          <w:szCs w:val="32"/>
          <w:highlight w:val="none"/>
        </w:rPr>
        <w:fldChar w:fldCharType="begin"/>
      </w:r>
      <w:r>
        <w:rPr>
          <w:rFonts w:hint="eastAsia" w:hAnsi="宋体" w:cs="宋体"/>
          <w:color w:val="auto"/>
          <w:szCs w:val="32"/>
          <w:highlight w:val="none"/>
        </w:rPr>
        <w:instrText xml:space="preserve"> HYPERLINK \l _Toc30980 </w:instrText>
      </w:r>
      <w:r>
        <w:rPr>
          <w:rFonts w:hint="eastAsia" w:hAnsi="宋体" w:cs="宋体"/>
          <w:color w:val="auto"/>
          <w:szCs w:val="32"/>
          <w:highlight w:val="none"/>
        </w:rPr>
        <w:fldChar w:fldCharType="separate"/>
      </w:r>
      <w:r>
        <w:rPr>
          <w:rFonts w:hint="eastAsia" w:hAnsi="宋体" w:cs="宋体"/>
          <w:color w:val="auto"/>
          <w:highlight w:val="none"/>
        </w:rPr>
        <w:t>第三章  投标人须知</w:t>
      </w:r>
      <w:r>
        <w:rPr>
          <w:color w:val="auto"/>
          <w:highlight w:val="none"/>
        </w:rPr>
        <w:tab/>
      </w:r>
      <w:r>
        <w:rPr>
          <w:color w:val="auto"/>
          <w:highlight w:val="none"/>
        </w:rPr>
        <w:fldChar w:fldCharType="begin"/>
      </w:r>
      <w:r>
        <w:rPr>
          <w:color w:val="auto"/>
          <w:highlight w:val="none"/>
        </w:rPr>
        <w:instrText xml:space="preserve"> PAGEREF _Toc30980 \h </w:instrText>
      </w:r>
      <w:r>
        <w:rPr>
          <w:color w:val="auto"/>
          <w:highlight w:val="none"/>
        </w:rPr>
        <w:fldChar w:fldCharType="separate"/>
      </w:r>
      <w:r>
        <w:rPr>
          <w:color w:val="auto"/>
          <w:highlight w:val="none"/>
        </w:rPr>
        <w:t>34</w:t>
      </w:r>
      <w:r>
        <w:rPr>
          <w:color w:val="auto"/>
          <w:highlight w:val="none"/>
        </w:rPr>
        <w:fldChar w:fldCharType="end"/>
      </w:r>
      <w:r>
        <w:rPr>
          <w:rFonts w:hint="eastAsia" w:hAnsi="宋体" w:cs="宋体"/>
          <w:color w:val="auto"/>
          <w:szCs w:val="32"/>
          <w:highlight w:val="none"/>
        </w:rPr>
        <w:fldChar w:fldCharType="end"/>
      </w:r>
    </w:p>
    <w:p w14:paraId="3C85A0D9">
      <w:pPr>
        <w:pStyle w:val="16"/>
        <w:tabs>
          <w:tab w:val="right" w:leader="dot" w:pos="9746"/>
        </w:tabs>
        <w:spacing w:line="360" w:lineRule="auto"/>
        <w:rPr>
          <w:color w:val="auto"/>
          <w:highlight w:val="none"/>
        </w:rPr>
      </w:pPr>
      <w:r>
        <w:rPr>
          <w:rFonts w:hint="eastAsia" w:hAnsi="宋体" w:cs="宋体"/>
          <w:caps/>
          <w:color w:val="auto"/>
          <w:szCs w:val="32"/>
          <w:highlight w:val="none"/>
          <w:u w:val="single"/>
        </w:rPr>
        <w:fldChar w:fldCharType="begin"/>
      </w:r>
      <w:r>
        <w:rPr>
          <w:rFonts w:hint="eastAsia" w:hAnsi="宋体" w:cs="宋体"/>
          <w:caps/>
          <w:color w:val="auto"/>
          <w:szCs w:val="32"/>
          <w:highlight w:val="none"/>
        </w:rPr>
        <w:instrText xml:space="preserve"> HYPERLINK \l _Toc18157 </w:instrText>
      </w:r>
      <w:r>
        <w:rPr>
          <w:rFonts w:hint="eastAsia" w:hAnsi="宋体" w:cs="宋体"/>
          <w:caps/>
          <w:color w:val="auto"/>
          <w:szCs w:val="32"/>
          <w:highlight w:val="none"/>
        </w:rPr>
        <w:fldChar w:fldCharType="separate"/>
      </w:r>
      <w:r>
        <w:rPr>
          <w:rFonts w:hint="eastAsia" w:hAnsi="宋体" w:cs="宋体"/>
          <w:color w:val="auto"/>
          <w:szCs w:val="30"/>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_Toc18157 \h </w:instrText>
      </w:r>
      <w:r>
        <w:rPr>
          <w:color w:val="auto"/>
          <w:highlight w:val="none"/>
        </w:rPr>
        <w:fldChar w:fldCharType="separate"/>
      </w:r>
      <w:r>
        <w:rPr>
          <w:color w:val="auto"/>
          <w:highlight w:val="none"/>
        </w:rPr>
        <w:t>34</w:t>
      </w:r>
      <w:r>
        <w:rPr>
          <w:color w:val="auto"/>
          <w:highlight w:val="none"/>
        </w:rPr>
        <w:fldChar w:fldCharType="end"/>
      </w:r>
      <w:r>
        <w:rPr>
          <w:rFonts w:hint="eastAsia" w:hAnsi="宋体" w:cs="宋体"/>
          <w:caps/>
          <w:color w:val="auto"/>
          <w:szCs w:val="32"/>
          <w:highlight w:val="none"/>
          <w:u w:val="single"/>
        </w:rPr>
        <w:fldChar w:fldCharType="end"/>
      </w:r>
    </w:p>
    <w:p w14:paraId="01FB4A01">
      <w:pPr>
        <w:pStyle w:val="16"/>
        <w:tabs>
          <w:tab w:val="right" w:leader="dot" w:pos="9746"/>
        </w:tabs>
        <w:spacing w:line="360" w:lineRule="auto"/>
        <w:rPr>
          <w:color w:val="auto"/>
          <w:highlight w:val="none"/>
        </w:rPr>
      </w:pPr>
      <w:r>
        <w:rPr>
          <w:rFonts w:hint="eastAsia" w:hAnsi="宋体" w:cs="宋体"/>
          <w:caps/>
          <w:color w:val="auto"/>
          <w:szCs w:val="32"/>
          <w:highlight w:val="none"/>
          <w:u w:val="single"/>
        </w:rPr>
        <w:fldChar w:fldCharType="begin"/>
      </w:r>
      <w:r>
        <w:rPr>
          <w:rFonts w:hint="eastAsia" w:hAnsi="宋体" w:cs="宋体"/>
          <w:caps/>
          <w:color w:val="auto"/>
          <w:szCs w:val="32"/>
          <w:highlight w:val="none"/>
        </w:rPr>
        <w:instrText xml:space="preserve"> HYPERLINK \l _Toc6454 </w:instrText>
      </w:r>
      <w:r>
        <w:rPr>
          <w:rFonts w:hint="eastAsia" w:hAnsi="宋体" w:cs="宋体"/>
          <w:caps/>
          <w:color w:val="auto"/>
          <w:szCs w:val="32"/>
          <w:highlight w:val="none"/>
        </w:rPr>
        <w:fldChar w:fldCharType="separate"/>
      </w:r>
      <w:r>
        <w:rPr>
          <w:rFonts w:hint="eastAsia" w:ascii="宋体" w:hAnsi="宋体" w:cs="宋体"/>
          <w:color w:val="auto"/>
          <w:highlight w:val="none"/>
        </w:rPr>
        <w:t>第二节 投标人须知正文</w:t>
      </w:r>
      <w:r>
        <w:rPr>
          <w:color w:val="auto"/>
          <w:highlight w:val="none"/>
        </w:rPr>
        <w:tab/>
      </w:r>
      <w:r>
        <w:rPr>
          <w:color w:val="auto"/>
          <w:highlight w:val="none"/>
        </w:rPr>
        <w:fldChar w:fldCharType="begin"/>
      </w:r>
      <w:r>
        <w:rPr>
          <w:color w:val="auto"/>
          <w:highlight w:val="none"/>
        </w:rPr>
        <w:instrText xml:space="preserve"> PAGEREF _Toc6454 \h </w:instrText>
      </w:r>
      <w:r>
        <w:rPr>
          <w:color w:val="auto"/>
          <w:highlight w:val="none"/>
        </w:rPr>
        <w:fldChar w:fldCharType="separate"/>
      </w:r>
      <w:r>
        <w:rPr>
          <w:color w:val="auto"/>
          <w:highlight w:val="none"/>
        </w:rPr>
        <w:t>41</w:t>
      </w:r>
      <w:r>
        <w:rPr>
          <w:color w:val="auto"/>
          <w:highlight w:val="none"/>
        </w:rPr>
        <w:fldChar w:fldCharType="end"/>
      </w:r>
      <w:r>
        <w:rPr>
          <w:rFonts w:hint="eastAsia" w:hAnsi="宋体" w:cs="宋体"/>
          <w:caps/>
          <w:color w:val="auto"/>
          <w:szCs w:val="32"/>
          <w:highlight w:val="none"/>
          <w:u w:val="single"/>
        </w:rPr>
        <w:fldChar w:fldCharType="end"/>
      </w:r>
    </w:p>
    <w:p w14:paraId="3E855840">
      <w:pPr>
        <w:pStyle w:val="14"/>
        <w:tabs>
          <w:tab w:val="right" w:leader="dot" w:pos="9746"/>
        </w:tabs>
        <w:spacing w:before="0" w:after="0" w:line="360" w:lineRule="auto"/>
        <w:rPr>
          <w:color w:val="auto"/>
          <w:highlight w:val="none"/>
        </w:rPr>
      </w:pPr>
      <w:r>
        <w:rPr>
          <w:rFonts w:hint="eastAsia" w:hAnsi="宋体" w:cs="宋体"/>
          <w:color w:val="auto"/>
          <w:szCs w:val="32"/>
          <w:highlight w:val="none"/>
        </w:rPr>
        <w:fldChar w:fldCharType="begin"/>
      </w:r>
      <w:r>
        <w:rPr>
          <w:rFonts w:hint="eastAsia" w:hAnsi="宋体" w:cs="宋体"/>
          <w:color w:val="auto"/>
          <w:szCs w:val="32"/>
          <w:highlight w:val="none"/>
        </w:rPr>
        <w:instrText xml:space="preserve"> HYPERLINK \l _Toc3392 </w:instrText>
      </w:r>
      <w:r>
        <w:rPr>
          <w:rFonts w:hint="eastAsia" w:hAnsi="宋体" w:cs="宋体"/>
          <w:color w:val="auto"/>
          <w:szCs w:val="32"/>
          <w:highlight w:val="none"/>
        </w:rPr>
        <w:fldChar w:fldCharType="separate"/>
      </w:r>
      <w:r>
        <w:rPr>
          <w:rFonts w:hint="eastAsia" w:hAnsi="宋体" w:cs="宋体"/>
          <w:color w:val="auto"/>
          <w:highlight w:val="none"/>
        </w:rPr>
        <w:t>第四章  评标方法及评分标准</w:t>
      </w:r>
      <w:r>
        <w:rPr>
          <w:color w:val="auto"/>
          <w:highlight w:val="none"/>
        </w:rPr>
        <w:tab/>
      </w:r>
      <w:r>
        <w:rPr>
          <w:color w:val="auto"/>
          <w:highlight w:val="none"/>
        </w:rPr>
        <w:fldChar w:fldCharType="begin"/>
      </w:r>
      <w:r>
        <w:rPr>
          <w:color w:val="auto"/>
          <w:highlight w:val="none"/>
        </w:rPr>
        <w:instrText xml:space="preserve"> PAGEREF _Toc3392 \h </w:instrText>
      </w:r>
      <w:r>
        <w:rPr>
          <w:color w:val="auto"/>
          <w:highlight w:val="none"/>
        </w:rPr>
        <w:fldChar w:fldCharType="separate"/>
      </w:r>
      <w:r>
        <w:rPr>
          <w:color w:val="auto"/>
          <w:highlight w:val="none"/>
        </w:rPr>
        <w:t>58</w:t>
      </w:r>
      <w:r>
        <w:rPr>
          <w:color w:val="auto"/>
          <w:highlight w:val="none"/>
        </w:rPr>
        <w:fldChar w:fldCharType="end"/>
      </w:r>
      <w:r>
        <w:rPr>
          <w:rFonts w:hint="eastAsia" w:hAnsi="宋体" w:cs="宋体"/>
          <w:color w:val="auto"/>
          <w:szCs w:val="32"/>
          <w:highlight w:val="none"/>
        </w:rPr>
        <w:fldChar w:fldCharType="end"/>
      </w:r>
    </w:p>
    <w:p w14:paraId="017C2021">
      <w:pPr>
        <w:pStyle w:val="16"/>
        <w:tabs>
          <w:tab w:val="right" w:leader="dot" w:pos="9746"/>
        </w:tabs>
        <w:spacing w:line="360" w:lineRule="auto"/>
        <w:rPr>
          <w:color w:val="auto"/>
          <w:highlight w:val="none"/>
        </w:rPr>
      </w:pPr>
      <w:r>
        <w:rPr>
          <w:rFonts w:hint="eastAsia" w:hAnsi="宋体" w:cs="宋体"/>
          <w:caps/>
          <w:color w:val="auto"/>
          <w:szCs w:val="32"/>
          <w:highlight w:val="none"/>
          <w:u w:val="single"/>
        </w:rPr>
        <w:fldChar w:fldCharType="begin"/>
      </w:r>
      <w:r>
        <w:rPr>
          <w:rFonts w:hint="eastAsia" w:hAnsi="宋体" w:cs="宋体"/>
          <w:caps/>
          <w:color w:val="auto"/>
          <w:szCs w:val="32"/>
          <w:highlight w:val="none"/>
        </w:rPr>
        <w:instrText xml:space="preserve"> HYPERLINK \l _Toc18235 </w:instrText>
      </w:r>
      <w:r>
        <w:rPr>
          <w:rFonts w:hint="eastAsia" w:hAnsi="宋体" w:cs="宋体"/>
          <w:caps/>
          <w:color w:val="auto"/>
          <w:szCs w:val="32"/>
          <w:highlight w:val="none"/>
        </w:rPr>
        <w:fldChar w:fldCharType="separate"/>
      </w:r>
      <w:r>
        <w:rPr>
          <w:rFonts w:hint="eastAsia" w:hAnsi="宋体" w:cs="宋体"/>
          <w:color w:val="auto"/>
          <w:szCs w:val="32"/>
          <w:highlight w:val="none"/>
        </w:rPr>
        <w:t>第一节 评标方法</w:t>
      </w:r>
      <w:r>
        <w:rPr>
          <w:color w:val="auto"/>
          <w:highlight w:val="none"/>
        </w:rPr>
        <w:tab/>
      </w:r>
      <w:r>
        <w:rPr>
          <w:color w:val="auto"/>
          <w:highlight w:val="none"/>
        </w:rPr>
        <w:fldChar w:fldCharType="begin"/>
      </w:r>
      <w:r>
        <w:rPr>
          <w:color w:val="auto"/>
          <w:highlight w:val="none"/>
        </w:rPr>
        <w:instrText xml:space="preserve"> PAGEREF _Toc18235 \h </w:instrText>
      </w:r>
      <w:r>
        <w:rPr>
          <w:color w:val="auto"/>
          <w:highlight w:val="none"/>
        </w:rPr>
        <w:fldChar w:fldCharType="separate"/>
      </w:r>
      <w:r>
        <w:rPr>
          <w:color w:val="auto"/>
          <w:highlight w:val="none"/>
        </w:rPr>
        <w:t>58</w:t>
      </w:r>
      <w:r>
        <w:rPr>
          <w:color w:val="auto"/>
          <w:highlight w:val="none"/>
        </w:rPr>
        <w:fldChar w:fldCharType="end"/>
      </w:r>
      <w:r>
        <w:rPr>
          <w:rFonts w:hint="eastAsia" w:hAnsi="宋体" w:cs="宋体"/>
          <w:caps/>
          <w:color w:val="auto"/>
          <w:szCs w:val="32"/>
          <w:highlight w:val="none"/>
          <w:u w:val="single"/>
        </w:rPr>
        <w:fldChar w:fldCharType="end"/>
      </w:r>
    </w:p>
    <w:p w14:paraId="25A12B84">
      <w:pPr>
        <w:pStyle w:val="16"/>
        <w:tabs>
          <w:tab w:val="right" w:leader="dot" w:pos="9746"/>
        </w:tabs>
        <w:spacing w:line="360" w:lineRule="auto"/>
        <w:rPr>
          <w:color w:val="auto"/>
          <w:highlight w:val="none"/>
        </w:rPr>
      </w:pPr>
      <w:r>
        <w:rPr>
          <w:rFonts w:hint="eastAsia" w:hAnsi="宋体" w:cs="宋体"/>
          <w:caps/>
          <w:color w:val="auto"/>
          <w:szCs w:val="32"/>
          <w:highlight w:val="none"/>
          <w:u w:val="single"/>
        </w:rPr>
        <w:fldChar w:fldCharType="begin"/>
      </w:r>
      <w:r>
        <w:rPr>
          <w:rFonts w:hint="eastAsia" w:hAnsi="宋体" w:cs="宋体"/>
          <w:caps/>
          <w:color w:val="auto"/>
          <w:szCs w:val="32"/>
          <w:highlight w:val="none"/>
        </w:rPr>
        <w:instrText xml:space="preserve"> HYPERLINK \l _Toc27649 </w:instrText>
      </w:r>
      <w:r>
        <w:rPr>
          <w:rFonts w:hint="eastAsia" w:hAnsi="宋体" w:cs="宋体"/>
          <w:caps/>
          <w:color w:val="auto"/>
          <w:szCs w:val="32"/>
          <w:highlight w:val="none"/>
        </w:rPr>
        <w:fldChar w:fldCharType="separate"/>
      </w:r>
      <w:r>
        <w:rPr>
          <w:rFonts w:hint="eastAsia" w:hAnsi="宋体" w:cs="宋体"/>
          <w:color w:val="auto"/>
          <w:szCs w:val="32"/>
          <w:highlight w:val="none"/>
        </w:rPr>
        <w:t>第二节 评标程序</w:t>
      </w:r>
      <w:r>
        <w:rPr>
          <w:color w:val="auto"/>
          <w:highlight w:val="none"/>
        </w:rPr>
        <w:tab/>
      </w:r>
      <w:r>
        <w:rPr>
          <w:color w:val="auto"/>
          <w:highlight w:val="none"/>
        </w:rPr>
        <w:fldChar w:fldCharType="begin"/>
      </w:r>
      <w:r>
        <w:rPr>
          <w:color w:val="auto"/>
          <w:highlight w:val="none"/>
        </w:rPr>
        <w:instrText xml:space="preserve"> PAGEREF _Toc27649 \h </w:instrText>
      </w:r>
      <w:r>
        <w:rPr>
          <w:color w:val="auto"/>
          <w:highlight w:val="none"/>
        </w:rPr>
        <w:fldChar w:fldCharType="separate"/>
      </w:r>
      <w:r>
        <w:rPr>
          <w:color w:val="auto"/>
          <w:highlight w:val="none"/>
        </w:rPr>
        <w:t>58</w:t>
      </w:r>
      <w:r>
        <w:rPr>
          <w:color w:val="auto"/>
          <w:highlight w:val="none"/>
        </w:rPr>
        <w:fldChar w:fldCharType="end"/>
      </w:r>
      <w:r>
        <w:rPr>
          <w:rFonts w:hint="eastAsia" w:hAnsi="宋体" w:cs="宋体"/>
          <w:caps/>
          <w:color w:val="auto"/>
          <w:szCs w:val="32"/>
          <w:highlight w:val="none"/>
          <w:u w:val="single"/>
        </w:rPr>
        <w:fldChar w:fldCharType="end"/>
      </w:r>
    </w:p>
    <w:p w14:paraId="5F96C763">
      <w:pPr>
        <w:pStyle w:val="16"/>
        <w:tabs>
          <w:tab w:val="right" w:leader="dot" w:pos="9746"/>
        </w:tabs>
        <w:spacing w:line="360" w:lineRule="auto"/>
        <w:rPr>
          <w:color w:val="auto"/>
          <w:highlight w:val="none"/>
        </w:rPr>
      </w:pPr>
      <w:r>
        <w:rPr>
          <w:rFonts w:hint="eastAsia" w:hAnsi="宋体" w:cs="宋体"/>
          <w:caps/>
          <w:color w:val="auto"/>
          <w:szCs w:val="32"/>
          <w:highlight w:val="none"/>
          <w:u w:val="single"/>
        </w:rPr>
        <w:fldChar w:fldCharType="begin"/>
      </w:r>
      <w:r>
        <w:rPr>
          <w:rFonts w:hint="eastAsia" w:hAnsi="宋体" w:cs="宋体"/>
          <w:caps/>
          <w:color w:val="auto"/>
          <w:szCs w:val="32"/>
          <w:highlight w:val="none"/>
        </w:rPr>
        <w:instrText xml:space="preserve"> HYPERLINK \l _Toc12602 </w:instrText>
      </w:r>
      <w:r>
        <w:rPr>
          <w:rFonts w:hint="eastAsia" w:hAnsi="宋体" w:cs="宋体"/>
          <w:caps/>
          <w:color w:val="auto"/>
          <w:szCs w:val="32"/>
          <w:highlight w:val="none"/>
        </w:rPr>
        <w:fldChar w:fldCharType="separate"/>
      </w:r>
      <w:r>
        <w:rPr>
          <w:rFonts w:hint="eastAsia" w:ascii="宋体" w:hAnsi="宋体" w:cs="宋体"/>
          <w:color w:val="auto"/>
          <w:szCs w:val="30"/>
          <w:highlight w:val="none"/>
        </w:rPr>
        <w:t>第三节 评分标准</w:t>
      </w:r>
      <w:r>
        <w:rPr>
          <w:color w:val="auto"/>
          <w:highlight w:val="none"/>
        </w:rPr>
        <w:tab/>
      </w:r>
      <w:r>
        <w:rPr>
          <w:color w:val="auto"/>
          <w:highlight w:val="none"/>
        </w:rPr>
        <w:fldChar w:fldCharType="begin"/>
      </w:r>
      <w:r>
        <w:rPr>
          <w:color w:val="auto"/>
          <w:highlight w:val="none"/>
        </w:rPr>
        <w:instrText xml:space="preserve"> PAGEREF _Toc12602 \h </w:instrText>
      </w:r>
      <w:r>
        <w:rPr>
          <w:color w:val="auto"/>
          <w:highlight w:val="none"/>
        </w:rPr>
        <w:fldChar w:fldCharType="separate"/>
      </w:r>
      <w:r>
        <w:rPr>
          <w:color w:val="auto"/>
          <w:highlight w:val="none"/>
        </w:rPr>
        <w:t>61</w:t>
      </w:r>
      <w:r>
        <w:rPr>
          <w:color w:val="auto"/>
          <w:highlight w:val="none"/>
        </w:rPr>
        <w:fldChar w:fldCharType="end"/>
      </w:r>
      <w:r>
        <w:rPr>
          <w:rFonts w:hint="eastAsia" w:hAnsi="宋体" w:cs="宋体"/>
          <w:caps/>
          <w:color w:val="auto"/>
          <w:szCs w:val="32"/>
          <w:highlight w:val="none"/>
          <w:u w:val="single"/>
        </w:rPr>
        <w:fldChar w:fldCharType="end"/>
      </w:r>
    </w:p>
    <w:p w14:paraId="6864C00A">
      <w:pPr>
        <w:pStyle w:val="16"/>
        <w:tabs>
          <w:tab w:val="right" w:leader="dot" w:pos="9746"/>
        </w:tabs>
        <w:spacing w:line="360" w:lineRule="auto"/>
        <w:rPr>
          <w:color w:val="auto"/>
          <w:highlight w:val="none"/>
        </w:rPr>
      </w:pPr>
      <w:r>
        <w:rPr>
          <w:rFonts w:hint="eastAsia" w:hAnsi="宋体" w:cs="宋体"/>
          <w:caps/>
          <w:color w:val="auto"/>
          <w:szCs w:val="32"/>
          <w:highlight w:val="none"/>
          <w:u w:val="single"/>
        </w:rPr>
        <w:fldChar w:fldCharType="begin"/>
      </w:r>
      <w:r>
        <w:rPr>
          <w:rFonts w:hint="eastAsia" w:hAnsi="宋体" w:cs="宋体"/>
          <w:caps/>
          <w:color w:val="auto"/>
          <w:szCs w:val="32"/>
          <w:highlight w:val="none"/>
        </w:rPr>
        <w:instrText xml:space="preserve"> HYPERLINK \l _Toc993 </w:instrText>
      </w:r>
      <w:r>
        <w:rPr>
          <w:rFonts w:hint="eastAsia" w:hAnsi="宋体" w:cs="宋体"/>
          <w:caps/>
          <w:color w:val="auto"/>
          <w:szCs w:val="32"/>
          <w:highlight w:val="none"/>
        </w:rPr>
        <w:fldChar w:fldCharType="separate"/>
      </w:r>
      <w:r>
        <w:rPr>
          <w:rFonts w:hint="eastAsia" w:ascii="宋体" w:hAnsi="宋体" w:cs="宋体"/>
          <w:color w:val="auto"/>
          <w:szCs w:val="30"/>
          <w:highlight w:val="none"/>
        </w:rPr>
        <w:t>第四节 中标候选人推荐原则</w:t>
      </w:r>
      <w:r>
        <w:rPr>
          <w:color w:val="auto"/>
          <w:highlight w:val="none"/>
        </w:rPr>
        <w:tab/>
      </w:r>
      <w:r>
        <w:rPr>
          <w:color w:val="auto"/>
          <w:highlight w:val="none"/>
        </w:rPr>
        <w:fldChar w:fldCharType="begin"/>
      </w:r>
      <w:r>
        <w:rPr>
          <w:color w:val="auto"/>
          <w:highlight w:val="none"/>
        </w:rPr>
        <w:instrText xml:space="preserve"> PAGEREF _Toc993 \h </w:instrText>
      </w:r>
      <w:r>
        <w:rPr>
          <w:color w:val="auto"/>
          <w:highlight w:val="none"/>
        </w:rPr>
        <w:fldChar w:fldCharType="separate"/>
      </w:r>
      <w:r>
        <w:rPr>
          <w:color w:val="auto"/>
          <w:highlight w:val="none"/>
        </w:rPr>
        <w:t>61</w:t>
      </w:r>
      <w:r>
        <w:rPr>
          <w:color w:val="auto"/>
          <w:highlight w:val="none"/>
        </w:rPr>
        <w:fldChar w:fldCharType="end"/>
      </w:r>
      <w:r>
        <w:rPr>
          <w:rFonts w:hint="eastAsia" w:hAnsi="宋体" w:cs="宋体"/>
          <w:caps/>
          <w:color w:val="auto"/>
          <w:szCs w:val="32"/>
          <w:highlight w:val="none"/>
          <w:u w:val="single"/>
        </w:rPr>
        <w:fldChar w:fldCharType="end"/>
      </w:r>
    </w:p>
    <w:p w14:paraId="3E4CF3F5">
      <w:pPr>
        <w:pStyle w:val="16"/>
        <w:tabs>
          <w:tab w:val="right" w:leader="dot" w:pos="9746"/>
        </w:tabs>
        <w:spacing w:line="360" w:lineRule="auto"/>
        <w:rPr>
          <w:color w:val="auto"/>
          <w:highlight w:val="none"/>
        </w:rPr>
      </w:pPr>
      <w:r>
        <w:rPr>
          <w:rFonts w:hint="eastAsia" w:hAnsi="宋体" w:cs="宋体"/>
          <w:caps/>
          <w:color w:val="auto"/>
          <w:szCs w:val="32"/>
          <w:highlight w:val="none"/>
          <w:u w:val="single"/>
        </w:rPr>
        <w:fldChar w:fldCharType="begin"/>
      </w:r>
      <w:r>
        <w:rPr>
          <w:rFonts w:hint="eastAsia" w:hAnsi="宋体" w:cs="宋体"/>
          <w:caps/>
          <w:color w:val="auto"/>
          <w:szCs w:val="32"/>
          <w:highlight w:val="none"/>
        </w:rPr>
        <w:instrText xml:space="preserve"> HYPERLINK \l _Toc11817 </w:instrText>
      </w:r>
      <w:r>
        <w:rPr>
          <w:rFonts w:hint="eastAsia" w:hAnsi="宋体" w:cs="宋体"/>
          <w:caps/>
          <w:color w:val="auto"/>
          <w:szCs w:val="32"/>
          <w:highlight w:val="none"/>
        </w:rPr>
        <w:fldChar w:fldCharType="separate"/>
      </w:r>
      <w:r>
        <w:rPr>
          <w:rFonts w:hint="eastAsia" w:ascii="宋体" w:hAnsi="宋体" w:cs="宋体"/>
          <w:color w:val="auto"/>
          <w:szCs w:val="30"/>
          <w:highlight w:val="none"/>
        </w:rPr>
        <w:t>第五节 评标报告</w:t>
      </w:r>
      <w:r>
        <w:rPr>
          <w:color w:val="auto"/>
          <w:highlight w:val="none"/>
        </w:rPr>
        <w:tab/>
      </w:r>
      <w:r>
        <w:rPr>
          <w:color w:val="auto"/>
          <w:highlight w:val="none"/>
        </w:rPr>
        <w:fldChar w:fldCharType="begin"/>
      </w:r>
      <w:r>
        <w:rPr>
          <w:color w:val="auto"/>
          <w:highlight w:val="none"/>
        </w:rPr>
        <w:instrText xml:space="preserve"> PAGEREF _Toc11817 \h </w:instrText>
      </w:r>
      <w:r>
        <w:rPr>
          <w:color w:val="auto"/>
          <w:highlight w:val="none"/>
        </w:rPr>
        <w:fldChar w:fldCharType="separate"/>
      </w:r>
      <w:r>
        <w:rPr>
          <w:color w:val="auto"/>
          <w:highlight w:val="none"/>
        </w:rPr>
        <w:t>67</w:t>
      </w:r>
      <w:r>
        <w:rPr>
          <w:color w:val="auto"/>
          <w:highlight w:val="none"/>
        </w:rPr>
        <w:fldChar w:fldCharType="end"/>
      </w:r>
      <w:r>
        <w:rPr>
          <w:rFonts w:hint="eastAsia" w:hAnsi="宋体" w:cs="宋体"/>
          <w:caps/>
          <w:color w:val="auto"/>
          <w:szCs w:val="32"/>
          <w:highlight w:val="none"/>
          <w:u w:val="single"/>
        </w:rPr>
        <w:fldChar w:fldCharType="end"/>
      </w:r>
    </w:p>
    <w:p w14:paraId="5CEDA8CB">
      <w:pPr>
        <w:pStyle w:val="14"/>
        <w:tabs>
          <w:tab w:val="right" w:leader="dot" w:pos="9746"/>
        </w:tabs>
        <w:spacing w:before="0" w:after="0" w:line="360" w:lineRule="auto"/>
        <w:rPr>
          <w:color w:val="auto"/>
          <w:highlight w:val="none"/>
        </w:rPr>
      </w:pPr>
      <w:r>
        <w:rPr>
          <w:rFonts w:hint="eastAsia" w:hAnsi="宋体" w:cs="宋体"/>
          <w:color w:val="auto"/>
          <w:szCs w:val="32"/>
          <w:highlight w:val="none"/>
        </w:rPr>
        <w:fldChar w:fldCharType="begin"/>
      </w:r>
      <w:r>
        <w:rPr>
          <w:rFonts w:hint="eastAsia" w:hAnsi="宋体" w:cs="宋体"/>
          <w:color w:val="auto"/>
          <w:szCs w:val="32"/>
          <w:highlight w:val="none"/>
        </w:rPr>
        <w:instrText xml:space="preserve"> HYPERLINK \l _Toc27910 </w:instrText>
      </w:r>
      <w:r>
        <w:rPr>
          <w:rFonts w:hint="eastAsia" w:hAnsi="宋体" w:cs="宋体"/>
          <w:color w:val="auto"/>
          <w:szCs w:val="32"/>
          <w:highlight w:val="none"/>
        </w:rPr>
        <w:fldChar w:fldCharType="separate"/>
      </w:r>
      <w:r>
        <w:rPr>
          <w:rFonts w:hint="eastAsia" w:hAnsi="宋体" w:cs="宋体"/>
          <w:color w:val="auto"/>
          <w:highlight w:val="none"/>
        </w:rPr>
        <w:t>第五章 拟签订的合同文本</w:t>
      </w:r>
      <w:r>
        <w:rPr>
          <w:color w:val="auto"/>
          <w:highlight w:val="none"/>
        </w:rPr>
        <w:tab/>
      </w:r>
      <w:r>
        <w:rPr>
          <w:color w:val="auto"/>
          <w:highlight w:val="none"/>
        </w:rPr>
        <w:fldChar w:fldCharType="begin"/>
      </w:r>
      <w:r>
        <w:rPr>
          <w:color w:val="auto"/>
          <w:highlight w:val="none"/>
        </w:rPr>
        <w:instrText xml:space="preserve"> PAGEREF _Toc27910 \h </w:instrText>
      </w:r>
      <w:r>
        <w:rPr>
          <w:color w:val="auto"/>
          <w:highlight w:val="none"/>
        </w:rPr>
        <w:fldChar w:fldCharType="separate"/>
      </w:r>
      <w:r>
        <w:rPr>
          <w:color w:val="auto"/>
          <w:highlight w:val="none"/>
        </w:rPr>
        <w:t>68</w:t>
      </w:r>
      <w:r>
        <w:rPr>
          <w:color w:val="auto"/>
          <w:highlight w:val="none"/>
        </w:rPr>
        <w:fldChar w:fldCharType="end"/>
      </w:r>
      <w:r>
        <w:rPr>
          <w:rFonts w:hint="eastAsia" w:hAnsi="宋体" w:cs="宋体"/>
          <w:color w:val="auto"/>
          <w:szCs w:val="32"/>
          <w:highlight w:val="none"/>
        </w:rPr>
        <w:fldChar w:fldCharType="end"/>
      </w:r>
    </w:p>
    <w:p w14:paraId="273A9365">
      <w:pPr>
        <w:pStyle w:val="14"/>
        <w:tabs>
          <w:tab w:val="right" w:leader="dot" w:pos="9746"/>
        </w:tabs>
        <w:spacing w:before="0" w:after="0" w:line="360" w:lineRule="auto"/>
        <w:rPr>
          <w:color w:val="auto"/>
          <w:highlight w:val="none"/>
        </w:rPr>
      </w:pPr>
      <w:r>
        <w:rPr>
          <w:rFonts w:hint="eastAsia" w:hAnsi="宋体" w:cs="宋体"/>
          <w:color w:val="auto"/>
          <w:szCs w:val="32"/>
          <w:highlight w:val="none"/>
        </w:rPr>
        <w:fldChar w:fldCharType="begin"/>
      </w:r>
      <w:r>
        <w:rPr>
          <w:rFonts w:hint="eastAsia" w:hAnsi="宋体" w:cs="宋体"/>
          <w:color w:val="auto"/>
          <w:szCs w:val="32"/>
          <w:highlight w:val="none"/>
        </w:rPr>
        <w:instrText xml:space="preserve"> HYPERLINK \l _Toc18946 </w:instrText>
      </w:r>
      <w:r>
        <w:rPr>
          <w:rFonts w:hint="eastAsia" w:hAnsi="宋体" w:cs="宋体"/>
          <w:color w:val="auto"/>
          <w:szCs w:val="32"/>
          <w:highlight w:val="none"/>
        </w:rPr>
        <w:fldChar w:fldCharType="separate"/>
      </w:r>
      <w:r>
        <w:rPr>
          <w:rFonts w:hint="eastAsia" w:hAnsi="宋体" w:cs="宋体"/>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_Toc18946 \h </w:instrText>
      </w:r>
      <w:r>
        <w:rPr>
          <w:color w:val="auto"/>
          <w:highlight w:val="none"/>
        </w:rPr>
        <w:fldChar w:fldCharType="separate"/>
      </w:r>
      <w:r>
        <w:rPr>
          <w:color w:val="auto"/>
          <w:highlight w:val="none"/>
        </w:rPr>
        <w:t>83</w:t>
      </w:r>
      <w:r>
        <w:rPr>
          <w:color w:val="auto"/>
          <w:highlight w:val="none"/>
        </w:rPr>
        <w:fldChar w:fldCharType="end"/>
      </w:r>
      <w:r>
        <w:rPr>
          <w:rFonts w:hint="eastAsia" w:hAnsi="宋体" w:cs="宋体"/>
          <w:color w:val="auto"/>
          <w:szCs w:val="32"/>
          <w:highlight w:val="none"/>
        </w:rPr>
        <w:fldChar w:fldCharType="end"/>
      </w:r>
    </w:p>
    <w:p w14:paraId="720D4E52">
      <w:pPr>
        <w:pStyle w:val="16"/>
        <w:tabs>
          <w:tab w:val="right" w:leader="dot" w:pos="9746"/>
        </w:tabs>
        <w:spacing w:line="360" w:lineRule="auto"/>
        <w:rPr>
          <w:color w:val="auto"/>
          <w:highlight w:val="none"/>
        </w:rPr>
      </w:pPr>
      <w:r>
        <w:rPr>
          <w:rFonts w:hint="eastAsia" w:hAnsi="宋体" w:cs="宋体"/>
          <w:caps/>
          <w:color w:val="auto"/>
          <w:szCs w:val="32"/>
          <w:highlight w:val="none"/>
          <w:u w:val="single"/>
        </w:rPr>
        <w:fldChar w:fldCharType="begin"/>
      </w:r>
      <w:r>
        <w:rPr>
          <w:rFonts w:hint="eastAsia" w:hAnsi="宋体" w:cs="宋体"/>
          <w:caps/>
          <w:color w:val="auto"/>
          <w:szCs w:val="32"/>
          <w:highlight w:val="none"/>
        </w:rPr>
        <w:instrText xml:space="preserve"> HYPERLINK \l _Toc11850 </w:instrText>
      </w:r>
      <w:r>
        <w:rPr>
          <w:rFonts w:hint="eastAsia" w:hAnsi="宋体" w:cs="宋体"/>
          <w:caps/>
          <w:color w:val="auto"/>
          <w:szCs w:val="32"/>
          <w:highlight w:val="none"/>
        </w:rPr>
        <w:fldChar w:fldCharType="separate"/>
      </w:r>
      <w:r>
        <w:rPr>
          <w:rFonts w:hint="eastAsia" w:hAnsi="宋体" w:cs="宋体"/>
          <w:color w:val="auto"/>
          <w:szCs w:val="28"/>
          <w:highlight w:val="none"/>
        </w:rPr>
        <w:t>第一节 投标文件外层包装封面</w:t>
      </w:r>
      <w:r>
        <w:rPr>
          <w:color w:val="auto"/>
          <w:highlight w:val="none"/>
        </w:rPr>
        <w:tab/>
      </w:r>
      <w:r>
        <w:rPr>
          <w:color w:val="auto"/>
          <w:highlight w:val="none"/>
        </w:rPr>
        <w:fldChar w:fldCharType="begin"/>
      </w:r>
      <w:r>
        <w:rPr>
          <w:color w:val="auto"/>
          <w:highlight w:val="none"/>
        </w:rPr>
        <w:instrText xml:space="preserve"> PAGEREF _Toc11850 \h </w:instrText>
      </w:r>
      <w:r>
        <w:rPr>
          <w:color w:val="auto"/>
          <w:highlight w:val="none"/>
        </w:rPr>
        <w:fldChar w:fldCharType="separate"/>
      </w:r>
      <w:r>
        <w:rPr>
          <w:color w:val="auto"/>
          <w:highlight w:val="none"/>
        </w:rPr>
        <w:t>84</w:t>
      </w:r>
      <w:r>
        <w:rPr>
          <w:color w:val="auto"/>
          <w:highlight w:val="none"/>
        </w:rPr>
        <w:fldChar w:fldCharType="end"/>
      </w:r>
      <w:r>
        <w:rPr>
          <w:rFonts w:hint="eastAsia" w:hAnsi="宋体" w:cs="宋体"/>
          <w:caps/>
          <w:color w:val="auto"/>
          <w:szCs w:val="32"/>
          <w:highlight w:val="none"/>
          <w:u w:val="single"/>
        </w:rPr>
        <w:fldChar w:fldCharType="end"/>
      </w:r>
    </w:p>
    <w:p w14:paraId="2F075B7F">
      <w:pPr>
        <w:pStyle w:val="16"/>
        <w:tabs>
          <w:tab w:val="right" w:leader="dot" w:pos="9746"/>
        </w:tabs>
        <w:spacing w:line="360" w:lineRule="auto"/>
        <w:rPr>
          <w:color w:val="auto"/>
          <w:highlight w:val="none"/>
        </w:rPr>
      </w:pPr>
      <w:r>
        <w:rPr>
          <w:rFonts w:hint="eastAsia" w:hAnsi="宋体" w:cs="宋体"/>
          <w:caps/>
          <w:color w:val="auto"/>
          <w:szCs w:val="32"/>
          <w:highlight w:val="none"/>
          <w:u w:val="single"/>
        </w:rPr>
        <w:fldChar w:fldCharType="begin"/>
      </w:r>
      <w:r>
        <w:rPr>
          <w:rFonts w:hint="eastAsia" w:hAnsi="宋体" w:cs="宋体"/>
          <w:caps/>
          <w:color w:val="auto"/>
          <w:szCs w:val="32"/>
          <w:highlight w:val="none"/>
        </w:rPr>
        <w:instrText xml:space="preserve"> HYPERLINK \l _Toc30701 </w:instrText>
      </w:r>
      <w:r>
        <w:rPr>
          <w:rFonts w:hint="eastAsia" w:hAnsi="宋体" w:cs="宋体"/>
          <w:caps/>
          <w:color w:val="auto"/>
          <w:szCs w:val="32"/>
          <w:highlight w:val="none"/>
        </w:rPr>
        <w:fldChar w:fldCharType="separate"/>
      </w:r>
      <w:r>
        <w:rPr>
          <w:rFonts w:hint="eastAsia" w:hAnsi="宋体" w:cs="宋体"/>
          <w:color w:val="auto"/>
          <w:szCs w:val="28"/>
          <w:highlight w:val="none"/>
        </w:rPr>
        <w:t>第二节 资格证明文件格式</w:t>
      </w:r>
      <w:r>
        <w:rPr>
          <w:color w:val="auto"/>
          <w:highlight w:val="none"/>
        </w:rPr>
        <w:tab/>
      </w:r>
      <w:r>
        <w:rPr>
          <w:color w:val="auto"/>
          <w:highlight w:val="none"/>
        </w:rPr>
        <w:fldChar w:fldCharType="begin"/>
      </w:r>
      <w:r>
        <w:rPr>
          <w:color w:val="auto"/>
          <w:highlight w:val="none"/>
        </w:rPr>
        <w:instrText xml:space="preserve"> PAGEREF _Toc30701 \h </w:instrText>
      </w:r>
      <w:r>
        <w:rPr>
          <w:color w:val="auto"/>
          <w:highlight w:val="none"/>
        </w:rPr>
        <w:fldChar w:fldCharType="separate"/>
      </w:r>
      <w:r>
        <w:rPr>
          <w:color w:val="auto"/>
          <w:highlight w:val="none"/>
        </w:rPr>
        <w:t>85</w:t>
      </w:r>
      <w:r>
        <w:rPr>
          <w:color w:val="auto"/>
          <w:highlight w:val="none"/>
        </w:rPr>
        <w:fldChar w:fldCharType="end"/>
      </w:r>
      <w:r>
        <w:rPr>
          <w:rFonts w:hint="eastAsia" w:hAnsi="宋体" w:cs="宋体"/>
          <w:caps/>
          <w:color w:val="auto"/>
          <w:szCs w:val="32"/>
          <w:highlight w:val="none"/>
          <w:u w:val="single"/>
        </w:rPr>
        <w:fldChar w:fldCharType="end"/>
      </w:r>
    </w:p>
    <w:p w14:paraId="72D93E6C">
      <w:pPr>
        <w:pStyle w:val="16"/>
        <w:tabs>
          <w:tab w:val="right" w:leader="dot" w:pos="9746"/>
        </w:tabs>
        <w:spacing w:line="360" w:lineRule="auto"/>
        <w:rPr>
          <w:color w:val="auto"/>
          <w:highlight w:val="none"/>
        </w:rPr>
      </w:pPr>
      <w:r>
        <w:rPr>
          <w:rFonts w:hint="eastAsia" w:hAnsi="宋体" w:cs="宋体"/>
          <w:caps/>
          <w:color w:val="auto"/>
          <w:szCs w:val="32"/>
          <w:highlight w:val="none"/>
          <w:u w:val="single"/>
        </w:rPr>
        <w:fldChar w:fldCharType="begin"/>
      </w:r>
      <w:r>
        <w:rPr>
          <w:rFonts w:hint="eastAsia" w:hAnsi="宋体" w:cs="宋体"/>
          <w:caps/>
          <w:color w:val="auto"/>
          <w:szCs w:val="32"/>
          <w:highlight w:val="none"/>
        </w:rPr>
        <w:instrText xml:space="preserve"> HYPERLINK \l _Toc16129 </w:instrText>
      </w:r>
      <w:r>
        <w:rPr>
          <w:rFonts w:hint="eastAsia" w:hAnsi="宋体" w:cs="宋体"/>
          <w:caps/>
          <w:color w:val="auto"/>
          <w:szCs w:val="32"/>
          <w:highlight w:val="none"/>
        </w:rPr>
        <w:fldChar w:fldCharType="separate"/>
      </w:r>
      <w:r>
        <w:rPr>
          <w:rFonts w:hint="eastAsia" w:hAnsi="宋体" w:cs="宋体"/>
          <w:color w:val="auto"/>
          <w:szCs w:val="28"/>
          <w:highlight w:val="none"/>
        </w:rPr>
        <w:t>第三节 商务文件格式</w:t>
      </w:r>
      <w:r>
        <w:rPr>
          <w:color w:val="auto"/>
          <w:highlight w:val="none"/>
        </w:rPr>
        <w:tab/>
      </w:r>
      <w:r>
        <w:rPr>
          <w:color w:val="auto"/>
          <w:highlight w:val="none"/>
        </w:rPr>
        <w:fldChar w:fldCharType="begin"/>
      </w:r>
      <w:r>
        <w:rPr>
          <w:color w:val="auto"/>
          <w:highlight w:val="none"/>
        </w:rPr>
        <w:instrText xml:space="preserve"> PAGEREF _Toc16129 \h </w:instrText>
      </w:r>
      <w:r>
        <w:rPr>
          <w:color w:val="auto"/>
          <w:highlight w:val="none"/>
        </w:rPr>
        <w:fldChar w:fldCharType="separate"/>
      </w:r>
      <w:r>
        <w:rPr>
          <w:color w:val="auto"/>
          <w:highlight w:val="none"/>
        </w:rPr>
        <w:t>95</w:t>
      </w:r>
      <w:r>
        <w:rPr>
          <w:color w:val="auto"/>
          <w:highlight w:val="none"/>
        </w:rPr>
        <w:fldChar w:fldCharType="end"/>
      </w:r>
      <w:r>
        <w:rPr>
          <w:rFonts w:hint="eastAsia" w:hAnsi="宋体" w:cs="宋体"/>
          <w:caps/>
          <w:color w:val="auto"/>
          <w:szCs w:val="32"/>
          <w:highlight w:val="none"/>
          <w:u w:val="single"/>
        </w:rPr>
        <w:fldChar w:fldCharType="end"/>
      </w:r>
    </w:p>
    <w:p w14:paraId="3ED08137">
      <w:pPr>
        <w:pStyle w:val="16"/>
        <w:tabs>
          <w:tab w:val="right" w:leader="dot" w:pos="9746"/>
        </w:tabs>
        <w:spacing w:line="360" w:lineRule="auto"/>
        <w:rPr>
          <w:color w:val="auto"/>
          <w:highlight w:val="none"/>
        </w:rPr>
      </w:pPr>
      <w:r>
        <w:rPr>
          <w:rFonts w:hint="eastAsia" w:hAnsi="宋体" w:cs="宋体"/>
          <w:caps/>
          <w:color w:val="auto"/>
          <w:szCs w:val="32"/>
          <w:highlight w:val="none"/>
          <w:u w:val="single"/>
        </w:rPr>
        <w:fldChar w:fldCharType="begin"/>
      </w:r>
      <w:r>
        <w:rPr>
          <w:rFonts w:hint="eastAsia" w:hAnsi="宋体" w:cs="宋体"/>
          <w:caps/>
          <w:color w:val="auto"/>
          <w:szCs w:val="32"/>
          <w:highlight w:val="none"/>
        </w:rPr>
        <w:instrText xml:space="preserve"> HYPERLINK \l _Toc10106 </w:instrText>
      </w:r>
      <w:r>
        <w:rPr>
          <w:rFonts w:hint="eastAsia" w:hAnsi="宋体" w:cs="宋体"/>
          <w:caps/>
          <w:color w:val="auto"/>
          <w:szCs w:val="32"/>
          <w:highlight w:val="none"/>
        </w:rPr>
        <w:fldChar w:fldCharType="separate"/>
      </w:r>
      <w:r>
        <w:rPr>
          <w:rFonts w:hint="eastAsia" w:hAnsi="宋体" w:cs="宋体"/>
          <w:color w:val="auto"/>
          <w:szCs w:val="28"/>
          <w:highlight w:val="none"/>
        </w:rPr>
        <w:t>第四节 技术文件格式</w:t>
      </w:r>
      <w:r>
        <w:rPr>
          <w:color w:val="auto"/>
          <w:highlight w:val="none"/>
        </w:rPr>
        <w:tab/>
      </w:r>
      <w:r>
        <w:rPr>
          <w:color w:val="auto"/>
          <w:highlight w:val="none"/>
        </w:rPr>
        <w:fldChar w:fldCharType="begin"/>
      </w:r>
      <w:r>
        <w:rPr>
          <w:color w:val="auto"/>
          <w:highlight w:val="none"/>
        </w:rPr>
        <w:instrText xml:space="preserve"> PAGEREF _Toc10106 \h </w:instrText>
      </w:r>
      <w:r>
        <w:rPr>
          <w:color w:val="auto"/>
          <w:highlight w:val="none"/>
        </w:rPr>
        <w:fldChar w:fldCharType="separate"/>
      </w:r>
      <w:r>
        <w:rPr>
          <w:color w:val="auto"/>
          <w:highlight w:val="none"/>
        </w:rPr>
        <w:t>106</w:t>
      </w:r>
      <w:r>
        <w:rPr>
          <w:color w:val="auto"/>
          <w:highlight w:val="none"/>
        </w:rPr>
        <w:fldChar w:fldCharType="end"/>
      </w:r>
      <w:r>
        <w:rPr>
          <w:rFonts w:hint="eastAsia" w:hAnsi="宋体" w:cs="宋体"/>
          <w:caps/>
          <w:color w:val="auto"/>
          <w:szCs w:val="32"/>
          <w:highlight w:val="none"/>
          <w:u w:val="single"/>
        </w:rPr>
        <w:fldChar w:fldCharType="end"/>
      </w:r>
    </w:p>
    <w:p w14:paraId="79CFAF0C">
      <w:pPr>
        <w:pStyle w:val="16"/>
        <w:tabs>
          <w:tab w:val="right" w:leader="dot" w:pos="9746"/>
        </w:tabs>
        <w:spacing w:line="360" w:lineRule="auto"/>
        <w:rPr>
          <w:color w:val="auto"/>
          <w:highlight w:val="none"/>
        </w:rPr>
      </w:pPr>
      <w:r>
        <w:rPr>
          <w:rFonts w:hint="eastAsia" w:hAnsi="宋体" w:cs="宋体"/>
          <w:caps/>
          <w:color w:val="auto"/>
          <w:szCs w:val="32"/>
          <w:highlight w:val="none"/>
          <w:u w:val="single"/>
        </w:rPr>
        <w:fldChar w:fldCharType="begin"/>
      </w:r>
      <w:r>
        <w:rPr>
          <w:rFonts w:hint="eastAsia" w:hAnsi="宋体" w:cs="宋体"/>
          <w:caps/>
          <w:color w:val="auto"/>
          <w:szCs w:val="32"/>
          <w:highlight w:val="none"/>
        </w:rPr>
        <w:instrText xml:space="preserve"> HYPERLINK \l _Toc30690 </w:instrText>
      </w:r>
      <w:r>
        <w:rPr>
          <w:rFonts w:hint="eastAsia" w:hAnsi="宋体" w:cs="宋体"/>
          <w:caps/>
          <w:color w:val="auto"/>
          <w:szCs w:val="32"/>
          <w:highlight w:val="none"/>
        </w:rPr>
        <w:fldChar w:fldCharType="separate"/>
      </w:r>
      <w:r>
        <w:rPr>
          <w:rFonts w:hint="eastAsia" w:hAnsi="宋体" w:cs="宋体"/>
          <w:color w:val="auto"/>
          <w:szCs w:val="28"/>
          <w:highlight w:val="none"/>
        </w:rPr>
        <w:t>第五节 报价文件格式</w:t>
      </w:r>
      <w:r>
        <w:rPr>
          <w:color w:val="auto"/>
          <w:highlight w:val="none"/>
        </w:rPr>
        <w:tab/>
      </w:r>
      <w:r>
        <w:rPr>
          <w:color w:val="auto"/>
          <w:highlight w:val="none"/>
        </w:rPr>
        <w:fldChar w:fldCharType="begin"/>
      </w:r>
      <w:r>
        <w:rPr>
          <w:color w:val="auto"/>
          <w:highlight w:val="none"/>
        </w:rPr>
        <w:instrText xml:space="preserve"> PAGEREF _Toc30690 \h </w:instrText>
      </w:r>
      <w:r>
        <w:rPr>
          <w:color w:val="auto"/>
          <w:highlight w:val="none"/>
        </w:rPr>
        <w:fldChar w:fldCharType="separate"/>
      </w:r>
      <w:r>
        <w:rPr>
          <w:color w:val="auto"/>
          <w:highlight w:val="none"/>
        </w:rPr>
        <w:t>114</w:t>
      </w:r>
      <w:r>
        <w:rPr>
          <w:color w:val="auto"/>
          <w:highlight w:val="none"/>
        </w:rPr>
        <w:fldChar w:fldCharType="end"/>
      </w:r>
      <w:r>
        <w:rPr>
          <w:rFonts w:hint="eastAsia" w:hAnsi="宋体" w:cs="宋体"/>
          <w:caps/>
          <w:color w:val="auto"/>
          <w:szCs w:val="32"/>
          <w:highlight w:val="none"/>
          <w:u w:val="single"/>
        </w:rPr>
        <w:fldChar w:fldCharType="end"/>
      </w:r>
    </w:p>
    <w:p w14:paraId="596092C1">
      <w:pPr>
        <w:pStyle w:val="16"/>
        <w:tabs>
          <w:tab w:val="right" w:leader="dot" w:pos="9746"/>
        </w:tabs>
        <w:spacing w:line="360" w:lineRule="auto"/>
        <w:rPr>
          <w:color w:val="auto"/>
          <w:highlight w:val="none"/>
        </w:rPr>
      </w:pPr>
      <w:r>
        <w:rPr>
          <w:rFonts w:hint="eastAsia" w:hAnsi="宋体" w:cs="宋体"/>
          <w:caps/>
          <w:color w:val="auto"/>
          <w:szCs w:val="32"/>
          <w:highlight w:val="none"/>
          <w:u w:val="single"/>
        </w:rPr>
        <w:fldChar w:fldCharType="begin"/>
      </w:r>
      <w:r>
        <w:rPr>
          <w:rFonts w:hint="eastAsia" w:hAnsi="宋体" w:cs="宋体"/>
          <w:caps/>
          <w:color w:val="auto"/>
          <w:szCs w:val="32"/>
          <w:highlight w:val="none"/>
        </w:rPr>
        <w:instrText xml:space="preserve"> HYPERLINK \l _Toc24671 </w:instrText>
      </w:r>
      <w:r>
        <w:rPr>
          <w:rFonts w:hint="eastAsia" w:hAnsi="宋体" w:cs="宋体"/>
          <w:caps/>
          <w:color w:val="auto"/>
          <w:szCs w:val="32"/>
          <w:highlight w:val="none"/>
        </w:rPr>
        <w:fldChar w:fldCharType="separate"/>
      </w:r>
      <w:r>
        <w:rPr>
          <w:rFonts w:hint="eastAsia" w:ascii="宋体" w:hAnsi="宋体" w:cs="宋体"/>
          <w:color w:val="auto"/>
          <w:szCs w:val="28"/>
          <w:highlight w:val="none"/>
        </w:rPr>
        <w:t>第六节 其他文书、文件格式</w:t>
      </w:r>
      <w:r>
        <w:rPr>
          <w:color w:val="auto"/>
          <w:highlight w:val="none"/>
        </w:rPr>
        <w:tab/>
      </w:r>
      <w:r>
        <w:rPr>
          <w:color w:val="auto"/>
          <w:highlight w:val="none"/>
        </w:rPr>
        <w:fldChar w:fldCharType="begin"/>
      </w:r>
      <w:r>
        <w:rPr>
          <w:color w:val="auto"/>
          <w:highlight w:val="none"/>
        </w:rPr>
        <w:instrText xml:space="preserve"> PAGEREF _Toc24671 \h </w:instrText>
      </w:r>
      <w:r>
        <w:rPr>
          <w:color w:val="auto"/>
          <w:highlight w:val="none"/>
        </w:rPr>
        <w:fldChar w:fldCharType="separate"/>
      </w:r>
      <w:r>
        <w:rPr>
          <w:color w:val="auto"/>
          <w:highlight w:val="none"/>
        </w:rPr>
        <w:t>114</w:t>
      </w:r>
      <w:r>
        <w:rPr>
          <w:color w:val="auto"/>
          <w:highlight w:val="none"/>
        </w:rPr>
        <w:fldChar w:fldCharType="end"/>
      </w:r>
      <w:r>
        <w:rPr>
          <w:rFonts w:hint="eastAsia" w:hAnsi="宋体" w:cs="宋体"/>
          <w:caps/>
          <w:color w:val="auto"/>
          <w:szCs w:val="32"/>
          <w:highlight w:val="none"/>
          <w:u w:val="single"/>
        </w:rPr>
        <w:fldChar w:fldCharType="end"/>
      </w:r>
    </w:p>
    <w:p w14:paraId="572EE6C4">
      <w:pPr>
        <w:pStyle w:val="14"/>
        <w:tabs>
          <w:tab w:val="right" w:leader="dot" w:pos="9746"/>
        </w:tabs>
        <w:spacing w:before="0" w:after="0" w:line="360" w:lineRule="auto"/>
        <w:rPr>
          <w:color w:val="auto"/>
          <w:highlight w:val="none"/>
        </w:rPr>
      </w:pPr>
      <w:r>
        <w:rPr>
          <w:rFonts w:hint="eastAsia" w:hAnsi="宋体" w:cs="宋体"/>
          <w:color w:val="auto"/>
          <w:szCs w:val="32"/>
          <w:highlight w:val="none"/>
        </w:rPr>
        <w:fldChar w:fldCharType="begin"/>
      </w:r>
      <w:r>
        <w:rPr>
          <w:rFonts w:hint="eastAsia" w:hAnsi="宋体" w:cs="宋体"/>
          <w:color w:val="auto"/>
          <w:szCs w:val="32"/>
          <w:highlight w:val="none"/>
        </w:rPr>
        <w:instrText xml:space="preserve"> HYPERLINK \l _Toc29757 </w:instrText>
      </w:r>
      <w:r>
        <w:rPr>
          <w:rFonts w:hint="eastAsia" w:hAnsi="宋体" w:cs="宋体"/>
          <w:color w:val="auto"/>
          <w:szCs w:val="32"/>
          <w:highlight w:val="none"/>
        </w:rPr>
        <w:fldChar w:fldCharType="separate"/>
      </w:r>
      <w:r>
        <w:rPr>
          <w:rFonts w:hint="eastAsia" w:hAnsi="宋体" w:cs="宋体"/>
          <w:color w:val="auto"/>
          <w:highlight w:val="none"/>
        </w:rPr>
        <w:t>第七章 质疑、投诉证明材料格式</w:t>
      </w:r>
      <w:r>
        <w:rPr>
          <w:color w:val="auto"/>
          <w:highlight w:val="none"/>
        </w:rPr>
        <w:tab/>
      </w:r>
      <w:r>
        <w:rPr>
          <w:color w:val="auto"/>
          <w:highlight w:val="none"/>
        </w:rPr>
        <w:fldChar w:fldCharType="begin"/>
      </w:r>
      <w:r>
        <w:rPr>
          <w:color w:val="auto"/>
          <w:highlight w:val="none"/>
        </w:rPr>
        <w:instrText xml:space="preserve"> PAGEREF _Toc29757 \h </w:instrText>
      </w:r>
      <w:r>
        <w:rPr>
          <w:color w:val="auto"/>
          <w:highlight w:val="none"/>
        </w:rPr>
        <w:fldChar w:fldCharType="separate"/>
      </w:r>
      <w:r>
        <w:rPr>
          <w:color w:val="auto"/>
          <w:highlight w:val="none"/>
        </w:rPr>
        <w:t>123</w:t>
      </w:r>
      <w:r>
        <w:rPr>
          <w:color w:val="auto"/>
          <w:highlight w:val="none"/>
        </w:rPr>
        <w:fldChar w:fldCharType="end"/>
      </w:r>
      <w:r>
        <w:rPr>
          <w:rFonts w:hint="eastAsia" w:hAnsi="宋体" w:cs="宋体"/>
          <w:color w:val="auto"/>
          <w:szCs w:val="32"/>
          <w:highlight w:val="none"/>
        </w:rPr>
        <w:fldChar w:fldCharType="end"/>
      </w:r>
    </w:p>
    <w:p w14:paraId="25471E12">
      <w:pPr>
        <w:pStyle w:val="16"/>
        <w:tabs>
          <w:tab w:val="right" w:leader="dot" w:pos="9746"/>
        </w:tabs>
        <w:spacing w:line="360" w:lineRule="auto"/>
        <w:rPr>
          <w:color w:val="auto"/>
          <w:highlight w:val="none"/>
        </w:rPr>
      </w:pPr>
      <w:r>
        <w:rPr>
          <w:rFonts w:hint="eastAsia" w:hAnsi="宋体" w:cs="宋体"/>
          <w:caps/>
          <w:color w:val="auto"/>
          <w:szCs w:val="32"/>
          <w:highlight w:val="none"/>
          <w:u w:val="single"/>
        </w:rPr>
        <w:fldChar w:fldCharType="begin"/>
      </w:r>
      <w:r>
        <w:rPr>
          <w:rFonts w:hint="eastAsia" w:hAnsi="宋体" w:cs="宋体"/>
          <w:caps/>
          <w:color w:val="auto"/>
          <w:szCs w:val="32"/>
          <w:highlight w:val="none"/>
        </w:rPr>
        <w:instrText xml:space="preserve"> HYPERLINK \l _Toc340 </w:instrText>
      </w:r>
      <w:r>
        <w:rPr>
          <w:rFonts w:hint="eastAsia" w:hAnsi="宋体" w:cs="宋体"/>
          <w:caps/>
          <w:color w:val="auto"/>
          <w:szCs w:val="32"/>
          <w:highlight w:val="none"/>
        </w:rPr>
        <w:fldChar w:fldCharType="separate"/>
      </w:r>
      <w:r>
        <w:rPr>
          <w:rFonts w:hint="eastAsia" w:ascii="宋体" w:hAnsi="宋体" w:cs="宋体"/>
          <w:bCs w:val="0"/>
          <w:color w:val="auto"/>
          <w:highlight w:val="none"/>
        </w:rPr>
        <w:t>第一节 质疑函（格式）</w:t>
      </w:r>
      <w:r>
        <w:rPr>
          <w:color w:val="auto"/>
          <w:highlight w:val="none"/>
        </w:rPr>
        <w:tab/>
      </w:r>
      <w:r>
        <w:rPr>
          <w:color w:val="auto"/>
          <w:highlight w:val="none"/>
        </w:rPr>
        <w:fldChar w:fldCharType="begin"/>
      </w:r>
      <w:r>
        <w:rPr>
          <w:color w:val="auto"/>
          <w:highlight w:val="none"/>
        </w:rPr>
        <w:instrText xml:space="preserve"> PAGEREF _Toc340 \h </w:instrText>
      </w:r>
      <w:r>
        <w:rPr>
          <w:color w:val="auto"/>
          <w:highlight w:val="none"/>
        </w:rPr>
        <w:fldChar w:fldCharType="separate"/>
      </w:r>
      <w:r>
        <w:rPr>
          <w:color w:val="auto"/>
          <w:highlight w:val="none"/>
        </w:rPr>
        <w:t>124</w:t>
      </w:r>
      <w:r>
        <w:rPr>
          <w:color w:val="auto"/>
          <w:highlight w:val="none"/>
        </w:rPr>
        <w:fldChar w:fldCharType="end"/>
      </w:r>
      <w:r>
        <w:rPr>
          <w:rFonts w:hint="eastAsia" w:hAnsi="宋体" w:cs="宋体"/>
          <w:caps/>
          <w:color w:val="auto"/>
          <w:szCs w:val="32"/>
          <w:highlight w:val="none"/>
          <w:u w:val="single"/>
        </w:rPr>
        <w:fldChar w:fldCharType="end"/>
      </w:r>
    </w:p>
    <w:p w14:paraId="315E16A2">
      <w:pPr>
        <w:pStyle w:val="16"/>
        <w:tabs>
          <w:tab w:val="right" w:leader="dot" w:pos="9746"/>
        </w:tabs>
        <w:spacing w:line="360" w:lineRule="auto"/>
        <w:rPr>
          <w:color w:val="auto"/>
          <w:highlight w:val="none"/>
        </w:rPr>
      </w:pPr>
      <w:r>
        <w:rPr>
          <w:rFonts w:hint="eastAsia" w:hAnsi="宋体" w:cs="宋体"/>
          <w:caps/>
          <w:color w:val="auto"/>
          <w:szCs w:val="32"/>
          <w:highlight w:val="none"/>
          <w:u w:val="single"/>
        </w:rPr>
        <w:fldChar w:fldCharType="begin"/>
      </w:r>
      <w:r>
        <w:rPr>
          <w:rFonts w:hint="eastAsia" w:hAnsi="宋体" w:cs="宋体"/>
          <w:caps/>
          <w:color w:val="auto"/>
          <w:szCs w:val="32"/>
          <w:highlight w:val="none"/>
        </w:rPr>
        <w:instrText xml:space="preserve"> HYPERLINK \l _Toc11752 </w:instrText>
      </w:r>
      <w:r>
        <w:rPr>
          <w:rFonts w:hint="eastAsia" w:hAnsi="宋体" w:cs="宋体"/>
          <w:caps/>
          <w:color w:val="auto"/>
          <w:szCs w:val="32"/>
          <w:highlight w:val="none"/>
        </w:rPr>
        <w:fldChar w:fldCharType="separate"/>
      </w:r>
      <w:r>
        <w:rPr>
          <w:rFonts w:hint="eastAsia" w:ascii="宋体" w:hAnsi="宋体" w:cs="宋体"/>
          <w:bCs w:val="0"/>
          <w:color w:val="auto"/>
          <w:highlight w:val="none"/>
        </w:rPr>
        <w:t>第二节 投诉书（格式）</w:t>
      </w:r>
      <w:r>
        <w:rPr>
          <w:color w:val="auto"/>
          <w:highlight w:val="none"/>
        </w:rPr>
        <w:tab/>
      </w:r>
      <w:r>
        <w:rPr>
          <w:color w:val="auto"/>
          <w:highlight w:val="none"/>
        </w:rPr>
        <w:fldChar w:fldCharType="begin"/>
      </w:r>
      <w:r>
        <w:rPr>
          <w:color w:val="auto"/>
          <w:highlight w:val="none"/>
        </w:rPr>
        <w:instrText xml:space="preserve"> PAGEREF _Toc11752 \h </w:instrText>
      </w:r>
      <w:r>
        <w:rPr>
          <w:color w:val="auto"/>
          <w:highlight w:val="none"/>
        </w:rPr>
        <w:fldChar w:fldCharType="separate"/>
      </w:r>
      <w:r>
        <w:rPr>
          <w:color w:val="auto"/>
          <w:highlight w:val="none"/>
        </w:rPr>
        <w:t>127</w:t>
      </w:r>
      <w:r>
        <w:rPr>
          <w:color w:val="auto"/>
          <w:highlight w:val="none"/>
        </w:rPr>
        <w:fldChar w:fldCharType="end"/>
      </w:r>
      <w:r>
        <w:rPr>
          <w:rFonts w:hint="eastAsia" w:hAnsi="宋体" w:cs="宋体"/>
          <w:caps/>
          <w:color w:val="auto"/>
          <w:szCs w:val="32"/>
          <w:highlight w:val="none"/>
          <w:u w:val="single"/>
        </w:rPr>
        <w:fldChar w:fldCharType="end"/>
      </w:r>
    </w:p>
    <w:p w14:paraId="24CC724D">
      <w:pPr>
        <w:pStyle w:val="11"/>
        <w:wordWrap w:val="0"/>
        <w:spacing w:line="360" w:lineRule="auto"/>
        <w:jc w:val="center"/>
        <w:rPr>
          <w:rFonts w:hAnsi="宋体" w:cs="宋体"/>
          <w:color w:val="auto"/>
          <w:highlight w:val="none"/>
        </w:rPr>
        <w:sectPr>
          <w:footerReference r:id="rId4" w:type="default"/>
          <w:pgSz w:w="11906" w:h="16838"/>
          <w:pgMar w:top="1440" w:right="1080" w:bottom="1440" w:left="1080" w:header="720" w:footer="720" w:gutter="0"/>
          <w:pgNumType w:start="1"/>
          <w:cols w:space="720" w:num="1"/>
          <w:docGrid w:type="lines" w:linePitch="331" w:charSpace="0"/>
        </w:sectPr>
      </w:pPr>
      <w:r>
        <w:rPr>
          <w:rFonts w:hint="eastAsia" w:hAnsi="宋体" w:cs="宋体"/>
          <w:bCs/>
          <w:caps/>
          <w:color w:val="auto"/>
          <w:szCs w:val="32"/>
          <w:highlight w:val="none"/>
          <w:u w:val="single"/>
        </w:rPr>
        <w:fldChar w:fldCharType="end"/>
      </w:r>
      <w:bookmarkStart w:id="0" w:name="_Toc11954"/>
      <w:r>
        <w:rPr>
          <w:rFonts w:hint="eastAsia" w:hAnsi="宋体" w:cs="宋体"/>
          <w:color w:val="auto"/>
          <w:highlight w:val="none"/>
        </w:rPr>
        <w:tab/>
      </w:r>
      <w:bookmarkEnd w:id="0"/>
      <w:bookmarkStart w:id="1" w:name="_Toc532545041"/>
    </w:p>
    <w:bookmarkEnd w:id="1"/>
    <w:p w14:paraId="006D69F4">
      <w:pPr>
        <w:pStyle w:val="11"/>
        <w:wordWrap w:val="0"/>
        <w:spacing w:line="360" w:lineRule="auto"/>
        <w:jc w:val="center"/>
        <w:outlineLvl w:val="0"/>
        <w:rPr>
          <w:rFonts w:hAnsi="宋体" w:cs="宋体"/>
          <w:b/>
          <w:color w:val="auto"/>
          <w:sz w:val="36"/>
          <w:szCs w:val="36"/>
          <w:highlight w:val="none"/>
        </w:rPr>
      </w:pPr>
      <w:bookmarkStart w:id="2" w:name="_Toc20811"/>
      <w:bookmarkStart w:id="3" w:name="_Toc532545042"/>
      <w:r>
        <w:rPr>
          <w:rFonts w:hint="eastAsia" w:hAnsi="宋体" w:cs="宋体"/>
          <w:b/>
          <w:color w:val="auto"/>
          <w:sz w:val="36"/>
          <w:highlight w:val="none"/>
        </w:rPr>
        <w:t>第一章  招标公告</w:t>
      </w:r>
      <w:bookmarkEnd w:id="2"/>
    </w:p>
    <w:p w14:paraId="203E2206">
      <w:pPr>
        <w:pStyle w:val="11"/>
        <w:wordWrap w:val="0"/>
        <w:spacing w:line="360" w:lineRule="auto"/>
        <w:jc w:val="center"/>
        <w:rPr>
          <w:rFonts w:hAnsi="宋体" w:cs="宋体"/>
          <w:b/>
          <w:color w:val="auto"/>
          <w:sz w:val="30"/>
          <w:szCs w:val="30"/>
          <w:highlight w:val="none"/>
        </w:rPr>
      </w:pPr>
      <w:r>
        <w:rPr>
          <w:rFonts w:hint="eastAsia" w:hAnsi="宋体" w:cs="宋体"/>
          <w:b/>
          <w:color w:val="auto"/>
          <w:sz w:val="30"/>
          <w:szCs w:val="30"/>
          <w:highlight w:val="none"/>
        </w:rPr>
        <w:t>公开招标公告</w:t>
      </w:r>
    </w:p>
    <w:p w14:paraId="3C876A8E">
      <w:pPr>
        <w:pBdr>
          <w:top w:val="single" w:color="auto" w:sz="4" w:space="1"/>
          <w:left w:val="single" w:color="auto" w:sz="4" w:space="4"/>
          <w:bottom w:val="single" w:color="auto" w:sz="4" w:space="1"/>
          <w:right w:val="single" w:color="auto" w:sz="4" w:space="4"/>
        </w:pBd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项目概况</w:t>
      </w:r>
    </w:p>
    <w:p w14:paraId="6E6E30B3">
      <w:pPr>
        <w:pBdr>
          <w:top w:val="single" w:color="auto" w:sz="4" w:space="1"/>
          <w:left w:val="single" w:color="auto" w:sz="4" w:space="4"/>
          <w:bottom w:val="single" w:color="auto" w:sz="4" w:space="1"/>
          <w:right w:val="single" w:color="auto" w:sz="4" w:space="4"/>
        </w:pBdr>
        <w:wordWrap w:val="0"/>
        <w:spacing w:line="360" w:lineRule="auto"/>
        <w:ind w:firstLine="600" w:firstLineChars="250"/>
        <w:rPr>
          <w:rFonts w:ascii="宋体" w:hAnsi="宋体" w:cs="宋体"/>
          <w:color w:val="auto"/>
          <w:sz w:val="24"/>
          <w:highlight w:val="none"/>
          <w:u w:val="single"/>
        </w:rPr>
      </w:pPr>
      <w:r>
        <w:rPr>
          <w:rFonts w:hint="eastAsia" w:ascii="宋体" w:hAnsi="宋体" w:cs="宋体"/>
          <w:color w:val="auto"/>
          <w:sz w:val="24"/>
          <w:highlight w:val="none"/>
          <w:u w:val="single"/>
          <w:lang w:eastAsia="zh-CN"/>
        </w:rPr>
        <w:t>2026年度环卫监测业务服务采购</w:t>
      </w:r>
      <w:r>
        <w:rPr>
          <w:rFonts w:hint="eastAsia" w:ascii="宋体" w:hAnsi="宋体" w:cs="宋体"/>
          <w:color w:val="auto"/>
          <w:sz w:val="24"/>
          <w:highlight w:val="none"/>
        </w:rPr>
        <w:t>招标项目的潜在投标人应在“广西政府采购云”平台（</w:t>
      </w:r>
      <w:r>
        <w:rPr>
          <w:rFonts w:hint="eastAsia" w:ascii="宋体" w:hAnsi="宋体" w:cs="宋体"/>
          <w:color w:val="auto"/>
          <w:kern w:val="0"/>
          <w:sz w:val="24"/>
          <w:highlight w:val="none"/>
        </w:rPr>
        <w:t>https://www.gcy.zfcg.gxzf.gov.cn/</w:t>
      </w:r>
      <w:r>
        <w:rPr>
          <w:rFonts w:hint="eastAsia" w:ascii="宋体" w:hAnsi="宋体" w:cs="宋体"/>
          <w:color w:val="auto"/>
          <w:sz w:val="24"/>
          <w:highlight w:val="none"/>
        </w:rPr>
        <w:t>）获取（下载）招标文件，并于</w:t>
      </w:r>
      <w:r>
        <w:rPr>
          <w:rFonts w:hint="eastAsia" w:ascii="宋体" w:hAnsi="宋体" w:cs="宋体"/>
          <w:color w:val="auto"/>
          <w:sz w:val="24"/>
          <w:highlight w:val="none"/>
          <w:u w:val="single"/>
          <w:lang w:eastAsia="zh-CN" w:bidi="ar"/>
        </w:rPr>
        <w:t>2026年</w:t>
      </w:r>
      <w:r>
        <w:rPr>
          <w:rFonts w:hint="eastAsia" w:ascii="宋体" w:hAnsi="宋体" w:cs="宋体"/>
          <w:color w:val="auto"/>
          <w:sz w:val="24"/>
          <w:highlight w:val="none"/>
          <w:u w:val="single"/>
          <w:lang w:val="en-US" w:eastAsia="zh-CN" w:bidi="ar"/>
        </w:rPr>
        <w:t>8</w:t>
      </w:r>
      <w:r>
        <w:rPr>
          <w:rFonts w:hint="eastAsia" w:ascii="宋体" w:hAnsi="宋体" w:cs="宋体"/>
          <w:color w:val="auto"/>
          <w:sz w:val="24"/>
          <w:highlight w:val="none"/>
          <w:u w:val="single"/>
          <w:lang w:eastAsia="zh-CN" w:bidi="ar"/>
        </w:rPr>
        <w:t>月</w:t>
      </w:r>
      <w:r>
        <w:rPr>
          <w:rFonts w:hint="eastAsia" w:ascii="宋体" w:hAnsi="宋体" w:cs="宋体"/>
          <w:color w:val="auto"/>
          <w:sz w:val="24"/>
          <w:highlight w:val="none"/>
          <w:u w:val="single"/>
          <w:lang w:val="en-US" w:eastAsia="zh-CN" w:bidi="ar"/>
        </w:rPr>
        <w:t>7</w:t>
      </w:r>
      <w:r>
        <w:rPr>
          <w:rFonts w:hint="eastAsia" w:ascii="宋体" w:hAnsi="宋体" w:cs="宋体"/>
          <w:color w:val="auto"/>
          <w:sz w:val="24"/>
          <w:highlight w:val="none"/>
          <w:u w:val="single"/>
          <w:lang w:eastAsia="zh-CN" w:bidi="ar"/>
        </w:rPr>
        <w:t>日</w:t>
      </w:r>
      <w:r>
        <w:rPr>
          <w:rFonts w:hint="eastAsia" w:ascii="宋体" w:hAnsi="宋体" w:cs="宋体"/>
          <w:color w:val="auto"/>
          <w:sz w:val="24"/>
          <w:highlight w:val="none"/>
          <w:u w:val="single"/>
          <w:lang w:bidi="ar"/>
        </w:rPr>
        <w:t>9时30分00秒</w:t>
      </w:r>
      <w:r>
        <w:rPr>
          <w:rFonts w:hint="eastAsia" w:ascii="宋体" w:hAnsi="宋体" w:cs="宋体"/>
          <w:bCs/>
          <w:color w:val="auto"/>
          <w:sz w:val="24"/>
          <w:highlight w:val="none"/>
        </w:rPr>
        <w:t>（北京时间）前</w:t>
      </w:r>
      <w:r>
        <w:rPr>
          <w:rFonts w:hint="eastAsia" w:ascii="宋体" w:hAnsi="宋体" w:cs="宋体"/>
          <w:color w:val="auto"/>
          <w:sz w:val="24"/>
          <w:highlight w:val="none"/>
        </w:rPr>
        <w:t>递交（上传）投标文件。</w:t>
      </w:r>
    </w:p>
    <w:p w14:paraId="6560E139">
      <w:pPr>
        <w:wordWrap w:val="0"/>
        <w:spacing w:line="360" w:lineRule="auto"/>
        <w:rPr>
          <w:rFonts w:ascii="宋体" w:hAnsi="宋体" w:cs="宋体"/>
          <w:b/>
          <w:bCs/>
          <w:color w:val="auto"/>
          <w:sz w:val="24"/>
          <w:highlight w:val="none"/>
        </w:rPr>
      </w:pPr>
      <w:r>
        <w:rPr>
          <w:rFonts w:hint="eastAsia" w:ascii="宋体" w:hAnsi="宋体" w:cs="宋体"/>
          <w:b/>
          <w:bCs/>
          <w:color w:val="auto"/>
          <w:sz w:val="24"/>
          <w:highlight w:val="none"/>
        </w:rPr>
        <w:t>一、项目基本情况</w:t>
      </w:r>
    </w:p>
    <w:p w14:paraId="4DA88629">
      <w:pPr>
        <w:tabs>
          <w:tab w:val="left" w:pos="8826"/>
        </w:tabs>
        <w:wordWrap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项目编</w:t>
      </w:r>
      <w:r>
        <w:rPr>
          <w:rFonts w:hint="eastAsia" w:ascii="宋体" w:hAnsi="宋体" w:eastAsia="宋体" w:cs="宋体"/>
          <w:color w:val="auto"/>
          <w:sz w:val="24"/>
          <w:highlight w:val="none"/>
        </w:rPr>
        <w:t>号：NNZC2026-G3-990567-GXZT</w:t>
      </w:r>
    </w:p>
    <w:p w14:paraId="17200EAB">
      <w:pPr>
        <w:tabs>
          <w:tab w:val="left" w:pos="8826"/>
        </w:tabs>
        <w:wordWrap w:val="0"/>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采购计划文号：NNZC[2026]3589号</w:t>
      </w:r>
    </w:p>
    <w:p w14:paraId="55A62F82">
      <w:pPr>
        <w:tabs>
          <w:tab w:val="left" w:pos="8826"/>
        </w:tabs>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r>
        <w:rPr>
          <w:rFonts w:hint="eastAsia" w:ascii="宋体" w:hAnsi="宋体" w:cs="宋体"/>
          <w:color w:val="auto"/>
          <w:sz w:val="24"/>
          <w:highlight w:val="none"/>
          <w:lang w:eastAsia="zh-CN"/>
        </w:rPr>
        <w:t>2026年度环卫监测业务服务采购</w:t>
      </w:r>
    </w:p>
    <w:p w14:paraId="60B2CC87">
      <w:pPr>
        <w:tabs>
          <w:tab w:val="left" w:pos="8835"/>
        </w:tabs>
        <w:wordWrap w:val="0"/>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预算金额：人民币</w:t>
      </w:r>
      <w:r>
        <w:rPr>
          <w:rFonts w:hint="eastAsia" w:ascii="宋体" w:hAnsi="宋体" w:cs="宋体"/>
          <w:color w:val="auto"/>
          <w:sz w:val="24"/>
          <w:highlight w:val="none"/>
          <w:lang w:val="en-US" w:eastAsia="zh-CN"/>
        </w:rPr>
        <w:t>壹佰零叁万肆仟陆佰元整</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1034600</w:t>
      </w:r>
      <w:r>
        <w:rPr>
          <w:rFonts w:hint="eastAsia" w:ascii="宋体" w:hAnsi="宋体" w:cs="宋体"/>
          <w:color w:val="auto"/>
          <w:sz w:val="24"/>
          <w:highlight w:val="none"/>
        </w:rPr>
        <w:t>.00)</w:t>
      </w:r>
    </w:p>
    <w:p w14:paraId="4C698F0A">
      <w:pPr>
        <w:tabs>
          <w:tab w:val="left" w:pos="8826"/>
        </w:tabs>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最高限价：</w:t>
      </w:r>
      <w:r>
        <w:rPr>
          <w:rFonts w:hint="eastAsia" w:ascii="宋体" w:hAnsi="宋体" w:cs="宋体"/>
          <w:color w:val="auto"/>
          <w:sz w:val="24"/>
          <w:highlight w:val="none"/>
          <w:lang w:eastAsia="zh-CN"/>
        </w:rPr>
        <w:t>人民币壹佰零叁万肆仟陆佰元整(¥1034600.00)</w:t>
      </w:r>
    </w:p>
    <w:p w14:paraId="6380A7E9">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采购需求：</w:t>
      </w:r>
    </w:p>
    <w:tbl>
      <w:tblPr>
        <w:tblStyle w:val="20"/>
        <w:tblW w:w="102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3"/>
        <w:gridCol w:w="2486"/>
        <w:gridCol w:w="1035"/>
        <w:gridCol w:w="915"/>
        <w:gridCol w:w="5002"/>
      </w:tblGrid>
      <w:tr w14:paraId="260E86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793" w:type="dxa"/>
            <w:tcBorders>
              <w:top w:val="single" w:color="auto" w:sz="4" w:space="0"/>
              <w:left w:val="single" w:color="auto" w:sz="4" w:space="0"/>
              <w:bottom w:val="single" w:color="auto" w:sz="4" w:space="0"/>
              <w:right w:val="single" w:color="auto" w:sz="4" w:space="0"/>
            </w:tcBorders>
            <w:noWrap w:val="0"/>
            <w:vAlign w:val="center"/>
          </w:tcPr>
          <w:p w14:paraId="669C51FC">
            <w:pPr>
              <w:wordWrap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2486" w:type="dxa"/>
            <w:tcBorders>
              <w:top w:val="single" w:color="auto" w:sz="4" w:space="0"/>
              <w:left w:val="single" w:color="auto" w:sz="4" w:space="0"/>
              <w:bottom w:val="single" w:color="auto" w:sz="4" w:space="0"/>
              <w:right w:val="single" w:color="auto" w:sz="4" w:space="0"/>
            </w:tcBorders>
            <w:noWrap w:val="0"/>
            <w:vAlign w:val="center"/>
          </w:tcPr>
          <w:p w14:paraId="7AEA57A7">
            <w:pPr>
              <w:wordWrap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标的名称</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64551903">
            <w:pPr>
              <w:wordWrap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458CEF1C">
            <w:pPr>
              <w:wordWrap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5002" w:type="dxa"/>
            <w:tcBorders>
              <w:top w:val="single" w:color="auto" w:sz="4" w:space="0"/>
              <w:left w:val="single" w:color="auto" w:sz="4" w:space="0"/>
              <w:bottom w:val="single" w:color="auto" w:sz="4" w:space="0"/>
              <w:right w:val="single" w:color="auto" w:sz="4" w:space="0"/>
            </w:tcBorders>
            <w:noWrap w:val="0"/>
            <w:vAlign w:val="center"/>
          </w:tcPr>
          <w:p w14:paraId="22D5A71F">
            <w:pPr>
              <w:wordWrap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简要服务要求或者技术需求</w:t>
            </w:r>
          </w:p>
        </w:tc>
      </w:tr>
      <w:tr w14:paraId="61C7A7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231" w:type="dxa"/>
            <w:gridSpan w:val="5"/>
            <w:tcBorders>
              <w:top w:val="single" w:color="auto" w:sz="4" w:space="0"/>
              <w:left w:val="single" w:color="auto" w:sz="4" w:space="0"/>
              <w:bottom w:val="single" w:color="auto" w:sz="4" w:space="0"/>
              <w:right w:val="single" w:color="auto" w:sz="4" w:space="0"/>
            </w:tcBorders>
            <w:noWrap w:val="0"/>
            <w:vAlign w:val="center"/>
          </w:tcPr>
          <w:p w14:paraId="65539D84">
            <w:pPr>
              <w:wordWrap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cs="宋体"/>
                <w:b/>
                <w:bCs/>
                <w:color w:val="auto"/>
                <w:szCs w:val="21"/>
                <w:highlight w:val="none"/>
              </w:rPr>
              <w:t>一、平里静脉产业园-生活垃圾焚烧发电厂</w:t>
            </w:r>
          </w:p>
        </w:tc>
      </w:tr>
      <w:tr w14:paraId="0FAEFF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93" w:type="dxa"/>
            <w:tcBorders>
              <w:top w:val="single" w:color="auto" w:sz="4" w:space="0"/>
              <w:left w:val="single" w:color="auto" w:sz="4" w:space="0"/>
              <w:bottom w:val="single" w:color="auto" w:sz="4" w:space="0"/>
              <w:right w:val="single" w:color="auto" w:sz="4" w:space="0"/>
            </w:tcBorders>
            <w:noWrap w:val="0"/>
            <w:vAlign w:val="center"/>
          </w:tcPr>
          <w:p w14:paraId="28FFE71F">
            <w:pPr>
              <w:wordWrap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486" w:type="dxa"/>
            <w:tcBorders>
              <w:top w:val="single" w:color="auto" w:sz="4" w:space="0"/>
              <w:left w:val="single" w:color="auto" w:sz="4" w:space="0"/>
              <w:bottom w:val="single" w:color="auto" w:sz="4" w:space="0"/>
              <w:right w:val="single" w:color="auto" w:sz="4" w:space="0"/>
            </w:tcBorders>
            <w:noWrap w:val="0"/>
            <w:vAlign w:val="center"/>
          </w:tcPr>
          <w:p w14:paraId="3E5753FE">
            <w:pPr>
              <w:wordWrap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污水（设施进、出水，雨水排口）</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221DCC8D">
            <w:pPr>
              <w:wordWrap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1578A563">
            <w:pPr>
              <w:wordWrap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02" w:type="dxa"/>
            <w:tcBorders>
              <w:top w:val="single" w:color="auto" w:sz="4" w:space="0"/>
              <w:left w:val="single" w:color="auto" w:sz="4" w:space="0"/>
              <w:bottom w:val="single" w:color="auto" w:sz="4" w:space="0"/>
              <w:right w:val="single" w:color="auto" w:sz="4" w:space="0"/>
            </w:tcBorders>
            <w:noWrap w:val="0"/>
            <w:vAlign w:val="top"/>
          </w:tcPr>
          <w:p w14:paraId="0AF68B56">
            <w:pPr>
              <w:pStyle w:val="25"/>
              <w:spacing w:beforeAutospacing="0" w:afterAutospacing="0" w:line="420" w:lineRule="exact"/>
              <w:ind w:firstLine="0" w:firstLine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“▲1、工作内容：采样、检测、报告及结果评价。</w:t>
            </w:r>
          </w:p>
          <w:p w14:paraId="6FC1AACA">
            <w:pPr>
              <w:pStyle w:val="25"/>
              <w:spacing w:beforeAutospacing="0" w:afterAutospacing="0" w:line="42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▲2、监测因子：（1）设施进、出水口监测悬浮物、氨氮、总磷、化学</w:t>
            </w:r>
            <w:r>
              <w:rPr>
                <w:rFonts w:hint="eastAsia" w:ascii="宋体" w:hAnsi="宋体" w:cs="宋体"/>
                <w:color w:val="auto"/>
                <w:kern w:val="0"/>
                <w:szCs w:val="21"/>
                <w:highlight w:val="none"/>
              </w:rPr>
              <w:t>需氧量</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具体详见招标文件 第二章采购需求 服务需求一览表。</w:t>
            </w:r>
          </w:p>
        </w:tc>
      </w:tr>
      <w:tr w14:paraId="04CC6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93" w:type="dxa"/>
            <w:tcBorders>
              <w:top w:val="single" w:color="auto" w:sz="4" w:space="0"/>
              <w:left w:val="single" w:color="auto" w:sz="4" w:space="0"/>
              <w:bottom w:val="single" w:color="auto" w:sz="4" w:space="0"/>
              <w:right w:val="single" w:color="auto" w:sz="4" w:space="0"/>
            </w:tcBorders>
            <w:noWrap w:val="0"/>
            <w:vAlign w:val="center"/>
          </w:tcPr>
          <w:p w14:paraId="7E84335B">
            <w:pPr>
              <w:wordWrap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2486" w:type="dxa"/>
            <w:tcBorders>
              <w:top w:val="single" w:color="auto" w:sz="4" w:space="0"/>
              <w:left w:val="single" w:color="auto" w:sz="4" w:space="0"/>
              <w:bottom w:val="single" w:color="auto" w:sz="4" w:space="0"/>
              <w:right w:val="single" w:color="auto" w:sz="4" w:space="0"/>
            </w:tcBorders>
            <w:noWrap w:val="0"/>
            <w:vAlign w:val="center"/>
          </w:tcPr>
          <w:p w14:paraId="30B608A6">
            <w:pPr>
              <w:wordWrap w:val="0"/>
              <w:snapToGrid w:val="0"/>
              <w:spacing w:line="360" w:lineRule="auto"/>
              <w:jc w:val="center"/>
              <w:rPr>
                <w:rFonts w:hint="eastAsia" w:ascii="宋体" w:hAnsi="宋体" w:eastAsia="宋体" w:cs="宋体"/>
                <w:color w:val="auto"/>
                <w:sz w:val="24"/>
                <w:szCs w:val="24"/>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00E77978">
            <w:pPr>
              <w:wordWrap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72732190">
            <w:pPr>
              <w:wordWrap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5002" w:type="dxa"/>
            <w:tcBorders>
              <w:top w:val="single" w:color="auto" w:sz="4" w:space="0"/>
              <w:left w:val="single" w:color="auto" w:sz="4" w:space="0"/>
              <w:bottom w:val="single" w:color="auto" w:sz="4" w:space="0"/>
              <w:right w:val="single" w:color="auto" w:sz="4" w:space="0"/>
            </w:tcBorders>
            <w:noWrap w:val="0"/>
            <w:vAlign w:val="center"/>
          </w:tcPr>
          <w:p w14:paraId="53300F53">
            <w:pPr>
              <w:wordWrap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r>
      <w:tr w14:paraId="3F8F0C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93" w:type="dxa"/>
            <w:tcBorders>
              <w:top w:val="single" w:color="auto" w:sz="4" w:space="0"/>
              <w:left w:val="single" w:color="auto" w:sz="4" w:space="0"/>
              <w:bottom w:val="single" w:color="auto" w:sz="4" w:space="0"/>
              <w:right w:val="single" w:color="auto" w:sz="4" w:space="0"/>
            </w:tcBorders>
            <w:noWrap w:val="0"/>
            <w:vAlign w:val="center"/>
          </w:tcPr>
          <w:p w14:paraId="7CC4E206">
            <w:pPr>
              <w:wordWrap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w:t>
            </w:r>
          </w:p>
        </w:tc>
        <w:tc>
          <w:tcPr>
            <w:tcW w:w="2486" w:type="dxa"/>
            <w:tcBorders>
              <w:top w:val="single" w:color="auto" w:sz="4" w:space="0"/>
              <w:left w:val="single" w:color="auto" w:sz="4" w:space="0"/>
              <w:bottom w:val="single" w:color="auto" w:sz="4" w:space="0"/>
              <w:right w:val="single" w:color="auto" w:sz="4" w:space="0"/>
            </w:tcBorders>
            <w:noWrap w:val="0"/>
            <w:vAlign w:val="center"/>
          </w:tcPr>
          <w:p w14:paraId="6A47EEEF">
            <w:pPr>
              <w:wordWrap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地下水</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0DAD95AF">
            <w:pPr>
              <w:wordWrap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2AB59CEA">
            <w:pPr>
              <w:wordWrap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02" w:type="dxa"/>
            <w:tcBorders>
              <w:top w:val="single" w:color="auto" w:sz="4" w:space="0"/>
              <w:left w:val="single" w:color="auto" w:sz="4" w:space="0"/>
              <w:bottom w:val="single" w:color="auto" w:sz="4" w:space="0"/>
              <w:right w:val="single" w:color="auto" w:sz="4" w:space="0"/>
            </w:tcBorders>
            <w:noWrap w:val="0"/>
            <w:vAlign w:val="top"/>
          </w:tcPr>
          <w:p w14:paraId="153153C3">
            <w:pPr>
              <w:pStyle w:val="25"/>
              <w:spacing w:beforeAutospacing="0" w:afterAutospacing="0" w:line="420" w:lineRule="exact"/>
              <w:ind w:firstLine="0" w:firstLine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“▲1、工作内容：采样、检测、报告及结果评价。</w:t>
            </w:r>
          </w:p>
          <w:p w14:paraId="351EB015">
            <w:pPr>
              <w:wordWrap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▲2、监测因子：pH值、浊度、溶解性总固体、耗氧量（CODcr法）”具</w:t>
            </w:r>
            <w:r>
              <w:rPr>
                <w:rFonts w:hint="eastAsia" w:ascii="宋体" w:hAnsi="宋体" w:eastAsia="宋体" w:cs="宋体"/>
                <w:color w:val="auto"/>
                <w:sz w:val="24"/>
                <w:szCs w:val="24"/>
                <w:highlight w:val="none"/>
              </w:rPr>
              <w:t>体详见招标文件 第二章采购需求 服务需求一览表。</w:t>
            </w:r>
          </w:p>
        </w:tc>
      </w:tr>
    </w:tbl>
    <w:p w14:paraId="54E16D06">
      <w:pPr>
        <w:wordWrap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合同履行期限：详见公开招标文件。</w:t>
      </w:r>
    </w:p>
    <w:p w14:paraId="1EA366D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是否接受联合体投标：本项目接受联合体。</w:t>
      </w:r>
    </w:p>
    <w:p w14:paraId="42631705">
      <w:pPr>
        <w:wordWrap w:val="0"/>
        <w:spacing w:line="360" w:lineRule="auto"/>
        <w:rPr>
          <w:rFonts w:ascii="宋体" w:hAnsi="宋体" w:cs="宋体"/>
          <w:b/>
          <w:bCs/>
          <w:color w:val="auto"/>
          <w:sz w:val="24"/>
          <w:highlight w:val="none"/>
        </w:rPr>
      </w:pPr>
      <w:r>
        <w:rPr>
          <w:rFonts w:hint="eastAsia" w:ascii="宋体" w:hAnsi="宋体" w:cs="宋体"/>
          <w:b/>
          <w:bCs/>
          <w:color w:val="auto"/>
          <w:sz w:val="24"/>
          <w:highlight w:val="none"/>
        </w:rPr>
        <w:t>二、投标人的资格要求：</w:t>
      </w:r>
    </w:p>
    <w:p w14:paraId="7E5E05C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1.满足《中华人民共和国政府采购法》第二十二条规定；</w:t>
      </w:r>
    </w:p>
    <w:p w14:paraId="6013095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2.落实政府采购政策需满足的资格要求：</w:t>
      </w:r>
    </w:p>
    <w:p w14:paraId="205948D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□专门面向中小型企业采购的项目（供应商应为中小微型企业或监狱企业或残疾人福利性单位)</w:t>
      </w:r>
    </w:p>
    <w:p w14:paraId="7109CCB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☑非专门面向中小企业采购的项目</w:t>
      </w:r>
    </w:p>
    <w:p w14:paraId="11E7018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3.本项目的特定资格要求：</w:t>
      </w:r>
      <w:r>
        <w:rPr>
          <w:rFonts w:hint="eastAsia" w:ascii="宋体" w:hAnsi="宋体" w:cs="宋体"/>
          <w:color w:val="auto"/>
          <w:sz w:val="24"/>
          <w:szCs w:val="24"/>
          <w:highlight w:val="none"/>
          <w:lang w:bidi="ar"/>
        </w:rPr>
        <w:t>具备省级及以上市场监督管理局颁发的检验检测机构资质认定证书；</w:t>
      </w:r>
    </w:p>
    <w:p w14:paraId="40A2AE14">
      <w:pPr>
        <w:spacing w:line="360" w:lineRule="auto"/>
        <w:ind w:firstLine="480" w:firstLineChars="200"/>
        <w:rPr>
          <w:rFonts w:ascii="宋体" w:hAnsi="宋体" w:cs="宋体"/>
          <w:color w:val="auto"/>
          <w:sz w:val="24"/>
          <w:szCs w:val="24"/>
          <w:highlight w:val="none"/>
          <w:lang w:bidi="ar"/>
        </w:rPr>
      </w:pPr>
      <w:r>
        <w:rPr>
          <w:rFonts w:hint="eastAsia" w:ascii="宋体" w:hAnsi="宋体"/>
          <w:color w:val="auto"/>
          <w:sz w:val="24"/>
          <w:szCs w:val="24"/>
          <w:highlight w:val="none"/>
        </w:rPr>
        <w:t>4.本项目的特定条件：</w:t>
      </w:r>
      <w:r>
        <w:rPr>
          <w:rFonts w:hint="eastAsia" w:ascii="宋体" w:hAnsi="宋体" w:cs="宋体"/>
          <w:color w:val="auto"/>
          <w:sz w:val="24"/>
          <w:szCs w:val="24"/>
          <w:highlight w:val="none"/>
          <w:lang w:bidi="ar"/>
        </w:rPr>
        <w:t>本项目接受联合体投标，但联合体单位不能超过三家；联合体必须以一家单位作为主体，并签订联合体投标协议，联合体主体单位资质能力应满足招标检测项目因子75%（含75%）以上：</w:t>
      </w:r>
    </w:p>
    <w:p w14:paraId="52DFCF04">
      <w:pPr>
        <w:spacing w:line="360" w:lineRule="auto"/>
        <w:ind w:firstLine="480" w:firstLineChars="200"/>
        <w:rPr>
          <w:rFonts w:ascii="宋体" w:hAnsi="宋体" w:cs="宋体"/>
          <w:strike w:val="0"/>
          <w:dstrike w:val="0"/>
          <w:color w:val="auto"/>
          <w:sz w:val="24"/>
          <w:szCs w:val="24"/>
          <w:highlight w:val="none"/>
          <w:lang w:bidi="ar"/>
        </w:rPr>
      </w:pPr>
      <w:r>
        <w:rPr>
          <w:rFonts w:hint="eastAsia" w:ascii="宋体" w:hAnsi="宋体" w:cs="宋体"/>
          <w:color w:val="auto"/>
          <w:sz w:val="24"/>
          <w:szCs w:val="24"/>
          <w:highlight w:val="none"/>
          <w:lang w:bidi="ar"/>
        </w:rPr>
        <w:t>（1）进行投标且资质能力应满足招标检测项目因子（生活垃圾检测因子</w:t>
      </w:r>
      <w:r>
        <w:rPr>
          <w:rFonts w:hint="eastAsia" w:ascii="宋体" w:hAnsi="宋体" w:cs="宋体"/>
          <w:color w:val="auto"/>
          <w:sz w:val="24"/>
          <w:szCs w:val="24"/>
          <w:highlight w:val="none"/>
          <w:lang w:val="en-US" w:eastAsia="zh-CN" w:bidi="ar"/>
        </w:rPr>
        <w:t>监测</w:t>
      </w:r>
      <w:r>
        <w:rPr>
          <w:rFonts w:hint="eastAsia" w:ascii="宋体" w:hAnsi="宋体" w:cs="宋体"/>
          <w:color w:val="auto"/>
          <w:sz w:val="24"/>
          <w:highlight w:val="none"/>
          <w:lang w:eastAsia="zh-CN" w:bidi="ar"/>
        </w:rPr>
        <w:t>不作硬性要求</w:t>
      </w:r>
      <w:r>
        <w:rPr>
          <w:rFonts w:hint="eastAsia" w:ascii="宋体" w:hAnsi="宋体" w:cs="宋体"/>
          <w:strike w:val="0"/>
          <w:dstrike w:val="0"/>
          <w:color w:val="auto"/>
          <w:sz w:val="24"/>
          <w:szCs w:val="24"/>
          <w:highlight w:val="none"/>
          <w:lang w:bidi="ar"/>
        </w:rPr>
        <w:t>）。</w:t>
      </w:r>
    </w:p>
    <w:p w14:paraId="1AAEF1B2">
      <w:pPr>
        <w:spacing w:line="360" w:lineRule="auto"/>
        <w:ind w:firstLine="480" w:firstLineChars="200"/>
        <w:rPr>
          <w:rFonts w:hint="eastAsia" w:ascii="宋体" w:hAnsi="宋体" w:eastAsia="宋体" w:cs="宋体"/>
          <w:color w:val="auto"/>
          <w:sz w:val="24"/>
          <w:szCs w:val="24"/>
          <w:highlight w:val="none"/>
          <w:lang w:eastAsia="zh-CN" w:bidi="ar"/>
        </w:rPr>
      </w:pPr>
      <w:r>
        <w:rPr>
          <w:rFonts w:hint="eastAsia" w:ascii="宋体" w:hAnsi="宋体" w:cs="宋体"/>
          <w:color w:val="auto"/>
          <w:sz w:val="24"/>
          <w:szCs w:val="24"/>
          <w:highlight w:val="none"/>
          <w:lang w:bidi="ar"/>
        </w:rPr>
        <w:t>（2）投标人(含联合体各成员单位）目前无承接本次招标项目监测对象（即南宁市平里静脉产业园-生活垃圾焚烧发电厂、南宁市平里静脉产业园-生活垃圾卫生填埋场、南宁市平里静脉产业园-生活垃圾大型转运站、南宁市餐厨垃圾资源化利用和无害化处理厂、城南生活垃圾卫生填埋场、双定循环经济产业园-生活垃圾焚烧发电厂</w:t>
      </w:r>
      <w:r>
        <w:rPr>
          <w:rFonts w:hint="eastAsia" w:ascii="宋体" w:hAnsi="宋体" w:cs="宋体"/>
          <w:color w:val="auto"/>
          <w:sz w:val="24"/>
          <w:szCs w:val="24"/>
          <w:highlight w:val="none"/>
          <w:lang w:eastAsia="zh-CN" w:bidi="ar"/>
        </w:rPr>
        <w:t>、城西生活垃圾转运站</w:t>
      </w:r>
      <w:r>
        <w:rPr>
          <w:rFonts w:hint="eastAsia" w:ascii="宋体" w:hAnsi="宋体" w:cs="宋体"/>
          <w:color w:val="auto"/>
          <w:sz w:val="24"/>
          <w:szCs w:val="24"/>
          <w:highlight w:val="none"/>
          <w:lang w:bidi="ar"/>
        </w:rPr>
        <w:t>）委托的监测活动。</w:t>
      </w:r>
    </w:p>
    <w:p w14:paraId="1A343F4F">
      <w:pPr>
        <w:spacing w:line="360" w:lineRule="auto"/>
        <w:ind w:firstLine="480" w:firstLineChars="200"/>
        <w:rPr>
          <w:rFonts w:hint="eastAsia" w:ascii="宋体" w:hAnsi="宋体" w:eastAsia="宋体"/>
          <w:color w:val="auto"/>
          <w:sz w:val="24"/>
          <w:szCs w:val="24"/>
          <w:highlight w:val="none"/>
          <w:lang w:eastAsia="zh-CN"/>
        </w:rPr>
      </w:pPr>
      <w:r>
        <w:rPr>
          <w:rFonts w:hint="eastAsia" w:ascii="宋体" w:hAnsi="宋体" w:cs="宋体"/>
          <w:color w:val="auto"/>
          <w:sz w:val="24"/>
          <w:szCs w:val="24"/>
          <w:highlight w:val="none"/>
          <w:lang w:bidi="ar"/>
        </w:rPr>
        <w:t>（3）投标人（含联合体各成员单位）不能与本次招标项目监测对象（即南宁市平里静脉产业园-生活垃圾焚烧发电厂、南宁市平里静脉产业园-生活垃圾卫生填埋场、南宁市平里静脉产业园-生活垃圾大型转运站、南宁市餐厨垃圾资源化利用和无害化处理厂、城南生活垃圾卫生填埋场、双定循环经济产业园-生活垃圾焚烧发电厂</w:t>
      </w:r>
      <w:r>
        <w:rPr>
          <w:rFonts w:hint="eastAsia" w:ascii="宋体" w:hAnsi="宋体" w:cs="宋体"/>
          <w:color w:val="auto"/>
          <w:sz w:val="24"/>
          <w:szCs w:val="24"/>
          <w:highlight w:val="none"/>
          <w:lang w:eastAsia="zh-CN" w:bidi="ar"/>
        </w:rPr>
        <w:t>、城西生活垃圾转运站</w:t>
      </w:r>
      <w:r>
        <w:rPr>
          <w:rFonts w:hint="eastAsia" w:ascii="宋体" w:hAnsi="宋体" w:cs="宋体"/>
          <w:color w:val="auto"/>
          <w:sz w:val="24"/>
          <w:szCs w:val="24"/>
          <w:highlight w:val="none"/>
          <w:lang w:bidi="ar"/>
        </w:rPr>
        <w:t>）的运营单位为同一供应商或者存在直接控股、管理关系。</w:t>
      </w:r>
      <w:r>
        <w:rPr>
          <w:rFonts w:hint="eastAsia" w:ascii="宋体" w:hAnsi="宋体" w:cs="宋体"/>
          <w:b/>
          <w:bCs/>
          <w:color w:val="auto"/>
          <w:sz w:val="24"/>
          <w:szCs w:val="24"/>
          <w:highlight w:val="none"/>
          <w:lang w:eastAsia="zh-CN" w:bidi="ar"/>
        </w:rPr>
        <w:t>【</w:t>
      </w:r>
      <w:r>
        <w:rPr>
          <w:rFonts w:hint="eastAsia" w:ascii="宋体" w:hAnsi="宋体" w:cs="宋体"/>
          <w:b/>
          <w:bCs/>
          <w:color w:val="auto"/>
          <w:sz w:val="24"/>
          <w:szCs w:val="24"/>
          <w:highlight w:val="none"/>
          <w:lang w:val="en-US" w:eastAsia="zh-CN" w:bidi="ar"/>
        </w:rPr>
        <w:t>以上（2）</w:t>
      </w:r>
      <w:r>
        <w:rPr>
          <w:rFonts w:hint="eastAsia" w:ascii="宋体" w:hAnsi="宋体" w:cs="宋体"/>
          <w:b/>
          <w:bCs/>
          <w:color w:val="auto"/>
          <w:sz w:val="24"/>
          <w:szCs w:val="24"/>
          <w:highlight w:val="none"/>
          <w:lang w:bidi="ar"/>
        </w:rPr>
        <w:t>（3）</w:t>
      </w:r>
      <w:r>
        <w:rPr>
          <w:rFonts w:hint="eastAsia" w:ascii="宋体" w:hAnsi="宋体" w:cs="宋体"/>
          <w:b/>
          <w:bCs/>
          <w:color w:val="auto"/>
          <w:sz w:val="24"/>
          <w:szCs w:val="24"/>
          <w:highlight w:val="none"/>
          <w:lang w:val="en-US" w:eastAsia="zh-CN" w:bidi="ar"/>
        </w:rPr>
        <w:t>必须提供承诺函，格式自拟</w:t>
      </w:r>
      <w:r>
        <w:rPr>
          <w:rFonts w:hint="eastAsia" w:ascii="宋体" w:hAnsi="宋体" w:cs="宋体"/>
          <w:b/>
          <w:bCs/>
          <w:color w:val="auto"/>
          <w:sz w:val="24"/>
          <w:szCs w:val="24"/>
          <w:highlight w:val="none"/>
          <w:lang w:eastAsia="zh-CN" w:bidi="ar"/>
        </w:rPr>
        <w:t>】</w:t>
      </w:r>
    </w:p>
    <w:p w14:paraId="7B3C03C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5E54438">
      <w:pPr>
        <w:wordWrap w:val="0"/>
        <w:spacing w:line="360" w:lineRule="auto"/>
        <w:ind w:firstLine="480" w:firstLineChars="200"/>
        <w:rPr>
          <w:rFonts w:ascii="宋体" w:hAnsi="宋体" w:cs="宋体"/>
          <w:color w:val="auto"/>
          <w:sz w:val="24"/>
          <w:szCs w:val="24"/>
          <w:highlight w:val="none"/>
        </w:rPr>
      </w:pPr>
      <w:r>
        <w:rPr>
          <w:rFonts w:hint="eastAsia" w:ascii="宋体" w:hAnsi="宋体"/>
          <w:color w:val="auto"/>
          <w:sz w:val="24"/>
          <w:szCs w:val="24"/>
          <w:highlight w:val="none"/>
        </w:rPr>
        <w:t>6.对在“信用中国”网站(www.creditchina.gov.cn)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59892492">
      <w:pPr>
        <w:wordWrap w:val="0"/>
        <w:spacing w:line="360" w:lineRule="auto"/>
        <w:rPr>
          <w:rFonts w:ascii="宋体" w:hAnsi="宋体" w:cs="宋体"/>
          <w:b/>
          <w:bCs/>
          <w:color w:val="auto"/>
          <w:sz w:val="24"/>
          <w:highlight w:val="none"/>
        </w:rPr>
      </w:pPr>
      <w:r>
        <w:rPr>
          <w:rFonts w:hint="eastAsia" w:ascii="宋体" w:hAnsi="宋体" w:cs="宋体"/>
          <w:b/>
          <w:bCs/>
          <w:color w:val="auto"/>
          <w:sz w:val="24"/>
          <w:highlight w:val="none"/>
        </w:rPr>
        <w:t>三、获取招标文件</w:t>
      </w:r>
    </w:p>
    <w:p w14:paraId="3BA8196C">
      <w:pPr>
        <w:wordWrap w:val="0"/>
        <w:snapToGrid w:val="0"/>
        <w:spacing w:line="360" w:lineRule="auto"/>
        <w:ind w:firstLine="540" w:firstLineChars="225"/>
        <w:rPr>
          <w:rFonts w:ascii="宋体" w:hAnsi="宋体" w:cs="宋体"/>
          <w:color w:val="auto"/>
          <w:sz w:val="24"/>
          <w:highlight w:val="none"/>
        </w:rPr>
      </w:pPr>
      <w:r>
        <w:rPr>
          <w:rFonts w:hint="eastAsia" w:ascii="宋体" w:hAnsi="宋体" w:cs="宋体"/>
          <w:color w:val="auto"/>
          <w:sz w:val="24"/>
          <w:highlight w:val="none"/>
        </w:rPr>
        <w:t>时间：自公告发布之日起。</w:t>
      </w:r>
    </w:p>
    <w:p w14:paraId="0D4A3DBC">
      <w:pPr>
        <w:wordWrap w:val="0"/>
        <w:spacing w:line="360" w:lineRule="auto"/>
        <w:ind w:firstLine="480" w:firstLineChars="200"/>
        <w:rPr>
          <w:rFonts w:ascii="宋体" w:hAnsi="宋体" w:cs="宋体"/>
          <w:b/>
          <w:bCs/>
          <w:color w:val="auto"/>
          <w:sz w:val="24"/>
          <w:highlight w:val="none"/>
        </w:rPr>
      </w:pPr>
      <w:r>
        <w:rPr>
          <w:rFonts w:hint="eastAsia" w:ascii="宋体" w:hAnsi="宋体" w:cs="宋体"/>
          <w:color w:val="auto"/>
          <w:sz w:val="24"/>
          <w:highlight w:val="none"/>
        </w:rPr>
        <w:t>获取方式:网上下载。本项目不发放纸质文件，供应商可自行在“广西政府采购云”平台（</w:t>
      </w:r>
      <w:r>
        <w:rPr>
          <w:rFonts w:hint="eastAsia" w:ascii="宋体" w:hAnsi="宋体" w:cs="宋体"/>
          <w:color w:val="auto"/>
          <w:kern w:val="0"/>
          <w:sz w:val="24"/>
          <w:highlight w:val="none"/>
        </w:rPr>
        <w:t>https://www.gcy.zfcg.gxzf.gov.cn/</w:t>
      </w:r>
      <w:r>
        <w:rPr>
          <w:rFonts w:hint="eastAsia" w:ascii="宋体" w:hAnsi="宋体" w:cs="宋体"/>
          <w:color w:val="auto"/>
          <w:sz w:val="24"/>
          <w:highlight w:val="none"/>
        </w:rPr>
        <w:t>）下载招标文件（操作路径：登录“广西政府采购云”平台-项目采购-获取采购文件-找到本项目-点击“申请获取采购文件”），电子投标文件制作需要基于“广西政府采购云”平台获取的招标文件编制。</w:t>
      </w:r>
    </w:p>
    <w:p w14:paraId="541D7896">
      <w:pPr>
        <w:wordWrap w:val="0"/>
        <w:snapToGrid w:val="0"/>
        <w:spacing w:line="360" w:lineRule="auto"/>
        <w:ind w:firstLine="540" w:firstLineChars="225"/>
        <w:rPr>
          <w:rFonts w:ascii="宋体" w:hAnsi="宋体" w:cs="宋体"/>
          <w:color w:val="auto"/>
          <w:sz w:val="24"/>
          <w:highlight w:val="none"/>
        </w:rPr>
      </w:pPr>
      <w:r>
        <w:rPr>
          <w:rFonts w:hint="eastAsia" w:ascii="宋体" w:hAnsi="宋体" w:cs="宋体"/>
          <w:color w:val="auto"/>
          <w:sz w:val="24"/>
          <w:highlight w:val="none"/>
        </w:rPr>
        <w:t>售价：0元。</w:t>
      </w:r>
    </w:p>
    <w:p w14:paraId="445051FD">
      <w:pPr>
        <w:wordWrap w:val="0"/>
        <w:spacing w:line="360" w:lineRule="auto"/>
        <w:rPr>
          <w:rFonts w:ascii="宋体" w:hAnsi="宋体" w:cs="宋体"/>
          <w:b/>
          <w:bCs/>
          <w:color w:val="auto"/>
          <w:sz w:val="24"/>
          <w:highlight w:val="none"/>
        </w:rPr>
      </w:pPr>
      <w:r>
        <w:rPr>
          <w:rFonts w:hint="eastAsia" w:ascii="宋体" w:hAnsi="宋体" w:cs="宋体"/>
          <w:b/>
          <w:bCs/>
          <w:color w:val="auto"/>
          <w:sz w:val="24"/>
          <w:highlight w:val="none"/>
        </w:rPr>
        <w:t>四、提交投标文件截止时间、开标时间和地点</w:t>
      </w:r>
    </w:p>
    <w:p w14:paraId="1ED90B70">
      <w:pPr>
        <w:wordWrap w:val="0"/>
        <w:spacing w:line="360" w:lineRule="auto"/>
        <w:ind w:firstLine="480" w:firstLineChars="200"/>
        <w:rPr>
          <w:rFonts w:ascii="宋体" w:hAnsi="宋体" w:cs="宋体"/>
          <w:color w:val="auto"/>
          <w:sz w:val="24"/>
          <w:highlight w:val="none"/>
          <w:u w:val="single"/>
        </w:rPr>
      </w:pPr>
      <w:r>
        <w:rPr>
          <w:rFonts w:hint="eastAsia" w:ascii="宋体" w:hAnsi="宋体" w:cs="宋体"/>
          <w:bCs/>
          <w:color w:val="auto"/>
          <w:sz w:val="24"/>
          <w:highlight w:val="none"/>
        </w:rPr>
        <w:t>1、提交投标文件截止时间和开标时间：</w:t>
      </w:r>
      <w:r>
        <w:rPr>
          <w:rFonts w:hint="eastAsia" w:ascii="宋体" w:hAnsi="宋体" w:cs="宋体"/>
          <w:color w:val="auto"/>
          <w:sz w:val="24"/>
          <w:highlight w:val="none"/>
          <w:u w:val="single"/>
          <w:lang w:eastAsia="zh-CN" w:bidi="ar"/>
        </w:rPr>
        <w:t>2026年</w:t>
      </w:r>
      <w:r>
        <w:rPr>
          <w:rFonts w:hint="eastAsia" w:ascii="宋体" w:hAnsi="宋体" w:cs="宋体"/>
          <w:color w:val="auto"/>
          <w:sz w:val="24"/>
          <w:highlight w:val="none"/>
          <w:u w:val="single"/>
          <w:lang w:val="en-US" w:eastAsia="zh-CN" w:bidi="ar"/>
        </w:rPr>
        <w:t>8</w:t>
      </w:r>
      <w:r>
        <w:rPr>
          <w:rFonts w:hint="eastAsia" w:ascii="宋体" w:hAnsi="宋体" w:cs="宋体"/>
          <w:color w:val="auto"/>
          <w:sz w:val="24"/>
          <w:highlight w:val="none"/>
          <w:u w:val="single"/>
          <w:lang w:eastAsia="zh-CN" w:bidi="ar"/>
        </w:rPr>
        <w:t>月</w:t>
      </w:r>
      <w:r>
        <w:rPr>
          <w:rFonts w:hint="eastAsia" w:ascii="宋体" w:hAnsi="宋体" w:cs="宋体"/>
          <w:color w:val="auto"/>
          <w:sz w:val="24"/>
          <w:highlight w:val="none"/>
          <w:u w:val="single"/>
          <w:lang w:val="en-US" w:eastAsia="zh-CN" w:bidi="ar"/>
        </w:rPr>
        <w:t>7</w:t>
      </w:r>
      <w:r>
        <w:rPr>
          <w:rFonts w:hint="eastAsia" w:ascii="宋体" w:hAnsi="宋体" w:cs="宋体"/>
          <w:color w:val="auto"/>
          <w:sz w:val="24"/>
          <w:highlight w:val="none"/>
          <w:u w:val="single"/>
          <w:lang w:eastAsia="zh-CN" w:bidi="ar"/>
        </w:rPr>
        <w:t>日</w:t>
      </w:r>
      <w:r>
        <w:rPr>
          <w:rFonts w:hint="eastAsia" w:ascii="宋体" w:hAnsi="宋体" w:cs="宋体"/>
          <w:color w:val="auto"/>
          <w:sz w:val="24"/>
          <w:highlight w:val="none"/>
          <w:u w:val="single"/>
          <w:lang w:bidi="ar"/>
        </w:rPr>
        <w:t>9时30分00秒</w:t>
      </w:r>
      <w:r>
        <w:rPr>
          <w:rFonts w:hint="eastAsia" w:ascii="宋体" w:hAnsi="宋体" w:cs="宋体"/>
          <w:bCs/>
          <w:color w:val="auto"/>
          <w:sz w:val="24"/>
          <w:highlight w:val="none"/>
        </w:rPr>
        <w:t>（北京时间）</w:t>
      </w:r>
    </w:p>
    <w:p w14:paraId="4B35FD65">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2、投标和开标地点：</w:t>
      </w:r>
    </w:p>
    <w:p w14:paraId="0F4888A7">
      <w:pPr>
        <w:widowControl/>
        <w:wordWrap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（1）投标文件提交方式：本项目为南宁市全流程电子化项目，通过“广西政府采购云”平台（</w:t>
      </w:r>
      <w:r>
        <w:rPr>
          <w:rFonts w:hint="eastAsia" w:ascii="宋体" w:hAnsi="宋体" w:cs="宋体"/>
          <w:color w:val="auto"/>
          <w:kern w:val="0"/>
          <w:sz w:val="24"/>
          <w:highlight w:val="none"/>
        </w:rPr>
        <w:t>https://www.gcy.zfcg.gxzf.gov.cn/</w:t>
      </w:r>
      <w:r>
        <w:rPr>
          <w:rFonts w:hint="eastAsia" w:ascii="宋体" w:hAnsi="宋体" w:cs="宋体"/>
          <w:color w:val="auto"/>
          <w:sz w:val="24"/>
          <w:highlight w:val="none"/>
        </w:rPr>
        <w:t>）实行在线电子投标，供应商应先安装“广西政府采购云电子交易客户端”（请自行前往“广西政府采购云”平台进行下载），并按照本项目招标文件和“广西政府采购云”平台的要求编制、加密后在投标截止时间前通过网络上传至南宁市“广西政府采购云”平台，</w:t>
      </w:r>
      <w:r>
        <w:rPr>
          <w:rFonts w:hint="eastAsia" w:ascii="宋体" w:hAnsi="宋体" w:cs="宋体"/>
          <w:b/>
          <w:color w:val="auto"/>
          <w:sz w:val="24"/>
          <w:highlight w:val="none"/>
        </w:rPr>
        <w:t>供应商在“广西政府采购云”平台提交电子版投标文件时，请填写参加远程开标活动经办人联系方式，</w:t>
      </w:r>
      <w:r>
        <w:rPr>
          <w:rFonts w:hint="eastAsia" w:ascii="宋体" w:hAnsi="宋体" w:cs="宋体"/>
          <w:color w:val="auto"/>
          <w:sz w:val="24"/>
          <w:highlight w:val="none"/>
        </w:rPr>
        <w:t>电子投标具体操作流程详见本公告附件。</w:t>
      </w:r>
    </w:p>
    <w:p w14:paraId="55FAF55B">
      <w:pPr>
        <w:widowControl/>
        <w:wordWrap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未进行网上注册并办理数字证书（CA认证）的供应商将无法参与本项目政府采购活动，潜在供应商应当在投标截止时间前，完成电子交易平台上的CA数字证书办理（申领流程见本公告附件2）及投标文件的提交。完成CA数字证书办理预计7日左右，投标人只需办理其中一家CA数字证书及签章，建议各投标人抓紧时间办理。</w:t>
      </w:r>
    </w:p>
    <w:p w14:paraId="00BD3FE9">
      <w:pPr>
        <w:widowControl/>
        <w:wordWrap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（3）为确保网上操作合法、有效和安全，请投标人确保在电子投标过程中能够对相关数据电文进行加密和使用电子签章，妥善保管CA数字证书并使用有效的CA数字证书参与整个招标活动。</w:t>
      </w:r>
    </w:p>
    <w:p w14:paraId="2F1D4323">
      <w:pPr>
        <w:wordWrap w:val="0"/>
        <w:spacing w:line="360" w:lineRule="auto"/>
        <w:ind w:firstLine="480" w:firstLineChars="200"/>
        <w:rPr>
          <w:rFonts w:ascii="宋体" w:hAnsi="宋体" w:cs="宋体"/>
          <w:bCs/>
          <w:color w:val="auto"/>
          <w:sz w:val="24"/>
          <w:highlight w:val="none"/>
          <w:u w:val="single"/>
        </w:rPr>
      </w:pPr>
      <w:r>
        <w:rPr>
          <w:rFonts w:hint="eastAsia" w:ascii="宋体" w:hAnsi="宋体" w:cs="宋体"/>
          <w:bCs/>
          <w:color w:val="auto"/>
          <w:sz w:val="24"/>
          <w:highlight w:val="none"/>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w:t>
      </w:r>
      <w:r>
        <w:rPr>
          <w:rFonts w:hint="eastAsia" w:ascii="宋体" w:hAnsi="宋体" w:cs="宋体"/>
          <w:bCs/>
          <w:color w:val="auto"/>
          <w:sz w:val="24"/>
          <w:highlight w:val="none"/>
          <w:u w:val="single"/>
          <w:lang w:eastAsia="zh-CN"/>
        </w:rPr>
        <w:t>传</w:t>
      </w:r>
      <w:r>
        <w:rPr>
          <w:rFonts w:hint="eastAsia" w:ascii="宋体" w:hAnsi="宋体" w:cs="宋体"/>
          <w:bCs/>
          <w:color w:val="auto"/>
          <w:sz w:val="24"/>
          <w:highlight w:val="none"/>
          <w:u w:val="single"/>
        </w:rPr>
        <w:t>的投标文件“广西政府采购云”平台将予以拒收。</w:t>
      </w:r>
    </w:p>
    <w:p w14:paraId="2A1576C9">
      <w:pPr>
        <w:widowControl/>
        <w:wordWrap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（4）开标地点：本次招标将于</w:t>
      </w:r>
      <w:r>
        <w:rPr>
          <w:rFonts w:hint="eastAsia" w:ascii="宋体" w:hAnsi="宋体" w:cs="宋体"/>
          <w:color w:val="auto"/>
          <w:sz w:val="24"/>
          <w:highlight w:val="none"/>
          <w:u w:val="single"/>
          <w:lang w:eastAsia="zh-CN" w:bidi="ar"/>
        </w:rPr>
        <w:t>2026年</w:t>
      </w:r>
      <w:r>
        <w:rPr>
          <w:rFonts w:hint="eastAsia" w:ascii="宋体" w:hAnsi="宋体" w:cs="宋体"/>
          <w:color w:val="auto"/>
          <w:sz w:val="24"/>
          <w:highlight w:val="none"/>
          <w:u w:val="single"/>
          <w:lang w:val="en-US" w:eastAsia="zh-CN" w:bidi="ar"/>
        </w:rPr>
        <w:t>8</w:t>
      </w:r>
      <w:r>
        <w:rPr>
          <w:rFonts w:hint="eastAsia" w:ascii="宋体" w:hAnsi="宋体" w:cs="宋体"/>
          <w:color w:val="auto"/>
          <w:sz w:val="24"/>
          <w:highlight w:val="none"/>
          <w:u w:val="single"/>
          <w:lang w:eastAsia="zh-CN" w:bidi="ar"/>
        </w:rPr>
        <w:t>月</w:t>
      </w:r>
      <w:r>
        <w:rPr>
          <w:rFonts w:hint="eastAsia" w:ascii="宋体" w:hAnsi="宋体" w:cs="宋体"/>
          <w:color w:val="auto"/>
          <w:sz w:val="24"/>
          <w:highlight w:val="none"/>
          <w:u w:val="single"/>
          <w:lang w:val="en-US" w:eastAsia="zh-CN" w:bidi="ar"/>
        </w:rPr>
        <w:t>7</w:t>
      </w:r>
      <w:r>
        <w:rPr>
          <w:rFonts w:hint="eastAsia" w:ascii="宋体" w:hAnsi="宋体" w:cs="宋体"/>
          <w:color w:val="auto"/>
          <w:sz w:val="24"/>
          <w:highlight w:val="none"/>
          <w:u w:val="single"/>
          <w:lang w:eastAsia="zh-CN" w:bidi="ar"/>
        </w:rPr>
        <w:t>日</w:t>
      </w:r>
      <w:r>
        <w:rPr>
          <w:rFonts w:hint="eastAsia" w:ascii="宋体" w:hAnsi="宋体" w:cs="宋体"/>
          <w:color w:val="auto"/>
          <w:sz w:val="24"/>
          <w:highlight w:val="none"/>
          <w:u w:val="single"/>
          <w:lang w:bidi="ar"/>
        </w:rPr>
        <w:t>9时30分00秒</w:t>
      </w:r>
      <w:r>
        <w:rPr>
          <w:rFonts w:hint="eastAsia" w:ascii="宋体" w:hAnsi="宋体" w:cs="宋体"/>
          <w:color w:val="auto"/>
          <w:sz w:val="24"/>
          <w:highlight w:val="none"/>
        </w:rPr>
        <w:t>在“广西政府采购云”平台电子开标大厅开标。</w:t>
      </w:r>
    </w:p>
    <w:p w14:paraId="777179B5">
      <w:pPr>
        <w:wordWrap w:val="0"/>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（5）CA证书在线解密：供应商投标时，需携带制作投标文件时用来加密的有效数字证书（CA认证）登录“广西政府采购云”平台电子开标大厅现场按规定时间对加密的投标文件进行解密，否则后果自负。</w:t>
      </w:r>
    </w:p>
    <w:p w14:paraId="2C031F3A">
      <w:pPr>
        <w:wordWrap w:val="0"/>
        <w:spacing w:line="360" w:lineRule="auto"/>
        <w:rPr>
          <w:rFonts w:ascii="宋体" w:hAnsi="宋体" w:cs="宋体"/>
          <w:b/>
          <w:bCs/>
          <w:color w:val="auto"/>
          <w:sz w:val="24"/>
          <w:highlight w:val="none"/>
        </w:rPr>
      </w:pPr>
      <w:r>
        <w:rPr>
          <w:rFonts w:hint="eastAsia" w:ascii="宋体" w:hAnsi="宋体" w:cs="宋体"/>
          <w:b/>
          <w:bCs/>
          <w:color w:val="auto"/>
          <w:sz w:val="24"/>
          <w:highlight w:val="none"/>
        </w:rPr>
        <w:t>五、公告期限</w:t>
      </w:r>
    </w:p>
    <w:p w14:paraId="057AA3E3">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自本公告发布之日起5个工作日。</w:t>
      </w:r>
    </w:p>
    <w:p w14:paraId="2BAEE94E">
      <w:pPr>
        <w:wordWrap w:val="0"/>
        <w:spacing w:line="360" w:lineRule="auto"/>
        <w:rPr>
          <w:rFonts w:ascii="宋体" w:hAnsi="宋体" w:cs="宋体"/>
          <w:b/>
          <w:bCs/>
          <w:color w:val="auto"/>
          <w:sz w:val="24"/>
          <w:highlight w:val="none"/>
        </w:rPr>
      </w:pPr>
      <w:r>
        <w:rPr>
          <w:rFonts w:hint="eastAsia" w:ascii="宋体" w:hAnsi="宋体" w:cs="宋体"/>
          <w:b/>
          <w:bCs/>
          <w:color w:val="auto"/>
          <w:sz w:val="24"/>
          <w:highlight w:val="none"/>
        </w:rPr>
        <w:t>六、其他补充事宜</w:t>
      </w:r>
    </w:p>
    <w:p w14:paraId="5A59209B">
      <w:pPr>
        <w:wordWrap w:val="0"/>
        <w:spacing w:line="360" w:lineRule="auto"/>
        <w:ind w:firstLine="360" w:firstLineChars="150"/>
        <w:rPr>
          <w:rFonts w:ascii="宋体" w:hAnsi="宋体" w:cs="宋体"/>
          <w:color w:val="auto"/>
          <w:kern w:val="0"/>
          <w:sz w:val="24"/>
          <w:highlight w:val="none"/>
        </w:rPr>
      </w:pPr>
      <w:r>
        <w:rPr>
          <w:rFonts w:hint="eastAsia" w:ascii="宋体" w:hAnsi="宋体" w:cs="宋体"/>
          <w:color w:val="auto"/>
          <w:kern w:val="0"/>
          <w:sz w:val="24"/>
          <w:highlight w:val="none"/>
        </w:rPr>
        <w:t>1.投标保证金：本项目不收取投标保证金</w:t>
      </w:r>
    </w:p>
    <w:p w14:paraId="2D2C0676">
      <w:pPr>
        <w:wordWrap w:val="0"/>
        <w:spacing w:line="360" w:lineRule="auto"/>
        <w:ind w:firstLine="360" w:firstLineChars="150"/>
        <w:rPr>
          <w:rFonts w:hint="eastAsia" w:ascii="宋体" w:hAnsi="宋体" w:eastAsia="宋体" w:cs="宋体"/>
          <w:color w:val="auto"/>
          <w:kern w:val="0"/>
          <w:sz w:val="24"/>
          <w:highlight w:val="none"/>
        </w:rPr>
      </w:pPr>
      <w:r>
        <w:rPr>
          <w:rFonts w:hint="eastAsia" w:ascii="宋体" w:hAnsi="宋体" w:cs="宋体"/>
          <w:color w:val="auto"/>
          <w:kern w:val="0"/>
          <w:sz w:val="24"/>
          <w:highlight w:val="none"/>
        </w:rPr>
        <w:t>2.采购意向公开链接：南宁市市政和园林管理局2026年1月至12月政府采购意向</w:t>
      </w:r>
      <w:r>
        <w:rPr>
          <w:rFonts w:hint="eastAsia" w:ascii="宋体" w:hAnsi="宋体" w:eastAsia="宋体" w:cs="宋体"/>
          <w:color w:val="auto"/>
          <w:kern w:val="0"/>
          <w:sz w:val="24"/>
          <w:highlight w:val="none"/>
        </w:rPr>
        <w:t>【https://zfcg.gxzf.gov.cn/site/detail?categoryCode=ZcyAnnouncement&amp;parentId=66485&amp;articleId=pYrTiAHogkcAjDhQayzEdQ==】（</w:t>
      </w:r>
      <w:r>
        <w:rPr>
          <w:rFonts w:hint="eastAsia" w:ascii="宋体" w:hAnsi="宋体" w:cs="宋体"/>
          <w:color w:val="auto"/>
          <w:kern w:val="0"/>
          <w:sz w:val="24"/>
          <w:highlight w:val="none"/>
          <w:lang w:val="en-US" w:eastAsia="zh-CN"/>
        </w:rPr>
        <w:t>1</w:t>
      </w:r>
      <w:r>
        <w:rPr>
          <w:rFonts w:hint="eastAsia" w:ascii="宋体" w:hAnsi="宋体" w:eastAsia="宋体" w:cs="宋体"/>
          <w:color w:val="auto"/>
          <w:kern w:val="0"/>
          <w:sz w:val="24"/>
          <w:highlight w:val="none"/>
          <w:lang w:val="en-US" w:eastAsia="zh-CN"/>
        </w:rPr>
        <w:t>.</w:t>
      </w:r>
      <w:r>
        <w:rPr>
          <w:rFonts w:hint="eastAsia" w:ascii="宋体" w:hAnsi="宋体" w:cs="宋体"/>
          <w:color w:val="auto"/>
          <w:kern w:val="0"/>
          <w:sz w:val="24"/>
          <w:highlight w:val="none"/>
          <w:lang w:val="en-US" w:eastAsia="zh-CN"/>
        </w:rPr>
        <w:t>23</w:t>
      </w:r>
      <w:r>
        <w:rPr>
          <w:rFonts w:hint="eastAsia" w:ascii="宋体" w:hAnsi="宋体" w:eastAsia="宋体" w:cs="宋体"/>
          <w:color w:val="auto"/>
          <w:kern w:val="0"/>
          <w:sz w:val="24"/>
          <w:highlight w:val="none"/>
        </w:rPr>
        <w:t>）</w:t>
      </w:r>
    </w:p>
    <w:p w14:paraId="28E7AAC9">
      <w:pPr>
        <w:wordWrap w:val="0"/>
        <w:spacing w:line="360" w:lineRule="auto"/>
        <w:ind w:firstLine="360" w:firstLineChars="150"/>
        <w:rPr>
          <w:rFonts w:ascii="宋体" w:hAnsi="宋体" w:cs="宋体"/>
          <w:color w:val="auto"/>
          <w:kern w:val="0"/>
          <w:sz w:val="24"/>
          <w:highlight w:val="none"/>
        </w:rPr>
      </w:pPr>
      <w:r>
        <w:rPr>
          <w:rFonts w:hint="eastAsia" w:ascii="宋体" w:hAnsi="宋体" w:cs="宋体"/>
          <w:color w:val="auto"/>
          <w:kern w:val="0"/>
          <w:sz w:val="24"/>
          <w:highlight w:val="none"/>
        </w:rPr>
        <w:t>3.网上查询地址</w:t>
      </w:r>
    </w:p>
    <w:p w14:paraId="655A8561">
      <w:pPr>
        <w:wordWrap w:val="0"/>
        <w:spacing w:line="360" w:lineRule="auto"/>
        <w:ind w:firstLine="360" w:firstLineChars="150"/>
        <w:rPr>
          <w:rFonts w:ascii="宋体" w:hAnsi="宋体" w:cs="宋体"/>
          <w:color w:val="auto"/>
          <w:kern w:val="0"/>
          <w:sz w:val="24"/>
          <w:highlight w:val="none"/>
        </w:rPr>
      </w:pPr>
      <w:r>
        <w:rPr>
          <w:rFonts w:hint="eastAsia" w:ascii="宋体" w:hAnsi="宋体" w:cs="宋体"/>
          <w:color w:val="auto"/>
          <w:kern w:val="0"/>
          <w:sz w:val="24"/>
          <w:highlight w:val="none"/>
        </w:rPr>
        <w:t>中国政府采购网（www.ccgp.gov.cn）、广西壮族自治区政府采购网（http://zfcg.gxzf.gov.cn/）、全国公共资源交易平台（广西·南宁）（http://ggzy.jgswj.gxzf.gov.cn/nnggzy/）；</w:t>
      </w:r>
    </w:p>
    <w:p w14:paraId="7F07B22E">
      <w:pPr>
        <w:wordWrap w:val="0"/>
        <w:spacing w:line="360" w:lineRule="auto"/>
        <w:ind w:firstLine="240" w:firstLineChars="100"/>
        <w:rPr>
          <w:rFonts w:ascii="宋体" w:hAnsi="宋体" w:cs="宋体"/>
          <w:color w:val="auto"/>
          <w:kern w:val="0"/>
          <w:sz w:val="24"/>
          <w:highlight w:val="none"/>
        </w:rPr>
      </w:pPr>
      <w:r>
        <w:rPr>
          <w:rFonts w:hint="eastAsia" w:ascii="宋体" w:hAnsi="宋体" w:cs="宋体"/>
          <w:color w:val="auto"/>
          <w:kern w:val="0"/>
          <w:sz w:val="24"/>
          <w:highlight w:val="none"/>
        </w:rPr>
        <w:t>4.本项目需要落实的政府采购政策：</w:t>
      </w:r>
    </w:p>
    <w:p w14:paraId="75664ADA">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（1）政府采购促进中小企业发展。</w:t>
      </w:r>
    </w:p>
    <w:p w14:paraId="6801B327">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（2）政府采购支持采用本国产品的政策。</w:t>
      </w:r>
    </w:p>
    <w:p w14:paraId="5FB3A43B">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（3）政府采购促进残疾人就业政策。</w:t>
      </w:r>
    </w:p>
    <w:p w14:paraId="366B309F">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（4）政府采购支持监狱企业发展。</w:t>
      </w:r>
    </w:p>
    <w:p w14:paraId="5CFDEFE4">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（5）扶持不发达地区和少数民族地区政策。</w:t>
      </w:r>
    </w:p>
    <w:p w14:paraId="4A77D0DC">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398FFE5B">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6.若对项目采购电子交易系统操作有疑问，可登录</w:t>
      </w:r>
      <w:r>
        <w:rPr>
          <w:rFonts w:hint="eastAsia" w:ascii="宋体" w:hAnsi="宋体" w:cs="宋体"/>
          <w:color w:val="auto"/>
          <w:sz w:val="24"/>
          <w:highlight w:val="none"/>
        </w:rPr>
        <w:t>“广西政府采购云”平台（</w:t>
      </w:r>
      <w:r>
        <w:rPr>
          <w:rFonts w:hint="eastAsia" w:ascii="宋体" w:hAnsi="宋体" w:cs="宋体"/>
          <w:color w:val="auto"/>
          <w:kern w:val="0"/>
          <w:sz w:val="24"/>
          <w:highlight w:val="none"/>
        </w:rPr>
        <w:t>https://www.gcy.zfcg.gxzf.gov.cn/</w:t>
      </w:r>
      <w:r>
        <w:rPr>
          <w:rFonts w:hint="eastAsia" w:ascii="宋体" w:hAnsi="宋体" w:cs="宋体"/>
          <w:color w:val="auto"/>
          <w:sz w:val="24"/>
          <w:highlight w:val="none"/>
        </w:rPr>
        <w:t>）</w:t>
      </w:r>
      <w:r>
        <w:rPr>
          <w:rFonts w:hint="eastAsia" w:ascii="宋体" w:hAnsi="宋体" w:cs="宋体"/>
          <w:color w:val="auto"/>
          <w:kern w:val="0"/>
          <w:sz w:val="24"/>
          <w:highlight w:val="none"/>
        </w:rPr>
        <w:t>，点击右侧咨询小采，获取采小蜜智能服务管家帮助，或拨打广西政府采购云服务热线95763获取热线服务帮助。</w:t>
      </w:r>
    </w:p>
    <w:p w14:paraId="0B9AA5DD">
      <w:pPr>
        <w:wordWrap w:val="0"/>
        <w:spacing w:line="360" w:lineRule="auto"/>
        <w:rPr>
          <w:rFonts w:ascii="宋体" w:hAnsi="宋体" w:cs="宋体"/>
          <w:b/>
          <w:bCs/>
          <w:color w:val="auto"/>
          <w:sz w:val="24"/>
          <w:highlight w:val="none"/>
        </w:rPr>
      </w:pPr>
      <w:r>
        <w:rPr>
          <w:rFonts w:hint="eastAsia" w:ascii="宋体" w:hAnsi="宋体" w:cs="宋体"/>
          <w:b/>
          <w:bCs/>
          <w:color w:val="auto"/>
          <w:sz w:val="24"/>
          <w:highlight w:val="none"/>
        </w:rPr>
        <w:t>七、对本次招标提出询问，请按以下方式联系。</w:t>
      </w:r>
    </w:p>
    <w:p w14:paraId="24FC413C">
      <w:pPr>
        <w:wordWrap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1.采购人信息</w:t>
      </w:r>
    </w:p>
    <w:p w14:paraId="20BAF8B2">
      <w:pPr>
        <w:wordWrap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名称：南宁市环境卫生管理处</w:t>
      </w:r>
    </w:p>
    <w:p w14:paraId="5EA19A10">
      <w:pPr>
        <w:wordWrap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地址：南宁市中华路47号</w:t>
      </w:r>
    </w:p>
    <w:p w14:paraId="0157DBCC">
      <w:pPr>
        <w:wordWrap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项目联系人：梁珍梅</w:t>
      </w:r>
    </w:p>
    <w:p w14:paraId="192F85B9">
      <w:pPr>
        <w:wordWrap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联系电话：0771-2438554</w:t>
      </w:r>
    </w:p>
    <w:p w14:paraId="7865C8BB">
      <w:pPr>
        <w:wordWrap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2.采购代理机构信息</w:t>
      </w:r>
    </w:p>
    <w:p w14:paraId="5397F094">
      <w:pPr>
        <w:wordWrap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名称：广西志通工程管理咨询有限责任公司</w:t>
      </w:r>
    </w:p>
    <w:p w14:paraId="304790FE">
      <w:pPr>
        <w:wordWrap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地址：南宁市青秀区桂雅路11号麒麟商务大厦A座1806室</w:t>
      </w:r>
    </w:p>
    <w:p w14:paraId="37E11970">
      <w:pPr>
        <w:wordWrap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联系电话：</w:t>
      </w:r>
      <w:r>
        <w:rPr>
          <w:rFonts w:hint="eastAsia" w:ascii="宋体" w:hAnsi="宋体" w:cs="宋体"/>
          <w:color w:val="auto"/>
          <w:kern w:val="0"/>
          <w:sz w:val="24"/>
          <w:highlight w:val="none"/>
          <w:lang w:eastAsia="zh-CN"/>
        </w:rPr>
        <w:t>覃爱选</w:t>
      </w:r>
      <w:r>
        <w:rPr>
          <w:rFonts w:hint="eastAsia" w:ascii="宋体" w:hAnsi="宋体" w:eastAsia="宋体" w:cs="宋体"/>
          <w:color w:val="auto"/>
          <w:kern w:val="0"/>
          <w:sz w:val="24"/>
          <w:highlight w:val="none"/>
        </w:rPr>
        <w:t>；0771-5624099</w:t>
      </w:r>
    </w:p>
    <w:p w14:paraId="0D64990E">
      <w:pPr>
        <w:wordWrap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3.项目联系方式</w:t>
      </w:r>
    </w:p>
    <w:p w14:paraId="6E5104E9">
      <w:pPr>
        <w:wordWrap w:val="0"/>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项目联系人：</w:t>
      </w:r>
      <w:r>
        <w:rPr>
          <w:rFonts w:hint="eastAsia" w:ascii="宋体" w:hAnsi="宋体" w:cs="宋体"/>
          <w:color w:val="auto"/>
          <w:kern w:val="0"/>
          <w:sz w:val="24"/>
          <w:highlight w:val="none"/>
          <w:lang w:eastAsia="zh-CN"/>
        </w:rPr>
        <w:t>覃爱选</w:t>
      </w:r>
    </w:p>
    <w:p w14:paraId="011D316F">
      <w:pPr>
        <w:wordWrap w:val="0"/>
        <w:spacing w:line="360" w:lineRule="auto"/>
        <w:ind w:firstLine="480" w:firstLineChars="200"/>
        <w:rPr>
          <w:rFonts w:ascii="宋体" w:hAnsi="宋体" w:cs="宋体"/>
          <w:color w:val="auto"/>
          <w:sz w:val="24"/>
          <w:highlight w:val="none"/>
        </w:rPr>
      </w:pPr>
      <w:r>
        <w:rPr>
          <w:rFonts w:hint="eastAsia" w:ascii="宋体" w:hAnsi="宋体" w:eastAsia="宋体" w:cs="宋体"/>
          <w:color w:val="auto"/>
          <w:kern w:val="0"/>
          <w:sz w:val="24"/>
          <w:highlight w:val="none"/>
        </w:rPr>
        <w:t>电话：0771-5624099</w:t>
      </w:r>
    </w:p>
    <w:p w14:paraId="6D456DE5">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附件:1.CA证书申请方式及操作指南下载地址(</w:t>
      </w:r>
      <w:r>
        <w:rPr>
          <w:rFonts w:hint="eastAsia" w:ascii="宋体" w:hAnsi="宋体" w:cs="宋体"/>
          <w:color w:val="auto"/>
          <w:sz w:val="24"/>
          <w:highlight w:val="none"/>
          <w:u w:val="single"/>
          <w:lang w:eastAsia="zh-CN"/>
        </w:rPr>
        <w:t>登录</w:t>
      </w:r>
      <w:r>
        <w:rPr>
          <w:rFonts w:hint="eastAsia" w:ascii="宋体" w:hAnsi="宋体" w:cs="宋体"/>
          <w:color w:val="auto"/>
          <w:sz w:val="24"/>
          <w:highlight w:val="none"/>
          <w:u w:val="single"/>
        </w:rPr>
        <w:t>hp://nncz.nanning.gov.cn/(南宁市财政局官网业务专题-政府采购监督管理-资料下载。“广西政采云西部 CA 办理方式”或“南宁市政采云CA证书办</w:t>
      </w:r>
      <w:r>
        <w:rPr>
          <w:rFonts w:hint="eastAsia" w:ascii="宋体" w:hAnsi="宋体" w:cs="宋体"/>
          <w:color w:val="auto"/>
          <w:sz w:val="24"/>
          <w:highlight w:val="none"/>
          <w:u w:val="single"/>
          <w:lang w:eastAsia="zh-CN"/>
        </w:rPr>
        <w:t>理工</w:t>
      </w:r>
      <w:r>
        <w:rPr>
          <w:rFonts w:hint="eastAsia" w:ascii="宋体" w:hAnsi="宋体" w:cs="宋体"/>
          <w:color w:val="auto"/>
          <w:sz w:val="24"/>
          <w:highlight w:val="none"/>
          <w:u w:val="single"/>
        </w:rPr>
        <w:t>作指南”)</w:t>
      </w:r>
    </w:p>
    <w:p w14:paraId="3ADF2C21">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2.电子投标文件制作与投送</w:t>
      </w:r>
      <w:r>
        <w:rPr>
          <w:rFonts w:hint="eastAsia" w:ascii="宋体" w:hAnsi="宋体" w:cs="宋体"/>
          <w:color w:val="auto"/>
          <w:sz w:val="24"/>
          <w:highlight w:val="none"/>
          <w:u w:val="single"/>
          <w:lang w:eastAsia="zh-CN"/>
        </w:rPr>
        <w:t>流程</w:t>
      </w:r>
      <w:r>
        <w:rPr>
          <w:rFonts w:hint="eastAsia" w:ascii="宋体" w:hAnsi="宋体" w:cs="宋体"/>
          <w:color w:val="auto"/>
          <w:sz w:val="24"/>
          <w:highlight w:val="none"/>
          <w:u w:val="single"/>
        </w:rPr>
        <w:t>(在此网址下载:http://nncz.nanning.gov.cn/(南宁市财政局官网)-业务专题-政府采购监督管理-资料下载-南宁市政府采购项目全流程电子化交易操作指南)</w:t>
      </w:r>
    </w:p>
    <w:p w14:paraId="5C283A89">
      <w:pPr>
        <w:wordWrap w:val="0"/>
        <w:spacing w:line="360" w:lineRule="auto"/>
        <w:jc w:val="right"/>
        <w:rPr>
          <w:rFonts w:hint="eastAsia" w:ascii="宋体" w:hAnsi="宋体" w:eastAsia="宋体" w:cs="宋体"/>
          <w:color w:val="auto"/>
          <w:sz w:val="24"/>
          <w:highlight w:val="none"/>
          <w:lang w:eastAsia="zh-CN"/>
        </w:rPr>
      </w:pPr>
      <w:r>
        <w:rPr>
          <w:rFonts w:hint="eastAsia" w:ascii="宋体" w:hAnsi="宋体" w:cs="宋体"/>
          <w:color w:val="auto"/>
          <w:sz w:val="24"/>
          <w:highlight w:val="none"/>
          <w:u w:val="single"/>
          <w:lang w:eastAsia="zh-CN"/>
        </w:rPr>
        <w:t>广西志通工程管理咨询有限责任公司</w:t>
      </w:r>
    </w:p>
    <w:p w14:paraId="7618C8C3">
      <w:pPr>
        <w:wordWrap w:val="0"/>
        <w:spacing w:line="360" w:lineRule="auto"/>
        <w:ind w:firstLine="240" w:firstLineChars="100"/>
        <w:jc w:val="right"/>
        <w:rPr>
          <w:rFonts w:ascii="宋体" w:hAnsi="宋体" w:cs="宋体"/>
          <w:color w:val="auto"/>
          <w:sz w:val="24"/>
          <w:highlight w:val="none"/>
          <w:u w:val="none"/>
        </w:rPr>
      </w:pPr>
      <w:r>
        <w:rPr>
          <w:rFonts w:hint="eastAsia" w:ascii="宋体" w:hAnsi="宋体" w:cs="宋体"/>
          <w:color w:val="auto"/>
          <w:sz w:val="24"/>
          <w:highlight w:val="none"/>
          <w:u w:val="none"/>
          <w:lang w:eastAsia="zh-CN"/>
        </w:rPr>
        <w:t>202</w:t>
      </w:r>
      <w:r>
        <w:rPr>
          <w:rFonts w:hint="eastAsia" w:ascii="宋体" w:hAnsi="宋体" w:cs="宋体"/>
          <w:color w:val="auto"/>
          <w:sz w:val="24"/>
          <w:highlight w:val="none"/>
          <w:u w:val="none"/>
          <w:lang w:val="en-US" w:eastAsia="zh-CN"/>
        </w:rPr>
        <w:t>6</w:t>
      </w:r>
      <w:r>
        <w:rPr>
          <w:rFonts w:hint="eastAsia" w:ascii="宋体" w:hAnsi="宋体" w:cs="宋体"/>
          <w:color w:val="auto"/>
          <w:sz w:val="24"/>
          <w:highlight w:val="none"/>
          <w:u w:val="none"/>
        </w:rPr>
        <w:t>年</w:t>
      </w:r>
      <w:r>
        <w:rPr>
          <w:rFonts w:hint="eastAsia" w:ascii="宋体" w:hAnsi="宋体" w:cs="宋体"/>
          <w:color w:val="auto"/>
          <w:sz w:val="24"/>
          <w:highlight w:val="none"/>
          <w:u w:val="none"/>
          <w:lang w:val="en-US" w:eastAsia="zh-CN"/>
        </w:rPr>
        <w:t>7月17日</w:t>
      </w:r>
    </w:p>
    <w:p w14:paraId="2F585F16">
      <w:pPr>
        <w:wordWrap w:val="0"/>
        <w:spacing w:line="360" w:lineRule="auto"/>
        <w:jc w:val="center"/>
        <w:outlineLvl w:val="1"/>
        <w:rPr>
          <w:rFonts w:hAnsi="宋体" w:cs="宋体"/>
          <w:b/>
          <w:color w:val="auto"/>
          <w:sz w:val="36"/>
          <w:highlight w:val="none"/>
        </w:rPr>
      </w:pPr>
      <w:r>
        <w:rPr>
          <w:color w:val="auto"/>
          <w:highlight w:val="none"/>
        </w:rPr>
        <w:br w:type="page"/>
      </w:r>
      <w:bookmarkStart w:id="4" w:name="_Toc24987"/>
      <w:r>
        <w:rPr>
          <w:rFonts w:hint="eastAsia" w:hAnsi="宋体" w:cs="宋体"/>
          <w:b/>
          <w:color w:val="auto"/>
          <w:sz w:val="36"/>
          <w:highlight w:val="none"/>
        </w:rPr>
        <w:t xml:space="preserve">第二章  </w:t>
      </w:r>
      <w:bookmarkEnd w:id="3"/>
      <w:r>
        <w:rPr>
          <w:rFonts w:hint="eastAsia" w:hAnsi="宋体" w:cs="宋体"/>
          <w:b/>
          <w:color w:val="auto"/>
          <w:sz w:val="36"/>
          <w:highlight w:val="none"/>
        </w:rPr>
        <w:t>采购需求</w:t>
      </w:r>
      <w:bookmarkEnd w:id="4"/>
    </w:p>
    <w:p w14:paraId="7132E2FA">
      <w:pPr>
        <w:wordWrap w:val="0"/>
        <w:adjustRightInd w:val="0"/>
        <w:spacing w:line="360" w:lineRule="auto"/>
        <w:rPr>
          <w:rFonts w:ascii="宋体" w:hAnsi="宋体" w:cs="宋体"/>
          <w:b/>
          <w:color w:val="auto"/>
          <w:szCs w:val="21"/>
          <w:highlight w:val="none"/>
        </w:rPr>
      </w:pPr>
    </w:p>
    <w:p w14:paraId="33753A46">
      <w:pPr>
        <w:wordWrap w:val="0"/>
        <w:adjustRightInd w:val="0"/>
        <w:spacing w:line="360" w:lineRule="auto"/>
        <w:rPr>
          <w:rFonts w:ascii="宋体" w:hAnsi="宋体" w:cs="宋体"/>
          <w:b/>
          <w:color w:val="auto"/>
          <w:sz w:val="24"/>
          <w:highlight w:val="none"/>
        </w:rPr>
      </w:pPr>
      <w:r>
        <w:rPr>
          <w:rFonts w:hint="eastAsia" w:ascii="宋体" w:hAnsi="宋体" w:cs="宋体"/>
          <w:b/>
          <w:color w:val="auto"/>
          <w:sz w:val="24"/>
          <w:highlight w:val="none"/>
        </w:rPr>
        <w:t>说明：</w:t>
      </w:r>
    </w:p>
    <w:p w14:paraId="2A5F3D30">
      <w:pPr>
        <w:wordWrap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 为落实政府采购政策需满足的要求：</w:t>
      </w:r>
    </w:p>
    <w:p w14:paraId="0C84443A">
      <w:pPr>
        <w:wordWrap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（1）本招标文件所称中小企业必须符合《政府采购促进中小企业发展管理办法》（财库〔2020〕46号）的规定。</w:t>
      </w:r>
    </w:p>
    <w:p w14:paraId="6CE1D904">
      <w:pPr>
        <w:wordWrap w:val="0"/>
        <w:spacing w:line="360" w:lineRule="auto"/>
        <w:ind w:firstLine="484" w:firstLineChars="202"/>
        <w:jc w:val="left"/>
        <w:rPr>
          <w:rFonts w:ascii="宋体" w:hAnsi="宋体" w:cs="宋体"/>
          <w:color w:val="auto"/>
          <w:sz w:val="24"/>
          <w:highlight w:val="none"/>
        </w:rPr>
      </w:pPr>
      <w:r>
        <w:rPr>
          <w:rFonts w:hint="eastAsia" w:ascii="宋体" w:hAnsi="宋体" w:cs="宋体"/>
          <w:color w:val="auto"/>
          <w:sz w:val="24"/>
          <w:highlight w:val="none"/>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投标人的投标货物必须使用政府强制采购的节能产品，投标人必须在投标文件中提供所投标产品的节能产品认证证书复印件（加盖投标人电子公章），否则投标文件作无效处理。如本项目包含的货物属于品目清单内非标注“★”的产品时，应优先采购，具体详见“第四章 评标方法和评标标准”。</w:t>
      </w:r>
    </w:p>
    <w:p w14:paraId="4CA2503D">
      <w:pPr>
        <w:wordWrap w:val="0"/>
        <w:spacing w:line="360" w:lineRule="auto"/>
        <w:ind w:firstLine="487" w:firstLineChars="202"/>
        <w:jc w:val="left"/>
        <w:rPr>
          <w:rFonts w:ascii="宋体" w:hAnsi="宋体" w:cs="宋体"/>
          <w:b/>
          <w:color w:val="auto"/>
          <w:sz w:val="24"/>
          <w:highlight w:val="none"/>
        </w:rPr>
      </w:pPr>
      <w:r>
        <w:rPr>
          <w:rFonts w:hint="eastAsia" w:ascii="宋体" w:hAnsi="宋体" w:cs="宋体"/>
          <w:b/>
          <w:bCs/>
          <w:color w:val="auto"/>
          <w:sz w:val="24"/>
          <w:highlight w:val="none"/>
        </w:rPr>
        <w:t>（3）服务项目中伴随的货物包含列入《网络关键设备和网络安全专用产品目录》的网络安全专用产品，应当按照《信息安全技术 网络安全专用产品安全技术要求》等相关国家标准的强制性要求，提供具备资格的机构安全认证合格或者安全检测证明材料（加盖投标人公章），否则投标文件作无效处理。</w:t>
      </w:r>
    </w:p>
    <w:p w14:paraId="203AB8A0">
      <w:pPr>
        <w:numPr>
          <w:ilvl w:val="0"/>
          <w:numId w:val="1"/>
        </w:numPr>
        <w:wordWrap w:val="0"/>
        <w:spacing w:line="360" w:lineRule="auto"/>
        <w:ind w:firstLine="484" w:firstLineChars="202"/>
        <w:jc w:val="left"/>
        <w:rPr>
          <w:rFonts w:ascii="宋体" w:hAnsi="宋体" w:cs="宋体"/>
          <w:color w:val="auto"/>
          <w:sz w:val="24"/>
          <w:highlight w:val="none"/>
        </w:rPr>
      </w:pPr>
      <w:r>
        <w:rPr>
          <w:rFonts w:hint="eastAsia" w:ascii="宋体" w:hAnsi="宋体" w:cs="宋体"/>
          <w:color w:val="auto"/>
          <w:sz w:val="24"/>
          <w:highlight w:val="none"/>
        </w:rPr>
        <w:t>“实质性要求”是指招标文件中已经指明不满足则投标无效的条款，或者不能负偏离的条款，或者采购需求中带“▲”的条款。</w:t>
      </w:r>
    </w:p>
    <w:p w14:paraId="6444CC3C">
      <w:pPr>
        <w:numPr>
          <w:ilvl w:val="0"/>
          <w:numId w:val="1"/>
        </w:numPr>
        <w:wordWrap w:val="0"/>
        <w:spacing w:line="360" w:lineRule="auto"/>
        <w:ind w:firstLine="484" w:firstLineChars="202"/>
        <w:jc w:val="left"/>
        <w:rPr>
          <w:rFonts w:ascii="宋体" w:hAnsi="宋体" w:cs="宋体"/>
          <w:color w:val="auto"/>
          <w:sz w:val="24"/>
          <w:highlight w:val="none"/>
        </w:rPr>
      </w:pPr>
      <w:r>
        <w:rPr>
          <w:rFonts w:hint="eastAsia" w:ascii="宋体" w:hAnsi="宋体" w:cs="宋体"/>
          <w:color w:val="auto"/>
          <w:sz w:val="24"/>
          <w:highlight w:val="none"/>
        </w:rPr>
        <w:t>不需要投标人对采购需求响应为具体数值的，此采购需求的数值后将以◆号标注。</w:t>
      </w:r>
    </w:p>
    <w:p w14:paraId="6DEEF988">
      <w:pPr>
        <w:numPr>
          <w:ilvl w:val="0"/>
          <w:numId w:val="1"/>
        </w:numPr>
        <w:wordWrap w:val="0"/>
        <w:spacing w:line="360" w:lineRule="auto"/>
        <w:ind w:firstLine="484" w:firstLineChars="202"/>
        <w:jc w:val="left"/>
        <w:rPr>
          <w:rFonts w:ascii="宋体" w:hAnsi="宋体" w:cs="宋体"/>
          <w:color w:val="auto"/>
          <w:sz w:val="24"/>
          <w:highlight w:val="none"/>
        </w:rPr>
        <w:sectPr>
          <w:footerReference r:id="rId5" w:type="default"/>
          <w:pgSz w:w="11906" w:h="16838"/>
          <w:pgMar w:top="1440" w:right="1080" w:bottom="1440" w:left="1080" w:header="720" w:footer="720" w:gutter="0"/>
          <w:pgNumType w:start="1"/>
          <w:cols w:space="720" w:num="1"/>
          <w:docGrid w:type="lines" w:linePitch="331" w:charSpace="0"/>
        </w:sectPr>
      </w:pPr>
      <w:r>
        <w:rPr>
          <w:rFonts w:hint="eastAsia" w:ascii="宋体" w:hAnsi="宋体" w:cs="宋体"/>
          <w:color w:val="auto"/>
          <w:sz w:val="24"/>
          <w:highlight w:val="none"/>
        </w:rPr>
        <w:t>如投标人投标产品存在侵犯他人的知识产权或者专利成果行为的，应承担相应法律责任</w:t>
      </w:r>
      <w:bookmarkStart w:id="5" w:name="PO_TDCUS_ITEM_PB_REQ_TITLE_1"/>
      <w:r>
        <w:rPr>
          <w:rFonts w:hint="eastAsia" w:ascii="宋体" w:hAnsi="宋体" w:cs="宋体"/>
          <w:color w:val="auto"/>
          <w:sz w:val="24"/>
          <w:highlight w:val="none"/>
        </w:rPr>
        <w:t>。</w:t>
      </w:r>
    </w:p>
    <w:bookmarkEnd w:id="5"/>
    <w:tbl>
      <w:tblPr>
        <w:tblStyle w:val="20"/>
        <w:tblpPr w:leftFromText="180" w:rightFromText="180" w:vertAnchor="text" w:horzAnchor="page" w:tblpX="847" w:tblpY="822"/>
        <w:tblOverlap w:val="never"/>
        <w:tblW w:w="10405" w:type="dxa"/>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403"/>
        <w:gridCol w:w="441"/>
        <w:gridCol w:w="502"/>
        <w:gridCol w:w="722"/>
        <w:gridCol w:w="484"/>
        <w:gridCol w:w="462"/>
        <w:gridCol w:w="4492"/>
        <w:gridCol w:w="1442"/>
        <w:gridCol w:w="1457"/>
      </w:tblGrid>
      <w:tr w14:paraId="6DA8AC5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6" w:hRule="atLeast"/>
        </w:trPr>
        <w:tc>
          <w:tcPr>
            <w:tcW w:w="10405" w:type="dxa"/>
            <w:gridSpan w:val="9"/>
            <w:tcBorders>
              <w:top w:val="single" w:color="auto" w:sz="4" w:space="0"/>
              <w:left w:val="single" w:color="auto" w:sz="4" w:space="0"/>
              <w:bottom w:val="nil"/>
              <w:right w:val="single" w:color="auto" w:sz="4" w:space="0"/>
            </w:tcBorders>
            <w:noWrap/>
            <w:vAlign w:val="center"/>
          </w:tcPr>
          <w:p w14:paraId="3AE9C198">
            <w:pPr>
              <w:spacing w:line="420" w:lineRule="exact"/>
              <w:jc w:val="center"/>
              <w:rPr>
                <w:rFonts w:ascii="宋体" w:hAnsi="宋体" w:cs="宋体"/>
                <w:b/>
                <w:color w:val="auto"/>
                <w:szCs w:val="21"/>
                <w:highlight w:val="none"/>
              </w:rPr>
            </w:pPr>
            <w:bookmarkStart w:id="6" w:name="PO_TDCUS_ITEM_PB_REQ_TABLE_1_1"/>
            <w:bookmarkEnd w:id="6"/>
            <w:r>
              <w:rPr>
                <w:rFonts w:hint="eastAsia" w:ascii="宋体" w:hAnsi="宋体" w:cs="宋体"/>
                <w:b/>
                <w:color w:val="auto"/>
                <w:szCs w:val="21"/>
                <w:highlight w:val="none"/>
              </w:rPr>
              <w:t>服务需求一览表</w:t>
            </w:r>
          </w:p>
        </w:tc>
      </w:tr>
      <w:tr w14:paraId="7C444A7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6" w:hRule="atLeast"/>
        </w:trPr>
        <w:tc>
          <w:tcPr>
            <w:tcW w:w="403" w:type="dxa"/>
            <w:vMerge w:val="restart"/>
            <w:tcBorders>
              <w:top w:val="single" w:color="auto" w:sz="4" w:space="0"/>
              <w:left w:val="single" w:color="auto" w:sz="4" w:space="0"/>
              <w:right w:val="single" w:color="auto" w:sz="4" w:space="0"/>
            </w:tcBorders>
            <w:noWrap/>
            <w:vAlign w:val="top"/>
          </w:tcPr>
          <w:p w14:paraId="3D4A0923">
            <w:pPr>
              <w:spacing w:line="420" w:lineRule="exact"/>
              <w:jc w:val="center"/>
              <w:rPr>
                <w:rFonts w:ascii="宋体" w:hAnsi="宋体" w:cs="宋体"/>
                <w:b/>
                <w:bCs/>
                <w:color w:val="auto"/>
                <w:szCs w:val="21"/>
                <w:highlight w:val="none"/>
              </w:rPr>
            </w:pPr>
            <w:r>
              <w:rPr>
                <w:rFonts w:hint="eastAsia" w:ascii="宋体" w:hAnsi="宋体" w:cs="宋体"/>
                <w:b/>
                <w:bCs/>
                <w:color w:val="auto"/>
                <w:szCs w:val="21"/>
                <w:highlight w:val="none"/>
              </w:rPr>
              <w:t>采购清单及服务参数</w:t>
            </w:r>
          </w:p>
        </w:tc>
        <w:tc>
          <w:tcPr>
            <w:tcW w:w="441" w:type="dxa"/>
            <w:tcBorders>
              <w:top w:val="single" w:color="auto" w:sz="4" w:space="0"/>
              <w:left w:val="single" w:color="auto" w:sz="4" w:space="0"/>
              <w:bottom w:val="single" w:color="auto" w:sz="4" w:space="0"/>
              <w:right w:val="single" w:color="auto" w:sz="4" w:space="0"/>
            </w:tcBorders>
            <w:noWrap/>
            <w:tcMar>
              <w:left w:w="0" w:type="dxa"/>
              <w:right w:w="0" w:type="dxa"/>
            </w:tcMar>
            <w:vAlign w:val="center"/>
          </w:tcPr>
          <w:p w14:paraId="2DB0C788">
            <w:pPr>
              <w:spacing w:line="420" w:lineRule="exact"/>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4CB3D0DF">
            <w:pPr>
              <w:spacing w:line="420" w:lineRule="exact"/>
              <w:jc w:val="center"/>
              <w:rPr>
                <w:rFonts w:ascii="宋体" w:hAnsi="宋体" w:cs="宋体"/>
                <w:b/>
                <w:bCs/>
                <w:color w:val="auto"/>
                <w:szCs w:val="21"/>
                <w:highlight w:val="none"/>
              </w:rPr>
            </w:pPr>
            <w:r>
              <w:rPr>
                <w:rFonts w:hint="eastAsia" w:ascii="宋体" w:hAnsi="宋体" w:cs="宋体"/>
                <w:b/>
                <w:bCs/>
                <w:color w:val="auto"/>
                <w:szCs w:val="21"/>
                <w:highlight w:val="none"/>
              </w:rPr>
              <w:t>采购服务名称</w:t>
            </w:r>
          </w:p>
        </w:tc>
        <w:tc>
          <w:tcPr>
            <w:tcW w:w="484" w:type="dxa"/>
            <w:tcBorders>
              <w:top w:val="single" w:color="auto" w:sz="4" w:space="0"/>
              <w:left w:val="single" w:color="auto" w:sz="4" w:space="0"/>
              <w:bottom w:val="single" w:color="auto" w:sz="4" w:space="0"/>
              <w:right w:val="single" w:color="auto" w:sz="4" w:space="0"/>
            </w:tcBorders>
            <w:noWrap/>
            <w:vAlign w:val="center"/>
          </w:tcPr>
          <w:p w14:paraId="5BF69577">
            <w:pPr>
              <w:spacing w:line="420" w:lineRule="exact"/>
              <w:jc w:val="center"/>
              <w:rPr>
                <w:rFonts w:ascii="宋体" w:hAnsi="宋体" w:cs="宋体"/>
                <w:b/>
                <w:bCs/>
                <w:color w:val="auto"/>
                <w:szCs w:val="21"/>
                <w:highlight w:val="none"/>
              </w:rPr>
            </w:pPr>
            <w:r>
              <w:rPr>
                <w:rFonts w:hint="eastAsia" w:ascii="宋体" w:hAnsi="宋体" w:cs="宋体"/>
                <w:b/>
                <w:bCs/>
                <w:color w:val="auto"/>
                <w:szCs w:val="21"/>
                <w:highlight w:val="none"/>
              </w:rPr>
              <w:t>单位</w:t>
            </w:r>
          </w:p>
        </w:tc>
        <w:tc>
          <w:tcPr>
            <w:tcW w:w="462" w:type="dxa"/>
            <w:tcBorders>
              <w:top w:val="single" w:color="auto" w:sz="4" w:space="0"/>
              <w:left w:val="single" w:color="auto" w:sz="4" w:space="0"/>
              <w:bottom w:val="single" w:color="auto" w:sz="4" w:space="0"/>
              <w:right w:val="single" w:color="auto" w:sz="4" w:space="0"/>
            </w:tcBorders>
            <w:noWrap/>
            <w:vAlign w:val="center"/>
          </w:tcPr>
          <w:p w14:paraId="0D07C26D">
            <w:pPr>
              <w:spacing w:line="420" w:lineRule="exact"/>
              <w:jc w:val="center"/>
              <w:rPr>
                <w:rFonts w:ascii="宋体" w:hAnsi="宋体" w:cs="宋体"/>
                <w:b/>
                <w:bCs/>
                <w:color w:val="auto"/>
                <w:szCs w:val="21"/>
                <w:highlight w:val="none"/>
              </w:rPr>
            </w:pPr>
            <w:r>
              <w:rPr>
                <w:rFonts w:hint="eastAsia" w:ascii="宋体" w:hAnsi="宋体" w:cs="宋体"/>
                <w:b/>
                <w:bCs/>
                <w:color w:val="auto"/>
                <w:szCs w:val="21"/>
                <w:highlight w:val="none"/>
              </w:rPr>
              <w:t>数量</w:t>
            </w:r>
          </w:p>
        </w:tc>
        <w:tc>
          <w:tcPr>
            <w:tcW w:w="4492" w:type="dxa"/>
            <w:tcBorders>
              <w:top w:val="single" w:color="auto" w:sz="4" w:space="0"/>
              <w:left w:val="single" w:color="auto" w:sz="4" w:space="0"/>
              <w:bottom w:val="single" w:color="auto" w:sz="4" w:space="0"/>
              <w:right w:val="single" w:color="auto" w:sz="4" w:space="0"/>
            </w:tcBorders>
            <w:noWrap/>
            <w:vAlign w:val="center"/>
          </w:tcPr>
          <w:p w14:paraId="738C353F">
            <w:pPr>
              <w:spacing w:line="420" w:lineRule="exact"/>
              <w:jc w:val="center"/>
              <w:rPr>
                <w:rFonts w:ascii="宋体" w:hAnsi="宋体" w:cs="宋体"/>
                <w:b/>
                <w:bCs/>
                <w:color w:val="auto"/>
                <w:szCs w:val="21"/>
                <w:highlight w:val="none"/>
              </w:rPr>
            </w:pPr>
            <w:r>
              <w:rPr>
                <w:rFonts w:hint="eastAsia" w:ascii="宋体" w:hAnsi="宋体" w:cs="宋体"/>
                <w:b/>
                <w:bCs/>
                <w:color w:val="auto"/>
                <w:szCs w:val="21"/>
                <w:highlight w:val="none"/>
              </w:rPr>
              <w:t>服务参数</w:t>
            </w:r>
          </w:p>
        </w:tc>
        <w:tc>
          <w:tcPr>
            <w:tcW w:w="1442" w:type="dxa"/>
            <w:tcBorders>
              <w:top w:val="single" w:color="auto" w:sz="4" w:space="0"/>
              <w:left w:val="single" w:color="auto" w:sz="4" w:space="0"/>
              <w:bottom w:val="single" w:color="auto" w:sz="4" w:space="0"/>
              <w:right w:val="single" w:color="auto" w:sz="4" w:space="0"/>
            </w:tcBorders>
            <w:noWrap/>
            <w:vAlign w:val="center"/>
          </w:tcPr>
          <w:p w14:paraId="300FC32F">
            <w:pPr>
              <w:spacing w:line="420" w:lineRule="exact"/>
              <w:jc w:val="center"/>
              <w:rPr>
                <w:rFonts w:ascii="宋体" w:hAnsi="宋体" w:cs="宋体"/>
                <w:b/>
                <w:bCs/>
                <w:color w:val="auto"/>
                <w:szCs w:val="21"/>
                <w:highlight w:val="none"/>
              </w:rPr>
            </w:pPr>
            <w:r>
              <w:rPr>
                <w:rFonts w:hint="eastAsia" w:ascii="宋体" w:hAnsi="宋体" w:cs="宋体"/>
                <w:b/>
                <w:bCs/>
                <w:color w:val="auto"/>
                <w:szCs w:val="21"/>
                <w:highlight w:val="none"/>
              </w:rPr>
              <w:t>分项预算合计（元）</w:t>
            </w:r>
          </w:p>
        </w:tc>
        <w:tc>
          <w:tcPr>
            <w:tcW w:w="1457" w:type="dxa"/>
            <w:tcBorders>
              <w:top w:val="single" w:color="auto" w:sz="4" w:space="0"/>
              <w:left w:val="single" w:color="auto" w:sz="4" w:space="0"/>
              <w:bottom w:val="single" w:color="auto" w:sz="4" w:space="0"/>
              <w:right w:val="single" w:color="auto" w:sz="4" w:space="0"/>
            </w:tcBorders>
            <w:noWrap/>
            <w:vAlign w:val="center"/>
          </w:tcPr>
          <w:p w14:paraId="19830BC3">
            <w:pPr>
              <w:spacing w:line="420" w:lineRule="exact"/>
              <w:jc w:val="center"/>
              <w:rPr>
                <w:rFonts w:ascii="宋体" w:hAnsi="宋体" w:cs="宋体"/>
                <w:b/>
                <w:bCs/>
                <w:color w:val="auto"/>
                <w:szCs w:val="21"/>
                <w:highlight w:val="none"/>
              </w:rPr>
            </w:pPr>
            <w:r>
              <w:rPr>
                <w:rFonts w:hint="eastAsia" w:ascii="宋体" w:hAnsi="宋体" w:cs="宋体"/>
                <w:b/>
                <w:bCs/>
                <w:color w:val="auto"/>
                <w:szCs w:val="21"/>
                <w:highlight w:val="none"/>
              </w:rPr>
              <w:t>中小企业划分标准所属行业名称（行业名称及划分见本章附件2）</w:t>
            </w:r>
          </w:p>
        </w:tc>
      </w:tr>
      <w:tr w14:paraId="1FB38BF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769F19DB">
            <w:pPr>
              <w:spacing w:line="420" w:lineRule="exact"/>
              <w:rPr>
                <w:rFonts w:ascii="宋体" w:hAnsi="宋体" w:cs="宋体"/>
                <w:color w:val="auto"/>
                <w:szCs w:val="21"/>
                <w:highlight w:val="none"/>
              </w:rPr>
            </w:pPr>
          </w:p>
        </w:tc>
        <w:tc>
          <w:tcPr>
            <w:tcW w:w="10002" w:type="dxa"/>
            <w:gridSpan w:val="8"/>
            <w:tcBorders>
              <w:top w:val="single" w:color="auto" w:sz="4" w:space="0"/>
              <w:left w:val="single" w:color="auto" w:sz="4" w:space="0"/>
              <w:bottom w:val="single" w:color="auto" w:sz="4" w:space="0"/>
              <w:right w:val="single" w:color="auto" w:sz="4" w:space="0"/>
            </w:tcBorders>
            <w:noWrap/>
            <w:vAlign w:val="center"/>
          </w:tcPr>
          <w:p w14:paraId="31853DCF">
            <w:pPr>
              <w:spacing w:line="420" w:lineRule="exact"/>
              <w:rPr>
                <w:rFonts w:ascii="宋体" w:hAnsi="宋体" w:cs="宋体"/>
                <w:color w:val="auto"/>
                <w:szCs w:val="21"/>
                <w:highlight w:val="none"/>
              </w:rPr>
            </w:pPr>
            <w:r>
              <w:rPr>
                <w:rFonts w:hint="eastAsia" w:ascii="宋体" w:hAnsi="宋体" w:cs="宋体"/>
                <w:b/>
                <w:bCs/>
                <w:color w:val="auto"/>
                <w:szCs w:val="21"/>
                <w:highlight w:val="none"/>
              </w:rPr>
              <w:t>一、平里静脉产业园-生活垃圾焚烧发电厂</w:t>
            </w:r>
          </w:p>
        </w:tc>
      </w:tr>
      <w:tr w14:paraId="5FE4733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6583C102">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1FE7429D">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751CA507">
            <w:pPr>
              <w:pStyle w:val="25"/>
              <w:spacing w:beforeAutospacing="0" w:afterAutospacing="0"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污水（设施进、出水，雨水排口）</w:t>
            </w:r>
          </w:p>
        </w:tc>
        <w:tc>
          <w:tcPr>
            <w:tcW w:w="484" w:type="dxa"/>
            <w:tcBorders>
              <w:top w:val="single" w:color="auto" w:sz="4" w:space="0"/>
              <w:left w:val="single" w:color="auto" w:sz="4" w:space="0"/>
              <w:bottom w:val="single" w:color="auto" w:sz="4" w:space="0"/>
              <w:right w:val="single" w:color="auto" w:sz="4" w:space="0"/>
            </w:tcBorders>
            <w:noWrap/>
            <w:vAlign w:val="center"/>
          </w:tcPr>
          <w:p w14:paraId="5A11391D">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2066838F">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62012DF9">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0F66C0E3">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1）设施进、出水口监测悬浮物、氨氮、总磷、化学需氧量、总氮、色度、五日生化需氧量、铅、镉、总铬、砷、汞、六价铬、粪大肠菌群、pH值、出水溶解氧。（2）雨水排口监测流量、悬浮物、化学需氧量、pH、氨氮、总磷、氯化物、硝酸盐氮。</w:t>
            </w:r>
          </w:p>
          <w:p w14:paraId="2BF8B077">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3、采样要求及频率：（1）设施进、出水口，每个季度1次，4次/年。每次取样不少于2个时段。（2）雨水排放口，每个季度1次，4次/年。每次取样不少于2个时段。</w:t>
            </w:r>
          </w:p>
          <w:p w14:paraId="358EE6D7">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4、总汞、总镉、总铬、六价铬、总砷、总铅执行《污水综合排放标准》GB 8978表1标准，其余项目执行《城市污水再生利用 工业用水水质》GB/T 19923表1敞开式循环冷却水系统补充水标准。</w:t>
            </w:r>
          </w:p>
        </w:tc>
        <w:tc>
          <w:tcPr>
            <w:tcW w:w="1442" w:type="dxa"/>
            <w:tcBorders>
              <w:top w:val="single" w:color="auto" w:sz="4" w:space="0"/>
              <w:left w:val="single" w:color="auto" w:sz="4" w:space="0"/>
              <w:bottom w:val="single" w:color="auto" w:sz="4" w:space="0"/>
              <w:right w:val="single" w:color="auto" w:sz="4" w:space="0"/>
            </w:tcBorders>
            <w:noWrap/>
            <w:vAlign w:val="center"/>
          </w:tcPr>
          <w:p w14:paraId="61621EA6">
            <w:pPr>
              <w:spacing w:line="42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19000.0</w:t>
            </w:r>
            <w:r>
              <w:rPr>
                <w:rFonts w:hint="eastAsia" w:ascii="宋体" w:hAnsi="宋体" w:cs="宋体"/>
                <w:color w:val="auto"/>
                <w:szCs w:val="21"/>
                <w:highlight w:val="none"/>
                <w:lang w:val="en-US" w:eastAsia="zh-CN"/>
              </w:rPr>
              <w:t>0</w:t>
            </w:r>
          </w:p>
        </w:tc>
        <w:tc>
          <w:tcPr>
            <w:tcW w:w="1457" w:type="dxa"/>
            <w:tcBorders>
              <w:top w:val="single" w:color="auto" w:sz="4" w:space="0"/>
              <w:left w:val="single" w:color="auto" w:sz="4" w:space="0"/>
              <w:bottom w:val="single" w:color="auto" w:sz="4" w:space="0"/>
              <w:right w:val="single" w:color="auto" w:sz="4" w:space="0"/>
            </w:tcBorders>
            <w:noWrap/>
            <w:vAlign w:val="center"/>
          </w:tcPr>
          <w:p w14:paraId="2E13B69F">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1F0D9E7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67EE9C4D">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7593C53C">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2</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4DB70F96">
            <w:pPr>
              <w:pStyle w:val="25"/>
              <w:spacing w:beforeAutospacing="0" w:afterAutospacing="0"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地表水</w:t>
            </w:r>
          </w:p>
        </w:tc>
        <w:tc>
          <w:tcPr>
            <w:tcW w:w="484" w:type="dxa"/>
            <w:tcBorders>
              <w:top w:val="single" w:color="auto" w:sz="4" w:space="0"/>
              <w:left w:val="single" w:color="auto" w:sz="4" w:space="0"/>
              <w:bottom w:val="single" w:color="auto" w:sz="4" w:space="0"/>
              <w:right w:val="single" w:color="auto" w:sz="4" w:space="0"/>
            </w:tcBorders>
            <w:noWrap/>
            <w:vAlign w:val="center"/>
          </w:tcPr>
          <w:p w14:paraId="6416CFBB">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1215A7E0">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3D92A7A2">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48B06153">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水温、pH值、溶解氧、高锰酸盐指数、化学需氧量、五日生化需氧量、氨氮、总磷、总氮、锌、铜、氟化物、硒、砷、汞、镉、六价铬、铅、挥发酚、氰化物、石油类、阴离子表面活性剂、硫化物、粪大肠菌群、电导率、总硬度、悬浮物、铬、硝酸盐、亚硝酸盐、硫酸盐、氯离子。</w:t>
            </w:r>
          </w:p>
          <w:p w14:paraId="750A10D6">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3、采样要求及频率：每季度1次，4次/年。设点</w:t>
            </w:r>
            <w:r>
              <w:rPr>
                <w:rFonts w:hint="eastAsia" w:ascii="宋体" w:hAnsi="宋体" w:cs="宋体"/>
                <w:b/>
                <w:color w:val="auto"/>
                <w:kern w:val="0"/>
                <w:szCs w:val="21"/>
                <w:highlight w:val="none"/>
              </w:rPr>
              <w:t>3个</w:t>
            </w:r>
            <w:r>
              <w:rPr>
                <w:rFonts w:hint="eastAsia" w:ascii="宋体" w:hAnsi="宋体" w:cs="宋体"/>
                <w:color w:val="auto"/>
                <w:kern w:val="0"/>
                <w:szCs w:val="21"/>
                <w:highlight w:val="none"/>
              </w:rPr>
              <w:t>，分别在厂上游1点、下游2点。</w:t>
            </w:r>
          </w:p>
          <w:p w14:paraId="3927F847">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4、执行《地表水和污水监测技术规范》HJ/T91、《地表水环境质量标准》GB3838、</w:t>
            </w:r>
            <w:r>
              <w:rPr>
                <w:color w:val="auto"/>
                <w:highlight w:val="none"/>
              </w:rPr>
              <w:fldChar w:fldCharType="begin"/>
            </w:r>
            <w:r>
              <w:rPr>
                <w:color w:val="auto"/>
                <w:highlight w:val="none"/>
              </w:rPr>
              <w:instrText xml:space="preserve">HYPERLINK "https://www.baidu.com/s?wd=%E3%80%8A%E7%94%9F%E6%B4%BB%E5%9E%83%E5%9C%BE%E7%84%9A%E7%83%A7%E6%B1%A1%E6%9F%93%E6%8E%A7%E5%88%B6%E6%A0%87%E5%87%86%E3%80%8B&amp;tn=44039180_cpr&amp;fenlei=mv6quAkxTZn0IZRqIHckPjm4nH00T1YvuARsPHFBPHTsuhmLrjT30ZwV5Hcvrjm3rH6sPfKWUMw85HfYnjn4nH6sgvPsT6KdThsqpZwYTjCEQLGCpyw9Uz4Bmy-bIi4WUvYETgN-TLwGUv3EnWmznjmsPWmk"</w:instrText>
            </w:r>
            <w:r>
              <w:rPr>
                <w:color w:val="auto"/>
                <w:highlight w:val="none"/>
              </w:rPr>
              <w:fldChar w:fldCharType="separate"/>
            </w:r>
            <w:r>
              <w:rPr>
                <w:rFonts w:hint="eastAsia" w:ascii="宋体" w:hAnsi="宋体" w:cs="宋体"/>
                <w:color w:val="auto"/>
                <w:kern w:val="0"/>
                <w:szCs w:val="21"/>
                <w:highlight w:val="none"/>
              </w:rPr>
              <w:t>《生活垃圾焚烧污染控制标准》</w:t>
            </w:r>
            <w:r>
              <w:rPr>
                <w:color w:val="auto"/>
                <w:highlight w:val="none"/>
              </w:rPr>
              <w:fldChar w:fldCharType="end"/>
            </w:r>
            <w:r>
              <w:rPr>
                <w:rFonts w:hint="eastAsia" w:ascii="宋体" w:hAnsi="宋体" w:cs="宋体"/>
                <w:color w:val="auto"/>
                <w:kern w:val="0"/>
                <w:szCs w:val="21"/>
                <w:highlight w:val="none"/>
              </w:rPr>
              <w:t>GB18485、各因子监测分析方法标准执行国家标准和环保部、建设部等部颁标准和规范要求。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6B6C758D">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24000.00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755E40D0">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72BD955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27C95C0E">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4CBFDBEA">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3</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7EC63343">
            <w:pPr>
              <w:pStyle w:val="25"/>
              <w:spacing w:beforeAutospacing="0" w:afterAutospacing="0"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地下水</w:t>
            </w:r>
          </w:p>
        </w:tc>
        <w:tc>
          <w:tcPr>
            <w:tcW w:w="484" w:type="dxa"/>
            <w:tcBorders>
              <w:top w:val="single" w:color="auto" w:sz="4" w:space="0"/>
              <w:left w:val="single" w:color="auto" w:sz="4" w:space="0"/>
              <w:bottom w:val="single" w:color="auto" w:sz="4" w:space="0"/>
              <w:right w:val="single" w:color="auto" w:sz="4" w:space="0"/>
            </w:tcBorders>
            <w:noWrap/>
            <w:vAlign w:val="center"/>
          </w:tcPr>
          <w:p w14:paraId="6AE18333">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4D3BDF6F">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3A05361C">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531A341A">
            <w:pPr>
              <w:pStyle w:val="25"/>
              <w:spacing w:beforeAutospacing="0" w:afterAutospacing="0" w:line="420" w:lineRule="exact"/>
              <w:ind w:firstLine="0" w:firstLineChars="0"/>
              <w:jc w:val="both"/>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2、监测因子：pH值、浊度、溶解性总固体、</w:t>
            </w:r>
            <w:r>
              <w:rPr>
                <w:rFonts w:hint="eastAsia" w:ascii="宋体" w:hAnsi="宋体" w:cs="宋体"/>
                <w:color w:val="auto"/>
                <w:kern w:val="0"/>
                <w:szCs w:val="21"/>
                <w:highlight w:val="none"/>
                <w:lang w:eastAsia="zh-CN"/>
              </w:rPr>
              <w:t>耗氧量（</w:t>
            </w:r>
            <w:r>
              <w:rPr>
                <w:rFonts w:hint="eastAsia" w:ascii="宋体" w:hAnsi="宋体" w:cs="宋体"/>
                <w:color w:val="auto"/>
                <w:kern w:val="0"/>
                <w:szCs w:val="21"/>
                <w:highlight w:val="none"/>
                <w:lang w:val="en-US" w:eastAsia="zh-CN"/>
              </w:rPr>
              <w:t>CODcr法</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、氨氮、硝酸盐、亚硝酸盐、硫酸盐、氯化物、挥发</w:t>
            </w:r>
            <w:r>
              <w:rPr>
                <w:rFonts w:hint="eastAsia" w:ascii="宋体" w:hAnsi="宋体" w:cs="宋体"/>
                <w:color w:val="auto"/>
                <w:kern w:val="0"/>
                <w:szCs w:val="21"/>
                <w:highlight w:val="none"/>
                <w:lang w:eastAsia="zh-CN"/>
              </w:rPr>
              <w:t>性</w:t>
            </w:r>
            <w:r>
              <w:rPr>
                <w:rFonts w:hint="eastAsia" w:ascii="宋体" w:hAnsi="宋体" w:cs="宋体"/>
                <w:color w:val="auto"/>
                <w:kern w:val="0"/>
                <w:szCs w:val="21"/>
                <w:highlight w:val="none"/>
              </w:rPr>
              <w:t>酚</w:t>
            </w:r>
            <w:r>
              <w:rPr>
                <w:rFonts w:hint="eastAsia" w:ascii="宋体" w:hAnsi="宋体" w:cs="宋体"/>
                <w:color w:val="auto"/>
                <w:kern w:val="0"/>
                <w:szCs w:val="21"/>
                <w:highlight w:val="none"/>
                <w:lang w:eastAsia="zh-CN"/>
              </w:rPr>
              <w:t>类</w:t>
            </w:r>
            <w:r>
              <w:rPr>
                <w:rFonts w:hint="eastAsia" w:ascii="宋体" w:hAnsi="宋体" w:cs="宋体"/>
                <w:color w:val="auto"/>
                <w:kern w:val="0"/>
                <w:szCs w:val="21"/>
                <w:highlight w:val="none"/>
              </w:rPr>
              <w:t>、总大肠菌群、砷、汞、六价铬、</w:t>
            </w:r>
            <w:r>
              <w:rPr>
                <w:rFonts w:hint="eastAsia" w:ascii="宋体" w:hAnsi="宋体" w:cs="宋体"/>
                <w:color w:val="auto"/>
                <w:kern w:val="0"/>
                <w:szCs w:val="21"/>
                <w:highlight w:val="none"/>
                <w:lang w:eastAsia="zh-CN"/>
              </w:rPr>
              <w:t>总铬、</w:t>
            </w:r>
            <w:r>
              <w:rPr>
                <w:rFonts w:hint="eastAsia" w:ascii="宋体" w:hAnsi="宋体" w:cs="宋体"/>
                <w:color w:val="auto"/>
                <w:kern w:val="0"/>
                <w:szCs w:val="21"/>
                <w:highlight w:val="none"/>
              </w:rPr>
              <w:t>铅、氟化物、</w:t>
            </w:r>
            <w:r>
              <w:rPr>
                <w:rFonts w:hint="eastAsia" w:ascii="宋体" w:hAnsi="宋体" w:cs="宋体"/>
                <w:color w:val="auto"/>
                <w:kern w:val="0"/>
                <w:szCs w:val="21"/>
                <w:highlight w:val="none"/>
                <w:lang w:eastAsia="zh-CN"/>
              </w:rPr>
              <w:t>氰化物、</w:t>
            </w:r>
            <w:r>
              <w:rPr>
                <w:rFonts w:hint="eastAsia" w:ascii="宋体" w:hAnsi="宋体" w:cs="宋体"/>
                <w:color w:val="auto"/>
                <w:kern w:val="0"/>
                <w:szCs w:val="21"/>
                <w:highlight w:val="none"/>
              </w:rPr>
              <w:t>镉、铁、锰、铜、锌、</w:t>
            </w:r>
            <w:r>
              <w:rPr>
                <w:rFonts w:hint="eastAsia" w:ascii="宋体" w:hAnsi="宋体" w:cs="宋体"/>
                <w:color w:val="auto"/>
                <w:kern w:val="0"/>
                <w:szCs w:val="21"/>
                <w:highlight w:val="none"/>
                <w:lang w:eastAsia="zh-CN"/>
              </w:rPr>
              <w:t>铍、镍、铊、锑、</w:t>
            </w:r>
            <w:r>
              <w:rPr>
                <w:rFonts w:hint="eastAsia" w:ascii="宋体" w:hAnsi="宋体" w:cs="宋体"/>
                <w:color w:val="auto"/>
                <w:kern w:val="0"/>
                <w:szCs w:val="21"/>
                <w:highlight w:val="none"/>
              </w:rPr>
              <w:t>总硬度。</w:t>
            </w:r>
          </w:p>
          <w:p w14:paraId="09470269">
            <w:pPr>
              <w:pStyle w:val="25"/>
              <w:spacing w:beforeAutospacing="0" w:afterAutospacing="0" w:line="420" w:lineRule="exact"/>
              <w:ind w:firstLine="0" w:firstLineChars="0"/>
              <w:rPr>
                <w:rFonts w:ascii="宋体" w:hAnsi="宋体" w:cs="宋体"/>
                <w:b/>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w:t>
            </w:r>
            <w:r>
              <w:rPr>
                <w:rFonts w:hint="eastAsia" w:ascii="宋体" w:hAnsi="宋体" w:cs="宋体"/>
                <w:b/>
                <w:color w:val="auto"/>
                <w:kern w:val="0"/>
                <w:szCs w:val="21"/>
                <w:highlight w:val="none"/>
              </w:rPr>
              <w:t>每半年1次，2次/年。采样点为焚烧厂地下水监测井（5口）。</w:t>
            </w:r>
          </w:p>
          <w:p w14:paraId="2C6A978B">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4、执行《地下水环境监测技术规范》HJ164、《地下水质量标准》GB/T 14848，各因子监测分析方法标准执行国家标准和环保部、建设部等部颁标准和规范要求。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2A16E440">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10700.00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46CC6591">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4927158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7B8B0057">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0BF18672">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4</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3AAF13E8">
            <w:pPr>
              <w:pStyle w:val="25"/>
              <w:spacing w:beforeAutospacing="0" w:afterAutospacing="0"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烟气</w:t>
            </w:r>
          </w:p>
        </w:tc>
        <w:tc>
          <w:tcPr>
            <w:tcW w:w="484" w:type="dxa"/>
            <w:tcBorders>
              <w:top w:val="single" w:color="auto" w:sz="4" w:space="0"/>
              <w:left w:val="single" w:color="auto" w:sz="4" w:space="0"/>
              <w:bottom w:val="single" w:color="auto" w:sz="4" w:space="0"/>
              <w:right w:val="single" w:color="auto" w:sz="4" w:space="0"/>
            </w:tcBorders>
            <w:noWrap/>
            <w:vAlign w:val="center"/>
          </w:tcPr>
          <w:p w14:paraId="7C2398F9">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5B9D29DB">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04223245">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279D747C">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2、监测因子：烟尘颗粒物、黑度、氮氧化物，二氧化硫，氯化氢、一氧化碳，汞及其化合物，镉、铊及其化合物，锑、砷、铅、铬、钴、铜、锰、镍及其化合物，烟气参数。</w:t>
            </w:r>
          </w:p>
          <w:p w14:paraId="626F0763">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3、采样要求及频率：每季度1次，每次4台炉，4次/年。采样布点及时段按规范进行。</w:t>
            </w:r>
          </w:p>
          <w:p w14:paraId="6080311C">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4、执行《固定源废气监测技术规范》HJ/T397、</w:t>
            </w:r>
            <w:r>
              <w:rPr>
                <w:color w:val="auto"/>
                <w:highlight w:val="none"/>
              </w:rPr>
              <w:fldChar w:fldCharType="begin"/>
            </w:r>
            <w:r>
              <w:rPr>
                <w:color w:val="auto"/>
                <w:highlight w:val="none"/>
              </w:rPr>
              <w:instrText xml:space="preserve">HYPERLINK "https://www.baidu.com/s?wd=%E3%80%8A%E7%94%9F%E6%B4%BB%E5%9E%83%E5%9C%BE%E7%84%9A%E7%83%A7%E6%B1%A1%E6%9F%93%E6%8E%A7%E5%88%B6%E6%A0%87%E5%87%86%E3%80%8B&amp;tn=44039180_cpr&amp;fenlei=mv6quAkxTZn0IZRqIHckPjm4nH00T1YvuARsPHFBPHTsuhmLrjT30ZwV5Hcvrjm3rH6sPfKWUMw85HfYnjn4nH6sgvPsT6KdThsqpZwYTjCEQLGCpyw9Uz4Bmy-bIi4WUvYETgN-TLwGUv3EnWmznjmsPWmk"</w:instrText>
            </w:r>
            <w:r>
              <w:rPr>
                <w:color w:val="auto"/>
                <w:highlight w:val="none"/>
              </w:rPr>
              <w:fldChar w:fldCharType="separate"/>
            </w:r>
            <w:r>
              <w:rPr>
                <w:rFonts w:hint="eastAsia" w:ascii="宋体" w:hAnsi="宋体" w:cs="宋体"/>
                <w:color w:val="auto"/>
                <w:kern w:val="0"/>
                <w:szCs w:val="21"/>
                <w:highlight w:val="none"/>
              </w:rPr>
              <w:t>《生活垃圾焚烧污染控制标准》</w:t>
            </w:r>
            <w:r>
              <w:rPr>
                <w:color w:val="auto"/>
                <w:highlight w:val="none"/>
              </w:rPr>
              <w:fldChar w:fldCharType="end"/>
            </w:r>
            <w:r>
              <w:rPr>
                <w:rFonts w:hint="eastAsia" w:ascii="宋体" w:hAnsi="宋体" w:cs="宋体"/>
                <w:color w:val="auto"/>
                <w:kern w:val="0"/>
                <w:szCs w:val="21"/>
                <w:highlight w:val="none"/>
              </w:rPr>
              <w:t>GB18485、各因子监测分析方法标准执行国家标准和环保部、建设部等部颁标准和规范要求。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347BE5A9">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74000.00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07F4E3F6">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26D7DE8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49A8E22C">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4D23354A">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kern w:val="0"/>
                <w:szCs w:val="21"/>
                <w:highlight w:val="none"/>
              </w:rPr>
              <w:t>5</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40A32CAE">
            <w:pPr>
              <w:pStyle w:val="25"/>
              <w:spacing w:beforeAutospacing="0" w:afterAutospacing="0" w:line="420" w:lineRule="exact"/>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厂界大气</w:t>
            </w:r>
          </w:p>
          <w:p w14:paraId="37041BC3">
            <w:pPr>
              <w:pStyle w:val="25"/>
              <w:spacing w:beforeAutospacing="0" w:afterAutospacing="0"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（无组织）</w:t>
            </w:r>
          </w:p>
        </w:tc>
        <w:tc>
          <w:tcPr>
            <w:tcW w:w="484" w:type="dxa"/>
            <w:tcBorders>
              <w:top w:val="single" w:color="auto" w:sz="4" w:space="0"/>
              <w:left w:val="single" w:color="auto" w:sz="4" w:space="0"/>
              <w:bottom w:val="single" w:color="auto" w:sz="4" w:space="0"/>
              <w:right w:val="single" w:color="auto" w:sz="4" w:space="0"/>
            </w:tcBorders>
            <w:noWrap/>
            <w:vAlign w:val="center"/>
          </w:tcPr>
          <w:p w14:paraId="11010A76">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458CDCA9">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2220B612">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718BC14E">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2、监测因子：硫化氢、氨、臭气、颗粒物（PM10和TSP）、风向、风速、气压、湿度、气温。</w:t>
            </w:r>
          </w:p>
          <w:p w14:paraId="20A9E1A1">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3、采样要求及频率：每季度1次，每次4个时段、4次/年。在厂界布3个采样点：上风向1点、下风向2点。</w:t>
            </w:r>
          </w:p>
          <w:p w14:paraId="0E8FEF22">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4、执行《环境空气质量手工监测技术规范》H</w:t>
            </w:r>
            <w:r>
              <w:rPr>
                <w:rFonts w:hint="eastAsia" w:ascii="宋体" w:hAnsi="宋体" w:cs="宋体"/>
                <w:color w:val="auto"/>
                <w:kern w:val="0"/>
                <w:szCs w:val="21"/>
                <w:highlight w:val="none"/>
                <w:lang w:val="en-US" w:eastAsia="zh-CN"/>
              </w:rPr>
              <w:t>J</w:t>
            </w:r>
            <w:r>
              <w:rPr>
                <w:rFonts w:hint="eastAsia" w:ascii="宋体" w:hAnsi="宋体" w:cs="宋体"/>
                <w:color w:val="auto"/>
                <w:kern w:val="0"/>
                <w:szCs w:val="21"/>
                <w:highlight w:val="none"/>
              </w:rPr>
              <w:t xml:space="preserve"> 194、</w:t>
            </w:r>
            <w:r>
              <w:rPr>
                <w:color w:val="auto"/>
                <w:highlight w:val="none"/>
              </w:rPr>
              <w:fldChar w:fldCharType="begin"/>
            </w:r>
            <w:r>
              <w:rPr>
                <w:color w:val="auto"/>
                <w:highlight w:val="none"/>
              </w:rPr>
              <w:instrText xml:space="preserve">HYPERLINK "https://www.baidu.com/s?wd=%E3%80%8A%E7%94%9F%E6%B4%BB%E5%9E%83%E5%9C%BE%E7%84%9A%E7%83%A7%E6%B1%A1%E6%9F%93%E6%8E%A7%E5%88%B6%E6%A0%87%E5%87%86%E3%80%8B&amp;tn=44039180_cpr&amp;fenlei=mv6quAkxTZn0IZRqIHckPjm4nH00T1YvuARsPHFBPHTsuhmLrjT30ZwV5Hcvrjm3rH6sPfKWUMw85HfYnjn4nH6sgvPsT6KdThsqpZwYTjCEQLGCpyw9Uz4Bmy-bIi4WUvYETgN-TLwGUv3EnWmznjmsPWmk"</w:instrText>
            </w:r>
            <w:r>
              <w:rPr>
                <w:color w:val="auto"/>
                <w:highlight w:val="none"/>
              </w:rPr>
              <w:fldChar w:fldCharType="separate"/>
            </w:r>
            <w:r>
              <w:rPr>
                <w:rFonts w:hint="eastAsia" w:ascii="宋体" w:hAnsi="宋体" w:cs="宋体"/>
                <w:color w:val="auto"/>
                <w:kern w:val="0"/>
                <w:szCs w:val="21"/>
                <w:highlight w:val="none"/>
              </w:rPr>
              <w:t>《生活垃圾焚烧污染控制标准》</w:t>
            </w:r>
            <w:r>
              <w:rPr>
                <w:color w:val="auto"/>
                <w:highlight w:val="none"/>
              </w:rPr>
              <w:fldChar w:fldCharType="end"/>
            </w:r>
            <w:r>
              <w:rPr>
                <w:rFonts w:hint="eastAsia" w:ascii="宋体" w:hAnsi="宋体" w:cs="宋体"/>
                <w:color w:val="auto"/>
                <w:kern w:val="0"/>
                <w:szCs w:val="21"/>
                <w:highlight w:val="none"/>
              </w:rPr>
              <w:t>GB18485、《恶臭污染物排放标准》GB14554、《</w:t>
            </w:r>
            <w:r>
              <w:rPr>
                <w:color w:val="auto"/>
                <w:highlight w:val="none"/>
              </w:rPr>
              <w:fldChar w:fldCharType="begin"/>
            </w:r>
            <w:r>
              <w:rPr>
                <w:color w:val="auto"/>
                <w:highlight w:val="none"/>
              </w:rPr>
              <w:instrText xml:space="preserve">HYPERLINK "http://kjs.mep.gov.cn/hjbhbz/bzwb/dqhjbh/dqgdwrywrwpfbz/199701/t19970101_67504.htm"</w:instrText>
            </w:r>
            <w:r>
              <w:rPr>
                <w:color w:val="auto"/>
                <w:highlight w:val="none"/>
              </w:rPr>
              <w:fldChar w:fldCharType="separate"/>
            </w:r>
            <w:r>
              <w:rPr>
                <w:rFonts w:hint="eastAsia" w:ascii="宋体" w:hAnsi="宋体" w:cs="宋体"/>
                <w:color w:val="auto"/>
                <w:kern w:val="0"/>
                <w:szCs w:val="21"/>
                <w:highlight w:val="none"/>
              </w:rPr>
              <w:t>大气污染物综合排放标准</w:t>
            </w:r>
            <w:r>
              <w:rPr>
                <w:color w:val="auto"/>
                <w:highlight w:val="none"/>
              </w:rPr>
              <w:fldChar w:fldCharType="end"/>
            </w:r>
            <w:r>
              <w:rPr>
                <w:rFonts w:hint="eastAsia" w:ascii="宋体" w:hAnsi="宋体" w:cs="宋体"/>
                <w:color w:val="auto"/>
                <w:kern w:val="0"/>
                <w:szCs w:val="21"/>
                <w:highlight w:val="none"/>
              </w:rPr>
              <w:t>》GB 16297、各因子监测分析方法标准执行国家标准和环保部、建设部等部颁标准和规范要求。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62244ED7">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31000.00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06277A4C">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4D9D4F4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225FD215">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299086DB">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kern w:val="0"/>
                <w:szCs w:val="21"/>
                <w:highlight w:val="none"/>
              </w:rPr>
              <w:t>6</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6AEFB238">
            <w:pPr>
              <w:pStyle w:val="25"/>
              <w:spacing w:beforeAutospacing="0" w:afterAutospacing="0"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厂界噪声</w:t>
            </w:r>
          </w:p>
        </w:tc>
        <w:tc>
          <w:tcPr>
            <w:tcW w:w="484" w:type="dxa"/>
            <w:tcBorders>
              <w:top w:val="single" w:color="auto" w:sz="4" w:space="0"/>
              <w:left w:val="single" w:color="auto" w:sz="4" w:space="0"/>
              <w:bottom w:val="single" w:color="auto" w:sz="4" w:space="0"/>
              <w:right w:val="single" w:color="auto" w:sz="4" w:space="0"/>
            </w:tcBorders>
            <w:noWrap/>
            <w:vAlign w:val="center"/>
          </w:tcPr>
          <w:p w14:paraId="097046A1">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620E875E">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30B5CE98">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200A60C6">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2、监测因子：噪声。</w:t>
            </w:r>
          </w:p>
          <w:p w14:paraId="0068F59E">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3、采样要求及频率：每季度1天，每天2次（昼、夜）4次/年。厂界东南西北各设1个点。</w:t>
            </w:r>
          </w:p>
          <w:p w14:paraId="615E6951">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4、执行《工业企业厂界环境噪声排放标准》GB 12348中的相关规定。</w:t>
            </w:r>
          </w:p>
        </w:tc>
        <w:tc>
          <w:tcPr>
            <w:tcW w:w="1442" w:type="dxa"/>
            <w:tcBorders>
              <w:top w:val="single" w:color="auto" w:sz="4" w:space="0"/>
              <w:left w:val="single" w:color="auto" w:sz="4" w:space="0"/>
              <w:bottom w:val="single" w:color="auto" w:sz="4" w:space="0"/>
              <w:right w:val="single" w:color="auto" w:sz="4" w:space="0"/>
            </w:tcBorders>
            <w:noWrap/>
            <w:vAlign w:val="center"/>
          </w:tcPr>
          <w:p w14:paraId="1E6B9B7F">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1500.00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60A94A43">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175F7EC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3EA77AF9">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1F488520">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kern w:val="0"/>
                <w:szCs w:val="21"/>
                <w:highlight w:val="none"/>
              </w:rPr>
              <w:t>7</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414A0A4A">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kern w:val="0"/>
                <w:szCs w:val="21"/>
                <w:highlight w:val="none"/>
              </w:rPr>
              <w:t>炉渣</w:t>
            </w:r>
          </w:p>
        </w:tc>
        <w:tc>
          <w:tcPr>
            <w:tcW w:w="484" w:type="dxa"/>
            <w:tcBorders>
              <w:top w:val="single" w:color="auto" w:sz="4" w:space="0"/>
              <w:left w:val="single" w:color="auto" w:sz="4" w:space="0"/>
              <w:bottom w:val="single" w:color="auto" w:sz="4" w:space="0"/>
              <w:right w:val="single" w:color="auto" w:sz="4" w:space="0"/>
            </w:tcBorders>
            <w:noWrap/>
            <w:vAlign w:val="center"/>
          </w:tcPr>
          <w:p w14:paraId="741CD686">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6916082F">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20DADCE8">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0109451D">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2、监测因子：热灼减率、浸出毒性铜、铅、锌、镉、铍、钡、镍、铬、汞、砷、总铬、硒。</w:t>
            </w:r>
          </w:p>
          <w:p w14:paraId="4CD11F33">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3、采样要求及频率：热灼减率每月1次，12次/年，其余项目每季度1次，4次/年。</w:t>
            </w:r>
          </w:p>
          <w:p w14:paraId="54C8DB21">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执行</w:t>
            </w:r>
            <w:r>
              <w:rPr>
                <w:color w:val="auto"/>
                <w:highlight w:val="none"/>
              </w:rPr>
              <w:fldChar w:fldCharType="begin"/>
            </w:r>
            <w:r>
              <w:rPr>
                <w:color w:val="auto"/>
                <w:highlight w:val="none"/>
              </w:rPr>
              <w:instrText xml:space="preserve">HYPERLINK "https://www.baidu.com/s?wd=%E3%80%8A%E7%94%9F%E6%B4%BB%E5%9E%83%E5%9C%BE%E7%84%9A%E7%83%A7%E6%B1%A1%E6%9F%93%E6%8E%A7%E5%88%B6%E6%A0%87%E5%87%86%E3%80%8B&amp;tn=44039180_cpr&amp;fenlei=mv6quAkxTZn0IZRqIHckPjm4nH00T1YvuARsPHFBPHTsuhmLrjT30ZwV5Hcvrjm3rH6sPfKWUMw85HfYnjn4nH6sgvPsT6KdThsqpZwYTjCEQLGCpyw9Uz4Bmy-bIi4WUvYETgN-TLwGUv3EnWmznjmsPWmk"</w:instrText>
            </w:r>
            <w:r>
              <w:rPr>
                <w:color w:val="auto"/>
                <w:highlight w:val="none"/>
              </w:rPr>
              <w:fldChar w:fldCharType="separate"/>
            </w:r>
            <w:r>
              <w:rPr>
                <w:rFonts w:hint="eastAsia" w:ascii="宋体" w:hAnsi="宋体" w:cs="宋体"/>
                <w:color w:val="auto"/>
                <w:kern w:val="0"/>
                <w:szCs w:val="21"/>
                <w:highlight w:val="none"/>
              </w:rPr>
              <w:t>《生活垃圾焚烧污染控制标准》</w:t>
            </w:r>
            <w:r>
              <w:rPr>
                <w:color w:val="auto"/>
                <w:highlight w:val="none"/>
              </w:rPr>
              <w:fldChar w:fldCharType="end"/>
            </w:r>
            <w:r>
              <w:rPr>
                <w:rFonts w:hint="eastAsia" w:ascii="宋体" w:hAnsi="宋体" w:cs="宋体"/>
                <w:color w:val="auto"/>
                <w:kern w:val="0"/>
                <w:szCs w:val="21"/>
                <w:highlight w:val="none"/>
              </w:rPr>
              <w:t>GB18485、《生活垃圾填埋场污染控制标准》GB16889、《垃圾发电厂炉渣处理技术规范》DL/T 1938、《工业固体采样制技术规范》HJ/T20，各因子监测分析方法标准执行国家标准和环保部、建设部等部颁标准和规范要求。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19019C67">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4800.00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3AA16C2A">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67BF0BF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7F2BFF5C">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7A548058">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kern w:val="0"/>
                <w:szCs w:val="21"/>
                <w:highlight w:val="none"/>
              </w:rPr>
              <w:t>8</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74C02E0B">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kern w:val="0"/>
                <w:szCs w:val="21"/>
                <w:highlight w:val="none"/>
              </w:rPr>
              <w:t>飞灰</w:t>
            </w:r>
          </w:p>
        </w:tc>
        <w:tc>
          <w:tcPr>
            <w:tcW w:w="484" w:type="dxa"/>
            <w:tcBorders>
              <w:top w:val="single" w:color="auto" w:sz="4" w:space="0"/>
              <w:left w:val="single" w:color="auto" w:sz="4" w:space="0"/>
              <w:bottom w:val="single" w:color="auto" w:sz="4" w:space="0"/>
              <w:right w:val="single" w:color="auto" w:sz="4" w:space="0"/>
            </w:tcBorders>
            <w:noWrap/>
            <w:vAlign w:val="center"/>
          </w:tcPr>
          <w:p w14:paraId="416C7304">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2C1D5F69">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7AEADF6B">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40649044">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w:t>
            </w:r>
            <w:r>
              <w:rPr>
                <w:rFonts w:hint="eastAsia" w:ascii="宋体" w:hAnsi="宋体" w:cs="宋体"/>
                <w:color w:val="auto"/>
                <w:szCs w:val="21"/>
                <w:highlight w:val="none"/>
              </w:rPr>
              <w:t>（浸出液）铜、锌、铅、镉、总铬、六价铬、汞、砷、硒、镍、铍、钡。</w:t>
            </w:r>
          </w:p>
          <w:p w14:paraId="49DF0522">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3、采样要求及频率：4次/年。</w:t>
            </w:r>
          </w:p>
          <w:p w14:paraId="0261EE14">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4、执行</w:t>
            </w:r>
            <w:r>
              <w:rPr>
                <w:color w:val="auto"/>
                <w:highlight w:val="none"/>
              </w:rPr>
              <w:fldChar w:fldCharType="begin"/>
            </w:r>
            <w:r>
              <w:rPr>
                <w:color w:val="auto"/>
                <w:highlight w:val="none"/>
              </w:rPr>
              <w:instrText xml:space="preserve">HYPERLINK "https://www.baidu.com/s?wd=%E3%80%8A%E7%94%9F%E6%B4%BB%E5%9E%83%E5%9C%BE%E7%84%9A%E7%83%A7%E6%B1%A1%E6%9F%93%E6%8E%A7%E5%88%B6%E6%A0%87%E5%87%86%E3%80%8B&amp;tn=44039180_cpr&amp;fenlei=mv6quAkxTZn0IZRqIHckPjm4nH00T1YvuARsPHFBPHTsuhmLrjT30ZwV5Hcvrjm3rH6sPfKWUMw85HfYnjn4nH6sgvPsT6KdThsqpZwYTjCEQLGCpyw9Uz4Bmy-bIi4WUvYETgN-TLwGUv3EnWmznjmsPWmk"</w:instrText>
            </w:r>
            <w:r>
              <w:rPr>
                <w:color w:val="auto"/>
                <w:highlight w:val="none"/>
              </w:rPr>
              <w:fldChar w:fldCharType="separate"/>
            </w:r>
            <w:r>
              <w:rPr>
                <w:rFonts w:hint="eastAsia" w:ascii="宋体" w:hAnsi="宋体" w:cs="宋体"/>
                <w:color w:val="auto"/>
                <w:kern w:val="0"/>
                <w:szCs w:val="21"/>
                <w:highlight w:val="none"/>
              </w:rPr>
              <w:t>《生活垃圾焚烧污染控制标准》</w:t>
            </w:r>
            <w:r>
              <w:rPr>
                <w:color w:val="auto"/>
                <w:highlight w:val="none"/>
              </w:rPr>
              <w:fldChar w:fldCharType="end"/>
            </w:r>
            <w:r>
              <w:rPr>
                <w:rFonts w:hint="eastAsia" w:ascii="宋体" w:hAnsi="宋体" w:cs="宋体"/>
                <w:color w:val="auto"/>
                <w:kern w:val="0"/>
                <w:szCs w:val="21"/>
                <w:highlight w:val="none"/>
              </w:rPr>
              <w:t>GB18485、《生活垃圾填埋场污染控制标准》GB16889、《工业固体采样制技术规范》HJ/T20，各因子监测分析方法标准执行国家标准和环保部、建设部等部颁标准和规范要求。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38852EA4">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2500.00</w:t>
            </w:r>
          </w:p>
        </w:tc>
        <w:tc>
          <w:tcPr>
            <w:tcW w:w="1457" w:type="dxa"/>
            <w:tcBorders>
              <w:top w:val="single" w:color="auto" w:sz="4" w:space="0"/>
              <w:left w:val="single" w:color="auto" w:sz="4" w:space="0"/>
              <w:bottom w:val="single" w:color="auto" w:sz="4" w:space="0"/>
              <w:right w:val="single" w:color="auto" w:sz="4" w:space="0"/>
            </w:tcBorders>
            <w:noWrap/>
            <w:vAlign w:val="top"/>
          </w:tcPr>
          <w:p w14:paraId="0F4447B0">
            <w:pPr>
              <w:spacing w:line="420" w:lineRule="exact"/>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540CC41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01C38311">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70ED6A3C">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kern w:val="0"/>
                <w:szCs w:val="21"/>
                <w:highlight w:val="none"/>
              </w:rPr>
              <w:t>9</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55976203">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kern w:val="0"/>
                <w:szCs w:val="21"/>
                <w:highlight w:val="none"/>
              </w:rPr>
              <w:t>二噁英（烟气、炉渣和飞灰）专项</w:t>
            </w:r>
          </w:p>
        </w:tc>
        <w:tc>
          <w:tcPr>
            <w:tcW w:w="484" w:type="dxa"/>
            <w:tcBorders>
              <w:top w:val="single" w:color="auto" w:sz="4" w:space="0"/>
              <w:left w:val="single" w:color="auto" w:sz="4" w:space="0"/>
              <w:bottom w:val="single" w:color="auto" w:sz="4" w:space="0"/>
              <w:right w:val="single" w:color="auto" w:sz="4" w:space="0"/>
            </w:tcBorders>
            <w:noWrap/>
            <w:vAlign w:val="center"/>
          </w:tcPr>
          <w:p w14:paraId="5D8D3589">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686DC3DC">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1DFCE48D">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2D08B239">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2、监测因子：二噁英。</w:t>
            </w:r>
          </w:p>
          <w:p w14:paraId="7E7B7253">
            <w:pPr>
              <w:pStyle w:val="25"/>
              <w:spacing w:beforeAutospacing="0" w:afterAutospacing="0" w:line="420" w:lineRule="exact"/>
              <w:ind w:firstLine="0" w:firstLineChars="0"/>
              <w:jc w:val="both"/>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3、采样要求及频率：烟气1次/年，3个样品/次。飞灰和炉渣1次/年，各1个样品/次。</w:t>
            </w:r>
          </w:p>
          <w:p w14:paraId="44E736FD">
            <w:pPr>
              <w:spacing w:line="420" w:lineRule="exact"/>
              <w:jc w:val="both"/>
              <w:rPr>
                <w:rFonts w:ascii="宋体" w:hAnsi="宋体" w:cs="宋体"/>
                <w:color w:val="auto"/>
                <w:szCs w:val="21"/>
                <w:highlight w:val="none"/>
              </w:rPr>
            </w:pPr>
            <w:r>
              <w:rPr>
                <w:rFonts w:hint="eastAsia" w:ascii="宋体" w:hAnsi="宋体" w:cs="宋体"/>
                <w:color w:val="auto"/>
                <w:kern w:val="0"/>
                <w:szCs w:val="21"/>
                <w:highlight w:val="none"/>
              </w:rPr>
              <w:t>4、执行</w:t>
            </w:r>
            <w:r>
              <w:rPr>
                <w:color w:val="auto"/>
                <w:highlight w:val="none"/>
              </w:rPr>
              <w:fldChar w:fldCharType="begin"/>
            </w:r>
            <w:r>
              <w:rPr>
                <w:color w:val="auto"/>
                <w:highlight w:val="none"/>
              </w:rPr>
              <w:instrText xml:space="preserve">HYPERLINK "https://www.baidu.com/s?wd=%E3%80%8A%E7%94%9F%E6%B4%BB%E5%9E%83%E5%9C%BE%E7%84%9A%E7%83%A7%E6%B1%A1%E6%9F%93%E6%8E%A7%E5%88%B6%E6%A0%87%E5%87%86%E3%80%8B&amp;tn=44039180_cpr&amp;fenlei=mv6quAkxTZn0IZRqIHckPjm4nH00T1YvuARsPHFBPHTsuhmLrjT30ZwV5Hcvrjm3rH6sPfKWUMw85HfYnjn4nH6sgvPsT6KdThsqpZwYTjCEQLGCpyw9Uz4Bmy-bIi4WUvYETgN-TLwGUv3EnWmznjmsPWmk"</w:instrText>
            </w:r>
            <w:r>
              <w:rPr>
                <w:color w:val="auto"/>
                <w:highlight w:val="none"/>
              </w:rPr>
              <w:fldChar w:fldCharType="separate"/>
            </w:r>
            <w:r>
              <w:rPr>
                <w:rFonts w:hint="eastAsia" w:ascii="宋体" w:hAnsi="宋体" w:cs="宋体"/>
                <w:color w:val="auto"/>
                <w:kern w:val="0"/>
                <w:szCs w:val="21"/>
                <w:highlight w:val="none"/>
              </w:rPr>
              <w:t>《生活垃圾焚烧污染控制标准》</w:t>
            </w:r>
            <w:r>
              <w:rPr>
                <w:color w:val="auto"/>
                <w:highlight w:val="none"/>
              </w:rPr>
              <w:fldChar w:fldCharType="end"/>
            </w:r>
            <w:r>
              <w:rPr>
                <w:rFonts w:hint="eastAsia" w:ascii="宋体" w:hAnsi="宋体" w:cs="宋体"/>
                <w:color w:val="auto"/>
                <w:kern w:val="0"/>
                <w:szCs w:val="21"/>
                <w:highlight w:val="none"/>
              </w:rPr>
              <w:t>GB18485、《固定源废气监测技术规范》HJ/T397、《环境空气和废气二噁英类的测定》HJ77.2、《工业固体采样制技术规范》HJ/T20，各因子监测分析方法标准执行国家标准和环保部、建设部等部颁标准和规范要求。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24F06089">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42000.00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04B28D19">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5C524A8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63B010B3">
            <w:pPr>
              <w:spacing w:line="420" w:lineRule="exact"/>
              <w:rPr>
                <w:rFonts w:ascii="宋体" w:hAnsi="宋体" w:cs="宋体"/>
                <w:color w:val="auto"/>
                <w:szCs w:val="21"/>
                <w:highlight w:val="none"/>
              </w:rPr>
            </w:pPr>
          </w:p>
        </w:tc>
        <w:tc>
          <w:tcPr>
            <w:tcW w:w="10002" w:type="dxa"/>
            <w:gridSpan w:val="8"/>
            <w:tcBorders>
              <w:top w:val="single" w:color="auto" w:sz="4" w:space="0"/>
              <w:left w:val="single" w:color="auto" w:sz="4" w:space="0"/>
              <w:bottom w:val="single" w:color="auto" w:sz="4" w:space="0"/>
              <w:right w:val="single" w:color="auto" w:sz="4" w:space="0"/>
            </w:tcBorders>
            <w:noWrap/>
            <w:vAlign w:val="center"/>
          </w:tcPr>
          <w:p w14:paraId="4B4817D1">
            <w:pPr>
              <w:spacing w:line="420" w:lineRule="exact"/>
              <w:jc w:val="left"/>
              <w:rPr>
                <w:rFonts w:ascii="宋体" w:hAnsi="宋体" w:cs="宋体"/>
                <w:color w:val="auto"/>
                <w:szCs w:val="21"/>
                <w:highlight w:val="none"/>
              </w:rPr>
            </w:pPr>
            <w:r>
              <w:rPr>
                <w:rFonts w:hint="eastAsia" w:ascii="宋体" w:hAnsi="宋体" w:cs="宋体"/>
                <w:b/>
                <w:bCs/>
                <w:color w:val="auto"/>
                <w:szCs w:val="21"/>
                <w:highlight w:val="none"/>
              </w:rPr>
              <w:t>二、平里静脉产业园-生活垃圾卫生填埋场</w:t>
            </w:r>
          </w:p>
        </w:tc>
      </w:tr>
      <w:tr w14:paraId="094E0F3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01A2E8EA">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11B0C38A">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10</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6AF34577">
            <w:pPr>
              <w:pStyle w:val="25"/>
              <w:spacing w:beforeAutospacing="0" w:afterAutospacing="0"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污水（设施进、出口，雨水排口）</w:t>
            </w:r>
          </w:p>
        </w:tc>
        <w:tc>
          <w:tcPr>
            <w:tcW w:w="484" w:type="dxa"/>
            <w:tcBorders>
              <w:top w:val="single" w:color="auto" w:sz="4" w:space="0"/>
              <w:left w:val="single" w:color="auto" w:sz="4" w:space="0"/>
              <w:bottom w:val="single" w:color="auto" w:sz="4" w:space="0"/>
              <w:right w:val="single" w:color="auto" w:sz="4" w:space="0"/>
            </w:tcBorders>
            <w:noWrap/>
            <w:vAlign w:val="center"/>
          </w:tcPr>
          <w:p w14:paraId="5413B87F">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54559C8B">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6355BD2D">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5BB67B27">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2、监测因子：（1）设施进、出水口监测悬浮物、氨氮、总磷、化学需氧量、总氮、色度、五日生化需氧量、</w:t>
            </w:r>
            <w:r>
              <w:rPr>
                <w:rFonts w:hint="eastAsia" w:ascii="宋体" w:hAnsi="宋体" w:cs="宋体"/>
                <w:color w:val="auto"/>
                <w:kern w:val="0"/>
                <w:szCs w:val="21"/>
                <w:highlight w:val="none"/>
                <w:lang w:eastAsia="zh-CN"/>
              </w:rPr>
              <w:t>总</w:t>
            </w:r>
            <w:r>
              <w:rPr>
                <w:rFonts w:hint="eastAsia" w:ascii="宋体" w:hAnsi="宋体" w:cs="宋体"/>
                <w:color w:val="auto"/>
                <w:kern w:val="0"/>
                <w:szCs w:val="21"/>
                <w:highlight w:val="none"/>
              </w:rPr>
              <w:t>铅、</w:t>
            </w:r>
            <w:r>
              <w:rPr>
                <w:rFonts w:hint="eastAsia" w:ascii="宋体" w:hAnsi="宋体" w:cs="宋体"/>
                <w:color w:val="auto"/>
                <w:kern w:val="0"/>
                <w:szCs w:val="21"/>
                <w:highlight w:val="none"/>
                <w:lang w:eastAsia="zh-CN"/>
              </w:rPr>
              <w:t>总</w:t>
            </w:r>
            <w:r>
              <w:rPr>
                <w:rFonts w:hint="eastAsia" w:ascii="宋体" w:hAnsi="宋体" w:cs="宋体"/>
                <w:color w:val="auto"/>
                <w:kern w:val="0"/>
                <w:szCs w:val="21"/>
                <w:highlight w:val="none"/>
              </w:rPr>
              <w:t>镉、总铬、</w:t>
            </w:r>
            <w:r>
              <w:rPr>
                <w:rFonts w:hint="eastAsia" w:ascii="宋体" w:hAnsi="宋体" w:cs="宋体"/>
                <w:color w:val="auto"/>
                <w:kern w:val="0"/>
                <w:szCs w:val="21"/>
                <w:highlight w:val="none"/>
                <w:lang w:eastAsia="zh-CN"/>
              </w:rPr>
              <w:t>总</w:t>
            </w:r>
            <w:r>
              <w:rPr>
                <w:rFonts w:hint="eastAsia" w:ascii="宋体" w:hAnsi="宋体" w:cs="宋体"/>
                <w:color w:val="auto"/>
                <w:kern w:val="0"/>
                <w:szCs w:val="21"/>
                <w:highlight w:val="none"/>
              </w:rPr>
              <w:t>砷、</w:t>
            </w:r>
            <w:r>
              <w:rPr>
                <w:rFonts w:hint="eastAsia" w:ascii="宋体" w:hAnsi="宋体" w:cs="宋体"/>
                <w:color w:val="auto"/>
                <w:kern w:val="0"/>
                <w:szCs w:val="21"/>
                <w:highlight w:val="none"/>
                <w:lang w:eastAsia="zh-CN"/>
              </w:rPr>
              <w:t>总</w:t>
            </w:r>
            <w:r>
              <w:rPr>
                <w:rFonts w:hint="eastAsia" w:ascii="宋体" w:hAnsi="宋体" w:cs="宋体"/>
                <w:color w:val="auto"/>
                <w:kern w:val="0"/>
                <w:szCs w:val="21"/>
                <w:highlight w:val="none"/>
              </w:rPr>
              <w:t>汞、六价铬、</w:t>
            </w:r>
            <w:r>
              <w:rPr>
                <w:rFonts w:hint="eastAsia" w:ascii="宋体" w:hAnsi="宋体" w:cs="宋体"/>
                <w:color w:val="auto"/>
                <w:kern w:val="0"/>
                <w:szCs w:val="21"/>
                <w:highlight w:val="none"/>
                <w:lang w:eastAsia="zh-CN"/>
              </w:rPr>
              <w:t>总铜、总锌、总铍、总镍、</w:t>
            </w:r>
            <w:r>
              <w:rPr>
                <w:rFonts w:hint="eastAsia" w:ascii="宋体" w:hAnsi="宋体" w:cs="宋体"/>
                <w:color w:val="auto"/>
                <w:kern w:val="0"/>
                <w:szCs w:val="21"/>
                <w:highlight w:val="none"/>
              </w:rPr>
              <w:t>粪大肠菌群、pH值。（2）雨水排口监测流量、悬浮物、化学需氧量。</w:t>
            </w:r>
          </w:p>
          <w:p w14:paraId="2E86AC80">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3、采样要求及频率：（1）设施进、出水口，每个季度1次，4次/年。每次取样不少于2个时段。（2）雨水排口，每个季度1次，4次/年。每次取样不少于2个时段。</w:t>
            </w:r>
          </w:p>
          <w:p w14:paraId="5F380F7F">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执行《地表水和污水监测技术规范》HJ/T91、《城市生活垃圾卫生填埋技术规范》（CJJ17）、《生活垃圾填埋场环境监测技术要求》GB/T18772、《生活垃圾填埋场污染控制标准》GB16889、各因子监测分析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6C81A99C">
            <w:pPr>
              <w:spacing w:line="42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25500.00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729C9477">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0B805F6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7DA8FD31">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08FC05BD">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11</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080DDF73">
            <w:pPr>
              <w:pStyle w:val="25"/>
              <w:spacing w:beforeAutospacing="0" w:afterAutospacing="0"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地表水</w:t>
            </w:r>
          </w:p>
        </w:tc>
        <w:tc>
          <w:tcPr>
            <w:tcW w:w="484" w:type="dxa"/>
            <w:tcBorders>
              <w:top w:val="single" w:color="auto" w:sz="4" w:space="0"/>
              <w:left w:val="single" w:color="auto" w:sz="4" w:space="0"/>
              <w:bottom w:val="single" w:color="auto" w:sz="4" w:space="0"/>
              <w:right w:val="single" w:color="auto" w:sz="4" w:space="0"/>
            </w:tcBorders>
            <w:noWrap/>
            <w:vAlign w:val="center"/>
          </w:tcPr>
          <w:p w14:paraId="0A825420">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4BE79045">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397F9C54">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2B5F796E">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水温、pH值、溶解氧、高锰酸盐指数、化学需氧量、五日生化需氧量、氨氮、总磷、总氮、锌、铜、氟化物、硒、砷、汞、镉、六价铬、铅、挥发酚、氰化物、石油类、阴离子表面活性剂、硫化物、粪大肠菌群、电导率、总硬度、悬浮物、铬、硝酸盐、亚硝酸盐、硫酸盐、氯离子。</w:t>
            </w:r>
          </w:p>
          <w:p w14:paraId="73761457">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3、采样要求及频率：每季度1次，4次/年。设点</w:t>
            </w:r>
            <w:r>
              <w:rPr>
                <w:rFonts w:hint="eastAsia" w:ascii="宋体" w:hAnsi="宋体" w:cs="宋体"/>
                <w:b/>
                <w:color w:val="auto"/>
                <w:kern w:val="0"/>
                <w:szCs w:val="21"/>
                <w:highlight w:val="none"/>
              </w:rPr>
              <w:t>共3个</w:t>
            </w:r>
            <w:r>
              <w:rPr>
                <w:rFonts w:hint="eastAsia" w:ascii="宋体" w:hAnsi="宋体" w:cs="宋体"/>
                <w:color w:val="auto"/>
                <w:kern w:val="0"/>
                <w:szCs w:val="21"/>
                <w:highlight w:val="none"/>
              </w:rPr>
              <w:t>，分别在厂上游1点、下游2点。</w:t>
            </w:r>
          </w:p>
          <w:p w14:paraId="46805ACA">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执行《地表水和污水监测技术规范》HJ/T91、《城市生活垃圾卫生填埋技术规范》CJJ17-2004、《生活垃圾填埋场环境监测技术要求》GB/T18772、《生活垃圾填埋场污染控制标准》GB16889、各因子监测分析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6EF8A882">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24000.00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3ADCBBA0">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3091C5A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6CBEC5B2">
            <w:pPr>
              <w:spacing w:line="420" w:lineRule="exact"/>
              <w:rPr>
                <w:rFonts w:ascii="宋体" w:hAnsi="宋体" w:cs="宋体"/>
                <w:color w:val="auto"/>
                <w:szCs w:val="21"/>
                <w:highlight w:val="none"/>
              </w:rPr>
            </w:pPr>
            <w:bookmarkStart w:id="7" w:name="OLE_LINK3" w:colFirst="1" w:colLast="71"/>
            <w:bookmarkStart w:id="8" w:name="OLE_LINK4" w:colFirst="1" w:colLast="71"/>
          </w:p>
        </w:tc>
        <w:tc>
          <w:tcPr>
            <w:tcW w:w="441" w:type="dxa"/>
            <w:tcBorders>
              <w:top w:val="single" w:color="auto" w:sz="4" w:space="0"/>
              <w:left w:val="single" w:color="auto" w:sz="4" w:space="0"/>
              <w:bottom w:val="single" w:color="auto" w:sz="4" w:space="0"/>
              <w:right w:val="single" w:color="auto" w:sz="4" w:space="0"/>
            </w:tcBorders>
            <w:noWrap/>
            <w:vAlign w:val="center"/>
          </w:tcPr>
          <w:p w14:paraId="2718C2F7">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12</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357F20D9">
            <w:pPr>
              <w:pStyle w:val="25"/>
              <w:spacing w:beforeAutospacing="0" w:afterAutospacing="0"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地下水</w:t>
            </w:r>
          </w:p>
        </w:tc>
        <w:tc>
          <w:tcPr>
            <w:tcW w:w="484" w:type="dxa"/>
            <w:tcBorders>
              <w:top w:val="single" w:color="auto" w:sz="4" w:space="0"/>
              <w:left w:val="single" w:color="auto" w:sz="4" w:space="0"/>
              <w:bottom w:val="single" w:color="auto" w:sz="4" w:space="0"/>
              <w:right w:val="single" w:color="auto" w:sz="4" w:space="0"/>
            </w:tcBorders>
            <w:noWrap/>
            <w:vAlign w:val="center"/>
          </w:tcPr>
          <w:p w14:paraId="04F9DC37">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45FDB79F">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091320ED">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3431B8C8">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2、监测因子：pH值、浊度、溶解性总固体、</w:t>
            </w:r>
            <w:r>
              <w:rPr>
                <w:rFonts w:hint="eastAsia" w:ascii="宋体" w:hAnsi="宋体" w:cs="宋体"/>
                <w:color w:val="auto"/>
                <w:kern w:val="0"/>
                <w:szCs w:val="21"/>
                <w:highlight w:val="none"/>
                <w:lang w:eastAsia="zh-CN"/>
              </w:rPr>
              <w:t>耗氧量（</w:t>
            </w:r>
            <w:r>
              <w:rPr>
                <w:rFonts w:hint="eastAsia" w:ascii="宋体" w:hAnsi="宋体" w:cs="宋体"/>
                <w:color w:val="auto"/>
                <w:kern w:val="0"/>
                <w:szCs w:val="21"/>
                <w:highlight w:val="none"/>
                <w:lang w:val="en-US" w:eastAsia="zh-CN"/>
              </w:rPr>
              <w:t>CODcr法</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、氨氮、硝酸盐、亚硝酸盐、硫酸盐、氯化物、挥发</w:t>
            </w:r>
            <w:r>
              <w:rPr>
                <w:rFonts w:hint="eastAsia" w:ascii="宋体" w:hAnsi="宋体" w:cs="宋体"/>
                <w:color w:val="auto"/>
                <w:kern w:val="0"/>
                <w:szCs w:val="21"/>
                <w:highlight w:val="none"/>
                <w:lang w:eastAsia="zh-CN"/>
              </w:rPr>
              <w:t>性</w:t>
            </w:r>
            <w:r>
              <w:rPr>
                <w:rFonts w:hint="eastAsia" w:ascii="宋体" w:hAnsi="宋体" w:cs="宋体"/>
                <w:color w:val="auto"/>
                <w:kern w:val="0"/>
                <w:szCs w:val="21"/>
                <w:highlight w:val="none"/>
              </w:rPr>
              <w:t>酚</w:t>
            </w:r>
            <w:r>
              <w:rPr>
                <w:rFonts w:hint="eastAsia" w:ascii="宋体" w:hAnsi="宋体" w:cs="宋体"/>
                <w:color w:val="auto"/>
                <w:kern w:val="0"/>
                <w:szCs w:val="21"/>
                <w:highlight w:val="none"/>
                <w:lang w:eastAsia="zh-CN"/>
              </w:rPr>
              <w:t>类</w:t>
            </w:r>
            <w:r>
              <w:rPr>
                <w:rFonts w:hint="eastAsia" w:ascii="宋体" w:hAnsi="宋体" w:cs="宋体"/>
                <w:color w:val="auto"/>
                <w:kern w:val="0"/>
                <w:szCs w:val="21"/>
                <w:highlight w:val="none"/>
              </w:rPr>
              <w:t>、总大肠菌群、砷、汞、六价铬</w:t>
            </w:r>
            <w:r>
              <w:rPr>
                <w:rFonts w:hint="eastAsia" w:ascii="宋体" w:hAnsi="宋体" w:cs="宋体"/>
                <w:color w:val="auto"/>
                <w:kern w:val="0"/>
                <w:szCs w:val="21"/>
                <w:highlight w:val="none"/>
                <w:lang w:eastAsia="zh-CN"/>
              </w:rPr>
              <w:t>、总铬、</w:t>
            </w:r>
            <w:r>
              <w:rPr>
                <w:rFonts w:hint="eastAsia" w:ascii="宋体" w:hAnsi="宋体" w:cs="宋体"/>
                <w:color w:val="auto"/>
                <w:kern w:val="0"/>
                <w:szCs w:val="21"/>
                <w:highlight w:val="none"/>
              </w:rPr>
              <w:t>铅、氟化物、</w:t>
            </w:r>
            <w:r>
              <w:rPr>
                <w:rFonts w:hint="eastAsia" w:ascii="宋体" w:hAnsi="宋体" w:cs="宋体"/>
                <w:color w:val="auto"/>
                <w:kern w:val="0"/>
                <w:szCs w:val="21"/>
                <w:highlight w:val="none"/>
                <w:lang w:eastAsia="zh-CN"/>
              </w:rPr>
              <w:t>氰化物、</w:t>
            </w:r>
            <w:r>
              <w:rPr>
                <w:rFonts w:hint="eastAsia" w:ascii="宋体" w:hAnsi="宋体" w:cs="宋体"/>
                <w:color w:val="auto"/>
                <w:kern w:val="0"/>
                <w:szCs w:val="21"/>
                <w:highlight w:val="none"/>
              </w:rPr>
              <w:t>镉、铁、锰、铜、锌、</w:t>
            </w:r>
            <w:r>
              <w:rPr>
                <w:rFonts w:hint="eastAsia" w:ascii="宋体" w:hAnsi="宋体" w:cs="宋体"/>
                <w:color w:val="auto"/>
                <w:kern w:val="0"/>
                <w:szCs w:val="21"/>
                <w:highlight w:val="none"/>
                <w:lang w:eastAsia="zh-CN"/>
              </w:rPr>
              <w:t>铍、镍、铊、锑、</w:t>
            </w:r>
            <w:r>
              <w:rPr>
                <w:rFonts w:hint="eastAsia" w:ascii="宋体" w:hAnsi="宋体" w:cs="宋体"/>
                <w:color w:val="auto"/>
                <w:kern w:val="0"/>
                <w:szCs w:val="21"/>
                <w:highlight w:val="none"/>
              </w:rPr>
              <w:t>总硬度。</w:t>
            </w:r>
          </w:p>
          <w:p w14:paraId="04E3D9E2">
            <w:pPr>
              <w:pStyle w:val="25"/>
              <w:spacing w:beforeAutospacing="0" w:afterAutospacing="0" w:line="420" w:lineRule="exact"/>
              <w:ind w:firstLine="0" w:firstLineChars="0"/>
              <w:rPr>
                <w:rFonts w:ascii="宋体" w:hAnsi="宋体" w:cs="宋体"/>
                <w:b/>
                <w:strike w:val="0"/>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3、采样要求及频率：每季度1次，4次/年。</w:t>
            </w:r>
            <w:r>
              <w:rPr>
                <w:rFonts w:hint="eastAsia" w:ascii="宋体" w:hAnsi="宋体" w:cs="宋体"/>
                <w:b/>
                <w:color w:val="auto"/>
                <w:kern w:val="0"/>
                <w:szCs w:val="21"/>
                <w:highlight w:val="none"/>
              </w:rPr>
              <w:t>采样点共6个，分别为填埋场地下水监测井5口（其中参照井1口，污染源扩散井2口，污染源监测井2口）</w:t>
            </w:r>
            <w:r>
              <w:rPr>
                <w:rFonts w:hint="eastAsia" w:ascii="宋体" w:hAnsi="宋体" w:cs="宋体"/>
                <w:b/>
                <w:strike w:val="0"/>
                <w:dstrike w:val="0"/>
                <w:color w:val="auto"/>
                <w:kern w:val="0"/>
                <w:szCs w:val="21"/>
                <w:highlight w:val="none"/>
              </w:rPr>
              <w:t>，地下导排水1口</w:t>
            </w:r>
            <w:r>
              <w:rPr>
                <w:rFonts w:hint="eastAsia" w:ascii="宋体" w:hAnsi="宋体" w:cs="宋体"/>
                <w:b/>
                <w:strike w:val="0"/>
                <w:color w:val="auto"/>
                <w:kern w:val="0"/>
                <w:szCs w:val="21"/>
                <w:highlight w:val="none"/>
              </w:rPr>
              <w:t>。</w:t>
            </w:r>
          </w:p>
          <w:p w14:paraId="2879A054">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4、执行《地下水环境监测技术规范》HJ164、《地下水质量标准》GB/T 14848、《城市生活垃圾卫生填埋技术规范》CJJ17、《生活垃圾填埋场环境监测技术要求》GB/T18772、《生活垃圾填埋场污染控制标准》GB16889、各因子监测分析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58BBBEA4">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26000.00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2BCF994E">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bookmarkEnd w:id="7"/>
      <w:bookmarkEnd w:id="8"/>
      <w:tr w14:paraId="35932E1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663B1D6B">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2A21F46F">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13</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403C08B8">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有组织废气</w:t>
            </w:r>
          </w:p>
        </w:tc>
        <w:tc>
          <w:tcPr>
            <w:tcW w:w="484" w:type="dxa"/>
            <w:tcBorders>
              <w:top w:val="single" w:color="auto" w:sz="4" w:space="0"/>
              <w:left w:val="single" w:color="auto" w:sz="4" w:space="0"/>
              <w:bottom w:val="single" w:color="auto" w:sz="4" w:space="0"/>
              <w:right w:val="single" w:color="auto" w:sz="4" w:space="0"/>
            </w:tcBorders>
            <w:noWrap/>
            <w:vAlign w:val="center"/>
          </w:tcPr>
          <w:p w14:paraId="634800C5">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025B6CD9">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03A9E964">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01BDFC5C">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2、监测因子：硫化氢、氨、臭气浓度、颗粒物、烟气流量、烟气参数。</w:t>
            </w:r>
          </w:p>
          <w:p w14:paraId="161375E8">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3、采样要求及频率：每</w:t>
            </w:r>
            <w:r>
              <w:rPr>
                <w:rFonts w:hint="eastAsia" w:ascii="宋体" w:hAnsi="宋体" w:cs="宋体"/>
                <w:color w:val="auto"/>
                <w:kern w:val="0"/>
                <w:szCs w:val="21"/>
                <w:highlight w:val="none"/>
                <w:lang w:eastAsia="zh-CN"/>
              </w:rPr>
              <w:t>半年</w:t>
            </w:r>
            <w:r>
              <w:rPr>
                <w:rFonts w:hint="eastAsia" w:ascii="宋体" w:hAnsi="宋体" w:cs="宋体"/>
                <w:color w:val="auto"/>
                <w:kern w:val="0"/>
                <w:szCs w:val="21"/>
                <w:highlight w:val="none"/>
              </w:rPr>
              <w:t>1次，每次1个点（排放口），</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次/年。采样布点及时段按规范进行。</w:t>
            </w:r>
          </w:p>
          <w:p w14:paraId="0087DAB2">
            <w:pPr>
              <w:numPr>
                <w:ilvl w:val="0"/>
                <w:numId w:val="2"/>
              </w:numPr>
              <w:spacing w:line="420" w:lineRule="exact"/>
              <w:ind w:right="57" w:rightChars="27"/>
              <w:rPr>
                <w:rFonts w:ascii="宋体" w:hAnsi="宋体" w:cs="宋体"/>
                <w:color w:val="auto"/>
                <w:szCs w:val="21"/>
                <w:highlight w:val="none"/>
              </w:rPr>
            </w:pPr>
            <w:r>
              <w:rPr>
                <w:rFonts w:hint="eastAsia" w:ascii="宋体" w:hAnsi="宋体" w:cs="宋体"/>
                <w:color w:val="auto"/>
                <w:kern w:val="0"/>
                <w:szCs w:val="21"/>
                <w:highlight w:val="none"/>
              </w:rPr>
              <w:t>《生活垃圾填埋场污染控制标准》GB16889、执行《固定源废气监测技术规范》HJ/T397、《恶臭污染物排放标准》GB14554—93、各因子监测方法标准执行国家标准和环保部、建设部等部颁标准和规范要求。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68711C75">
            <w:pPr>
              <w:spacing w:line="42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6500</w:t>
            </w:r>
          </w:p>
        </w:tc>
        <w:tc>
          <w:tcPr>
            <w:tcW w:w="1457" w:type="dxa"/>
            <w:tcBorders>
              <w:top w:val="single" w:color="auto" w:sz="4" w:space="0"/>
              <w:left w:val="single" w:color="auto" w:sz="4" w:space="0"/>
              <w:bottom w:val="single" w:color="auto" w:sz="4" w:space="0"/>
              <w:right w:val="single" w:color="auto" w:sz="4" w:space="0"/>
            </w:tcBorders>
            <w:noWrap/>
            <w:vAlign w:val="center"/>
          </w:tcPr>
          <w:p w14:paraId="7209FA18">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3E94B79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43BD6282">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74C08D6A">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14</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1DCF8CD5">
            <w:pPr>
              <w:pStyle w:val="25"/>
              <w:spacing w:beforeAutospacing="0" w:afterAutospacing="0"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填埋区及构筑物大气</w:t>
            </w:r>
          </w:p>
        </w:tc>
        <w:tc>
          <w:tcPr>
            <w:tcW w:w="484" w:type="dxa"/>
            <w:tcBorders>
              <w:top w:val="single" w:color="auto" w:sz="4" w:space="0"/>
              <w:left w:val="single" w:color="auto" w:sz="4" w:space="0"/>
              <w:bottom w:val="single" w:color="auto" w:sz="4" w:space="0"/>
              <w:right w:val="single" w:color="auto" w:sz="4" w:space="0"/>
            </w:tcBorders>
            <w:noWrap/>
            <w:vAlign w:val="center"/>
          </w:tcPr>
          <w:p w14:paraId="534FF434">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240CCC39">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293410BE">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4EDF91F9">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2、监测因子：甲烷。</w:t>
            </w:r>
          </w:p>
          <w:p w14:paraId="3C9C9D76">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3、采样要求及频率：每季度1次，4次/年。采样点</w:t>
            </w:r>
            <w:r>
              <w:rPr>
                <w:rFonts w:hint="eastAsia" w:ascii="宋体" w:hAnsi="宋体" w:cs="宋体"/>
                <w:b/>
                <w:color w:val="auto"/>
                <w:kern w:val="0"/>
                <w:szCs w:val="21"/>
                <w:highlight w:val="none"/>
              </w:rPr>
              <w:t>共7个，分别</w:t>
            </w:r>
            <w:r>
              <w:rPr>
                <w:rFonts w:hint="eastAsia" w:ascii="宋体" w:hAnsi="宋体" w:cs="宋体"/>
                <w:color w:val="auto"/>
                <w:kern w:val="0"/>
                <w:szCs w:val="21"/>
                <w:highlight w:val="none"/>
              </w:rPr>
              <w:t>为填埋场库区垃圾填埋气导排口3个</w:t>
            </w:r>
            <w:r>
              <w:rPr>
                <w:rFonts w:hint="eastAsia" w:ascii="宋体" w:hAnsi="宋体" w:cs="宋体"/>
                <w:b/>
                <w:color w:val="auto"/>
                <w:kern w:val="0"/>
                <w:szCs w:val="21"/>
                <w:highlight w:val="none"/>
              </w:rPr>
              <w:t>、浓缩液贮存池（袋）排气口3个点、</w:t>
            </w:r>
            <w:r>
              <w:rPr>
                <w:rFonts w:hint="eastAsia" w:ascii="宋体" w:hAnsi="宋体" w:cs="宋体"/>
                <w:color w:val="auto"/>
                <w:kern w:val="0"/>
                <w:szCs w:val="21"/>
                <w:highlight w:val="none"/>
              </w:rPr>
              <w:t>构筑物内</w:t>
            </w:r>
            <w:r>
              <w:rPr>
                <w:rFonts w:hint="eastAsia" w:ascii="宋体" w:hAnsi="宋体" w:cs="宋体"/>
                <w:b/>
                <w:color w:val="auto"/>
                <w:kern w:val="0"/>
                <w:szCs w:val="21"/>
                <w:highlight w:val="none"/>
              </w:rPr>
              <w:t>1</w:t>
            </w:r>
            <w:r>
              <w:rPr>
                <w:rFonts w:hint="eastAsia" w:ascii="宋体" w:hAnsi="宋体" w:cs="宋体"/>
                <w:color w:val="auto"/>
                <w:kern w:val="0"/>
                <w:szCs w:val="21"/>
                <w:highlight w:val="none"/>
              </w:rPr>
              <w:t>点（污水处理站）。</w:t>
            </w:r>
          </w:p>
          <w:p w14:paraId="24F5B11B">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4、《城市生活垃圾卫生填埋技术规范》CJJ17、、《生活垃圾填埋场污染控制标准》GB16889、分析方法执行国标、环保部标准及建设部标准和规范要求。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0B1113DA">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1900.00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53552BE0">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6B7A99D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2051ADC9">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125C426E">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15</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3454E035">
            <w:pPr>
              <w:pStyle w:val="25"/>
              <w:spacing w:beforeAutospacing="0" w:afterAutospacing="0"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场界噪声</w:t>
            </w:r>
          </w:p>
        </w:tc>
        <w:tc>
          <w:tcPr>
            <w:tcW w:w="484" w:type="dxa"/>
            <w:tcBorders>
              <w:top w:val="single" w:color="auto" w:sz="4" w:space="0"/>
              <w:left w:val="single" w:color="auto" w:sz="4" w:space="0"/>
              <w:bottom w:val="single" w:color="auto" w:sz="4" w:space="0"/>
              <w:right w:val="single" w:color="auto" w:sz="4" w:space="0"/>
            </w:tcBorders>
            <w:noWrap/>
            <w:vAlign w:val="center"/>
          </w:tcPr>
          <w:p w14:paraId="057AC537">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7A450607">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517AC3BB">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7BB52BF6">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2、监测因子：噪声。</w:t>
            </w:r>
          </w:p>
          <w:p w14:paraId="07F468F5">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3、采样要求及频率：每季度1天，每天2次，4次/年。厂界东南西北各设</w:t>
            </w:r>
            <w:r>
              <w:rPr>
                <w:rFonts w:hint="eastAsia" w:ascii="宋体" w:hAnsi="宋体" w:cs="宋体"/>
                <w:b/>
                <w:color w:val="auto"/>
                <w:kern w:val="0"/>
                <w:szCs w:val="21"/>
                <w:highlight w:val="none"/>
              </w:rPr>
              <w:t>1</w:t>
            </w:r>
            <w:r>
              <w:rPr>
                <w:rFonts w:hint="eastAsia" w:ascii="宋体" w:hAnsi="宋体" w:cs="宋体"/>
                <w:color w:val="auto"/>
                <w:kern w:val="0"/>
                <w:szCs w:val="21"/>
                <w:highlight w:val="none"/>
              </w:rPr>
              <w:t>个点。</w:t>
            </w:r>
          </w:p>
          <w:p w14:paraId="122DAF4A">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4、执行标准：执行《工业企业厂界环境噪声排放标准》GB 12348中的相关规定。</w:t>
            </w:r>
          </w:p>
        </w:tc>
        <w:tc>
          <w:tcPr>
            <w:tcW w:w="1442" w:type="dxa"/>
            <w:tcBorders>
              <w:top w:val="single" w:color="auto" w:sz="4" w:space="0"/>
              <w:left w:val="single" w:color="auto" w:sz="4" w:space="0"/>
              <w:bottom w:val="single" w:color="auto" w:sz="4" w:space="0"/>
              <w:right w:val="single" w:color="auto" w:sz="4" w:space="0"/>
            </w:tcBorders>
            <w:noWrap/>
            <w:vAlign w:val="center"/>
          </w:tcPr>
          <w:p w14:paraId="37C69C2A">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1500.00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661D855A">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6758584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2B25D7C1">
            <w:pPr>
              <w:spacing w:line="420" w:lineRule="exact"/>
              <w:rPr>
                <w:rFonts w:ascii="宋体" w:hAnsi="宋体" w:cs="宋体"/>
                <w:color w:val="auto"/>
                <w:szCs w:val="21"/>
                <w:highlight w:val="none"/>
              </w:rPr>
            </w:pPr>
          </w:p>
        </w:tc>
        <w:tc>
          <w:tcPr>
            <w:tcW w:w="10002" w:type="dxa"/>
            <w:gridSpan w:val="8"/>
            <w:tcBorders>
              <w:top w:val="single" w:color="auto" w:sz="4" w:space="0"/>
              <w:left w:val="single" w:color="auto" w:sz="4" w:space="0"/>
              <w:bottom w:val="single" w:color="auto" w:sz="4" w:space="0"/>
              <w:right w:val="single" w:color="auto" w:sz="4" w:space="0"/>
            </w:tcBorders>
            <w:noWrap/>
            <w:vAlign w:val="center"/>
          </w:tcPr>
          <w:p w14:paraId="3025FEB1">
            <w:pPr>
              <w:spacing w:line="420" w:lineRule="exact"/>
              <w:rPr>
                <w:rFonts w:ascii="宋体" w:hAnsi="宋体" w:cs="宋体"/>
                <w:color w:val="auto"/>
                <w:szCs w:val="21"/>
                <w:highlight w:val="none"/>
              </w:rPr>
            </w:pPr>
            <w:r>
              <w:rPr>
                <w:rFonts w:hint="eastAsia" w:ascii="宋体" w:hAnsi="宋体" w:cs="宋体"/>
                <w:b/>
                <w:bCs/>
                <w:color w:val="auto"/>
                <w:szCs w:val="21"/>
                <w:highlight w:val="none"/>
              </w:rPr>
              <w:t>三、平里静脉产业园-生活垃圾大型转运站</w:t>
            </w:r>
          </w:p>
        </w:tc>
      </w:tr>
      <w:tr w14:paraId="0F0B034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2EA7C6E2">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38D62BA9">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16</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1FF036C6">
            <w:pPr>
              <w:pStyle w:val="25"/>
              <w:spacing w:beforeAutospacing="0" w:afterAutospacing="0" w:line="420" w:lineRule="exact"/>
              <w:ind w:firstLine="0" w:firstLineChars="0"/>
              <w:rPr>
                <w:rFonts w:ascii="宋体" w:hAnsi="宋体" w:cs="宋体"/>
                <w:b w:val="0"/>
                <w:bCs w:val="0"/>
                <w:color w:val="auto"/>
                <w:szCs w:val="21"/>
                <w:highlight w:val="none"/>
              </w:rPr>
            </w:pPr>
            <w:r>
              <w:rPr>
                <w:rFonts w:hint="eastAsia" w:ascii="宋体" w:hAnsi="宋体" w:cs="宋体"/>
                <w:b w:val="0"/>
                <w:bCs w:val="0"/>
                <w:color w:val="auto"/>
                <w:kern w:val="0"/>
                <w:szCs w:val="21"/>
                <w:highlight w:val="none"/>
              </w:rPr>
              <w:t>厂界大气（无组织）</w:t>
            </w:r>
          </w:p>
        </w:tc>
        <w:tc>
          <w:tcPr>
            <w:tcW w:w="484" w:type="dxa"/>
            <w:tcBorders>
              <w:top w:val="single" w:color="auto" w:sz="4" w:space="0"/>
              <w:left w:val="single" w:color="auto" w:sz="4" w:space="0"/>
              <w:bottom w:val="single" w:color="auto" w:sz="4" w:space="0"/>
              <w:right w:val="single" w:color="auto" w:sz="4" w:space="0"/>
            </w:tcBorders>
            <w:noWrap/>
            <w:vAlign w:val="center"/>
          </w:tcPr>
          <w:p w14:paraId="7AD965D9">
            <w:pPr>
              <w:spacing w:line="420" w:lineRule="exact"/>
              <w:jc w:val="center"/>
              <w:rPr>
                <w:rFonts w:ascii="宋体" w:hAnsi="宋体" w:cs="宋体"/>
                <w:b w:val="0"/>
                <w:bCs w:val="0"/>
                <w:color w:val="auto"/>
                <w:szCs w:val="21"/>
                <w:highlight w:val="none"/>
              </w:rPr>
            </w:pPr>
            <w:r>
              <w:rPr>
                <w:rFonts w:hint="eastAsia" w:ascii="宋体" w:hAnsi="宋体" w:cs="宋体"/>
                <w:b w:val="0"/>
                <w:bCs w:val="0"/>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7E1BB4C7">
            <w:pPr>
              <w:spacing w:line="420" w:lineRule="exact"/>
              <w:rPr>
                <w:rFonts w:ascii="宋体" w:hAnsi="宋体" w:cs="宋体"/>
                <w:b w:val="0"/>
                <w:bCs w:val="0"/>
                <w:color w:val="auto"/>
                <w:szCs w:val="21"/>
                <w:highlight w:val="none"/>
              </w:rPr>
            </w:pPr>
            <w:r>
              <w:rPr>
                <w:rFonts w:hint="eastAsia" w:ascii="宋体" w:hAnsi="宋体" w:cs="宋体"/>
                <w:b w:val="0"/>
                <w:bCs w:val="0"/>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56F8DE7C">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53DA4627">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2、监测因子：硫化氢、氨、臭气、颗粒物（PM10和TSP）、风向、风速、气压、湿度、气温。</w:t>
            </w:r>
          </w:p>
          <w:p w14:paraId="4439B03E">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3、采样要求及频率：每季度1次，每次4个时段、4次/年。在边界布</w:t>
            </w:r>
            <w:r>
              <w:rPr>
                <w:rFonts w:hint="eastAsia" w:ascii="宋体" w:hAnsi="宋体" w:cs="宋体"/>
                <w:b/>
                <w:color w:val="auto"/>
                <w:kern w:val="0"/>
                <w:szCs w:val="21"/>
                <w:highlight w:val="none"/>
              </w:rPr>
              <w:t>3</w:t>
            </w:r>
            <w:r>
              <w:rPr>
                <w:rFonts w:hint="eastAsia" w:ascii="宋体" w:hAnsi="宋体" w:cs="宋体"/>
                <w:color w:val="auto"/>
                <w:kern w:val="0"/>
                <w:szCs w:val="21"/>
                <w:highlight w:val="none"/>
              </w:rPr>
              <w:t>个采样点：上风向1点、下风向2点。</w:t>
            </w:r>
          </w:p>
          <w:p w14:paraId="6DFD0D94">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4、执行</w:t>
            </w:r>
            <w:r>
              <w:rPr>
                <w:rFonts w:hint="eastAsia" w:ascii="宋体" w:hAnsi="宋体" w:cs="宋体"/>
                <w:color w:val="auto"/>
                <w:kern w:val="0"/>
                <w:szCs w:val="21"/>
                <w:highlight w:val="none"/>
                <w:lang w:eastAsia="zh-CN"/>
              </w:rPr>
              <w:t>《环境空气质量手工监测技术规范》HJ</w:t>
            </w:r>
            <w:r>
              <w:rPr>
                <w:rFonts w:hint="eastAsia" w:ascii="宋体" w:hAnsi="宋体" w:cs="宋体"/>
                <w:color w:val="auto"/>
                <w:kern w:val="0"/>
                <w:szCs w:val="21"/>
                <w:highlight w:val="none"/>
              </w:rPr>
              <w:t xml:space="preserve"> 194、《生活垃圾转运站评价标准》CJJ T156、《恶臭污染物排放标准》GB14554、《</w:t>
            </w:r>
            <w:r>
              <w:rPr>
                <w:color w:val="auto"/>
                <w:highlight w:val="none"/>
              </w:rPr>
              <w:fldChar w:fldCharType="begin"/>
            </w:r>
            <w:r>
              <w:rPr>
                <w:color w:val="auto"/>
                <w:highlight w:val="none"/>
              </w:rPr>
              <w:instrText xml:space="preserve">HYPERLINK "http://kjs.mep.gov.cn/hjbhbz/bzwb/dqhjbh/dqgdwrywrwpfbz/199701/t19970101_67504.htm"</w:instrText>
            </w:r>
            <w:r>
              <w:rPr>
                <w:color w:val="auto"/>
                <w:highlight w:val="none"/>
              </w:rPr>
              <w:fldChar w:fldCharType="separate"/>
            </w:r>
            <w:r>
              <w:rPr>
                <w:rFonts w:hint="eastAsia" w:ascii="宋体" w:hAnsi="宋体" w:cs="宋体"/>
                <w:color w:val="auto"/>
                <w:kern w:val="0"/>
                <w:szCs w:val="21"/>
                <w:highlight w:val="none"/>
              </w:rPr>
              <w:t>大气污染物综合排放标准</w:t>
            </w:r>
            <w:r>
              <w:rPr>
                <w:color w:val="auto"/>
                <w:highlight w:val="none"/>
              </w:rPr>
              <w:fldChar w:fldCharType="end"/>
            </w:r>
            <w:r>
              <w:rPr>
                <w:rFonts w:hint="eastAsia" w:ascii="宋体" w:hAnsi="宋体" w:cs="宋体"/>
                <w:color w:val="auto"/>
                <w:kern w:val="0"/>
                <w:szCs w:val="21"/>
                <w:highlight w:val="none"/>
              </w:rPr>
              <w:t>》GB 16297、各因子监测分析方法标准执行国家标准和环保部、建设部等部颁标准和规范要求。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6B7944C3">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31000.00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7BFAEFF5">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35C348A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0E9812D8">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17C2E25F">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17</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33352FDF">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有组织废气</w:t>
            </w:r>
          </w:p>
        </w:tc>
        <w:tc>
          <w:tcPr>
            <w:tcW w:w="484" w:type="dxa"/>
            <w:tcBorders>
              <w:top w:val="single" w:color="auto" w:sz="4" w:space="0"/>
              <w:left w:val="single" w:color="auto" w:sz="4" w:space="0"/>
              <w:bottom w:val="single" w:color="auto" w:sz="4" w:space="0"/>
              <w:right w:val="single" w:color="auto" w:sz="4" w:space="0"/>
            </w:tcBorders>
            <w:noWrap/>
            <w:vAlign w:val="center"/>
          </w:tcPr>
          <w:p w14:paraId="4BF60B4E">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4561D5E6">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3644DC92">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1DEC9C02">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2、监测因子：硫化氢、氨、臭气浓度、颗粒物、烟气参数。</w:t>
            </w:r>
          </w:p>
          <w:p w14:paraId="3D87A0C5">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3、采样要求及频率：每季度1次，每次2个点（排放口），4次/年。采样布点及时段按规范进行。</w:t>
            </w:r>
          </w:p>
          <w:p w14:paraId="4C73D7F7">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4、《生活垃圾转运站评价标准》CJJ T156、执行《固定源废气监测技术规范》HJ/T397、《恶臭污染物排放标准》GB14554—93、各因子监测方法标准执行国家标准和环保部、建设部等部颁标准和规范要求。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2BC6AB03">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27000.00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01396EBB">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217A81D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5D25D1E5">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037DFCC5">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18</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212E2B9A">
            <w:pPr>
              <w:pStyle w:val="25"/>
              <w:spacing w:beforeAutospacing="0" w:afterAutospacing="0"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污水（污水排口、雨水排口）</w:t>
            </w:r>
          </w:p>
        </w:tc>
        <w:tc>
          <w:tcPr>
            <w:tcW w:w="484" w:type="dxa"/>
            <w:tcBorders>
              <w:top w:val="single" w:color="auto" w:sz="4" w:space="0"/>
              <w:left w:val="single" w:color="auto" w:sz="4" w:space="0"/>
              <w:bottom w:val="single" w:color="auto" w:sz="4" w:space="0"/>
              <w:right w:val="single" w:color="auto" w:sz="4" w:space="0"/>
            </w:tcBorders>
            <w:noWrap/>
            <w:vAlign w:val="center"/>
          </w:tcPr>
          <w:p w14:paraId="020C3234">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649D0900">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1112D67F">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4D939985">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1）污水排放口监测悬浮物、氨氮、总磷、化学需氧量、总氮、色度、五日生化需氧量、总铅、总镉、总铬、总砷、总汞、六价铬、粪大肠菌群、PH。（2）雨水排放口监测流量、悬浮物、化学需氧量。</w:t>
            </w:r>
          </w:p>
          <w:p w14:paraId="50E39F42">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3、采样要求及频率：（1）污水排口，每个季度1次，4次/年。每次取样不少于2个时段。（2）雨水排口，每个季度1次，4次/年。每次取样不少于2个时段。</w:t>
            </w:r>
          </w:p>
          <w:p w14:paraId="6DB7513C">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4、执行《地表水和污水监测技术规范》HJ/T91、《生活垃圾转运站评价标准》CJJ T156、《生活垃圾填埋场污染控制标准》GB16889、《污水综合排放标准》GB8978，各因子监测分析方法标准执行国家标准和环保部、建设部等部颁标准和规范要求。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3069EC7D">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12000.00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60761D65">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41D4212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45DE139D">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525F33E4">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19</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6CC8E80B">
            <w:pPr>
              <w:pStyle w:val="25"/>
              <w:spacing w:beforeAutospacing="0" w:afterAutospacing="0"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场界噪声</w:t>
            </w:r>
          </w:p>
        </w:tc>
        <w:tc>
          <w:tcPr>
            <w:tcW w:w="484" w:type="dxa"/>
            <w:tcBorders>
              <w:top w:val="single" w:color="auto" w:sz="4" w:space="0"/>
              <w:left w:val="single" w:color="auto" w:sz="4" w:space="0"/>
              <w:bottom w:val="single" w:color="auto" w:sz="4" w:space="0"/>
              <w:right w:val="single" w:color="auto" w:sz="4" w:space="0"/>
            </w:tcBorders>
            <w:noWrap/>
            <w:vAlign w:val="center"/>
          </w:tcPr>
          <w:p w14:paraId="10DB226F">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78B98DEF">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2EFB65BC">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63349AAC">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2、监测因子：噪声。</w:t>
            </w:r>
          </w:p>
          <w:p w14:paraId="5594DFCD">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3、采样要求及频率：每季度1天，每天2次（昼、夜），4次/年。厂界东南西北各设1个点。</w:t>
            </w:r>
          </w:p>
          <w:p w14:paraId="452E6AD1">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4、执行标准：执行《工业企业厂界环境噪声排放标准》GB 12348、《生活垃圾转运站评价标准》CJJ T156中的相关规定。</w:t>
            </w:r>
          </w:p>
        </w:tc>
        <w:tc>
          <w:tcPr>
            <w:tcW w:w="1442" w:type="dxa"/>
            <w:tcBorders>
              <w:top w:val="single" w:color="auto" w:sz="4" w:space="0"/>
              <w:left w:val="single" w:color="auto" w:sz="4" w:space="0"/>
              <w:bottom w:val="single" w:color="auto" w:sz="4" w:space="0"/>
              <w:right w:val="single" w:color="auto" w:sz="4" w:space="0"/>
            </w:tcBorders>
            <w:noWrap/>
            <w:vAlign w:val="center"/>
          </w:tcPr>
          <w:p w14:paraId="5400B8C5">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1500.00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790B7E5B">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48367CB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1DFF8B01">
            <w:pPr>
              <w:spacing w:line="420" w:lineRule="exact"/>
              <w:rPr>
                <w:rFonts w:ascii="宋体" w:hAnsi="宋体" w:cs="宋体"/>
                <w:color w:val="auto"/>
                <w:szCs w:val="21"/>
                <w:highlight w:val="none"/>
              </w:rPr>
            </w:pPr>
          </w:p>
        </w:tc>
        <w:tc>
          <w:tcPr>
            <w:tcW w:w="10002" w:type="dxa"/>
            <w:gridSpan w:val="8"/>
            <w:tcBorders>
              <w:top w:val="single" w:color="auto" w:sz="4" w:space="0"/>
              <w:left w:val="single" w:color="auto" w:sz="4" w:space="0"/>
              <w:bottom w:val="single" w:color="auto" w:sz="4" w:space="0"/>
              <w:right w:val="single" w:color="auto" w:sz="4" w:space="0"/>
            </w:tcBorders>
            <w:noWrap/>
            <w:vAlign w:val="center"/>
          </w:tcPr>
          <w:p w14:paraId="77B83E40">
            <w:pPr>
              <w:spacing w:line="420" w:lineRule="exact"/>
              <w:jc w:val="both"/>
              <w:rPr>
                <w:rFonts w:ascii="宋体" w:hAnsi="宋体" w:cs="宋体"/>
                <w:color w:val="auto"/>
                <w:szCs w:val="21"/>
                <w:highlight w:val="none"/>
              </w:rPr>
            </w:pPr>
            <w:r>
              <w:rPr>
                <w:rFonts w:hint="eastAsia" w:ascii="宋体" w:hAnsi="宋体" w:cs="宋体"/>
                <w:b/>
                <w:bCs/>
                <w:color w:val="auto"/>
                <w:szCs w:val="21"/>
                <w:highlight w:val="none"/>
              </w:rPr>
              <w:t>四、南宁市餐厨废弃物资源化利用和无害化处理厂</w:t>
            </w:r>
          </w:p>
        </w:tc>
      </w:tr>
      <w:tr w14:paraId="406F15C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3B28C98E">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18226C18">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20</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57CB608B">
            <w:pPr>
              <w:pStyle w:val="25"/>
              <w:spacing w:beforeAutospacing="0" w:afterAutospacing="0"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厂界大气（无组织）</w:t>
            </w:r>
          </w:p>
        </w:tc>
        <w:tc>
          <w:tcPr>
            <w:tcW w:w="484" w:type="dxa"/>
            <w:tcBorders>
              <w:top w:val="single" w:color="auto" w:sz="4" w:space="0"/>
              <w:left w:val="single" w:color="auto" w:sz="4" w:space="0"/>
              <w:bottom w:val="single" w:color="auto" w:sz="4" w:space="0"/>
              <w:right w:val="single" w:color="auto" w:sz="4" w:space="0"/>
            </w:tcBorders>
            <w:noWrap/>
            <w:vAlign w:val="center"/>
          </w:tcPr>
          <w:p w14:paraId="447142D9">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428A4BA3">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1472EE5E">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5385A7F2">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2、监测因子：硫化氢、氨、臭气、颗粒物（PM10和TSP）、风向、风速、气压、湿度、气温。</w:t>
            </w:r>
          </w:p>
          <w:p w14:paraId="660E8A96">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3、采样要求及频率：每季度1次，每次4个时段、4次/年，其中臭气是每个月1次，12次/年。在边界布</w:t>
            </w:r>
            <w:r>
              <w:rPr>
                <w:rFonts w:hint="eastAsia" w:ascii="宋体" w:hAnsi="宋体" w:cs="宋体"/>
                <w:b/>
                <w:color w:val="auto"/>
                <w:kern w:val="0"/>
                <w:szCs w:val="21"/>
                <w:highlight w:val="none"/>
              </w:rPr>
              <w:t>3</w:t>
            </w:r>
            <w:r>
              <w:rPr>
                <w:rFonts w:hint="eastAsia" w:ascii="宋体" w:hAnsi="宋体" w:cs="宋体"/>
                <w:color w:val="auto"/>
                <w:kern w:val="0"/>
                <w:szCs w:val="21"/>
                <w:highlight w:val="none"/>
              </w:rPr>
              <w:t>个采样点：上风向1点、下风向2点。</w:t>
            </w:r>
          </w:p>
          <w:p w14:paraId="1D102779">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4、执行</w:t>
            </w:r>
            <w:r>
              <w:rPr>
                <w:rFonts w:hint="eastAsia" w:ascii="宋体" w:hAnsi="宋体" w:cs="宋体"/>
                <w:color w:val="auto"/>
                <w:kern w:val="0"/>
                <w:szCs w:val="21"/>
                <w:highlight w:val="none"/>
                <w:lang w:eastAsia="zh-CN"/>
              </w:rPr>
              <w:t>《环境空气质量手工监测技术规范》HJ</w:t>
            </w:r>
            <w:r>
              <w:rPr>
                <w:rFonts w:hint="eastAsia" w:ascii="宋体" w:hAnsi="宋体" w:cs="宋体"/>
                <w:color w:val="auto"/>
                <w:kern w:val="0"/>
                <w:szCs w:val="21"/>
                <w:highlight w:val="none"/>
              </w:rPr>
              <w:t xml:space="preserve"> 194、《生活垃圾转运站评价标准》CJJ T156、《恶臭污染物排放标准》GB14554、《</w:t>
            </w:r>
            <w:r>
              <w:rPr>
                <w:color w:val="auto"/>
                <w:highlight w:val="none"/>
              </w:rPr>
              <w:fldChar w:fldCharType="begin"/>
            </w:r>
            <w:r>
              <w:rPr>
                <w:color w:val="auto"/>
                <w:highlight w:val="none"/>
              </w:rPr>
              <w:instrText xml:space="preserve">HYPERLINK "http://kjs.mep.gov.cn/hjbhbz/bzwb/dqhjbh/dqgdwrywrwpfbz/199701/t19970101_67504.htm"</w:instrText>
            </w:r>
            <w:r>
              <w:rPr>
                <w:color w:val="auto"/>
                <w:highlight w:val="none"/>
              </w:rPr>
              <w:fldChar w:fldCharType="separate"/>
            </w:r>
            <w:r>
              <w:rPr>
                <w:rFonts w:hint="eastAsia" w:ascii="宋体" w:hAnsi="宋体" w:cs="宋体"/>
                <w:color w:val="auto"/>
                <w:kern w:val="0"/>
                <w:szCs w:val="21"/>
                <w:highlight w:val="none"/>
              </w:rPr>
              <w:t>大气污染物综合排放标准</w:t>
            </w:r>
            <w:r>
              <w:rPr>
                <w:color w:val="auto"/>
                <w:highlight w:val="none"/>
              </w:rPr>
              <w:fldChar w:fldCharType="end"/>
            </w:r>
            <w:r>
              <w:rPr>
                <w:rFonts w:hint="eastAsia" w:ascii="宋体" w:hAnsi="宋体" w:cs="宋体"/>
                <w:color w:val="auto"/>
                <w:kern w:val="0"/>
                <w:szCs w:val="21"/>
                <w:highlight w:val="none"/>
              </w:rPr>
              <w:t>》GB 16297、各因子监测分析方法标准执行国家标准和环保部、建设部等部颁标准和规范要求。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70154780">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69000.00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49712CD9">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509B607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7364A49D">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00E11390">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21</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77DFCB91">
            <w:pPr>
              <w:pStyle w:val="25"/>
              <w:spacing w:beforeAutospacing="0" w:afterAutospacing="0"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污水（污水排口、雨水排口）</w:t>
            </w:r>
          </w:p>
        </w:tc>
        <w:tc>
          <w:tcPr>
            <w:tcW w:w="484" w:type="dxa"/>
            <w:tcBorders>
              <w:top w:val="single" w:color="auto" w:sz="4" w:space="0"/>
              <w:left w:val="single" w:color="auto" w:sz="4" w:space="0"/>
              <w:bottom w:val="single" w:color="auto" w:sz="4" w:space="0"/>
              <w:right w:val="single" w:color="auto" w:sz="4" w:space="0"/>
            </w:tcBorders>
            <w:noWrap/>
            <w:vAlign w:val="center"/>
          </w:tcPr>
          <w:p w14:paraId="3B9FEE88">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5471CCDD">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631D2758">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0BE5AA77">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2、监测因子：（1）污水排口监测悬浮物、氨氮、总磷、化学需氧量、总氮、五日生化需氧量、PH、动植物油、粪大肠菌群、流量。（2）雨水排口监测悬浮物、化学需氧量。</w:t>
            </w:r>
          </w:p>
          <w:p w14:paraId="1EE4FF70">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3、采样要求及频率：（1）污水排口，每个季度1次，4次/年。每次取样不少于2个时段。（2）雨水排口，每季度1次，4次/年。每次取样不少于2个时段。</w:t>
            </w:r>
          </w:p>
          <w:p w14:paraId="645523C3">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4、执行《地表水和污水监测技术规范》HJ/T91、《生活垃圾转运站评价标准》CJJ T156、《污水综合排放标准》GB8978，各因子监测分析方法标准执行国家标准和环保部、建设部等部颁标准和规范要求。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742788C8">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12000.00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047FB0FA">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0BF136F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22F127D6">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1DECFFD5">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22</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78FB9638">
            <w:pPr>
              <w:pStyle w:val="25"/>
              <w:spacing w:beforeAutospacing="0" w:afterAutospacing="0"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有组织废气</w:t>
            </w:r>
          </w:p>
        </w:tc>
        <w:tc>
          <w:tcPr>
            <w:tcW w:w="484" w:type="dxa"/>
            <w:tcBorders>
              <w:top w:val="single" w:color="auto" w:sz="4" w:space="0"/>
              <w:left w:val="single" w:color="auto" w:sz="4" w:space="0"/>
              <w:bottom w:val="single" w:color="auto" w:sz="4" w:space="0"/>
              <w:right w:val="single" w:color="auto" w:sz="4" w:space="0"/>
            </w:tcBorders>
            <w:noWrap/>
            <w:vAlign w:val="center"/>
          </w:tcPr>
          <w:p w14:paraId="558DB89F">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355CBE8F">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16085DB4">
            <w:pPr>
              <w:pStyle w:val="25"/>
              <w:spacing w:beforeAutospacing="0" w:afterAutospacing="0" w:line="420" w:lineRule="exact"/>
              <w:ind w:firstLine="0" w:firstLineChars="0"/>
              <w:rPr>
                <w:rFonts w:ascii="宋体" w:hAnsi="宋体" w:cs="宋体"/>
                <w:b w:val="0"/>
                <w:bCs w:val="0"/>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w:t>
            </w:r>
            <w:r>
              <w:rPr>
                <w:rFonts w:hint="eastAsia" w:ascii="宋体" w:hAnsi="宋体" w:cs="宋体"/>
                <w:b w:val="0"/>
                <w:bCs w:val="0"/>
                <w:color w:val="auto"/>
                <w:kern w:val="0"/>
                <w:szCs w:val="21"/>
                <w:highlight w:val="none"/>
              </w:rPr>
              <w:t>工作内容：采样、检测、报告及结果评价。</w:t>
            </w:r>
          </w:p>
          <w:p w14:paraId="5A9BADED">
            <w:pPr>
              <w:pStyle w:val="25"/>
              <w:spacing w:beforeAutospacing="0" w:afterAutospacing="0" w:line="420" w:lineRule="exact"/>
              <w:ind w:firstLine="0" w:firstLineChars="0"/>
              <w:rPr>
                <w:rFonts w:ascii="宋体" w:hAnsi="宋体" w:cs="宋体"/>
                <w:b w:val="0"/>
                <w:bCs w:val="0"/>
                <w:color w:val="auto"/>
                <w:kern w:val="0"/>
                <w:szCs w:val="21"/>
                <w:highlight w:val="none"/>
              </w:rPr>
            </w:pPr>
            <w:r>
              <w:rPr>
                <w:rFonts w:hint="eastAsia" w:ascii="宋体" w:hAnsi="宋体" w:cs="宋体"/>
                <w:b w:val="0"/>
                <w:bCs w:val="0"/>
                <w:color w:val="auto"/>
                <w:szCs w:val="21"/>
                <w:highlight w:val="none"/>
              </w:rPr>
              <w:t>▲</w:t>
            </w:r>
            <w:r>
              <w:rPr>
                <w:rFonts w:hint="eastAsia" w:ascii="宋体" w:hAnsi="宋体" w:cs="宋体"/>
                <w:b w:val="0"/>
                <w:bCs w:val="0"/>
                <w:color w:val="auto"/>
                <w:kern w:val="0"/>
                <w:szCs w:val="21"/>
                <w:highlight w:val="none"/>
              </w:rPr>
              <w:t>2、监测因子：（1）锅炉和沼气发电废气排放口监测烟尘颗粒物、黑度、氮氧化物，二氧化硫，烟气参数。（2）除臭系统排放口监测氨、硫化氢、臭气浓度、颗粒物（排口3增加非甲烷总烃）</w:t>
            </w:r>
          </w:p>
          <w:p w14:paraId="35084CF4">
            <w:pPr>
              <w:pStyle w:val="25"/>
              <w:spacing w:beforeAutospacing="0" w:afterAutospacing="0" w:line="420" w:lineRule="exact"/>
              <w:ind w:firstLine="0" w:firstLineChars="0"/>
              <w:rPr>
                <w:rFonts w:ascii="宋体" w:hAnsi="宋体" w:cs="宋体"/>
                <w:b w:val="0"/>
                <w:bCs w:val="0"/>
                <w:color w:val="auto"/>
                <w:kern w:val="0"/>
                <w:szCs w:val="21"/>
                <w:highlight w:val="none"/>
              </w:rPr>
            </w:pPr>
            <w:r>
              <w:rPr>
                <w:rFonts w:hint="eastAsia" w:ascii="宋体" w:hAnsi="宋体" w:cs="宋体"/>
                <w:b w:val="0"/>
                <w:bCs w:val="0"/>
                <w:color w:val="auto"/>
                <w:szCs w:val="21"/>
                <w:highlight w:val="none"/>
              </w:rPr>
              <w:t>▲</w:t>
            </w:r>
            <w:r>
              <w:rPr>
                <w:rFonts w:hint="eastAsia" w:ascii="宋体" w:hAnsi="宋体" w:cs="宋体"/>
                <w:b w:val="0"/>
                <w:bCs w:val="0"/>
                <w:color w:val="auto"/>
                <w:kern w:val="0"/>
                <w:szCs w:val="21"/>
                <w:highlight w:val="none"/>
              </w:rPr>
              <w:t>3、采样要求及频率：（1）锅炉和沼气发电废气排放口，每半年1次，每次</w:t>
            </w:r>
            <w:r>
              <w:rPr>
                <w:rFonts w:hint="eastAsia" w:ascii="宋体" w:hAnsi="宋体" w:cs="宋体"/>
                <w:b w:val="0"/>
                <w:bCs w:val="0"/>
                <w:color w:val="auto"/>
                <w:kern w:val="0"/>
                <w:szCs w:val="21"/>
                <w:highlight w:val="none"/>
                <w:lang w:eastAsia="zh-CN"/>
              </w:rPr>
              <w:t>锅炉废气排放口</w:t>
            </w:r>
            <w:r>
              <w:rPr>
                <w:rFonts w:hint="eastAsia" w:ascii="宋体" w:hAnsi="宋体" w:cs="宋体"/>
                <w:b w:val="0"/>
                <w:bCs w:val="0"/>
                <w:color w:val="auto"/>
                <w:kern w:val="0"/>
                <w:szCs w:val="21"/>
                <w:highlight w:val="none"/>
                <w:lang w:val="en-US" w:eastAsia="zh-CN"/>
              </w:rPr>
              <w:t>2个、沼气发电废气排放口3个</w:t>
            </w:r>
            <w:r>
              <w:rPr>
                <w:rFonts w:hint="eastAsia" w:ascii="宋体" w:hAnsi="宋体" w:cs="宋体"/>
                <w:b w:val="0"/>
                <w:bCs w:val="0"/>
                <w:color w:val="auto"/>
                <w:kern w:val="0"/>
                <w:szCs w:val="21"/>
                <w:highlight w:val="none"/>
              </w:rPr>
              <w:t>，2次/年。采样布点及时段按规范进行。（2）除臭系统废气排放口，每半年1次，每次</w:t>
            </w:r>
            <w:r>
              <w:rPr>
                <w:rFonts w:hint="eastAsia" w:ascii="宋体" w:hAnsi="宋体" w:cs="宋体"/>
                <w:b w:val="0"/>
                <w:bCs w:val="0"/>
                <w:color w:val="auto"/>
                <w:kern w:val="0"/>
                <w:szCs w:val="21"/>
                <w:highlight w:val="none"/>
                <w:lang w:val="en-US" w:eastAsia="zh-CN"/>
              </w:rPr>
              <w:t>4</w:t>
            </w:r>
            <w:r>
              <w:rPr>
                <w:rFonts w:hint="eastAsia" w:ascii="宋体" w:hAnsi="宋体" w:cs="宋体"/>
                <w:b w:val="0"/>
                <w:bCs w:val="0"/>
                <w:color w:val="auto"/>
                <w:kern w:val="0"/>
                <w:szCs w:val="21"/>
                <w:highlight w:val="none"/>
              </w:rPr>
              <w:t>个点（排放口），2次/年。采样布点及时段按规范进行。</w:t>
            </w:r>
          </w:p>
          <w:p w14:paraId="1F65487D">
            <w:pPr>
              <w:spacing w:line="420" w:lineRule="exact"/>
              <w:rPr>
                <w:rFonts w:ascii="宋体" w:hAnsi="宋体" w:cs="宋体"/>
                <w:color w:val="auto"/>
                <w:szCs w:val="21"/>
                <w:highlight w:val="none"/>
              </w:rPr>
            </w:pPr>
            <w:r>
              <w:rPr>
                <w:rFonts w:hint="eastAsia" w:ascii="宋体" w:hAnsi="宋体" w:cs="宋体"/>
                <w:b w:val="0"/>
                <w:bCs w:val="0"/>
                <w:color w:val="auto"/>
                <w:kern w:val="0"/>
                <w:szCs w:val="21"/>
                <w:highlight w:val="none"/>
              </w:rPr>
              <w:t>4、执行《固定源废气监测技术规范》HJ/T397、《恶臭污染物排放标准》GB14554、《火电厂大气污染物排放标准》GB13223、《大气污染物综合排放标准》GB16297、《锅炉大气污染物排放标准》GB13271，各因子监测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75E118A7">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53000.00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019DED79">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6AD72DC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08B23345">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72650286">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23</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202ECB4D">
            <w:pPr>
              <w:pStyle w:val="25"/>
              <w:spacing w:beforeAutospacing="0" w:afterAutospacing="0"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场界噪声</w:t>
            </w:r>
          </w:p>
        </w:tc>
        <w:tc>
          <w:tcPr>
            <w:tcW w:w="484" w:type="dxa"/>
            <w:tcBorders>
              <w:top w:val="single" w:color="auto" w:sz="4" w:space="0"/>
              <w:left w:val="single" w:color="auto" w:sz="4" w:space="0"/>
              <w:bottom w:val="single" w:color="auto" w:sz="4" w:space="0"/>
              <w:right w:val="single" w:color="auto" w:sz="4" w:space="0"/>
            </w:tcBorders>
            <w:noWrap/>
            <w:vAlign w:val="center"/>
          </w:tcPr>
          <w:p w14:paraId="75D8E806">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3A63F75A">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36F768EF">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1A5F8EE5">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2、监测因子：噪声。</w:t>
            </w:r>
          </w:p>
          <w:p w14:paraId="15F57C1B">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3、采样要求及频率：每季度1天，每天2次（昼、夜）4次/年。厂界东南西北各设一个点。</w:t>
            </w:r>
          </w:p>
          <w:p w14:paraId="35A593B5">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4、执行《工业企业厂界环境噪声排放标准》GB 12348等标准和规范要求。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12D65DA1">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1500.00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0B170419">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5E1CEEE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50B8435B">
            <w:pPr>
              <w:spacing w:line="420" w:lineRule="exact"/>
              <w:rPr>
                <w:rFonts w:ascii="宋体" w:hAnsi="宋体" w:cs="宋体"/>
                <w:color w:val="auto"/>
                <w:szCs w:val="21"/>
                <w:highlight w:val="none"/>
              </w:rPr>
            </w:pPr>
          </w:p>
        </w:tc>
        <w:tc>
          <w:tcPr>
            <w:tcW w:w="10002" w:type="dxa"/>
            <w:gridSpan w:val="8"/>
            <w:tcBorders>
              <w:top w:val="single" w:color="auto" w:sz="4" w:space="0"/>
              <w:left w:val="single" w:color="auto" w:sz="4" w:space="0"/>
              <w:bottom w:val="single" w:color="auto" w:sz="4" w:space="0"/>
              <w:right w:val="single" w:color="auto" w:sz="4" w:space="0"/>
            </w:tcBorders>
            <w:noWrap/>
            <w:vAlign w:val="center"/>
          </w:tcPr>
          <w:p w14:paraId="27224323">
            <w:pPr>
              <w:spacing w:line="420" w:lineRule="exact"/>
              <w:rPr>
                <w:rFonts w:ascii="宋体" w:hAnsi="宋体" w:cs="宋体"/>
                <w:color w:val="auto"/>
                <w:szCs w:val="21"/>
                <w:highlight w:val="none"/>
              </w:rPr>
            </w:pPr>
            <w:r>
              <w:rPr>
                <w:rFonts w:hint="eastAsia" w:ascii="宋体" w:hAnsi="宋体" w:cs="宋体"/>
                <w:b/>
                <w:bCs/>
                <w:color w:val="auto"/>
                <w:szCs w:val="21"/>
                <w:highlight w:val="none"/>
              </w:rPr>
              <w:t>五、南宁市城南生活垃圾卫生填埋场</w:t>
            </w:r>
          </w:p>
        </w:tc>
      </w:tr>
      <w:tr w14:paraId="286E420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04262C4A">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1B9A15C3">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24</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51EB53DB">
            <w:pPr>
              <w:pStyle w:val="25"/>
              <w:spacing w:beforeAutospacing="0" w:afterAutospacing="0"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污水（污水处理站设施进、出水口，雨水排口）</w:t>
            </w:r>
          </w:p>
        </w:tc>
        <w:tc>
          <w:tcPr>
            <w:tcW w:w="484" w:type="dxa"/>
            <w:tcBorders>
              <w:top w:val="single" w:color="auto" w:sz="4" w:space="0"/>
              <w:left w:val="single" w:color="auto" w:sz="4" w:space="0"/>
              <w:bottom w:val="single" w:color="auto" w:sz="4" w:space="0"/>
              <w:right w:val="single" w:color="auto" w:sz="4" w:space="0"/>
            </w:tcBorders>
            <w:noWrap/>
            <w:vAlign w:val="center"/>
          </w:tcPr>
          <w:p w14:paraId="65056D9D">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57BA429F">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7C9303D8">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0E74364D">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2、监测因子：（1）设施进、出水口监测悬浮物、氨氮、总磷、化学需氧量、总氮、色度、五日生化需氧量、</w:t>
            </w:r>
            <w:r>
              <w:rPr>
                <w:rFonts w:hint="eastAsia" w:ascii="宋体" w:hAnsi="宋体" w:cs="宋体"/>
                <w:color w:val="auto"/>
                <w:kern w:val="0"/>
                <w:szCs w:val="21"/>
                <w:highlight w:val="none"/>
                <w:lang w:eastAsia="zh-CN"/>
              </w:rPr>
              <w:t>总</w:t>
            </w:r>
            <w:r>
              <w:rPr>
                <w:rFonts w:hint="eastAsia" w:ascii="宋体" w:hAnsi="宋体" w:cs="宋体"/>
                <w:color w:val="auto"/>
                <w:kern w:val="0"/>
                <w:szCs w:val="21"/>
                <w:highlight w:val="none"/>
              </w:rPr>
              <w:t>铅、</w:t>
            </w:r>
            <w:r>
              <w:rPr>
                <w:rFonts w:hint="eastAsia" w:ascii="宋体" w:hAnsi="宋体" w:cs="宋体"/>
                <w:color w:val="auto"/>
                <w:kern w:val="0"/>
                <w:szCs w:val="21"/>
                <w:highlight w:val="none"/>
                <w:lang w:eastAsia="zh-CN"/>
              </w:rPr>
              <w:t>总</w:t>
            </w:r>
            <w:r>
              <w:rPr>
                <w:rFonts w:hint="eastAsia" w:ascii="宋体" w:hAnsi="宋体" w:cs="宋体"/>
                <w:color w:val="auto"/>
                <w:kern w:val="0"/>
                <w:szCs w:val="21"/>
                <w:highlight w:val="none"/>
              </w:rPr>
              <w:t>镉、总铬、</w:t>
            </w:r>
            <w:r>
              <w:rPr>
                <w:rFonts w:hint="eastAsia" w:ascii="宋体" w:hAnsi="宋体" w:cs="宋体"/>
                <w:color w:val="auto"/>
                <w:kern w:val="0"/>
                <w:szCs w:val="21"/>
                <w:highlight w:val="none"/>
                <w:lang w:eastAsia="zh-CN"/>
              </w:rPr>
              <w:t>总</w:t>
            </w:r>
            <w:r>
              <w:rPr>
                <w:rFonts w:hint="eastAsia" w:ascii="宋体" w:hAnsi="宋体" w:cs="宋体"/>
                <w:color w:val="auto"/>
                <w:kern w:val="0"/>
                <w:szCs w:val="21"/>
                <w:highlight w:val="none"/>
              </w:rPr>
              <w:t>砷、</w:t>
            </w:r>
            <w:r>
              <w:rPr>
                <w:rFonts w:hint="eastAsia" w:ascii="宋体" w:hAnsi="宋体" w:cs="宋体"/>
                <w:color w:val="auto"/>
                <w:kern w:val="0"/>
                <w:szCs w:val="21"/>
                <w:highlight w:val="none"/>
                <w:lang w:eastAsia="zh-CN"/>
              </w:rPr>
              <w:t>总</w:t>
            </w:r>
            <w:r>
              <w:rPr>
                <w:rFonts w:hint="eastAsia" w:ascii="宋体" w:hAnsi="宋体" w:cs="宋体"/>
                <w:color w:val="auto"/>
                <w:kern w:val="0"/>
                <w:szCs w:val="21"/>
                <w:highlight w:val="none"/>
              </w:rPr>
              <w:t>汞、六价铬、粪大肠菌群、pH值。（2）雨水排口监测流量、悬浮物、化学需氧量。</w:t>
            </w:r>
          </w:p>
          <w:p w14:paraId="7BF04DE6">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3、采样要求及频率：（1）设施进、出水口，每个季度1次，4次/年。每次取样不少于2个时段。（2）雨水排口，每季度1次，4次/年。每次取样不少于2个时段。</w:t>
            </w:r>
          </w:p>
          <w:p w14:paraId="278CC7ED">
            <w:pPr>
              <w:numPr>
                <w:ilvl w:val="0"/>
                <w:numId w:val="3"/>
              </w:numPr>
              <w:spacing w:line="420" w:lineRule="exact"/>
              <w:ind w:right="57" w:rightChars="27"/>
              <w:rPr>
                <w:rFonts w:ascii="宋体" w:hAnsi="宋体" w:cs="宋体"/>
                <w:color w:val="auto"/>
                <w:szCs w:val="21"/>
                <w:highlight w:val="none"/>
              </w:rPr>
            </w:pPr>
            <w:r>
              <w:rPr>
                <w:rFonts w:hint="eastAsia" w:ascii="宋体" w:hAnsi="宋体" w:cs="宋体"/>
                <w:color w:val="auto"/>
                <w:kern w:val="0"/>
                <w:szCs w:val="21"/>
                <w:highlight w:val="none"/>
              </w:rPr>
              <w:t>执行《地表水和污水监测技术规范》HJ/T91、《城市生活垃圾卫生填埋技术规范》CJJ17、《生活垃圾填埋场环境监测技术要求》GB/T18772、《生活垃圾填埋场污染控制标准》GB16889、各因子监测分析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05E2FA28">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19000.00</w:t>
            </w:r>
          </w:p>
        </w:tc>
        <w:tc>
          <w:tcPr>
            <w:tcW w:w="1457" w:type="dxa"/>
            <w:tcBorders>
              <w:top w:val="single" w:color="auto" w:sz="4" w:space="0"/>
              <w:left w:val="single" w:color="auto" w:sz="4" w:space="0"/>
              <w:bottom w:val="single" w:color="auto" w:sz="4" w:space="0"/>
              <w:right w:val="single" w:color="auto" w:sz="4" w:space="0"/>
            </w:tcBorders>
            <w:noWrap/>
            <w:vAlign w:val="top"/>
          </w:tcPr>
          <w:p w14:paraId="0ED63729">
            <w:pPr>
              <w:spacing w:line="420" w:lineRule="exact"/>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2D211F0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1A3D2DC3">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3EBE65A3">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25</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5BA4B1A1">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kern w:val="0"/>
                <w:szCs w:val="21"/>
                <w:highlight w:val="none"/>
              </w:rPr>
              <w:t>地下水</w:t>
            </w:r>
          </w:p>
        </w:tc>
        <w:tc>
          <w:tcPr>
            <w:tcW w:w="484" w:type="dxa"/>
            <w:tcBorders>
              <w:top w:val="single" w:color="auto" w:sz="4" w:space="0"/>
              <w:left w:val="single" w:color="auto" w:sz="4" w:space="0"/>
              <w:bottom w:val="single" w:color="auto" w:sz="4" w:space="0"/>
              <w:right w:val="single" w:color="auto" w:sz="4" w:space="0"/>
            </w:tcBorders>
            <w:noWrap/>
            <w:vAlign w:val="center"/>
          </w:tcPr>
          <w:p w14:paraId="5A645597">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785A465A">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5EA169C4">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70F6D544">
            <w:pPr>
              <w:pStyle w:val="25"/>
              <w:spacing w:beforeAutospacing="0" w:afterAutospacing="0" w:line="420" w:lineRule="exact"/>
              <w:ind w:firstLine="0" w:firstLineChars="0"/>
              <w:jc w:val="both"/>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2、监测因子：pH值、浊度、溶解性总固体、</w:t>
            </w:r>
            <w:r>
              <w:rPr>
                <w:rFonts w:hint="eastAsia" w:ascii="宋体" w:hAnsi="宋体" w:cs="宋体"/>
                <w:color w:val="auto"/>
                <w:kern w:val="0"/>
                <w:szCs w:val="21"/>
                <w:highlight w:val="none"/>
                <w:lang w:eastAsia="zh-CN"/>
              </w:rPr>
              <w:t>耗氧量（</w:t>
            </w:r>
            <w:r>
              <w:rPr>
                <w:rFonts w:hint="eastAsia" w:ascii="宋体" w:hAnsi="宋体" w:cs="宋体"/>
                <w:color w:val="auto"/>
                <w:kern w:val="0"/>
                <w:szCs w:val="21"/>
                <w:highlight w:val="none"/>
                <w:lang w:val="en-US" w:eastAsia="zh-CN"/>
              </w:rPr>
              <w:t>CODcr法</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、氨氮、硝酸盐、亚硝酸盐、硫酸盐、氯化物、挥发</w:t>
            </w:r>
            <w:r>
              <w:rPr>
                <w:rFonts w:hint="eastAsia" w:ascii="宋体" w:hAnsi="宋体" w:cs="宋体"/>
                <w:color w:val="auto"/>
                <w:kern w:val="0"/>
                <w:szCs w:val="21"/>
                <w:highlight w:val="none"/>
                <w:lang w:eastAsia="zh-CN"/>
              </w:rPr>
              <w:t>性</w:t>
            </w:r>
            <w:r>
              <w:rPr>
                <w:rFonts w:hint="eastAsia" w:ascii="宋体" w:hAnsi="宋体" w:cs="宋体"/>
                <w:color w:val="auto"/>
                <w:kern w:val="0"/>
                <w:szCs w:val="21"/>
                <w:highlight w:val="none"/>
              </w:rPr>
              <w:t>酚</w:t>
            </w:r>
            <w:r>
              <w:rPr>
                <w:rFonts w:hint="eastAsia" w:ascii="宋体" w:hAnsi="宋体" w:cs="宋体"/>
                <w:color w:val="auto"/>
                <w:kern w:val="0"/>
                <w:szCs w:val="21"/>
                <w:highlight w:val="none"/>
                <w:lang w:eastAsia="zh-CN"/>
              </w:rPr>
              <w:t>类</w:t>
            </w:r>
            <w:r>
              <w:rPr>
                <w:rFonts w:hint="eastAsia" w:ascii="宋体" w:hAnsi="宋体" w:cs="宋体"/>
                <w:color w:val="auto"/>
                <w:kern w:val="0"/>
                <w:szCs w:val="21"/>
                <w:highlight w:val="none"/>
              </w:rPr>
              <w:t>、总大肠菌群、砷、汞、六价铬、</w:t>
            </w:r>
            <w:r>
              <w:rPr>
                <w:rFonts w:hint="eastAsia" w:ascii="宋体" w:hAnsi="宋体" w:cs="宋体"/>
                <w:color w:val="auto"/>
                <w:kern w:val="0"/>
                <w:szCs w:val="21"/>
                <w:highlight w:val="none"/>
                <w:lang w:eastAsia="zh-CN"/>
              </w:rPr>
              <w:t>总铬、</w:t>
            </w:r>
            <w:r>
              <w:rPr>
                <w:rFonts w:hint="eastAsia" w:ascii="宋体" w:hAnsi="宋体" w:cs="宋体"/>
                <w:color w:val="auto"/>
                <w:kern w:val="0"/>
                <w:szCs w:val="21"/>
                <w:highlight w:val="none"/>
              </w:rPr>
              <w:t>铅、氟化物、</w:t>
            </w:r>
            <w:r>
              <w:rPr>
                <w:rFonts w:hint="eastAsia" w:ascii="宋体" w:hAnsi="宋体" w:cs="宋体"/>
                <w:color w:val="auto"/>
                <w:kern w:val="0"/>
                <w:szCs w:val="21"/>
                <w:highlight w:val="none"/>
                <w:lang w:eastAsia="zh-CN"/>
              </w:rPr>
              <w:t>氰化物、</w:t>
            </w:r>
            <w:r>
              <w:rPr>
                <w:rFonts w:hint="eastAsia" w:ascii="宋体" w:hAnsi="宋体" w:cs="宋体"/>
                <w:color w:val="auto"/>
                <w:kern w:val="0"/>
                <w:szCs w:val="21"/>
                <w:highlight w:val="none"/>
              </w:rPr>
              <w:t>镉、铁、锰、铜、锌、</w:t>
            </w:r>
            <w:r>
              <w:rPr>
                <w:rFonts w:hint="eastAsia" w:ascii="宋体" w:hAnsi="宋体" w:cs="宋体"/>
                <w:color w:val="auto"/>
                <w:kern w:val="0"/>
                <w:szCs w:val="21"/>
                <w:highlight w:val="none"/>
                <w:lang w:eastAsia="zh-CN"/>
              </w:rPr>
              <w:t>铍、镍、铊、锑、</w:t>
            </w:r>
            <w:r>
              <w:rPr>
                <w:rFonts w:hint="eastAsia" w:ascii="宋体" w:hAnsi="宋体" w:cs="宋体"/>
                <w:color w:val="auto"/>
                <w:kern w:val="0"/>
                <w:szCs w:val="21"/>
                <w:highlight w:val="none"/>
              </w:rPr>
              <w:t>总硬度。</w:t>
            </w:r>
          </w:p>
          <w:p w14:paraId="43B1E83E">
            <w:pPr>
              <w:pStyle w:val="25"/>
              <w:spacing w:beforeAutospacing="0" w:afterAutospacing="0" w:line="420" w:lineRule="exact"/>
              <w:ind w:firstLine="0" w:firstLineChars="0"/>
              <w:jc w:val="left"/>
              <w:rPr>
                <w:rFonts w:hint="default" w:ascii="宋体" w:hAnsi="宋体" w:cs="宋体"/>
                <w:color w:val="auto"/>
                <w:kern w:val="0"/>
                <w:szCs w:val="21"/>
                <w:highlight w:val="none"/>
                <w:lang w:val="en-US" w:eastAsia="zh-CN"/>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3、采样要求及频率：每个</w:t>
            </w:r>
            <w:r>
              <w:rPr>
                <w:rFonts w:hint="eastAsia" w:ascii="宋体" w:hAnsi="宋体" w:cs="宋体"/>
                <w:color w:val="auto"/>
                <w:kern w:val="0"/>
                <w:szCs w:val="21"/>
                <w:highlight w:val="none"/>
                <w:lang w:eastAsia="zh-CN"/>
              </w:rPr>
              <w:t>月</w:t>
            </w:r>
            <w:r>
              <w:rPr>
                <w:rFonts w:hint="eastAsia" w:ascii="宋体" w:hAnsi="宋体" w:cs="宋体"/>
                <w:color w:val="auto"/>
                <w:kern w:val="0"/>
                <w:szCs w:val="21"/>
                <w:highlight w:val="none"/>
              </w:rPr>
              <w:t>1次，</w:t>
            </w:r>
            <w:r>
              <w:rPr>
                <w:rFonts w:hint="eastAsia" w:ascii="宋体" w:hAnsi="宋体" w:cs="宋体"/>
                <w:color w:val="auto"/>
                <w:kern w:val="0"/>
                <w:szCs w:val="21"/>
                <w:highlight w:val="none"/>
                <w:lang w:val="en-US" w:eastAsia="zh-CN"/>
              </w:rPr>
              <w:t>12</w:t>
            </w:r>
            <w:r>
              <w:rPr>
                <w:rFonts w:hint="eastAsia" w:ascii="宋体" w:hAnsi="宋体" w:cs="宋体"/>
                <w:color w:val="auto"/>
                <w:kern w:val="0"/>
                <w:szCs w:val="21"/>
                <w:highlight w:val="none"/>
              </w:rPr>
              <w:t>次/年</w:t>
            </w:r>
            <w:r>
              <w:rPr>
                <w:rFonts w:hint="eastAsia" w:ascii="宋体" w:hAnsi="宋体" w:cs="宋体"/>
                <w:color w:val="auto"/>
                <w:kern w:val="0"/>
                <w:szCs w:val="21"/>
                <w:highlight w:val="none"/>
                <w:lang w:eastAsia="zh-CN"/>
              </w:rPr>
              <w:t>，共</w:t>
            </w:r>
            <w:r>
              <w:rPr>
                <w:rFonts w:hint="eastAsia" w:ascii="宋体" w:hAnsi="宋体" w:cs="宋体"/>
                <w:color w:val="auto"/>
                <w:kern w:val="0"/>
                <w:szCs w:val="21"/>
                <w:highlight w:val="none"/>
                <w:lang w:val="en-US" w:eastAsia="zh-CN"/>
              </w:rPr>
              <w:t>9口地下水监测井、1处地下水导排口</w:t>
            </w:r>
          </w:p>
          <w:p w14:paraId="2C088789">
            <w:pPr>
              <w:pStyle w:val="25"/>
              <w:spacing w:beforeAutospacing="0" w:afterAutospacing="0" w:line="420" w:lineRule="exact"/>
              <w:ind w:firstLine="0" w:firstLineChars="0"/>
              <w:jc w:val="left"/>
              <w:rPr>
                <w:rFonts w:ascii="宋体" w:hAnsi="宋体" w:cs="宋体"/>
                <w:color w:val="auto"/>
                <w:szCs w:val="21"/>
                <w:highlight w:val="none"/>
              </w:rPr>
            </w:pPr>
            <w:r>
              <w:rPr>
                <w:rFonts w:hint="eastAsia" w:ascii="宋体" w:hAnsi="宋体" w:cs="宋体"/>
                <w:color w:val="auto"/>
                <w:kern w:val="0"/>
                <w:szCs w:val="21"/>
                <w:highlight w:val="none"/>
              </w:rPr>
              <w:t>4、执行《地下水环境监测技术规范》HJ164、《地下水质量标准》GB/T 14848、《城市生活垃圾卫生填埋技术规范》CJJ17、《生活垃圾填埋场环境监测技术要求》GB/T18772、《生活垃圾填埋场污染控制标准》GB16889、各因子监测分析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2228C68B">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65000.00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3B161AAC">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07F4F25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76C2D4CC">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52A97B37">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26</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1293CBA7">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kern w:val="0"/>
                <w:szCs w:val="21"/>
                <w:highlight w:val="none"/>
              </w:rPr>
              <w:t>地表水</w:t>
            </w:r>
          </w:p>
        </w:tc>
        <w:tc>
          <w:tcPr>
            <w:tcW w:w="484" w:type="dxa"/>
            <w:tcBorders>
              <w:top w:val="single" w:color="auto" w:sz="4" w:space="0"/>
              <w:left w:val="single" w:color="auto" w:sz="4" w:space="0"/>
              <w:bottom w:val="single" w:color="auto" w:sz="4" w:space="0"/>
              <w:right w:val="single" w:color="auto" w:sz="4" w:space="0"/>
            </w:tcBorders>
            <w:noWrap/>
            <w:vAlign w:val="center"/>
          </w:tcPr>
          <w:p w14:paraId="390A99B2">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1D94DF07">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65822C1A">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38C77FB0">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水温、pH值、溶解氧、化学需氧量、五日生化需氧量、氨氮、总磷、总氮、锌、铜、氟化物、硒、砷、汞、镉、六价铬、铅、挥发酚、氰化物、石油类、阴离子表面活性剂、硫化物、粪大肠菌群、电导率、总硬度、悬浮物、铬、硝酸盐、亚硝酸盐、硫酸盐、氯离子。</w:t>
            </w:r>
          </w:p>
          <w:p w14:paraId="3B0173C9">
            <w:pPr>
              <w:pStyle w:val="25"/>
              <w:spacing w:beforeAutospacing="0" w:afterAutospacing="0" w:line="420" w:lineRule="exact"/>
              <w:ind w:firstLine="0" w:firstLineChars="0"/>
              <w:rPr>
                <w:rFonts w:hint="eastAsia"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3、采样要求及频率：每季度1次，4次/年。设点</w:t>
            </w:r>
            <w:r>
              <w:rPr>
                <w:rFonts w:hint="eastAsia" w:ascii="宋体" w:hAnsi="宋体" w:cs="宋体"/>
                <w:b/>
                <w:color w:val="auto"/>
                <w:kern w:val="0"/>
                <w:szCs w:val="21"/>
                <w:highlight w:val="none"/>
              </w:rPr>
              <w:t>共5个</w:t>
            </w:r>
            <w:r>
              <w:rPr>
                <w:rFonts w:hint="eastAsia" w:ascii="宋体" w:hAnsi="宋体" w:cs="宋体"/>
                <w:color w:val="auto"/>
                <w:kern w:val="0"/>
                <w:szCs w:val="21"/>
                <w:highlight w:val="none"/>
              </w:rPr>
              <w:t>，分别在厂上游1个点、下游4个点。</w:t>
            </w:r>
          </w:p>
          <w:p w14:paraId="2C17FA92">
            <w:pPr>
              <w:pStyle w:val="25"/>
              <w:spacing w:beforeAutospacing="0" w:afterAutospacing="0"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4、执行《地表水和污水监测技术规范》HJ/T91、《城市生活垃圾卫生填埋技术规范》CJJ17-2004、《生活垃圾填埋场环境监测技术要求》GB/T18772、《生活垃圾填埋场污染控制标准》GB16889、各因子监测分析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296DB708">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40000.00</w:t>
            </w:r>
          </w:p>
        </w:tc>
        <w:tc>
          <w:tcPr>
            <w:tcW w:w="1457" w:type="dxa"/>
            <w:tcBorders>
              <w:top w:val="single" w:color="auto" w:sz="4" w:space="0"/>
              <w:left w:val="single" w:color="auto" w:sz="4" w:space="0"/>
              <w:bottom w:val="single" w:color="auto" w:sz="4" w:space="0"/>
              <w:right w:val="single" w:color="auto" w:sz="4" w:space="0"/>
            </w:tcBorders>
            <w:noWrap/>
            <w:vAlign w:val="top"/>
          </w:tcPr>
          <w:p w14:paraId="79C2C9A4">
            <w:pPr>
              <w:spacing w:line="420" w:lineRule="exact"/>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64BAB70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43C03C99">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4245C28A">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27</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5F6CA9F7">
            <w:pPr>
              <w:pStyle w:val="25"/>
              <w:spacing w:beforeAutospacing="0" w:afterAutospacing="0" w:line="420" w:lineRule="exact"/>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土壤</w:t>
            </w:r>
          </w:p>
        </w:tc>
        <w:tc>
          <w:tcPr>
            <w:tcW w:w="484" w:type="dxa"/>
            <w:tcBorders>
              <w:top w:val="single" w:color="auto" w:sz="4" w:space="0"/>
              <w:left w:val="single" w:color="auto" w:sz="4" w:space="0"/>
              <w:bottom w:val="single" w:color="auto" w:sz="4" w:space="0"/>
              <w:right w:val="single" w:color="auto" w:sz="4" w:space="0"/>
            </w:tcBorders>
            <w:noWrap/>
            <w:vAlign w:val="center"/>
          </w:tcPr>
          <w:p w14:paraId="609A89A9">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42F77BD5">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2A5A110C">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1、工作内容：采样、检测、报告及评价，必要时出具南宁市城南生活垃圾卫生填埋场土壤污染隐患排查报告。</w:t>
            </w:r>
          </w:p>
          <w:p w14:paraId="3AD504F6">
            <w:pPr>
              <w:pStyle w:val="25"/>
              <w:spacing w:beforeAutospacing="0" w:afterAutospacing="0" w:line="420" w:lineRule="exact"/>
              <w:ind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2、监测因子：pH值、铜、锌、铅、镉、砷、汞、镍、六价铬</w:t>
            </w:r>
            <w:r>
              <w:rPr>
                <w:rFonts w:hint="eastAsia" w:ascii="宋体" w:hAnsi="宋体" w:cs="宋体"/>
                <w:color w:val="auto"/>
                <w:kern w:val="0"/>
                <w:szCs w:val="21"/>
                <w:highlight w:val="none"/>
                <w:lang w:eastAsia="zh-CN"/>
              </w:rPr>
              <w:t>、铁、锰、铊、锑</w:t>
            </w:r>
          </w:p>
          <w:p w14:paraId="0DA983C2">
            <w:pPr>
              <w:pStyle w:val="25"/>
              <w:spacing w:beforeAutospacing="0" w:afterAutospacing="0" w:line="420" w:lineRule="exact"/>
              <w:ind w:firstLine="0" w:firstLineChars="0"/>
              <w:rPr>
                <w:rFonts w:ascii="宋体" w:hAnsi="宋体" w:cs="宋体"/>
                <w:b/>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3、采样要求及频率：每年1次，1次/年。共设4个点，分别在厂界东面、厂界南面、厂界西面、厂界北面。</w:t>
            </w:r>
          </w:p>
          <w:p w14:paraId="06F84E5C">
            <w:pPr>
              <w:pStyle w:val="25"/>
              <w:spacing w:beforeAutospacing="0" w:afterAutospacing="0"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4、执行《建设用地土壤污染状况调查技术导则》HJ25.1-2019、《建设用地土壤污染风险管控和修复监测技术导则》HJ25.2-2019、《土壤环境监测技术规范》HJ/T166-2014、《土壤环境质量建设用地土壤污染风险管控标准（试行）》GB36600-2018、《重点监管单位土壤污染隐患排查指南》（试行）、《工业企业土壤污染隐患排查和整改指南》、各因子监测分析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38167124">
            <w:pPr>
              <w:spacing w:line="420" w:lineRule="exact"/>
              <w:jc w:val="center"/>
              <w:rPr>
                <w:rFonts w:ascii="宋体" w:hAnsi="宋体" w:cs="宋体"/>
                <w:color w:val="auto"/>
                <w:szCs w:val="21"/>
                <w:highlight w:val="none"/>
              </w:rPr>
            </w:pPr>
            <w:r>
              <w:rPr>
                <w:rFonts w:hint="eastAsia" w:ascii="宋体" w:hAnsi="宋体" w:cs="宋体"/>
                <w:color w:val="auto"/>
                <w:szCs w:val="21"/>
                <w:highlight w:val="none"/>
                <w:lang w:val="en-US" w:eastAsia="zh-CN"/>
              </w:rPr>
              <w:t>120</w:t>
            </w:r>
            <w:r>
              <w:rPr>
                <w:rFonts w:hint="eastAsia" w:ascii="宋体" w:hAnsi="宋体" w:cs="宋体"/>
                <w:color w:val="auto"/>
                <w:szCs w:val="21"/>
                <w:highlight w:val="none"/>
              </w:rPr>
              <w:t>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2B15DD49">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77A93FB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right w:val="single" w:color="auto" w:sz="4" w:space="0"/>
            </w:tcBorders>
            <w:noWrap/>
            <w:vAlign w:val="top"/>
          </w:tcPr>
          <w:p w14:paraId="46F4C979">
            <w:pPr>
              <w:spacing w:line="420" w:lineRule="exact"/>
              <w:rPr>
                <w:rFonts w:ascii="宋体" w:hAnsi="宋体" w:cs="宋体"/>
                <w:color w:val="auto"/>
                <w:szCs w:val="21"/>
                <w:highlight w:val="none"/>
              </w:rPr>
            </w:pPr>
          </w:p>
        </w:tc>
        <w:tc>
          <w:tcPr>
            <w:tcW w:w="10002" w:type="dxa"/>
            <w:gridSpan w:val="8"/>
            <w:tcBorders>
              <w:top w:val="single" w:color="auto" w:sz="4" w:space="0"/>
              <w:left w:val="single" w:color="auto" w:sz="4" w:space="0"/>
              <w:bottom w:val="single" w:color="auto" w:sz="4" w:space="0"/>
              <w:right w:val="single" w:color="auto" w:sz="4" w:space="0"/>
            </w:tcBorders>
            <w:noWrap/>
            <w:vAlign w:val="center"/>
          </w:tcPr>
          <w:p w14:paraId="52979BFB">
            <w:pPr>
              <w:spacing w:line="420" w:lineRule="exact"/>
              <w:rPr>
                <w:rFonts w:ascii="宋体" w:hAnsi="宋体" w:cs="宋体"/>
                <w:color w:val="auto"/>
                <w:szCs w:val="21"/>
                <w:highlight w:val="none"/>
              </w:rPr>
            </w:pPr>
            <w:r>
              <w:rPr>
                <w:rFonts w:hint="eastAsia" w:ascii="宋体" w:hAnsi="宋体" w:cs="宋体"/>
                <w:b/>
                <w:color w:val="auto"/>
                <w:szCs w:val="21"/>
                <w:highlight w:val="none"/>
              </w:rPr>
              <w:t>六、生活垃圾检测</w:t>
            </w:r>
          </w:p>
        </w:tc>
      </w:tr>
      <w:tr w14:paraId="73E5036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vMerge w:val="continue"/>
            <w:tcBorders>
              <w:left w:val="single" w:color="auto" w:sz="4" w:space="0"/>
              <w:bottom w:val="single" w:color="auto" w:sz="4" w:space="0"/>
              <w:right w:val="single" w:color="auto" w:sz="4" w:space="0"/>
            </w:tcBorders>
            <w:noWrap/>
            <w:vAlign w:val="top"/>
          </w:tcPr>
          <w:p w14:paraId="657667B7">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3DF59788">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28</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2E1B6535">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城区原生生活垃圾、焚烧厂进炉垃圾</w:t>
            </w:r>
          </w:p>
        </w:tc>
        <w:tc>
          <w:tcPr>
            <w:tcW w:w="484" w:type="dxa"/>
            <w:tcBorders>
              <w:top w:val="single" w:color="auto" w:sz="4" w:space="0"/>
              <w:left w:val="single" w:color="auto" w:sz="4" w:space="0"/>
              <w:bottom w:val="single" w:color="auto" w:sz="4" w:space="0"/>
              <w:right w:val="single" w:color="auto" w:sz="4" w:space="0"/>
            </w:tcBorders>
            <w:noWrap/>
            <w:vAlign w:val="center"/>
          </w:tcPr>
          <w:p w14:paraId="58223A39">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077DC6FD">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44AE1FFA">
            <w:pPr>
              <w:pStyle w:val="25"/>
              <w:spacing w:beforeAutospacing="0" w:afterAutospacing="0" w:line="420" w:lineRule="exact"/>
              <w:ind w:firstLine="0" w:firstLineChars="0"/>
              <w:jc w:val="left"/>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1BC86AB1">
            <w:pPr>
              <w:pStyle w:val="25"/>
              <w:spacing w:beforeAutospacing="0" w:afterAutospacing="0" w:line="420" w:lineRule="exact"/>
              <w:ind w:firstLine="0" w:firstLineChars="0"/>
              <w:jc w:val="left"/>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2、监测因子：pH值、含水率、容重、有机质、灰分、全磷、物理成分、铬、镉、铅、全钾、汞、砷、全硫、碳、氢、发热量、全氮、氯、氧。</w:t>
            </w:r>
          </w:p>
          <w:p w14:paraId="34ECC8A5">
            <w:pPr>
              <w:pStyle w:val="25"/>
              <w:spacing w:beforeAutospacing="0" w:afterAutospacing="0" w:line="420" w:lineRule="exact"/>
              <w:ind w:firstLine="0" w:firstLineChars="0"/>
              <w:jc w:val="left"/>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3、采样要求及频率：每季度1次，4次/年。每次样品数不小于3个。</w:t>
            </w:r>
          </w:p>
          <w:p w14:paraId="6B1C5AB2">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4、执行《城市生活垃圾采样和物理分析方法》CJ/T313、各因子检测方法执行相关国家标准，和环保部、建设部等部颁标准，以及参照煤炭、土壤检测等国家、行业中的相关标准和规范。</w:t>
            </w:r>
          </w:p>
        </w:tc>
        <w:tc>
          <w:tcPr>
            <w:tcW w:w="1442" w:type="dxa"/>
            <w:tcBorders>
              <w:top w:val="single" w:color="auto" w:sz="4" w:space="0"/>
              <w:left w:val="single" w:color="auto" w:sz="4" w:space="0"/>
              <w:bottom w:val="single" w:color="auto" w:sz="4" w:space="0"/>
              <w:right w:val="single" w:color="auto" w:sz="4" w:space="0"/>
            </w:tcBorders>
            <w:noWrap/>
            <w:vAlign w:val="center"/>
          </w:tcPr>
          <w:p w14:paraId="14D1F8F0">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94500.00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2ADAC0A6">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5112825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10405" w:type="dxa"/>
            <w:gridSpan w:val="9"/>
            <w:tcBorders>
              <w:left w:val="single" w:color="auto" w:sz="4" w:space="0"/>
              <w:bottom w:val="single" w:color="auto" w:sz="4" w:space="0"/>
              <w:right w:val="single" w:color="auto" w:sz="4" w:space="0"/>
            </w:tcBorders>
            <w:noWrap/>
            <w:vAlign w:val="top"/>
          </w:tcPr>
          <w:p w14:paraId="06A3672A">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七、</w:t>
            </w:r>
            <w:r>
              <w:rPr>
                <w:rFonts w:hint="eastAsia" w:ascii="宋体" w:hAnsi="宋体" w:cs="宋体"/>
                <w:b/>
                <w:bCs/>
                <w:color w:val="auto"/>
                <w:szCs w:val="21"/>
                <w:highlight w:val="none"/>
              </w:rPr>
              <w:t>双定循环经济产业园-生活垃圾焚烧发电厂</w:t>
            </w:r>
          </w:p>
        </w:tc>
      </w:tr>
      <w:tr w14:paraId="751A4B6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tcBorders>
              <w:left w:val="single" w:color="auto" w:sz="4" w:space="0"/>
              <w:bottom w:val="single" w:color="auto" w:sz="4" w:space="0"/>
              <w:right w:val="single" w:color="auto" w:sz="4" w:space="0"/>
            </w:tcBorders>
            <w:noWrap/>
            <w:vAlign w:val="top"/>
          </w:tcPr>
          <w:p w14:paraId="5E788CFA">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4EBE5F9A">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29</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61C2ADAC">
            <w:pPr>
              <w:pStyle w:val="25"/>
              <w:spacing w:beforeAutospacing="0" w:afterAutospacing="0"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污水（设施进、出水，雨水排口）</w:t>
            </w:r>
          </w:p>
        </w:tc>
        <w:tc>
          <w:tcPr>
            <w:tcW w:w="484" w:type="dxa"/>
            <w:tcBorders>
              <w:top w:val="single" w:color="auto" w:sz="4" w:space="0"/>
              <w:left w:val="single" w:color="auto" w:sz="4" w:space="0"/>
              <w:bottom w:val="single" w:color="auto" w:sz="4" w:space="0"/>
              <w:right w:val="single" w:color="auto" w:sz="4" w:space="0"/>
            </w:tcBorders>
            <w:noWrap/>
            <w:vAlign w:val="center"/>
          </w:tcPr>
          <w:p w14:paraId="409C21D3">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33A7D802">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20286942">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57900809">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2、监测因子：（1）设施进、出水口监测悬浮物、氨氮、总磷、化学需氧量、总氮、色度、五日生化需氧量、铅、镉、总铬、砷、汞、六价铬、粪大肠菌群、pH值。（2）雨水排口监测流量、悬浮物、化学需氧量。</w:t>
            </w:r>
          </w:p>
          <w:p w14:paraId="6C00FF8F">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3、采样要求及频率：（1）设施进、出水口，每个季度1次，4次/年。每次取样不少于2个时段。（2）雨水排放口，每个季度1次，4次/年。每次取样不少于2个时段。</w:t>
            </w:r>
          </w:p>
          <w:p w14:paraId="55CF9A6B">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4、总汞、总镉、总铬、六价铬、总砷、总铅执行《污水综合排放标准》GB 8978-1996表1标准，其余项目执行《城市污水再生利用 工业用水水质》GB/T 19923-2005表1敞开式循环冷却水系统补充水标准。</w:t>
            </w:r>
          </w:p>
        </w:tc>
        <w:tc>
          <w:tcPr>
            <w:tcW w:w="1442" w:type="dxa"/>
            <w:tcBorders>
              <w:top w:val="single" w:color="auto" w:sz="4" w:space="0"/>
              <w:left w:val="single" w:color="auto" w:sz="4" w:space="0"/>
              <w:bottom w:val="single" w:color="auto" w:sz="4" w:space="0"/>
              <w:right w:val="single" w:color="auto" w:sz="4" w:space="0"/>
            </w:tcBorders>
            <w:noWrap/>
            <w:vAlign w:val="center"/>
          </w:tcPr>
          <w:p w14:paraId="5DA7E520">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19000.00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035A515B">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02F9576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tcBorders>
              <w:left w:val="single" w:color="auto" w:sz="4" w:space="0"/>
              <w:bottom w:val="single" w:color="auto" w:sz="4" w:space="0"/>
              <w:right w:val="single" w:color="auto" w:sz="4" w:space="0"/>
            </w:tcBorders>
            <w:noWrap/>
            <w:vAlign w:val="top"/>
          </w:tcPr>
          <w:p w14:paraId="0D46C9B7">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6219CB28">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30</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63476FA0">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kern w:val="0"/>
                <w:szCs w:val="21"/>
                <w:highlight w:val="none"/>
              </w:rPr>
              <w:t>地下水</w:t>
            </w:r>
          </w:p>
        </w:tc>
        <w:tc>
          <w:tcPr>
            <w:tcW w:w="484" w:type="dxa"/>
            <w:tcBorders>
              <w:top w:val="single" w:color="auto" w:sz="4" w:space="0"/>
              <w:left w:val="single" w:color="auto" w:sz="4" w:space="0"/>
              <w:bottom w:val="single" w:color="auto" w:sz="4" w:space="0"/>
              <w:right w:val="single" w:color="auto" w:sz="4" w:space="0"/>
            </w:tcBorders>
            <w:noWrap/>
            <w:vAlign w:val="center"/>
          </w:tcPr>
          <w:p w14:paraId="7A3FE253">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69FD0EAA">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27997273">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0AD1EEA8">
            <w:pPr>
              <w:pStyle w:val="25"/>
              <w:spacing w:beforeAutospacing="0" w:afterAutospacing="0" w:line="420" w:lineRule="exact"/>
              <w:ind w:firstLine="0" w:firstLineChars="0"/>
              <w:rPr>
                <w:rFonts w:hint="eastAsia"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2、监测因子：pH值、浊度、溶解性总固体、</w:t>
            </w:r>
            <w:r>
              <w:rPr>
                <w:rFonts w:hint="eastAsia" w:ascii="宋体" w:hAnsi="宋体" w:cs="宋体"/>
                <w:color w:val="auto"/>
                <w:kern w:val="0"/>
                <w:szCs w:val="21"/>
                <w:highlight w:val="none"/>
                <w:lang w:eastAsia="zh-CN"/>
              </w:rPr>
              <w:t>耗氧量（</w:t>
            </w:r>
            <w:r>
              <w:rPr>
                <w:rFonts w:hint="eastAsia" w:ascii="宋体" w:hAnsi="宋体" w:cs="宋体"/>
                <w:color w:val="auto"/>
                <w:kern w:val="0"/>
                <w:szCs w:val="21"/>
                <w:highlight w:val="none"/>
                <w:lang w:val="en-US" w:eastAsia="zh-CN"/>
              </w:rPr>
              <w:t>CODcr法</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、氨氮、硝酸盐、亚硝酸盐、硫酸盐、氯化物、挥发</w:t>
            </w:r>
            <w:r>
              <w:rPr>
                <w:rFonts w:hint="eastAsia" w:ascii="宋体" w:hAnsi="宋体" w:cs="宋体"/>
                <w:color w:val="auto"/>
                <w:kern w:val="0"/>
                <w:szCs w:val="21"/>
                <w:highlight w:val="none"/>
                <w:lang w:eastAsia="zh-CN"/>
              </w:rPr>
              <w:t>性</w:t>
            </w:r>
            <w:r>
              <w:rPr>
                <w:rFonts w:hint="eastAsia" w:ascii="宋体" w:hAnsi="宋体" w:cs="宋体"/>
                <w:color w:val="auto"/>
                <w:kern w:val="0"/>
                <w:szCs w:val="21"/>
                <w:highlight w:val="none"/>
              </w:rPr>
              <w:t>酚</w:t>
            </w:r>
            <w:r>
              <w:rPr>
                <w:rFonts w:hint="eastAsia" w:ascii="宋体" w:hAnsi="宋体" w:cs="宋体"/>
                <w:color w:val="auto"/>
                <w:kern w:val="0"/>
                <w:szCs w:val="21"/>
                <w:highlight w:val="none"/>
                <w:lang w:eastAsia="zh-CN"/>
              </w:rPr>
              <w:t>类</w:t>
            </w:r>
            <w:r>
              <w:rPr>
                <w:rFonts w:hint="eastAsia" w:ascii="宋体" w:hAnsi="宋体" w:cs="宋体"/>
                <w:color w:val="auto"/>
                <w:kern w:val="0"/>
                <w:szCs w:val="21"/>
                <w:highlight w:val="none"/>
              </w:rPr>
              <w:t>、总大肠菌群、砷、汞、六价铬、</w:t>
            </w:r>
            <w:r>
              <w:rPr>
                <w:rFonts w:hint="eastAsia" w:ascii="宋体" w:hAnsi="宋体" w:cs="宋体"/>
                <w:color w:val="auto"/>
                <w:kern w:val="0"/>
                <w:szCs w:val="21"/>
                <w:highlight w:val="none"/>
                <w:lang w:eastAsia="zh-CN"/>
              </w:rPr>
              <w:t>总铬、</w:t>
            </w:r>
            <w:r>
              <w:rPr>
                <w:rFonts w:hint="eastAsia" w:ascii="宋体" w:hAnsi="宋体" w:cs="宋体"/>
                <w:color w:val="auto"/>
                <w:kern w:val="0"/>
                <w:szCs w:val="21"/>
                <w:highlight w:val="none"/>
              </w:rPr>
              <w:t>铅、氟化物、</w:t>
            </w:r>
            <w:r>
              <w:rPr>
                <w:rFonts w:hint="eastAsia" w:ascii="宋体" w:hAnsi="宋体" w:cs="宋体"/>
                <w:color w:val="auto"/>
                <w:kern w:val="0"/>
                <w:szCs w:val="21"/>
                <w:highlight w:val="none"/>
                <w:lang w:eastAsia="zh-CN"/>
              </w:rPr>
              <w:t>氰化物、</w:t>
            </w:r>
            <w:r>
              <w:rPr>
                <w:rFonts w:hint="eastAsia" w:ascii="宋体" w:hAnsi="宋体" w:cs="宋体"/>
                <w:color w:val="auto"/>
                <w:kern w:val="0"/>
                <w:szCs w:val="21"/>
                <w:highlight w:val="none"/>
              </w:rPr>
              <w:t>镉、铁、锰、铜、锌、</w:t>
            </w:r>
            <w:r>
              <w:rPr>
                <w:rFonts w:hint="eastAsia" w:ascii="宋体" w:hAnsi="宋体" w:cs="宋体"/>
                <w:color w:val="auto"/>
                <w:kern w:val="0"/>
                <w:szCs w:val="21"/>
                <w:highlight w:val="none"/>
                <w:lang w:eastAsia="zh-CN"/>
              </w:rPr>
              <w:t>铍、镍、铊、锑、</w:t>
            </w:r>
            <w:r>
              <w:rPr>
                <w:rFonts w:hint="eastAsia" w:ascii="宋体" w:hAnsi="宋体" w:cs="宋体"/>
                <w:color w:val="auto"/>
                <w:kern w:val="0"/>
                <w:szCs w:val="21"/>
                <w:highlight w:val="none"/>
              </w:rPr>
              <w:t>总硬度。</w:t>
            </w:r>
          </w:p>
          <w:p w14:paraId="66AB510D">
            <w:pPr>
              <w:pStyle w:val="25"/>
              <w:spacing w:beforeAutospacing="0" w:afterAutospacing="0" w:line="420" w:lineRule="exact"/>
              <w:ind w:firstLine="0" w:firstLineChars="0"/>
              <w:rPr>
                <w:rFonts w:ascii="宋体" w:hAnsi="宋体" w:cs="宋体"/>
                <w:b/>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w:t>
            </w:r>
            <w:r>
              <w:rPr>
                <w:rFonts w:hint="eastAsia" w:ascii="宋体" w:hAnsi="宋体" w:cs="宋体"/>
                <w:b/>
                <w:color w:val="auto"/>
                <w:kern w:val="0"/>
                <w:szCs w:val="21"/>
                <w:highlight w:val="none"/>
              </w:rPr>
              <w:t>每半年1次，2次/年。采样点为焚烧厂地下水监测井（3口）。</w:t>
            </w:r>
          </w:p>
          <w:p w14:paraId="132FED36">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4、执行《地下水环境监测技术规范》HJ164、《地下水质量标准》GB/T 14848-93，各因子监测分析方法标准执行国家标准和环保部、建设部等部颁标准和规范要求。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1F00E266">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6400.00</w:t>
            </w:r>
          </w:p>
        </w:tc>
        <w:tc>
          <w:tcPr>
            <w:tcW w:w="1457" w:type="dxa"/>
            <w:tcBorders>
              <w:top w:val="single" w:color="auto" w:sz="4" w:space="0"/>
              <w:left w:val="single" w:color="auto" w:sz="4" w:space="0"/>
              <w:bottom w:val="single" w:color="auto" w:sz="4" w:space="0"/>
              <w:right w:val="single" w:color="auto" w:sz="4" w:space="0"/>
            </w:tcBorders>
            <w:noWrap/>
            <w:vAlign w:val="top"/>
          </w:tcPr>
          <w:p w14:paraId="2FB1A488">
            <w:pPr>
              <w:spacing w:line="420" w:lineRule="exact"/>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3856205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tcBorders>
              <w:left w:val="single" w:color="auto" w:sz="4" w:space="0"/>
              <w:bottom w:val="single" w:color="auto" w:sz="4" w:space="0"/>
              <w:right w:val="single" w:color="auto" w:sz="4" w:space="0"/>
            </w:tcBorders>
            <w:noWrap/>
            <w:vAlign w:val="top"/>
          </w:tcPr>
          <w:p w14:paraId="16638A72">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7B95FCB2">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31</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3993AD0A">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kern w:val="0"/>
                <w:szCs w:val="21"/>
                <w:highlight w:val="none"/>
              </w:rPr>
              <w:t>烟气</w:t>
            </w:r>
          </w:p>
        </w:tc>
        <w:tc>
          <w:tcPr>
            <w:tcW w:w="484" w:type="dxa"/>
            <w:tcBorders>
              <w:top w:val="single" w:color="auto" w:sz="4" w:space="0"/>
              <w:left w:val="single" w:color="auto" w:sz="4" w:space="0"/>
              <w:bottom w:val="single" w:color="auto" w:sz="4" w:space="0"/>
              <w:right w:val="single" w:color="auto" w:sz="4" w:space="0"/>
            </w:tcBorders>
            <w:noWrap/>
            <w:vAlign w:val="center"/>
          </w:tcPr>
          <w:p w14:paraId="2FE6829F">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5F71B792">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6D57299B">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67661DE7">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2、监测因子：烟尘颗粒物、黑度、氮氧化物，二氧化硫，氯化氢、一氧化碳，汞及其化合物，镉、铊及其化合物，锑、砷、铅、铬、钴、铜、锰、镍及其化合物，烟气参数。</w:t>
            </w:r>
          </w:p>
          <w:p w14:paraId="3979674F">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3、采样要求及频率：每季度1次，每次3台炉，4次/年。采样布点及时段按规范进行。</w:t>
            </w:r>
          </w:p>
          <w:p w14:paraId="7D5D67BE">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4、执行《固定源废气监测技术规范》HJ/T397、</w:t>
            </w:r>
            <w:r>
              <w:rPr>
                <w:color w:val="auto"/>
                <w:highlight w:val="none"/>
              </w:rPr>
              <w:fldChar w:fldCharType="begin"/>
            </w:r>
            <w:r>
              <w:rPr>
                <w:color w:val="auto"/>
                <w:highlight w:val="none"/>
              </w:rPr>
              <w:instrText xml:space="preserve">HYPERLINK "https://www.baidu.com/s?wd=%E3%80%8A%E7%94%9F%E6%B4%BB%E5%9E%83%E5%9C%BE%E7%84%9A%E7%83%A7%E6%B1%A1%E6%9F%93%E6%8E%A7%E5%88%B6%E6%A0%87%E5%87%86%E3%80%8B&amp;tn=44039180_cpr&amp;fenlei=mv6quAkxTZn0IZRqIHckPjm4nH00T1YvuARsPHFBPHTsuhmLrjT30ZwV5Hcvrjm3rH6sPfKWUMw85HfYnjn4nH6sgvPsT6KdThsqpZwYTjCEQLGCpyw9Uz4Bmy-bIi4WUvYETgN-TLwGUv3EnWmznjmsPWmk"</w:instrText>
            </w:r>
            <w:r>
              <w:rPr>
                <w:color w:val="auto"/>
                <w:highlight w:val="none"/>
              </w:rPr>
              <w:fldChar w:fldCharType="separate"/>
            </w:r>
            <w:r>
              <w:rPr>
                <w:rFonts w:hint="eastAsia" w:ascii="宋体" w:hAnsi="宋体" w:cs="宋体"/>
                <w:color w:val="auto"/>
                <w:kern w:val="0"/>
                <w:szCs w:val="21"/>
                <w:highlight w:val="none"/>
              </w:rPr>
              <w:t>《生活垃圾焚烧污染控制标准》</w:t>
            </w:r>
            <w:r>
              <w:rPr>
                <w:color w:val="auto"/>
                <w:highlight w:val="none"/>
              </w:rPr>
              <w:fldChar w:fldCharType="end"/>
            </w:r>
            <w:r>
              <w:rPr>
                <w:rFonts w:hint="eastAsia" w:ascii="宋体" w:hAnsi="宋体" w:cs="宋体"/>
                <w:color w:val="auto"/>
                <w:kern w:val="0"/>
                <w:szCs w:val="21"/>
                <w:highlight w:val="none"/>
              </w:rPr>
              <w:t>GB18485、各因子监测分析方法标准执行国家标准和环保部、建设部等部颁标准和规范要求。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57E4C312">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55500.00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1213BA53">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0FC498E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tcBorders>
              <w:left w:val="single" w:color="auto" w:sz="4" w:space="0"/>
              <w:bottom w:val="single" w:color="auto" w:sz="4" w:space="0"/>
              <w:right w:val="single" w:color="auto" w:sz="4" w:space="0"/>
            </w:tcBorders>
            <w:noWrap/>
            <w:vAlign w:val="top"/>
          </w:tcPr>
          <w:p w14:paraId="79EC8661">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75C8DB51">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kern w:val="0"/>
                <w:szCs w:val="21"/>
                <w:highlight w:val="none"/>
              </w:rPr>
              <w:t>32</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38A297F7">
            <w:pPr>
              <w:pStyle w:val="25"/>
              <w:spacing w:beforeAutospacing="0" w:afterAutospacing="0" w:line="420" w:lineRule="exact"/>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厂界大气</w:t>
            </w:r>
          </w:p>
          <w:p w14:paraId="492B9B03">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kern w:val="0"/>
                <w:szCs w:val="21"/>
                <w:highlight w:val="none"/>
              </w:rPr>
              <w:t>（无组织）</w:t>
            </w:r>
          </w:p>
        </w:tc>
        <w:tc>
          <w:tcPr>
            <w:tcW w:w="484" w:type="dxa"/>
            <w:tcBorders>
              <w:top w:val="single" w:color="auto" w:sz="4" w:space="0"/>
              <w:left w:val="single" w:color="auto" w:sz="4" w:space="0"/>
              <w:bottom w:val="single" w:color="auto" w:sz="4" w:space="0"/>
              <w:right w:val="single" w:color="auto" w:sz="4" w:space="0"/>
            </w:tcBorders>
            <w:noWrap/>
            <w:vAlign w:val="center"/>
          </w:tcPr>
          <w:p w14:paraId="6C275DA7">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07E13DAF">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3104ECA4">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21A46C6B">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2、监测因子：硫化氢、氨、臭气、颗粒物（PM10和TSP）、风向、风速、气压、湿度、气温。</w:t>
            </w:r>
          </w:p>
          <w:p w14:paraId="1B6B956E">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3、采样要求及频率：每季度1次，每次4个时段、4次/年。在厂界布3个采样点：上风向1点、下风向2点。</w:t>
            </w:r>
          </w:p>
          <w:p w14:paraId="30028226">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4、执行</w:t>
            </w:r>
            <w:r>
              <w:rPr>
                <w:rFonts w:hint="eastAsia" w:ascii="宋体" w:hAnsi="宋体" w:cs="宋体"/>
                <w:color w:val="auto"/>
                <w:kern w:val="0"/>
                <w:szCs w:val="21"/>
                <w:highlight w:val="none"/>
                <w:lang w:eastAsia="zh-CN"/>
              </w:rPr>
              <w:t>《环境空气质量手工监测技术规范》HJ</w:t>
            </w:r>
            <w:r>
              <w:rPr>
                <w:rFonts w:hint="eastAsia" w:ascii="宋体" w:hAnsi="宋体" w:cs="宋体"/>
                <w:color w:val="auto"/>
                <w:kern w:val="0"/>
                <w:szCs w:val="21"/>
                <w:highlight w:val="none"/>
              </w:rPr>
              <w:t xml:space="preserve"> 194、</w:t>
            </w:r>
            <w:r>
              <w:rPr>
                <w:color w:val="auto"/>
                <w:highlight w:val="none"/>
              </w:rPr>
              <w:fldChar w:fldCharType="begin"/>
            </w:r>
            <w:r>
              <w:rPr>
                <w:color w:val="auto"/>
                <w:highlight w:val="none"/>
              </w:rPr>
              <w:instrText xml:space="preserve">HYPERLINK "https://www.baidu.com/s?wd=%E3%80%8A%E7%94%9F%E6%B4%BB%E5%9E%83%E5%9C%BE%E7%84%9A%E7%83%A7%E6%B1%A1%E6%9F%93%E6%8E%A7%E5%88%B6%E6%A0%87%E5%87%86%E3%80%8B&amp;tn=44039180_cpr&amp;fenlei=mv6quAkxTZn0IZRqIHckPjm4nH00T1YvuARsPHFBPHTsuhmLrjT30ZwV5Hcvrjm3rH6sPfKWUMw85HfYnjn4nH6sgvPsT6KdThsqpZwYTjCEQLGCpyw9Uz4Bmy-bIi4WUvYETgN-TLwGUv3EnWmznjmsPWmk"</w:instrText>
            </w:r>
            <w:r>
              <w:rPr>
                <w:color w:val="auto"/>
                <w:highlight w:val="none"/>
              </w:rPr>
              <w:fldChar w:fldCharType="separate"/>
            </w:r>
            <w:r>
              <w:rPr>
                <w:rFonts w:hint="eastAsia" w:ascii="宋体" w:hAnsi="宋体" w:cs="宋体"/>
                <w:color w:val="auto"/>
                <w:kern w:val="0"/>
                <w:szCs w:val="21"/>
                <w:highlight w:val="none"/>
              </w:rPr>
              <w:t>《生活垃圾焚烧污染控制标准》</w:t>
            </w:r>
            <w:r>
              <w:rPr>
                <w:color w:val="auto"/>
                <w:highlight w:val="none"/>
              </w:rPr>
              <w:fldChar w:fldCharType="end"/>
            </w:r>
            <w:r>
              <w:rPr>
                <w:rFonts w:hint="eastAsia" w:ascii="宋体" w:hAnsi="宋体" w:cs="宋体"/>
                <w:color w:val="auto"/>
                <w:kern w:val="0"/>
                <w:szCs w:val="21"/>
                <w:highlight w:val="none"/>
              </w:rPr>
              <w:t>GB18485、《恶臭污染物排放标准》GB14554、《</w:t>
            </w:r>
            <w:r>
              <w:rPr>
                <w:color w:val="auto"/>
                <w:highlight w:val="none"/>
              </w:rPr>
              <w:fldChar w:fldCharType="begin"/>
            </w:r>
            <w:r>
              <w:rPr>
                <w:color w:val="auto"/>
                <w:highlight w:val="none"/>
              </w:rPr>
              <w:instrText xml:space="preserve">HYPERLINK "http://kjs.mep.gov.cn/hjbhbz/bzwb/dqhjbh/dqgdwrywrwpfbz/199701/t19970101_67504.htm"</w:instrText>
            </w:r>
            <w:r>
              <w:rPr>
                <w:color w:val="auto"/>
                <w:highlight w:val="none"/>
              </w:rPr>
              <w:fldChar w:fldCharType="separate"/>
            </w:r>
            <w:r>
              <w:rPr>
                <w:rFonts w:hint="eastAsia" w:ascii="宋体" w:hAnsi="宋体" w:cs="宋体"/>
                <w:color w:val="auto"/>
                <w:kern w:val="0"/>
                <w:szCs w:val="21"/>
                <w:highlight w:val="none"/>
              </w:rPr>
              <w:t>大气污染物综合排放标准</w:t>
            </w:r>
            <w:r>
              <w:rPr>
                <w:color w:val="auto"/>
                <w:highlight w:val="none"/>
              </w:rPr>
              <w:fldChar w:fldCharType="end"/>
            </w:r>
            <w:r>
              <w:rPr>
                <w:rFonts w:hint="eastAsia" w:ascii="宋体" w:hAnsi="宋体" w:cs="宋体"/>
                <w:color w:val="auto"/>
                <w:kern w:val="0"/>
                <w:szCs w:val="21"/>
                <w:highlight w:val="none"/>
              </w:rPr>
              <w:t>》GB 16297、各因子监测分析方法标准执行国家标准和环保部、建设部等部颁标准和规范要求。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2212E71C">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31000.00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261BD36E">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34E531F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tcBorders>
              <w:left w:val="single" w:color="auto" w:sz="4" w:space="0"/>
              <w:bottom w:val="single" w:color="auto" w:sz="4" w:space="0"/>
              <w:right w:val="single" w:color="auto" w:sz="4" w:space="0"/>
            </w:tcBorders>
            <w:noWrap/>
            <w:vAlign w:val="top"/>
          </w:tcPr>
          <w:p w14:paraId="6AF06A9E">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10269AB0">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kern w:val="0"/>
                <w:szCs w:val="21"/>
                <w:highlight w:val="none"/>
              </w:rPr>
              <w:t>33</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1D5E43DD">
            <w:pPr>
              <w:pStyle w:val="25"/>
              <w:spacing w:beforeAutospacing="0" w:afterAutospacing="0"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厂界噪声</w:t>
            </w:r>
          </w:p>
        </w:tc>
        <w:tc>
          <w:tcPr>
            <w:tcW w:w="484" w:type="dxa"/>
            <w:tcBorders>
              <w:top w:val="single" w:color="auto" w:sz="4" w:space="0"/>
              <w:left w:val="single" w:color="auto" w:sz="4" w:space="0"/>
              <w:bottom w:val="single" w:color="auto" w:sz="4" w:space="0"/>
              <w:right w:val="single" w:color="auto" w:sz="4" w:space="0"/>
            </w:tcBorders>
            <w:noWrap/>
            <w:vAlign w:val="center"/>
          </w:tcPr>
          <w:p w14:paraId="43E15001">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6A4F6E9D">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6E221CF8">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27CBFEA6">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2、监测因子：噪声。</w:t>
            </w:r>
          </w:p>
          <w:p w14:paraId="38AD3010">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3、采样要求及频率：每季度1天，每天2次（昼、夜）4次/年。厂界东南西北各设1个点。</w:t>
            </w:r>
          </w:p>
          <w:p w14:paraId="57D21FA6">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4、执行《工业企业厂界环境噪声排放标准》GB 12348中的相关规定。</w:t>
            </w:r>
          </w:p>
        </w:tc>
        <w:tc>
          <w:tcPr>
            <w:tcW w:w="1442" w:type="dxa"/>
            <w:tcBorders>
              <w:top w:val="single" w:color="auto" w:sz="4" w:space="0"/>
              <w:left w:val="single" w:color="auto" w:sz="4" w:space="0"/>
              <w:bottom w:val="single" w:color="auto" w:sz="4" w:space="0"/>
              <w:right w:val="single" w:color="auto" w:sz="4" w:space="0"/>
            </w:tcBorders>
            <w:noWrap/>
            <w:vAlign w:val="center"/>
          </w:tcPr>
          <w:p w14:paraId="6179D072">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1500.00</w:t>
            </w:r>
          </w:p>
        </w:tc>
        <w:tc>
          <w:tcPr>
            <w:tcW w:w="1457" w:type="dxa"/>
            <w:tcBorders>
              <w:top w:val="single" w:color="auto" w:sz="4" w:space="0"/>
              <w:left w:val="single" w:color="auto" w:sz="4" w:space="0"/>
              <w:bottom w:val="single" w:color="auto" w:sz="4" w:space="0"/>
              <w:right w:val="single" w:color="auto" w:sz="4" w:space="0"/>
            </w:tcBorders>
            <w:noWrap/>
            <w:vAlign w:val="top"/>
          </w:tcPr>
          <w:p w14:paraId="52904815">
            <w:pPr>
              <w:spacing w:line="420" w:lineRule="exact"/>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7998186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tcBorders>
              <w:left w:val="single" w:color="auto" w:sz="4" w:space="0"/>
              <w:bottom w:val="single" w:color="auto" w:sz="4" w:space="0"/>
              <w:right w:val="single" w:color="auto" w:sz="4" w:space="0"/>
            </w:tcBorders>
            <w:noWrap/>
            <w:vAlign w:val="top"/>
          </w:tcPr>
          <w:p w14:paraId="36E25993">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42C062D7">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kern w:val="0"/>
                <w:szCs w:val="21"/>
                <w:highlight w:val="none"/>
              </w:rPr>
              <w:t>34</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34F42BFB">
            <w:pPr>
              <w:pStyle w:val="25"/>
              <w:spacing w:beforeAutospacing="0" w:afterAutospacing="0"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炉渣</w:t>
            </w:r>
          </w:p>
        </w:tc>
        <w:tc>
          <w:tcPr>
            <w:tcW w:w="484" w:type="dxa"/>
            <w:tcBorders>
              <w:top w:val="single" w:color="auto" w:sz="4" w:space="0"/>
              <w:left w:val="single" w:color="auto" w:sz="4" w:space="0"/>
              <w:bottom w:val="single" w:color="auto" w:sz="4" w:space="0"/>
              <w:right w:val="single" w:color="auto" w:sz="4" w:space="0"/>
            </w:tcBorders>
            <w:noWrap/>
            <w:vAlign w:val="center"/>
          </w:tcPr>
          <w:p w14:paraId="5F9A68FE">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618B2242">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369621F8">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593C9419">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2、监测因子：热灼减率、浸出毒性铜、铅、锌、镉、铍、钡、镍、铬、汞、砷、总铬、硒。</w:t>
            </w:r>
          </w:p>
          <w:p w14:paraId="580698EE">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3、采样要求及频率：热灼减率每月1次，12次/年，其余项目每季度1次，4次/年。</w:t>
            </w:r>
          </w:p>
          <w:p w14:paraId="074A314F">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执行</w:t>
            </w:r>
            <w:r>
              <w:rPr>
                <w:color w:val="auto"/>
                <w:highlight w:val="none"/>
              </w:rPr>
              <w:fldChar w:fldCharType="begin"/>
            </w:r>
            <w:r>
              <w:rPr>
                <w:color w:val="auto"/>
                <w:highlight w:val="none"/>
              </w:rPr>
              <w:instrText xml:space="preserve">HYPERLINK "https://www.baidu.com/s?wd=%E3%80%8A%E7%94%9F%E6%B4%BB%E5%9E%83%E5%9C%BE%E7%84%9A%E7%83%A7%E6%B1%A1%E6%9F%93%E6%8E%A7%E5%88%B6%E6%A0%87%E5%87%86%E3%80%8B&amp;tn=44039180_cpr&amp;fenlei=mv6quAkxTZn0IZRqIHckPjm4nH00T1YvuARsPHFBPHTsuhmLrjT30ZwV5Hcvrjm3rH6sPfKWUMw85HfYnjn4nH6sgvPsT6KdThsqpZwYTjCEQLGCpyw9Uz4Bmy-bIi4WUvYETgN-TLwGUv3EnWmznjmsPWmk"</w:instrText>
            </w:r>
            <w:r>
              <w:rPr>
                <w:color w:val="auto"/>
                <w:highlight w:val="none"/>
              </w:rPr>
              <w:fldChar w:fldCharType="separate"/>
            </w:r>
            <w:r>
              <w:rPr>
                <w:rFonts w:hint="eastAsia" w:ascii="宋体" w:hAnsi="宋体" w:cs="宋体"/>
                <w:color w:val="auto"/>
                <w:kern w:val="0"/>
                <w:szCs w:val="21"/>
                <w:highlight w:val="none"/>
              </w:rPr>
              <w:t>《生活垃圾焚烧污染控制标准》</w:t>
            </w:r>
            <w:r>
              <w:rPr>
                <w:color w:val="auto"/>
                <w:highlight w:val="none"/>
              </w:rPr>
              <w:fldChar w:fldCharType="end"/>
            </w:r>
            <w:r>
              <w:rPr>
                <w:rFonts w:hint="eastAsia" w:ascii="宋体" w:hAnsi="宋体" w:cs="宋体"/>
                <w:color w:val="auto"/>
                <w:kern w:val="0"/>
                <w:szCs w:val="21"/>
                <w:highlight w:val="none"/>
              </w:rPr>
              <w:t>GB18485、《生活垃圾填埋场污染控制标准》GB16889、《垃圾发电厂炉渣处理技术规范》DL/T 1938、《工业固体采样制技术规范》HJ/T20，各因子监测分析方法标准执行国家标准和环保部、建设部等部颁标准和规范要求。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449C4C33">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4800.00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65649193">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779BC5D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tcBorders>
              <w:left w:val="single" w:color="auto" w:sz="4" w:space="0"/>
              <w:bottom w:val="single" w:color="auto" w:sz="4" w:space="0"/>
              <w:right w:val="single" w:color="auto" w:sz="4" w:space="0"/>
            </w:tcBorders>
            <w:noWrap/>
            <w:vAlign w:val="top"/>
          </w:tcPr>
          <w:p w14:paraId="5D5C8B9A">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01AECAED">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kern w:val="0"/>
                <w:szCs w:val="21"/>
                <w:highlight w:val="none"/>
              </w:rPr>
              <w:t>35</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01EF22F2">
            <w:pPr>
              <w:pStyle w:val="25"/>
              <w:spacing w:beforeAutospacing="0" w:afterAutospacing="0"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飞灰</w:t>
            </w:r>
          </w:p>
        </w:tc>
        <w:tc>
          <w:tcPr>
            <w:tcW w:w="484" w:type="dxa"/>
            <w:tcBorders>
              <w:top w:val="single" w:color="auto" w:sz="4" w:space="0"/>
              <w:left w:val="single" w:color="auto" w:sz="4" w:space="0"/>
              <w:bottom w:val="single" w:color="auto" w:sz="4" w:space="0"/>
              <w:right w:val="single" w:color="auto" w:sz="4" w:space="0"/>
            </w:tcBorders>
            <w:noWrap/>
            <w:vAlign w:val="center"/>
          </w:tcPr>
          <w:p w14:paraId="3FCC1A4E">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477D17AA">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6830ADEF">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1C01A024">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w:t>
            </w:r>
            <w:r>
              <w:rPr>
                <w:rFonts w:hint="eastAsia" w:ascii="宋体" w:hAnsi="宋体" w:cs="宋体"/>
                <w:color w:val="auto"/>
                <w:szCs w:val="21"/>
                <w:highlight w:val="none"/>
              </w:rPr>
              <w:t>（浸出液）铜、锌、铅、镉、总铬、六价铬、汞、砷、硒、镍、铍、钡。</w:t>
            </w:r>
          </w:p>
          <w:p w14:paraId="57FA8328">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3、采样要求及频率：4次/年。</w:t>
            </w:r>
          </w:p>
          <w:p w14:paraId="17BBFEB9">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4、执行</w:t>
            </w:r>
            <w:r>
              <w:rPr>
                <w:color w:val="auto"/>
                <w:highlight w:val="none"/>
              </w:rPr>
              <w:fldChar w:fldCharType="begin"/>
            </w:r>
            <w:r>
              <w:rPr>
                <w:color w:val="auto"/>
                <w:highlight w:val="none"/>
              </w:rPr>
              <w:instrText xml:space="preserve">HYPERLINK "https://www.baidu.com/s?wd=%E3%80%8A%E7%94%9F%E6%B4%BB%E5%9E%83%E5%9C%BE%E7%84%9A%E7%83%A7%E6%B1%A1%E6%9F%93%E6%8E%A7%E5%88%B6%E6%A0%87%E5%87%86%E3%80%8B&amp;tn=44039180_cpr&amp;fenlei=mv6quAkxTZn0IZRqIHckPjm4nH00T1YvuARsPHFBPHTsuhmLrjT30ZwV5Hcvrjm3rH6sPfKWUMw85HfYnjn4nH6sgvPsT6KdThsqpZwYTjCEQLGCpyw9Uz4Bmy-bIi4WUvYETgN-TLwGUv3EnWmznjmsPWmk"</w:instrText>
            </w:r>
            <w:r>
              <w:rPr>
                <w:color w:val="auto"/>
                <w:highlight w:val="none"/>
              </w:rPr>
              <w:fldChar w:fldCharType="separate"/>
            </w:r>
            <w:r>
              <w:rPr>
                <w:rFonts w:hint="eastAsia" w:ascii="宋体" w:hAnsi="宋体" w:cs="宋体"/>
                <w:color w:val="auto"/>
                <w:kern w:val="0"/>
                <w:szCs w:val="21"/>
                <w:highlight w:val="none"/>
              </w:rPr>
              <w:t>《生活垃圾焚烧污染控制标准》</w:t>
            </w:r>
            <w:r>
              <w:rPr>
                <w:color w:val="auto"/>
                <w:highlight w:val="none"/>
              </w:rPr>
              <w:fldChar w:fldCharType="end"/>
            </w:r>
            <w:r>
              <w:rPr>
                <w:rFonts w:hint="eastAsia" w:ascii="宋体" w:hAnsi="宋体" w:cs="宋体"/>
                <w:color w:val="auto"/>
                <w:kern w:val="0"/>
                <w:szCs w:val="21"/>
                <w:highlight w:val="none"/>
              </w:rPr>
              <w:t>GB18485、《生活垃圾填埋场污染控制标准》GB16889、《工业固体采样制技术规范》HJ/T20，各因子监测分析方法标准执行国家标准和环保部、建设部等部颁标准和规范要求。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31F645CC">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2500.00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6DEA419E">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009FFDA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tcBorders>
              <w:left w:val="single" w:color="auto" w:sz="4" w:space="0"/>
              <w:bottom w:val="single" w:color="auto" w:sz="4" w:space="0"/>
              <w:right w:val="single" w:color="auto" w:sz="4" w:space="0"/>
            </w:tcBorders>
            <w:noWrap/>
            <w:vAlign w:val="top"/>
          </w:tcPr>
          <w:p w14:paraId="55074A7E">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30E3FE7B">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kern w:val="0"/>
                <w:szCs w:val="21"/>
                <w:highlight w:val="none"/>
              </w:rPr>
              <w:t>36</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5F80B996">
            <w:pPr>
              <w:pStyle w:val="25"/>
              <w:spacing w:beforeAutospacing="0" w:afterAutospacing="0"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二噁英（烟气、炉渣和飞灰）专项</w:t>
            </w:r>
          </w:p>
        </w:tc>
        <w:tc>
          <w:tcPr>
            <w:tcW w:w="484" w:type="dxa"/>
            <w:tcBorders>
              <w:top w:val="single" w:color="auto" w:sz="4" w:space="0"/>
              <w:left w:val="single" w:color="auto" w:sz="4" w:space="0"/>
              <w:bottom w:val="single" w:color="auto" w:sz="4" w:space="0"/>
              <w:right w:val="single" w:color="auto" w:sz="4" w:space="0"/>
            </w:tcBorders>
            <w:noWrap/>
            <w:vAlign w:val="center"/>
          </w:tcPr>
          <w:p w14:paraId="7769ADC4">
            <w:pPr>
              <w:pStyle w:val="25"/>
              <w:spacing w:beforeAutospacing="0" w:afterAutospacing="0" w:line="42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307CF929">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69EE86EF">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021AC898">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2、监测因子：二噁英。</w:t>
            </w:r>
          </w:p>
          <w:p w14:paraId="04D83ACF">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3、采样要求及频率：烟气1次/年，3个样品/次。飞灰和炉渣1次/年，各1个样品/次。</w:t>
            </w:r>
          </w:p>
          <w:p w14:paraId="217D68B6">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4、执行</w:t>
            </w:r>
            <w:r>
              <w:rPr>
                <w:color w:val="auto"/>
                <w:highlight w:val="none"/>
              </w:rPr>
              <w:fldChar w:fldCharType="begin"/>
            </w:r>
            <w:r>
              <w:rPr>
                <w:color w:val="auto"/>
                <w:highlight w:val="none"/>
              </w:rPr>
              <w:instrText xml:space="preserve">HYPERLINK "https://www.baidu.com/s?wd=%E3%80%8A%E7%94%9F%E6%B4%BB%E5%9E%83%E5%9C%BE%E7%84%9A%E7%83%A7%E6%B1%A1%E6%9F%93%E6%8E%A7%E5%88%B6%E6%A0%87%E5%87%86%E3%80%8B&amp;tn=44039180_cpr&amp;fenlei=mv6quAkxTZn0IZRqIHckPjm4nH00T1YvuARsPHFBPHTsuhmLrjT30ZwV5Hcvrjm3rH6sPfKWUMw85HfYnjn4nH6sgvPsT6KdThsqpZwYTjCEQLGCpyw9Uz4Bmy-bIi4WUvYETgN-TLwGUv3EnWmznjmsPWmk"</w:instrText>
            </w:r>
            <w:r>
              <w:rPr>
                <w:color w:val="auto"/>
                <w:highlight w:val="none"/>
              </w:rPr>
              <w:fldChar w:fldCharType="separate"/>
            </w:r>
            <w:r>
              <w:rPr>
                <w:rFonts w:hint="eastAsia" w:ascii="宋体" w:hAnsi="宋体" w:cs="宋体"/>
                <w:color w:val="auto"/>
                <w:kern w:val="0"/>
                <w:szCs w:val="21"/>
                <w:highlight w:val="none"/>
              </w:rPr>
              <w:t>《生活垃圾焚烧污染控制标准》</w:t>
            </w:r>
            <w:r>
              <w:rPr>
                <w:color w:val="auto"/>
                <w:highlight w:val="none"/>
              </w:rPr>
              <w:fldChar w:fldCharType="end"/>
            </w:r>
            <w:r>
              <w:rPr>
                <w:rFonts w:hint="eastAsia" w:ascii="宋体" w:hAnsi="宋体" w:cs="宋体"/>
                <w:color w:val="auto"/>
                <w:kern w:val="0"/>
                <w:szCs w:val="21"/>
                <w:highlight w:val="none"/>
              </w:rPr>
              <w:t>GB18485、《固定源废气监测技术规范》HJ/T397、《环境空气和废气二噁英类的测定》HJ77.2、《工业固体采样制技术规范》HJ/T20，各因子监测分析方法标准执行国家标准和环保部、建设部等部颁标准和规范要求。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002930CF">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42000.00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307C60D5">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3C7F6FC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10405" w:type="dxa"/>
            <w:gridSpan w:val="9"/>
            <w:tcBorders>
              <w:left w:val="single" w:color="auto" w:sz="4" w:space="0"/>
              <w:bottom w:val="single" w:color="auto" w:sz="4" w:space="0"/>
              <w:right w:val="single" w:color="auto" w:sz="4" w:space="0"/>
            </w:tcBorders>
            <w:noWrap/>
            <w:vAlign w:val="top"/>
          </w:tcPr>
          <w:p w14:paraId="76B870AE">
            <w:pPr>
              <w:spacing w:line="420" w:lineRule="exact"/>
              <w:rPr>
                <w:rFonts w:hint="eastAsia" w:ascii="宋体" w:hAnsi="宋体" w:cs="宋体"/>
                <w:color w:val="auto"/>
                <w:szCs w:val="21"/>
                <w:highlight w:val="none"/>
              </w:rPr>
            </w:pPr>
            <w:r>
              <w:rPr>
                <w:rFonts w:hint="eastAsia" w:ascii="宋体" w:hAnsi="宋体" w:cs="宋体"/>
                <w:b/>
                <w:bCs/>
                <w:color w:val="auto"/>
                <w:szCs w:val="21"/>
                <w:highlight w:val="none"/>
              </w:rPr>
              <w:t>八、城西生活垃圾转运站</w:t>
            </w:r>
          </w:p>
        </w:tc>
      </w:tr>
      <w:tr w14:paraId="612A753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tcBorders>
              <w:left w:val="single" w:color="auto" w:sz="4" w:space="0"/>
              <w:bottom w:val="single" w:color="auto" w:sz="4" w:space="0"/>
              <w:right w:val="single" w:color="auto" w:sz="4" w:space="0"/>
            </w:tcBorders>
            <w:noWrap/>
            <w:vAlign w:val="top"/>
          </w:tcPr>
          <w:p w14:paraId="0CC67977">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3A6F3599">
            <w:pPr>
              <w:pStyle w:val="25"/>
              <w:spacing w:beforeAutospacing="0" w:afterAutospacing="0" w:line="420" w:lineRule="exact"/>
              <w:ind w:firstLine="0" w:firstLineChars="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37</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22DAF147">
            <w:pPr>
              <w:pStyle w:val="25"/>
              <w:spacing w:beforeAutospacing="0" w:afterAutospacing="0" w:line="420" w:lineRule="exact"/>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厂界大气</w:t>
            </w:r>
            <w:r>
              <w:rPr>
                <w:rFonts w:hint="eastAsia" w:ascii="宋体" w:hAnsi="宋体" w:cs="宋体"/>
                <w:b/>
                <w:color w:val="auto"/>
                <w:kern w:val="0"/>
                <w:szCs w:val="21"/>
                <w:highlight w:val="none"/>
              </w:rPr>
              <w:t>（无组织）</w:t>
            </w:r>
          </w:p>
        </w:tc>
        <w:tc>
          <w:tcPr>
            <w:tcW w:w="484" w:type="dxa"/>
            <w:tcBorders>
              <w:top w:val="single" w:color="auto" w:sz="4" w:space="0"/>
              <w:left w:val="single" w:color="auto" w:sz="4" w:space="0"/>
              <w:bottom w:val="single" w:color="auto" w:sz="4" w:space="0"/>
              <w:right w:val="single" w:color="auto" w:sz="4" w:space="0"/>
            </w:tcBorders>
            <w:noWrap/>
            <w:vAlign w:val="center"/>
          </w:tcPr>
          <w:p w14:paraId="3F12C0FE">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3D14E942">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33B9D316">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5CE06379">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2、监测因子：硫化氢、氨、臭气、颗粒物（PM10和TSP）、风向、风速、气压、湿度、气温。</w:t>
            </w:r>
          </w:p>
          <w:p w14:paraId="51B5153C">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3、采样要求及频率：每季度1次，每次4个时段、4次/年。在边界布</w:t>
            </w:r>
            <w:r>
              <w:rPr>
                <w:rFonts w:hint="eastAsia" w:ascii="宋体" w:hAnsi="宋体" w:cs="宋体"/>
                <w:b/>
                <w:color w:val="auto"/>
                <w:kern w:val="0"/>
                <w:szCs w:val="21"/>
                <w:highlight w:val="none"/>
              </w:rPr>
              <w:t>3</w:t>
            </w:r>
            <w:r>
              <w:rPr>
                <w:rFonts w:hint="eastAsia" w:ascii="宋体" w:hAnsi="宋体" w:cs="宋体"/>
                <w:color w:val="auto"/>
                <w:kern w:val="0"/>
                <w:szCs w:val="21"/>
                <w:highlight w:val="none"/>
              </w:rPr>
              <w:t>个采样点：上风向1点、下风向2点。</w:t>
            </w:r>
          </w:p>
          <w:p w14:paraId="57C50345">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4、执行</w:t>
            </w:r>
            <w:r>
              <w:rPr>
                <w:rFonts w:hint="eastAsia" w:ascii="宋体" w:hAnsi="宋体" w:cs="宋体"/>
                <w:color w:val="auto"/>
                <w:kern w:val="0"/>
                <w:szCs w:val="21"/>
                <w:highlight w:val="none"/>
                <w:lang w:eastAsia="zh-CN"/>
              </w:rPr>
              <w:t>《环境空气质量手工监测技术规范》HJ</w:t>
            </w:r>
            <w:r>
              <w:rPr>
                <w:rFonts w:hint="eastAsia" w:ascii="宋体" w:hAnsi="宋体" w:cs="宋体"/>
                <w:color w:val="auto"/>
                <w:kern w:val="0"/>
                <w:szCs w:val="21"/>
                <w:highlight w:val="none"/>
              </w:rPr>
              <w:t xml:space="preserve"> 194、《生活垃圾转运站评价标准》CJJ T156、《恶臭污染物排放标准》GB14554、《</w:t>
            </w:r>
            <w:r>
              <w:rPr>
                <w:color w:val="auto"/>
                <w:highlight w:val="none"/>
              </w:rPr>
              <w:fldChar w:fldCharType="begin"/>
            </w:r>
            <w:r>
              <w:rPr>
                <w:color w:val="auto"/>
                <w:highlight w:val="none"/>
              </w:rPr>
              <w:instrText xml:space="preserve">HYPERLINK "http://kjs.mep.gov.cn/hjbhbz/bzwb/dqhjbh/dqgdwrywrwpfbz/199701/t19970101_67504.htm"</w:instrText>
            </w:r>
            <w:r>
              <w:rPr>
                <w:color w:val="auto"/>
                <w:highlight w:val="none"/>
              </w:rPr>
              <w:fldChar w:fldCharType="separate"/>
            </w:r>
            <w:r>
              <w:rPr>
                <w:rFonts w:hint="eastAsia" w:ascii="宋体" w:hAnsi="宋体" w:cs="宋体"/>
                <w:color w:val="auto"/>
                <w:kern w:val="0"/>
                <w:szCs w:val="21"/>
                <w:highlight w:val="none"/>
              </w:rPr>
              <w:t>大气污染物综合排放标准</w:t>
            </w:r>
            <w:r>
              <w:rPr>
                <w:color w:val="auto"/>
                <w:highlight w:val="none"/>
              </w:rPr>
              <w:fldChar w:fldCharType="end"/>
            </w:r>
            <w:r>
              <w:rPr>
                <w:rFonts w:hint="eastAsia" w:ascii="宋体" w:hAnsi="宋体" w:cs="宋体"/>
                <w:color w:val="auto"/>
                <w:kern w:val="0"/>
                <w:szCs w:val="21"/>
                <w:highlight w:val="none"/>
              </w:rPr>
              <w:t>》GB 16297、各因子监测分析方法标准执行国家标准和环保部、建设部等部颁标准和规范要求。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13C3FA0F">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31000.00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382F0F1E">
            <w:pPr>
              <w:spacing w:line="420" w:lineRule="exact"/>
              <w:jc w:val="center"/>
              <w:rPr>
                <w:rFonts w:hint="eastAsia" w:ascii="宋体" w:hAnsi="宋体" w:cs="宋体"/>
                <w:color w:val="auto"/>
                <w:szCs w:val="21"/>
                <w:highlight w:val="none"/>
              </w:rPr>
            </w:pPr>
            <w:r>
              <w:rPr>
                <w:rFonts w:hint="eastAsia" w:ascii="宋体" w:hAnsi="宋体" w:cs="宋体"/>
                <w:color w:val="auto"/>
                <w:szCs w:val="21"/>
                <w:highlight w:val="none"/>
              </w:rPr>
              <w:t>其他未列明行业</w:t>
            </w:r>
          </w:p>
        </w:tc>
      </w:tr>
      <w:tr w14:paraId="702F3C2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tcBorders>
              <w:left w:val="single" w:color="auto" w:sz="4" w:space="0"/>
              <w:bottom w:val="single" w:color="auto" w:sz="4" w:space="0"/>
              <w:right w:val="single" w:color="auto" w:sz="4" w:space="0"/>
            </w:tcBorders>
            <w:noWrap/>
            <w:vAlign w:val="top"/>
          </w:tcPr>
          <w:p w14:paraId="443A81FC">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716AE7A8">
            <w:pPr>
              <w:pStyle w:val="25"/>
              <w:spacing w:beforeAutospacing="0" w:afterAutospacing="0" w:line="420" w:lineRule="exact"/>
              <w:ind w:firstLine="0" w:firstLineChars="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38</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4B9E5719">
            <w:pPr>
              <w:pStyle w:val="25"/>
              <w:spacing w:beforeAutospacing="0" w:afterAutospacing="0"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有组织废气</w:t>
            </w:r>
          </w:p>
        </w:tc>
        <w:tc>
          <w:tcPr>
            <w:tcW w:w="484" w:type="dxa"/>
            <w:tcBorders>
              <w:top w:val="single" w:color="auto" w:sz="4" w:space="0"/>
              <w:left w:val="single" w:color="auto" w:sz="4" w:space="0"/>
              <w:bottom w:val="single" w:color="auto" w:sz="4" w:space="0"/>
              <w:right w:val="single" w:color="auto" w:sz="4" w:space="0"/>
            </w:tcBorders>
            <w:noWrap/>
            <w:vAlign w:val="center"/>
          </w:tcPr>
          <w:p w14:paraId="6DEA974E">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631C2721">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6115CE6F">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74D91B27">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2、监测因子：硫化氢、氨、臭气浓度、颗粒物、烟气参数。</w:t>
            </w:r>
          </w:p>
          <w:p w14:paraId="08B6B175">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3、采样要求及频率：每季度1次，每次2个点（排放口），4次/年。采样布点及时段按规范进行。</w:t>
            </w:r>
          </w:p>
          <w:p w14:paraId="5083009B">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4、《生活垃圾转运站评价标准》CJJ T156、执行《固定源废气监测技术规范》HJ/T397、《恶臭污染物排放标准》GB14554—93、各因子监测方法标准执行国家标准和环保部、建设部等部颁标准和规范要求。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0595DA9E">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27000.00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478C46FD">
            <w:pPr>
              <w:spacing w:line="420" w:lineRule="exact"/>
              <w:jc w:val="center"/>
              <w:rPr>
                <w:rFonts w:hint="eastAsia" w:ascii="宋体" w:hAnsi="宋体" w:cs="宋体"/>
                <w:color w:val="auto"/>
                <w:szCs w:val="21"/>
                <w:highlight w:val="none"/>
              </w:rPr>
            </w:pPr>
            <w:r>
              <w:rPr>
                <w:rFonts w:hint="eastAsia" w:ascii="宋体" w:hAnsi="宋体" w:cs="宋体"/>
                <w:color w:val="auto"/>
                <w:szCs w:val="21"/>
                <w:highlight w:val="none"/>
              </w:rPr>
              <w:t>其他未列明行业</w:t>
            </w:r>
          </w:p>
        </w:tc>
      </w:tr>
      <w:tr w14:paraId="456A051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tcBorders>
              <w:left w:val="single" w:color="auto" w:sz="4" w:space="0"/>
              <w:bottom w:val="single" w:color="auto" w:sz="4" w:space="0"/>
              <w:right w:val="single" w:color="auto" w:sz="4" w:space="0"/>
            </w:tcBorders>
            <w:noWrap/>
            <w:vAlign w:val="top"/>
          </w:tcPr>
          <w:p w14:paraId="1B0438F7">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708DFDA0">
            <w:pPr>
              <w:pStyle w:val="25"/>
              <w:spacing w:beforeAutospacing="0" w:afterAutospacing="0" w:line="420" w:lineRule="exact"/>
              <w:ind w:firstLine="0" w:firstLineChars="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39</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50352474">
            <w:pPr>
              <w:pStyle w:val="25"/>
              <w:spacing w:beforeAutospacing="0" w:afterAutospacing="0" w:line="420" w:lineRule="exact"/>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污水（污水排口、雨水排口）</w:t>
            </w:r>
          </w:p>
        </w:tc>
        <w:tc>
          <w:tcPr>
            <w:tcW w:w="484" w:type="dxa"/>
            <w:tcBorders>
              <w:top w:val="single" w:color="auto" w:sz="4" w:space="0"/>
              <w:left w:val="single" w:color="auto" w:sz="4" w:space="0"/>
              <w:bottom w:val="single" w:color="auto" w:sz="4" w:space="0"/>
              <w:right w:val="single" w:color="auto" w:sz="4" w:space="0"/>
            </w:tcBorders>
            <w:noWrap/>
            <w:vAlign w:val="center"/>
          </w:tcPr>
          <w:p w14:paraId="56166A37">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4BAD85F6">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6E972D86">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77341D25">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1）污水排放口监测悬浮物、氨氮、总磷、化学需氧量、总氮、色度、五日生化需氧量、总铅、总镉、总铬、总砷、总汞、六价铬、粪大肠菌群、PH。（2）雨水排放口监测流量、悬浮物、化学需氧量。</w:t>
            </w:r>
          </w:p>
          <w:p w14:paraId="5862A5F9">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3、采样要求及频率：（1）污水排口，每个季度1次，4次/年。每次取样不少于2个时段。（2）雨水排口，每个季度1次，4次/年。每次取样不少于2个时段。</w:t>
            </w:r>
          </w:p>
          <w:p w14:paraId="06ED917F">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4、执行《地表水和污水监测技术规范》HJ/T91、《生活垃圾转运站评价标准》CJJ T156、《生活垃圾填埋场污染控制标准》GB16889、《污水综合排放标准》GB8978，各因子监测分析方法标准执行国家标准和环保部、建设部等部颁标准和规范要求。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594C94AE">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12000.00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775D99F2">
            <w:pPr>
              <w:spacing w:line="420" w:lineRule="exact"/>
              <w:jc w:val="center"/>
              <w:rPr>
                <w:rFonts w:hint="eastAsia" w:ascii="宋体" w:hAnsi="宋体" w:cs="宋体"/>
                <w:color w:val="auto"/>
                <w:szCs w:val="21"/>
                <w:highlight w:val="none"/>
              </w:rPr>
            </w:pPr>
            <w:r>
              <w:rPr>
                <w:rFonts w:hint="eastAsia" w:ascii="宋体" w:hAnsi="宋体" w:cs="宋体"/>
                <w:color w:val="auto"/>
                <w:szCs w:val="21"/>
                <w:highlight w:val="none"/>
              </w:rPr>
              <w:t>其他未列明行业</w:t>
            </w:r>
          </w:p>
        </w:tc>
      </w:tr>
      <w:tr w14:paraId="3E16566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tcBorders>
              <w:left w:val="single" w:color="auto" w:sz="4" w:space="0"/>
              <w:bottom w:val="single" w:color="auto" w:sz="4" w:space="0"/>
              <w:right w:val="single" w:color="auto" w:sz="4" w:space="0"/>
            </w:tcBorders>
            <w:noWrap/>
            <w:vAlign w:val="top"/>
          </w:tcPr>
          <w:p w14:paraId="4A43DF22">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2CD26852">
            <w:pPr>
              <w:spacing w:line="42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40</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26E09E9F">
            <w:pPr>
              <w:spacing w:line="42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场界噪声</w:t>
            </w:r>
          </w:p>
        </w:tc>
        <w:tc>
          <w:tcPr>
            <w:tcW w:w="484" w:type="dxa"/>
            <w:tcBorders>
              <w:top w:val="single" w:color="auto" w:sz="4" w:space="0"/>
              <w:left w:val="single" w:color="auto" w:sz="4" w:space="0"/>
              <w:bottom w:val="single" w:color="auto" w:sz="4" w:space="0"/>
              <w:right w:val="single" w:color="auto" w:sz="4" w:space="0"/>
            </w:tcBorders>
            <w:noWrap/>
            <w:vAlign w:val="center"/>
          </w:tcPr>
          <w:p w14:paraId="61FC0D94">
            <w:pPr>
              <w:spacing w:line="420" w:lineRule="exact"/>
              <w:rPr>
                <w:rFonts w:ascii="宋体" w:hAnsi="宋体" w:cs="宋体"/>
                <w:color w:val="auto"/>
                <w:kern w:val="0"/>
                <w:szCs w:val="21"/>
                <w:highlight w:val="none"/>
              </w:rPr>
            </w:pPr>
            <w:r>
              <w:rPr>
                <w:rFonts w:hint="eastAsia" w:ascii="宋体" w:hAnsi="宋体" w:cs="宋体"/>
                <w:color w:val="auto"/>
                <w:kern w:val="0"/>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49F46F29">
            <w:pPr>
              <w:spacing w:line="420" w:lineRule="exac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4DB96C69">
            <w:pPr>
              <w:spacing w:line="420" w:lineRule="exact"/>
              <w:rPr>
                <w:rFonts w:ascii="宋体" w:hAnsi="宋体" w:cs="宋体"/>
                <w:color w:val="auto"/>
                <w:kern w:val="0"/>
                <w:szCs w:val="21"/>
                <w:highlight w:val="none"/>
              </w:rPr>
            </w:pPr>
            <w:r>
              <w:rPr>
                <w:rFonts w:hint="eastAsia" w:ascii="宋体" w:hAnsi="宋体" w:cs="宋体"/>
                <w:color w:val="auto"/>
                <w:kern w:val="0"/>
                <w:szCs w:val="21"/>
                <w:highlight w:val="none"/>
              </w:rPr>
              <w:t>▲1、工作内容：采样、检测、报告及结果评价</w:t>
            </w:r>
          </w:p>
          <w:p w14:paraId="46CA9D73">
            <w:pPr>
              <w:spacing w:line="420" w:lineRule="exact"/>
              <w:rPr>
                <w:rFonts w:ascii="宋体" w:hAnsi="宋体" w:cs="宋体"/>
                <w:color w:val="auto"/>
                <w:kern w:val="0"/>
                <w:szCs w:val="21"/>
                <w:highlight w:val="none"/>
              </w:rPr>
            </w:pPr>
            <w:r>
              <w:rPr>
                <w:rFonts w:hint="eastAsia" w:ascii="宋体" w:hAnsi="宋体" w:cs="宋体"/>
                <w:color w:val="auto"/>
                <w:kern w:val="0"/>
                <w:szCs w:val="21"/>
                <w:highlight w:val="none"/>
              </w:rPr>
              <w:t>▲2、监测因子：噪声。</w:t>
            </w:r>
          </w:p>
          <w:p w14:paraId="71687FBD">
            <w:pPr>
              <w:spacing w:line="420" w:lineRule="exact"/>
              <w:rPr>
                <w:rFonts w:ascii="宋体" w:hAnsi="宋体" w:cs="宋体"/>
                <w:color w:val="auto"/>
                <w:kern w:val="0"/>
                <w:szCs w:val="21"/>
                <w:highlight w:val="none"/>
              </w:rPr>
            </w:pPr>
            <w:r>
              <w:rPr>
                <w:rFonts w:hint="eastAsia" w:ascii="宋体" w:hAnsi="宋体" w:cs="宋体"/>
                <w:color w:val="auto"/>
                <w:kern w:val="0"/>
                <w:szCs w:val="21"/>
                <w:highlight w:val="none"/>
              </w:rPr>
              <w:t>▲3、采样要求及频率：每季度1天，每天2次（昼、夜），4次/年。厂界东南西北各设1个点。</w:t>
            </w:r>
          </w:p>
          <w:p w14:paraId="020388B9">
            <w:pPr>
              <w:spacing w:line="420" w:lineRule="exact"/>
              <w:rPr>
                <w:rFonts w:ascii="宋体" w:hAnsi="宋体" w:cs="宋体"/>
                <w:color w:val="auto"/>
                <w:kern w:val="0"/>
                <w:szCs w:val="21"/>
                <w:highlight w:val="none"/>
              </w:rPr>
            </w:pPr>
            <w:r>
              <w:rPr>
                <w:rFonts w:hint="eastAsia" w:ascii="宋体" w:hAnsi="宋体" w:cs="宋体"/>
                <w:color w:val="auto"/>
                <w:kern w:val="0"/>
                <w:szCs w:val="21"/>
                <w:highlight w:val="none"/>
              </w:rPr>
              <w:t>4、执行标准：执行《工业企业厂界环境噪声排放标准》GB 12348、《生活垃圾转运站评价标准》CJJ T156中的相关规定。</w:t>
            </w:r>
          </w:p>
        </w:tc>
        <w:tc>
          <w:tcPr>
            <w:tcW w:w="1442" w:type="dxa"/>
            <w:tcBorders>
              <w:top w:val="single" w:color="auto" w:sz="4" w:space="0"/>
              <w:left w:val="single" w:color="auto" w:sz="4" w:space="0"/>
              <w:bottom w:val="single" w:color="auto" w:sz="4" w:space="0"/>
              <w:right w:val="single" w:color="auto" w:sz="4" w:space="0"/>
            </w:tcBorders>
            <w:noWrap/>
            <w:vAlign w:val="center"/>
          </w:tcPr>
          <w:p w14:paraId="54E7F344">
            <w:pPr>
              <w:spacing w:line="420" w:lineRule="exact"/>
              <w:rPr>
                <w:rFonts w:ascii="宋体" w:hAnsi="宋体" w:cs="宋体"/>
                <w:color w:val="auto"/>
                <w:kern w:val="0"/>
                <w:szCs w:val="21"/>
                <w:highlight w:val="none"/>
              </w:rPr>
            </w:pPr>
            <w:r>
              <w:rPr>
                <w:rFonts w:hint="eastAsia" w:ascii="宋体" w:hAnsi="宋体" w:cs="宋体"/>
                <w:color w:val="auto"/>
                <w:kern w:val="0"/>
                <w:szCs w:val="21"/>
                <w:highlight w:val="none"/>
              </w:rPr>
              <w:t>1500.00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743FF4EE">
            <w:pPr>
              <w:spacing w:line="4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其他未列明行业</w:t>
            </w:r>
          </w:p>
        </w:tc>
      </w:tr>
      <w:tr w14:paraId="11C3149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10405" w:type="dxa"/>
            <w:gridSpan w:val="9"/>
            <w:tcBorders>
              <w:left w:val="single" w:color="auto" w:sz="4" w:space="0"/>
              <w:bottom w:val="single" w:color="auto" w:sz="4" w:space="0"/>
              <w:right w:val="single" w:color="auto" w:sz="4" w:space="0"/>
            </w:tcBorders>
            <w:noWrap/>
            <w:vAlign w:val="top"/>
          </w:tcPr>
          <w:p w14:paraId="0C0971A4">
            <w:pPr>
              <w:spacing w:line="420" w:lineRule="exact"/>
              <w:rPr>
                <w:rFonts w:hint="eastAsia" w:ascii="宋体" w:hAnsi="宋体" w:cs="宋体"/>
                <w:color w:val="auto"/>
                <w:kern w:val="0"/>
                <w:szCs w:val="21"/>
                <w:highlight w:val="none"/>
              </w:rPr>
            </w:pPr>
            <w:r>
              <w:rPr>
                <w:rFonts w:hint="eastAsia" w:ascii="宋体" w:hAnsi="宋体" w:cs="宋体"/>
                <w:b/>
                <w:color w:val="auto"/>
                <w:kern w:val="0"/>
                <w:szCs w:val="21"/>
                <w:highlight w:val="none"/>
              </w:rPr>
              <w:t>九、</w:t>
            </w:r>
            <w:r>
              <w:rPr>
                <w:rFonts w:hint="eastAsia" w:ascii="宋体" w:hAnsi="宋体" w:cs="宋体"/>
                <w:b/>
                <w:color w:val="auto"/>
                <w:kern w:val="0"/>
                <w:szCs w:val="21"/>
                <w:highlight w:val="none"/>
                <w:lang w:eastAsia="zh-CN"/>
              </w:rPr>
              <w:t>各县级</w:t>
            </w:r>
            <w:r>
              <w:rPr>
                <w:rFonts w:hint="eastAsia" w:ascii="宋体" w:hAnsi="宋体" w:cs="宋体"/>
                <w:b/>
                <w:bCs/>
                <w:color w:val="auto"/>
                <w:szCs w:val="21"/>
                <w:highlight w:val="none"/>
              </w:rPr>
              <w:t>生活垃圾卫生填埋场</w:t>
            </w:r>
          </w:p>
        </w:tc>
      </w:tr>
      <w:tr w14:paraId="6534D6A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trPr>
        <w:tc>
          <w:tcPr>
            <w:tcW w:w="403" w:type="dxa"/>
            <w:tcBorders>
              <w:left w:val="single" w:color="auto" w:sz="4" w:space="0"/>
              <w:bottom w:val="single" w:color="auto" w:sz="4" w:space="0"/>
              <w:right w:val="single" w:color="auto" w:sz="4" w:space="0"/>
            </w:tcBorders>
            <w:noWrap/>
            <w:vAlign w:val="top"/>
          </w:tcPr>
          <w:p w14:paraId="24CCD450">
            <w:pPr>
              <w:spacing w:line="420" w:lineRule="exact"/>
              <w:rPr>
                <w:rFonts w:ascii="宋体" w:hAnsi="宋体" w:cs="宋体"/>
                <w:color w:val="auto"/>
                <w:szCs w:val="21"/>
                <w:highlight w:val="none"/>
              </w:rPr>
            </w:pPr>
          </w:p>
        </w:tc>
        <w:tc>
          <w:tcPr>
            <w:tcW w:w="441" w:type="dxa"/>
            <w:tcBorders>
              <w:top w:val="single" w:color="auto" w:sz="4" w:space="0"/>
              <w:left w:val="single" w:color="auto" w:sz="4" w:space="0"/>
              <w:bottom w:val="single" w:color="auto" w:sz="4" w:space="0"/>
              <w:right w:val="single" w:color="auto" w:sz="4" w:space="0"/>
            </w:tcBorders>
            <w:noWrap/>
            <w:vAlign w:val="center"/>
          </w:tcPr>
          <w:p w14:paraId="35A8FB62">
            <w:pPr>
              <w:spacing w:line="42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41</w:t>
            </w:r>
          </w:p>
        </w:tc>
        <w:tc>
          <w:tcPr>
            <w:tcW w:w="1224" w:type="dxa"/>
            <w:gridSpan w:val="2"/>
            <w:tcBorders>
              <w:top w:val="single" w:color="auto" w:sz="4" w:space="0"/>
              <w:left w:val="single" w:color="auto" w:sz="4" w:space="0"/>
              <w:bottom w:val="single" w:color="auto" w:sz="4" w:space="0"/>
              <w:right w:val="single" w:color="auto" w:sz="4" w:space="0"/>
            </w:tcBorders>
            <w:noWrap/>
            <w:vAlign w:val="center"/>
          </w:tcPr>
          <w:p w14:paraId="51B0515B">
            <w:pPr>
              <w:pStyle w:val="25"/>
              <w:spacing w:beforeAutospacing="0" w:afterAutospacing="0"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地下水</w:t>
            </w:r>
          </w:p>
        </w:tc>
        <w:tc>
          <w:tcPr>
            <w:tcW w:w="484" w:type="dxa"/>
            <w:tcBorders>
              <w:top w:val="single" w:color="auto" w:sz="4" w:space="0"/>
              <w:left w:val="single" w:color="auto" w:sz="4" w:space="0"/>
              <w:bottom w:val="single" w:color="auto" w:sz="4" w:space="0"/>
              <w:right w:val="single" w:color="auto" w:sz="4" w:space="0"/>
            </w:tcBorders>
            <w:noWrap/>
            <w:vAlign w:val="center"/>
          </w:tcPr>
          <w:p w14:paraId="0652F4B2">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noWrap/>
            <w:vAlign w:val="center"/>
          </w:tcPr>
          <w:p w14:paraId="3617AA84">
            <w:pPr>
              <w:spacing w:line="420" w:lineRule="exact"/>
              <w:rPr>
                <w:rFonts w:ascii="宋体" w:hAnsi="宋体" w:cs="宋体"/>
                <w:color w:val="auto"/>
                <w:szCs w:val="21"/>
                <w:highlight w:val="none"/>
              </w:rPr>
            </w:pPr>
            <w:r>
              <w:rPr>
                <w:rFonts w:hint="eastAsia" w:ascii="宋体" w:hAnsi="宋体" w:cs="宋体"/>
                <w:color w:val="auto"/>
                <w:szCs w:val="21"/>
                <w:highlight w:val="none"/>
              </w:rPr>
              <w:t>1</w:t>
            </w:r>
          </w:p>
        </w:tc>
        <w:tc>
          <w:tcPr>
            <w:tcW w:w="4492" w:type="dxa"/>
            <w:tcBorders>
              <w:top w:val="single" w:color="auto" w:sz="4" w:space="0"/>
              <w:left w:val="single" w:color="auto" w:sz="4" w:space="0"/>
              <w:bottom w:val="single" w:color="auto" w:sz="4" w:space="0"/>
              <w:right w:val="single" w:color="auto" w:sz="4" w:space="0"/>
            </w:tcBorders>
            <w:noWrap/>
            <w:vAlign w:val="top"/>
          </w:tcPr>
          <w:p w14:paraId="4610D152">
            <w:pPr>
              <w:pStyle w:val="25"/>
              <w:spacing w:beforeAutospacing="0" w:afterAutospacing="0" w:line="420" w:lineRule="exact"/>
              <w:ind w:firstLine="0" w:firstLineChars="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1、工作内容：采样、检测、报告及结果评价。</w:t>
            </w:r>
          </w:p>
          <w:p w14:paraId="46015AB8">
            <w:pPr>
              <w:pStyle w:val="25"/>
              <w:spacing w:beforeAutospacing="0" w:afterAutospacing="0" w:line="420" w:lineRule="exact"/>
              <w:ind w:firstLine="0" w:firstLineChars="0"/>
              <w:jc w:val="both"/>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2、监测因子：pH值、浊度、溶解性总固体、</w:t>
            </w:r>
            <w:r>
              <w:rPr>
                <w:rFonts w:hint="eastAsia" w:ascii="宋体" w:hAnsi="宋体" w:cs="宋体"/>
                <w:color w:val="auto"/>
                <w:kern w:val="0"/>
                <w:szCs w:val="21"/>
                <w:highlight w:val="none"/>
                <w:lang w:eastAsia="zh-CN"/>
              </w:rPr>
              <w:t>耗氧量（</w:t>
            </w:r>
            <w:r>
              <w:rPr>
                <w:rFonts w:hint="eastAsia" w:ascii="宋体" w:hAnsi="宋体" w:cs="宋体"/>
                <w:color w:val="auto"/>
                <w:kern w:val="0"/>
                <w:szCs w:val="21"/>
                <w:highlight w:val="none"/>
                <w:lang w:val="en-US" w:eastAsia="zh-CN"/>
              </w:rPr>
              <w:t>CODcr法</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、氨氮、硝酸盐、亚硝酸盐、硫酸盐、氯化物、挥发</w:t>
            </w:r>
            <w:r>
              <w:rPr>
                <w:rFonts w:hint="eastAsia" w:ascii="宋体" w:hAnsi="宋体" w:cs="宋体"/>
                <w:color w:val="auto"/>
                <w:kern w:val="0"/>
                <w:szCs w:val="21"/>
                <w:highlight w:val="none"/>
                <w:lang w:eastAsia="zh-CN"/>
              </w:rPr>
              <w:t>性</w:t>
            </w:r>
            <w:r>
              <w:rPr>
                <w:rFonts w:hint="eastAsia" w:ascii="宋体" w:hAnsi="宋体" w:cs="宋体"/>
                <w:color w:val="auto"/>
                <w:kern w:val="0"/>
                <w:szCs w:val="21"/>
                <w:highlight w:val="none"/>
              </w:rPr>
              <w:t>酚</w:t>
            </w:r>
            <w:r>
              <w:rPr>
                <w:rFonts w:hint="eastAsia" w:ascii="宋体" w:hAnsi="宋体" w:cs="宋体"/>
                <w:color w:val="auto"/>
                <w:kern w:val="0"/>
                <w:szCs w:val="21"/>
                <w:highlight w:val="none"/>
                <w:lang w:eastAsia="zh-CN"/>
              </w:rPr>
              <w:t>类</w:t>
            </w:r>
            <w:r>
              <w:rPr>
                <w:rFonts w:hint="eastAsia" w:ascii="宋体" w:hAnsi="宋体" w:cs="宋体"/>
                <w:color w:val="auto"/>
                <w:kern w:val="0"/>
                <w:szCs w:val="21"/>
                <w:highlight w:val="none"/>
              </w:rPr>
              <w:t>、总大肠菌群、砷、汞、六价铬、</w:t>
            </w:r>
            <w:r>
              <w:rPr>
                <w:rFonts w:hint="eastAsia" w:ascii="宋体" w:hAnsi="宋体" w:cs="宋体"/>
                <w:color w:val="auto"/>
                <w:kern w:val="0"/>
                <w:szCs w:val="21"/>
                <w:highlight w:val="none"/>
                <w:lang w:eastAsia="zh-CN"/>
              </w:rPr>
              <w:t>总铬、</w:t>
            </w:r>
            <w:r>
              <w:rPr>
                <w:rFonts w:hint="eastAsia" w:ascii="宋体" w:hAnsi="宋体" w:cs="宋体"/>
                <w:color w:val="auto"/>
                <w:kern w:val="0"/>
                <w:szCs w:val="21"/>
                <w:highlight w:val="none"/>
              </w:rPr>
              <w:t>铅、氟化物、</w:t>
            </w:r>
            <w:r>
              <w:rPr>
                <w:rFonts w:hint="eastAsia" w:ascii="宋体" w:hAnsi="宋体" w:cs="宋体"/>
                <w:color w:val="auto"/>
                <w:kern w:val="0"/>
                <w:szCs w:val="21"/>
                <w:highlight w:val="none"/>
                <w:lang w:eastAsia="zh-CN"/>
              </w:rPr>
              <w:t>氰化物、</w:t>
            </w:r>
            <w:r>
              <w:rPr>
                <w:rFonts w:hint="eastAsia" w:ascii="宋体" w:hAnsi="宋体" w:cs="宋体"/>
                <w:color w:val="auto"/>
                <w:kern w:val="0"/>
                <w:szCs w:val="21"/>
                <w:highlight w:val="none"/>
              </w:rPr>
              <w:t>镉、铁、锰、铜、锌、</w:t>
            </w:r>
            <w:r>
              <w:rPr>
                <w:rFonts w:hint="eastAsia" w:ascii="宋体" w:hAnsi="宋体" w:cs="宋体"/>
                <w:color w:val="auto"/>
                <w:kern w:val="0"/>
                <w:szCs w:val="21"/>
                <w:highlight w:val="none"/>
                <w:lang w:eastAsia="zh-CN"/>
              </w:rPr>
              <w:t>铍、镍、铊、锑、</w:t>
            </w:r>
            <w:r>
              <w:rPr>
                <w:rFonts w:hint="eastAsia" w:ascii="宋体" w:hAnsi="宋体" w:cs="宋体"/>
                <w:color w:val="auto"/>
                <w:kern w:val="0"/>
                <w:szCs w:val="21"/>
                <w:highlight w:val="none"/>
              </w:rPr>
              <w:t>总硬度。</w:t>
            </w:r>
          </w:p>
          <w:p w14:paraId="6EEF9447">
            <w:pPr>
              <w:pStyle w:val="25"/>
              <w:spacing w:beforeAutospacing="0" w:afterAutospacing="0" w:line="420" w:lineRule="exact"/>
              <w:ind w:firstLine="0" w:firstLineChars="0"/>
              <w:rPr>
                <w:rFonts w:ascii="宋体" w:hAnsi="宋体" w:cs="宋体"/>
                <w:b/>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3、采样要求及频率：每半年1次，2次/年。</w:t>
            </w:r>
            <w:r>
              <w:rPr>
                <w:rFonts w:hint="eastAsia" w:ascii="宋体" w:hAnsi="宋体" w:cs="宋体"/>
                <w:b/>
                <w:color w:val="auto"/>
                <w:kern w:val="0"/>
                <w:szCs w:val="21"/>
                <w:highlight w:val="none"/>
              </w:rPr>
              <w:t>采样点为5个</w:t>
            </w:r>
            <w:r>
              <w:rPr>
                <w:rFonts w:hint="eastAsia" w:ascii="宋体" w:hAnsi="宋体" w:cs="宋体"/>
                <w:b/>
                <w:color w:val="auto"/>
                <w:kern w:val="0"/>
                <w:szCs w:val="21"/>
                <w:highlight w:val="none"/>
                <w:lang w:eastAsia="zh-CN"/>
              </w:rPr>
              <w:t>县级填埋场在用的地下水监测井</w:t>
            </w:r>
            <w:r>
              <w:rPr>
                <w:rFonts w:hint="eastAsia" w:ascii="宋体" w:hAnsi="宋体" w:cs="宋体"/>
                <w:b/>
                <w:color w:val="auto"/>
                <w:kern w:val="0"/>
                <w:szCs w:val="21"/>
                <w:highlight w:val="none"/>
              </w:rPr>
              <w:t>。</w:t>
            </w:r>
            <w:r>
              <w:rPr>
                <w:rFonts w:ascii="宋体" w:hAnsi="宋体" w:cs="宋体"/>
                <w:b/>
                <w:color w:val="auto"/>
                <w:kern w:val="0"/>
                <w:szCs w:val="21"/>
                <w:highlight w:val="none"/>
              </w:rPr>
              <w:t xml:space="preserve"> </w:t>
            </w:r>
          </w:p>
          <w:p w14:paraId="0B90BE7F">
            <w:pPr>
              <w:spacing w:line="420" w:lineRule="exact"/>
              <w:rPr>
                <w:rFonts w:ascii="宋体" w:hAnsi="宋体" w:cs="宋体"/>
                <w:color w:val="auto"/>
                <w:szCs w:val="21"/>
                <w:highlight w:val="none"/>
              </w:rPr>
            </w:pPr>
            <w:r>
              <w:rPr>
                <w:rFonts w:hint="eastAsia" w:ascii="宋体" w:hAnsi="宋体" w:cs="宋体"/>
                <w:color w:val="auto"/>
                <w:kern w:val="0"/>
                <w:szCs w:val="21"/>
                <w:highlight w:val="none"/>
              </w:rPr>
              <w:t>4、执行《地下水环境监测技术规范》HJ164、《地下水质量标准》GB/T 14848-93、《城市生活垃圾卫生填埋技术规范》CJJ17、《生活垃圾填埋场环境监测技术要求》GB/T18772、《生活垃圾填埋场污染控制标准》GB16889、各因子监测分析方法标准执行国家标准和环保部、建设部等部颁标准和规范要求。</w:t>
            </w:r>
          </w:p>
        </w:tc>
        <w:tc>
          <w:tcPr>
            <w:tcW w:w="1442" w:type="dxa"/>
            <w:tcBorders>
              <w:top w:val="single" w:color="auto" w:sz="4" w:space="0"/>
              <w:left w:val="single" w:color="auto" w:sz="4" w:space="0"/>
              <w:bottom w:val="single" w:color="auto" w:sz="4" w:space="0"/>
              <w:right w:val="single" w:color="auto" w:sz="4" w:space="0"/>
            </w:tcBorders>
            <w:noWrap/>
            <w:vAlign w:val="center"/>
          </w:tcPr>
          <w:p w14:paraId="3520EB3B">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68000.00</w:t>
            </w:r>
          </w:p>
        </w:tc>
        <w:tc>
          <w:tcPr>
            <w:tcW w:w="1457" w:type="dxa"/>
            <w:tcBorders>
              <w:top w:val="single" w:color="auto" w:sz="4" w:space="0"/>
              <w:left w:val="single" w:color="auto" w:sz="4" w:space="0"/>
              <w:bottom w:val="single" w:color="auto" w:sz="4" w:space="0"/>
              <w:right w:val="single" w:color="auto" w:sz="4" w:space="0"/>
            </w:tcBorders>
            <w:noWrap/>
            <w:vAlign w:val="center"/>
          </w:tcPr>
          <w:p w14:paraId="783F425E">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7A77A3D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87" w:hRule="atLeast"/>
        </w:trPr>
        <w:tc>
          <w:tcPr>
            <w:tcW w:w="10405" w:type="dxa"/>
            <w:gridSpan w:val="9"/>
            <w:tcBorders>
              <w:top w:val="single" w:color="auto" w:sz="4" w:space="0"/>
              <w:left w:val="single" w:color="auto" w:sz="4" w:space="0"/>
              <w:bottom w:val="single" w:color="auto" w:sz="4" w:space="0"/>
              <w:right w:val="single" w:color="auto" w:sz="4" w:space="0"/>
            </w:tcBorders>
            <w:noWrap/>
            <w:vAlign w:val="top"/>
          </w:tcPr>
          <w:p w14:paraId="634A887C">
            <w:pPr>
              <w:spacing w:line="420" w:lineRule="exact"/>
              <w:rPr>
                <w:rFonts w:ascii="宋体" w:hAnsi="宋体" w:cs="宋体"/>
                <w:color w:val="auto"/>
                <w:szCs w:val="21"/>
                <w:highlight w:val="none"/>
              </w:rPr>
            </w:pPr>
            <w:r>
              <w:rPr>
                <w:rFonts w:hint="eastAsia" w:ascii="宋体" w:hAnsi="宋体"/>
                <w:b/>
                <w:color w:val="auto"/>
                <w:kern w:val="0"/>
                <w:szCs w:val="21"/>
                <w:highlight w:val="none"/>
              </w:rPr>
              <w:t>商务条款要求</w:t>
            </w:r>
          </w:p>
        </w:tc>
      </w:tr>
      <w:tr w14:paraId="12357EF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50" w:hRule="atLeast"/>
        </w:trPr>
        <w:tc>
          <w:tcPr>
            <w:tcW w:w="1346" w:type="dxa"/>
            <w:gridSpan w:val="3"/>
            <w:tcBorders>
              <w:top w:val="single" w:color="auto" w:sz="4" w:space="0"/>
              <w:left w:val="single" w:color="auto" w:sz="4" w:space="0"/>
              <w:bottom w:val="single" w:color="auto" w:sz="4" w:space="0"/>
              <w:right w:val="single" w:color="auto" w:sz="4" w:space="0"/>
            </w:tcBorders>
            <w:noWrap/>
            <w:vAlign w:val="top"/>
          </w:tcPr>
          <w:p w14:paraId="2143D82C">
            <w:pPr>
              <w:widowControl/>
              <w:wordWrap w:val="0"/>
              <w:adjustRightInd w:val="0"/>
              <w:spacing w:line="440" w:lineRule="exact"/>
              <w:jc w:val="center"/>
              <w:textAlignment w:val="baseline"/>
              <w:rPr>
                <w:rFonts w:ascii="宋体" w:hAnsi="宋体" w:cs="宋体"/>
                <w:color w:val="auto"/>
                <w:szCs w:val="21"/>
                <w:highlight w:val="none"/>
              </w:rPr>
            </w:pPr>
            <w:r>
              <w:rPr>
                <w:rFonts w:hint="eastAsia" w:ascii="宋体" w:hAnsi="宋体" w:cs="宋体"/>
                <w:color w:val="auto"/>
                <w:kern w:val="0"/>
                <w:szCs w:val="21"/>
                <w:highlight w:val="none"/>
              </w:rPr>
              <w:t>合同签订期限</w:t>
            </w:r>
          </w:p>
        </w:tc>
        <w:tc>
          <w:tcPr>
            <w:tcW w:w="9059" w:type="dxa"/>
            <w:gridSpan w:val="6"/>
            <w:tcBorders>
              <w:top w:val="single" w:color="auto" w:sz="4" w:space="0"/>
              <w:left w:val="single" w:color="auto" w:sz="4" w:space="0"/>
              <w:bottom w:val="single" w:color="auto" w:sz="4" w:space="0"/>
              <w:right w:val="single" w:color="auto" w:sz="4" w:space="0"/>
            </w:tcBorders>
            <w:noWrap/>
            <w:vAlign w:val="top"/>
          </w:tcPr>
          <w:p w14:paraId="347B573D">
            <w:pPr>
              <w:widowControl/>
              <w:wordWrap w:val="0"/>
              <w:adjustRightInd w:val="0"/>
              <w:spacing w:line="440" w:lineRule="exact"/>
              <w:jc w:val="left"/>
              <w:textAlignment w:val="baseline"/>
              <w:rPr>
                <w:rFonts w:ascii="宋体" w:hAnsi="宋体" w:cs="宋体"/>
                <w:color w:val="auto"/>
                <w:szCs w:val="21"/>
                <w:highlight w:val="none"/>
                <w:shd w:val="clear" w:color="auto" w:fill="FFFFFF"/>
              </w:rPr>
            </w:pPr>
            <w:r>
              <w:rPr>
                <w:rFonts w:hint="eastAsia" w:ascii="宋体" w:hAnsi="宋体" w:cs="宋体"/>
                <w:color w:val="auto"/>
                <w:kern w:val="0"/>
                <w:szCs w:val="21"/>
                <w:highlight w:val="none"/>
              </w:rPr>
              <w:t xml:space="preserve">自中标通知书发布之日起 25日内签订。 </w:t>
            </w:r>
          </w:p>
        </w:tc>
      </w:tr>
      <w:tr w14:paraId="39E65E4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022" w:hRule="atLeast"/>
        </w:trPr>
        <w:tc>
          <w:tcPr>
            <w:tcW w:w="1346" w:type="dxa"/>
            <w:gridSpan w:val="3"/>
            <w:tcBorders>
              <w:top w:val="single" w:color="auto" w:sz="4" w:space="0"/>
              <w:left w:val="single" w:color="auto" w:sz="4" w:space="0"/>
              <w:bottom w:val="single" w:color="auto" w:sz="4" w:space="0"/>
              <w:right w:val="single" w:color="auto" w:sz="4" w:space="0"/>
            </w:tcBorders>
            <w:noWrap/>
            <w:vAlign w:val="top"/>
          </w:tcPr>
          <w:p w14:paraId="5BB60E96">
            <w:pPr>
              <w:widowControl/>
              <w:wordWrap w:val="0"/>
              <w:adjustRightInd w:val="0"/>
              <w:spacing w:line="440" w:lineRule="exact"/>
              <w:jc w:val="center"/>
              <w:textAlignment w:val="baseline"/>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服务期限及服务地点</w:t>
            </w:r>
          </w:p>
        </w:tc>
        <w:tc>
          <w:tcPr>
            <w:tcW w:w="9059" w:type="dxa"/>
            <w:gridSpan w:val="6"/>
            <w:tcBorders>
              <w:top w:val="single" w:color="auto" w:sz="4" w:space="0"/>
              <w:left w:val="single" w:color="auto" w:sz="4" w:space="0"/>
              <w:bottom w:val="single" w:color="auto" w:sz="4" w:space="0"/>
              <w:right w:val="single" w:color="auto" w:sz="4" w:space="0"/>
            </w:tcBorders>
            <w:noWrap/>
            <w:vAlign w:val="top"/>
          </w:tcPr>
          <w:p w14:paraId="54751409">
            <w:pPr>
              <w:widowControl/>
              <w:wordWrap w:val="0"/>
              <w:adjustRightInd w:val="0"/>
              <w:spacing w:line="440" w:lineRule="exact"/>
              <w:jc w:val="left"/>
              <w:textAlignment w:val="baseline"/>
              <w:rPr>
                <w:rFonts w:ascii="宋体" w:hAnsi="宋体" w:cs="宋体"/>
                <w:color w:val="auto"/>
                <w:szCs w:val="21"/>
                <w:highlight w:val="none"/>
              </w:rPr>
            </w:pPr>
            <w:r>
              <w:rPr>
                <w:rFonts w:hint="eastAsia" w:ascii="宋体" w:hAnsi="宋体" w:cs="宋体"/>
                <w:color w:val="auto"/>
                <w:szCs w:val="21"/>
                <w:highlight w:val="none"/>
              </w:rPr>
              <w:t>服务期限： 12个月，时间从202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日至202</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日止。</w:t>
            </w:r>
          </w:p>
          <w:p w14:paraId="2BBEC00A">
            <w:pPr>
              <w:widowControl/>
              <w:wordWrap w:val="0"/>
              <w:adjustRightInd w:val="0"/>
              <w:spacing w:line="440" w:lineRule="exact"/>
              <w:jc w:val="left"/>
              <w:textAlignment w:val="baseline"/>
              <w:rPr>
                <w:rFonts w:ascii="宋体" w:hAnsi="宋体" w:cs="宋体"/>
                <w:color w:val="auto"/>
                <w:szCs w:val="21"/>
                <w:highlight w:val="none"/>
                <w:shd w:val="clear" w:color="auto" w:fill="FFFFFF"/>
              </w:rPr>
            </w:pPr>
            <w:r>
              <w:rPr>
                <w:rFonts w:hint="eastAsia" w:ascii="宋体" w:hAnsi="宋体" w:cs="宋体"/>
                <w:color w:val="auto"/>
                <w:szCs w:val="21"/>
                <w:highlight w:val="none"/>
              </w:rPr>
              <w:t>服务地点：采购人指定地点。</w:t>
            </w:r>
          </w:p>
        </w:tc>
      </w:tr>
      <w:tr w14:paraId="7EC8AF7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83" w:hRule="atLeast"/>
        </w:trPr>
        <w:tc>
          <w:tcPr>
            <w:tcW w:w="1346" w:type="dxa"/>
            <w:gridSpan w:val="3"/>
            <w:tcBorders>
              <w:top w:val="single" w:color="auto" w:sz="4" w:space="0"/>
              <w:left w:val="single" w:color="auto" w:sz="4" w:space="0"/>
              <w:bottom w:val="single" w:color="auto" w:sz="4" w:space="0"/>
              <w:right w:val="single" w:color="auto" w:sz="4" w:space="0"/>
            </w:tcBorders>
            <w:noWrap/>
            <w:vAlign w:val="top"/>
          </w:tcPr>
          <w:p w14:paraId="588D1D14">
            <w:pPr>
              <w:widowControl/>
              <w:wordWrap w:val="0"/>
              <w:adjustRightInd w:val="0"/>
              <w:spacing w:line="440" w:lineRule="exact"/>
              <w:jc w:val="left"/>
              <w:textAlignment w:val="baseline"/>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服务标准</w:t>
            </w:r>
          </w:p>
        </w:tc>
        <w:tc>
          <w:tcPr>
            <w:tcW w:w="9059" w:type="dxa"/>
            <w:gridSpan w:val="6"/>
            <w:tcBorders>
              <w:top w:val="single" w:color="auto" w:sz="4" w:space="0"/>
              <w:left w:val="single" w:color="auto" w:sz="4" w:space="0"/>
              <w:bottom w:val="single" w:color="auto" w:sz="4" w:space="0"/>
              <w:right w:val="single" w:color="auto" w:sz="4" w:space="0"/>
            </w:tcBorders>
            <w:noWrap/>
            <w:vAlign w:val="top"/>
          </w:tcPr>
          <w:p w14:paraId="4BC57D09">
            <w:pPr>
              <w:widowControl/>
              <w:wordWrap w:val="0"/>
              <w:adjustRightInd w:val="0"/>
              <w:spacing w:line="440" w:lineRule="exact"/>
              <w:jc w:val="left"/>
              <w:textAlignment w:val="baseline"/>
              <w:rPr>
                <w:rFonts w:ascii="宋体" w:hAnsi="宋体" w:cs="宋体"/>
                <w:color w:val="auto"/>
                <w:szCs w:val="21"/>
                <w:highlight w:val="none"/>
                <w:shd w:val="clear" w:color="auto" w:fill="FFFFFF"/>
              </w:rPr>
            </w:pPr>
            <w:r>
              <w:rPr>
                <w:rFonts w:hint="eastAsia" w:ascii="宋体" w:hAnsi="宋体" w:cs="宋体"/>
                <w:color w:val="auto"/>
                <w:kern w:val="0"/>
                <w:szCs w:val="21"/>
                <w:highlight w:val="none"/>
              </w:rPr>
              <w:t>符合国家、省（自治区）、行业及其他有关规范、规程、标准要求。</w:t>
            </w:r>
          </w:p>
        </w:tc>
      </w:tr>
      <w:tr w14:paraId="5EA8C39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47" w:hRule="atLeast"/>
        </w:trPr>
        <w:tc>
          <w:tcPr>
            <w:tcW w:w="1346" w:type="dxa"/>
            <w:gridSpan w:val="3"/>
            <w:tcBorders>
              <w:top w:val="single" w:color="auto" w:sz="4" w:space="0"/>
              <w:left w:val="single" w:color="auto" w:sz="4" w:space="0"/>
              <w:bottom w:val="single" w:color="auto" w:sz="4" w:space="0"/>
              <w:right w:val="single" w:color="auto" w:sz="4" w:space="0"/>
            </w:tcBorders>
            <w:noWrap/>
            <w:vAlign w:val="top"/>
          </w:tcPr>
          <w:p w14:paraId="46FE81FB">
            <w:pPr>
              <w:widowControl/>
              <w:wordWrap w:val="0"/>
              <w:adjustRightInd w:val="0"/>
              <w:spacing w:line="440" w:lineRule="exact"/>
              <w:jc w:val="left"/>
              <w:textAlignment w:val="baseline"/>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服务要求</w:t>
            </w:r>
          </w:p>
        </w:tc>
        <w:tc>
          <w:tcPr>
            <w:tcW w:w="9059" w:type="dxa"/>
            <w:gridSpan w:val="6"/>
            <w:tcBorders>
              <w:top w:val="single" w:color="auto" w:sz="4" w:space="0"/>
              <w:left w:val="single" w:color="auto" w:sz="4" w:space="0"/>
              <w:bottom w:val="single" w:color="auto" w:sz="4" w:space="0"/>
              <w:right w:val="single" w:color="auto" w:sz="4" w:space="0"/>
            </w:tcBorders>
            <w:noWrap/>
            <w:vAlign w:val="top"/>
          </w:tcPr>
          <w:p w14:paraId="4D305E9C">
            <w:pPr>
              <w:widowControl/>
              <w:wordWrap w:val="0"/>
              <w:adjustRightInd w:val="0"/>
              <w:spacing w:line="440" w:lineRule="exact"/>
              <w:ind w:firstLine="420" w:firstLineChars="200"/>
              <w:jc w:val="left"/>
              <w:textAlignment w:val="baseline"/>
              <w:rPr>
                <w:rFonts w:hint="default" w:ascii="宋体" w:hAnsi="宋体" w:cs="宋体"/>
                <w:color w:val="auto"/>
                <w:kern w:val="0"/>
                <w:szCs w:val="21"/>
                <w:highlight w:val="none"/>
              </w:rPr>
            </w:pPr>
            <w:r>
              <w:rPr>
                <w:rFonts w:hint="eastAsia" w:ascii="宋体" w:hAnsi="宋体" w:cs="宋体"/>
                <w:color w:val="auto"/>
                <w:kern w:val="0"/>
                <w:szCs w:val="21"/>
                <w:highlight w:val="none"/>
                <w:lang w:val="en-US" w:eastAsia="zh-CN"/>
              </w:rPr>
              <w:t>1、项目团队人员基本要求（</w:t>
            </w:r>
            <w:r>
              <w:rPr>
                <w:rFonts w:hint="eastAsia" w:ascii="宋体" w:hAnsi="宋体" w:cs="宋体"/>
                <w:b/>
                <w:bCs/>
                <w:color w:val="auto"/>
                <w:kern w:val="0"/>
                <w:szCs w:val="21"/>
                <w:highlight w:val="none"/>
                <w:lang w:val="en-US" w:eastAsia="zh-CN"/>
              </w:rPr>
              <w:t>以下要求须同时全部满足基础人员要求，任意一项不满足的，投标文件按无效响应处理</w:t>
            </w:r>
            <w:r>
              <w:rPr>
                <w:rFonts w:hint="eastAsia" w:ascii="宋体" w:hAnsi="宋体" w:cs="宋体"/>
                <w:color w:val="auto"/>
                <w:kern w:val="0"/>
                <w:szCs w:val="21"/>
                <w:highlight w:val="none"/>
                <w:lang w:val="en-US" w:eastAsia="zh-CN"/>
              </w:rPr>
              <w:t>）：</w:t>
            </w:r>
          </w:p>
          <w:p w14:paraId="15CFF6EC">
            <w:pPr>
              <w:widowControl/>
              <w:wordWrap w:val="0"/>
              <w:adjustRightInd w:val="0"/>
              <w:spacing w:line="440" w:lineRule="exact"/>
              <w:ind w:firstLine="420" w:firstLineChars="200"/>
              <w:jc w:val="left"/>
              <w:textAlignment w:val="baseline"/>
              <w:rPr>
                <w:rFonts w:hint="default" w:ascii="宋体" w:hAnsi="宋体" w:cs="宋体"/>
                <w:color w:val="auto"/>
                <w:kern w:val="0"/>
                <w:szCs w:val="21"/>
                <w:highlight w:val="none"/>
              </w:rPr>
            </w:pPr>
            <w:r>
              <w:rPr>
                <w:rFonts w:hint="eastAsia" w:ascii="宋体" w:hAnsi="宋体" w:cs="宋体"/>
                <w:color w:val="auto"/>
                <w:kern w:val="0"/>
                <w:szCs w:val="21"/>
                <w:highlight w:val="none"/>
                <w:lang w:val="en-US" w:eastAsia="zh-CN"/>
              </w:rPr>
              <w:t>(1)项目负责人：须具有环境保护类、化学分析类或微生物类等相关专业中级或以上职称。</w:t>
            </w:r>
          </w:p>
          <w:p w14:paraId="6B283400">
            <w:pPr>
              <w:widowControl/>
              <w:wordWrap w:val="0"/>
              <w:adjustRightInd w:val="0"/>
              <w:spacing w:line="440" w:lineRule="exact"/>
              <w:ind w:firstLine="420" w:firstLineChars="200"/>
              <w:jc w:val="left"/>
              <w:textAlignment w:val="baseline"/>
              <w:rPr>
                <w:rFonts w:hint="default" w:ascii="宋体" w:hAnsi="宋体" w:cs="宋体"/>
                <w:color w:val="auto"/>
                <w:kern w:val="0"/>
                <w:szCs w:val="21"/>
                <w:highlight w:val="none"/>
              </w:rPr>
            </w:pPr>
            <w:r>
              <w:rPr>
                <w:rFonts w:hint="eastAsia" w:ascii="宋体" w:hAnsi="宋体" w:cs="宋体"/>
                <w:color w:val="auto"/>
                <w:kern w:val="0"/>
                <w:szCs w:val="21"/>
                <w:highlight w:val="none"/>
                <w:lang w:val="en-US" w:eastAsia="zh-CN"/>
              </w:rPr>
              <w:t>(2)项目团队其他专业技术人员：总人数不少于</w:t>
            </w:r>
            <w:r>
              <w:rPr>
                <w:rFonts w:hint="default" w:ascii="宋体" w:hAnsi="宋体" w:cs="宋体"/>
                <w:color w:val="auto"/>
                <w:kern w:val="0"/>
                <w:szCs w:val="21"/>
                <w:highlight w:val="none"/>
                <w:lang w:val="en-US" w:eastAsia="zh-CN"/>
              </w:rPr>
              <w:t>21</w:t>
            </w:r>
            <w:r>
              <w:rPr>
                <w:rFonts w:hint="eastAsia" w:ascii="宋体" w:hAnsi="宋体" w:cs="宋体"/>
                <w:color w:val="auto"/>
                <w:kern w:val="0"/>
                <w:szCs w:val="21"/>
                <w:highlight w:val="none"/>
                <w:lang w:val="en-US" w:eastAsia="zh-CN"/>
              </w:rPr>
              <w:t>人（含</w:t>
            </w:r>
            <w:r>
              <w:rPr>
                <w:rFonts w:hint="default" w:ascii="宋体" w:hAnsi="宋体" w:cs="宋体"/>
                <w:color w:val="auto"/>
                <w:kern w:val="0"/>
                <w:szCs w:val="21"/>
                <w:highlight w:val="none"/>
                <w:lang w:val="en-US" w:eastAsia="zh-CN"/>
              </w:rPr>
              <w:t>21</w:t>
            </w:r>
            <w:r>
              <w:rPr>
                <w:rFonts w:hint="eastAsia" w:ascii="宋体" w:hAnsi="宋体" w:cs="宋体"/>
                <w:color w:val="auto"/>
                <w:kern w:val="0"/>
                <w:szCs w:val="21"/>
                <w:highlight w:val="none"/>
                <w:lang w:val="en-US" w:eastAsia="zh-CN"/>
              </w:rPr>
              <w:t>人），其中：</w:t>
            </w:r>
          </w:p>
          <w:p w14:paraId="63F304CC">
            <w:pPr>
              <w:widowControl/>
              <w:wordWrap w:val="0"/>
              <w:adjustRightInd w:val="0"/>
              <w:spacing w:line="440" w:lineRule="exact"/>
              <w:ind w:firstLine="420" w:firstLineChars="200"/>
              <w:jc w:val="left"/>
              <w:textAlignment w:val="baseline"/>
              <w:rPr>
                <w:rFonts w:hint="default" w:ascii="宋体" w:hAnsi="宋体" w:cs="宋体"/>
                <w:color w:val="auto"/>
                <w:kern w:val="0"/>
                <w:szCs w:val="21"/>
                <w:highlight w:val="none"/>
              </w:rPr>
            </w:pPr>
            <w:r>
              <w:rPr>
                <w:rFonts w:hint="eastAsia" w:ascii="宋体" w:hAnsi="宋体" w:cs="宋体"/>
                <w:color w:val="auto"/>
                <w:kern w:val="0"/>
                <w:szCs w:val="21"/>
                <w:highlight w:val="none"/>
                <w:lang w:val="en-US" w:eastAsia="zh-CN"/>
              </w:rPr>
              <w:t>①</w:t>
            </w:r>
            <w:r>
              <w:rPr>
                <w:rFonts w:hint="eastAsia" w:ascii="宋体" w:hAnsi="宋体" w:cs="宋体"/>
                <w:color w:val="auto"/>
                <w:kern w:val="0"/>
                <w:szCs w:val="21"/>
                <w:highlight w:val="none"/>
              </w:rPr>
              <w:t>高级职称人员不少于</w:t>
            </w:r>
            <w:r>
              <w:rPr>
                <w:rFonts w:hint="default" w:ascii="宋体" w:hAnsi="宋体" w:cs="宋体"/>
                <w:color w:val="auto"/>
                <w:kern w:val="0"/>
                <w:szCs w:val="21"/>
                <w:highlight w:val="none"/>
              </w:rPr>
              <w:t>1</w:t>
            </w:r>
            <w:r>
              <w:rPr>
                <w:rFonts w:hint="eastAsia" w:ascii="宋体" w:hAnsi="宋体" w:cs="宋体"/>
                <w:color w:val="auto"/>
                <w:kern w:val="0"/>
                <w:szCs w:val="21"/>
                <w:highlight w:val="none"/>
              </w:rPr>
              <w:t>人（含项目负责人）；</w:t>
            </w:r>
          </w:p>
          <w:p w14:paraId="519B1608">
            <w:pPr>
              <w:widowControl/>
              <w:wordWrap w:val="0"/>
              <w:adjustRightInd w:val="0"/>
              <w:spacing w:line="440" w:lineRule="exact"/>
              <w:ind w:firstLine="420" w:firstLineChars="200"/>
              <w:jc w:val="left"/>
              <w:textAlignment w:val="baseline"/>
              <w:rPr>
                <w:rFonts w:hint="default" w:ascii="宋体" w:hAnsi="宋体" w:cs="宋体"/>
                <w:color w:val="auto"/>
                <w:kern w:val="0"/>
                <w:szCs w:val="21"/>
                <w:highlight w:val="none"/>
              </w:rPr>
            </w:pPr>
            <w:r>
              <w:rPr>
                <w:rFonts w:hint="eastAsia" w:ascii="宋体" w:hAnsi="宋体" w:cs="宋体"/>
                <w:color w:val="auto"/>
                <w:kern w:val="0"/>
                <w:szCs w:val="21"/>
                <w:highlight w:val="none"/>
                <w:lang w:val="en-US" w:eastAsia="zh-CN"/>
              </w:rPr>
              <w:t>②</w:t>
            </w:r>
            <w:r>
              <w:rPr>
                <w:rFonts w:hint="eastAsia" w:ascii="宋体" w:hAnsi="宋体" w:cs="宋体"/>
                <w:color w:val="auto"/>
                <w:kern w:val="0"/>
                <w:szCs w:val="21"/>
                <w:highlight w:val="none"/>
              </w:rPr>
              <w:t>中级职称人员不少于</w:t>
            </w:r>
            <w:r>
              <w:rPr>
                <w:rFonts w:hint="default" w:ascii="宋体" w:hAnsi="宋体" w:cs="宋体"/>
                <w:color w:val="auto"/>
                <w:kern w:val="0"/>
                <w:szCs w:val="21"/>
                <w:highlight w:val="none"/>
              </w:rPr>
              <w:t>5</w:t>
            </w:r>
            <w:r>
              <w:rPr>
                <w:rFonts w:hint="eastAsia" w:ascii="宋体" w:hAnsi="宋体" w:cs="宋体"/>
                <w:color w:val="auto"/>
                <w:kern w:val="0"/>
                <w:szCs w:val="21"/>
                <w:highlight w:val="none"/>
              </w:rPr>
              <w:t>人。</w:t>
            </w:r>
          </w:p>
          <w:p w14:paraId="03F56AB3">
            <w:pPr>
              <w:widowControl/>
              <w:wordWrap w:val="0"/>
              <w:adjustRightInd w:val="0"/>
              <w:spacing w:line="440" w:lineRule="exact"/>
              <w:ind w:firstLine="420" w:firstLineChars="200"/>
              <w:jc w:val="left"/>
              <w:textAlignment w:val="baseline"/>
              <w:rPr>
                <w:rFonts w:hint="default" w:ascii="宋体" w:hAnsi="宋体" w:cs="宋体"/>
                <w:color w:val="auto"/>
                <w:kern w:val="0"/>
                <w:szCs w:val="21"/>
                <w:highlight w:val="none"/>
              </w:rPr>
            </w:pPr>
            <w:r>
              <w:rPr>
                <w:rFonts w:hint="eastAsia" w:ascii="宋体" w:hAnsi="宋体" w:cs="宋体"/>
                <w:color w:val="auto"/>
                <w:kern w:val="0"/>
                <w:szCs w:val="21"/>
                <w:highlight w:val="none"/>
                <w:lang w:val="en-US" w:eastAsia="zh-CN"/>
              </w:rPr>
              <w:t>(3)须提供的证明材料（缺一不可，否则视为不满足要求，投标无效）：</w:t>
            </w:r>
          </w:p>
          <w:p w14:paraId="735EFDD0">
            <w:pPr>
              <w:widowControl/>
              <w:wordWrap w:val="0"/>
              <w:adjustRightInd w:val="0"/>
              <w:spacing w:line="440" w:lineRule="exact"/>
              <w:ind w:firstLine="420" w:firstLineChars="200"/>
              <w:jc w:val="left"/>
              <w:textAlignment w:val="baseline"/>
              <w:rPr>
                <w:rFonts w:hint="default" w:ascii="宋体" w:hAnsi="宋体" w:cs="宋体"/>
                <w:color w:val="auto"/>
                <w:kern w:val="0"/>
                <w:szCs w:val="21"/>
                <w:highlight w:val="none"/>
              </w:rPr>
            </w:pPr>
            <w:r>
              <w:rPr>
                <w:rFonts w:hint="eastAsia" w:ascii="宋体" w:hAnsi="宋体" w:cs="宋体"/>
                <w:color w:val="auto"/>
                <w:kern w:val="0"/>
                <w:szCs w:val="21"/>
                <w:highlight w:val="none"/>
                <w:lang w:val="en-US" w:eastAsia="zh-CN"/>
              </w:rPr>
              <w:t>①拟投入本项目人员的劳动合同或近半年任意一个月社保证明材料复印件。</w:t>
            </w:r>
          </w:p>
          <w:p w14:paraId="0F180491">
            <w:pPr>
              <w:widowControl/>
              <w:wordWrap w:val="0"/>
              <w:adjustRightInd w:val="0"/>
              <w:spacing w:line="440" w:lineRule="exact"/>
              <w:ind w:firstLine="420" w:firstLineChars="200"/>
              <w:jc w:val="left"/>
              <w:textAlignment w:val="baseline"/>
              <w:rPr>
                <w:rFonts w:hint="default" w:ascii="宋体" w:hAnsi="宋体" w:cs="宋体"/>
                <w:color w:val="auto"/>
                <w:kern w:val="0"/>
                <w:szCs w:val="21"/>
                <w:highlight w:val="none"/>
              </w:rPr>
            </w:pPr>
            <w:r>
              <w:rPr>
                <w:rFonts w:hint="eastAsia" w:ascii="宋体" w:hAnsi="宋体" w:cs="宋体"/>
                <w:color w:val="auto"/>
                <w:kern w:val="0"/>
                <w:szCs w:val="21"/>
                <w:highlight w:val="none"/>
                <w:lang w:val="en-US" w:eastAsia="zh-CN"/>
              </w:rPr>
              <w:t>②拟投入人员的上岗证（或能力确认文件）的复印件。</w:t>
            </w:r>
          </w:p>
          <w:p w14:paraId="300BE023">
            <w:pPr>
              <w:widowControl/>
              <w:wordWrap w:val="0"/>
              <w:adjustRightInd w:val="0"/>
              <w:spacing w:line="440" w:lineRule="exact"/>
              <w:ind w:firstLine="420" w:firstLineChars="200"/>
              <w:jc w:val="left"/>
              <w:textAlignment w:val="baseline"/>
              <w:rPr>
                <w:rFonts w:hint="default" w:ascii="宋体" w:hAnsi="宋体" w:cs="宋体"/>
                <w:color w:val="auto"/>
                <w:kern w:val="0"/>
                <w:szCs w:val="21"/>
                <w:highlight w:val="none"/>
              </w:rPr>
            </w:pPr>
            <w:r>
              <w:rPr>
                <w:rFonts w:hint="eastAsia" w:ascii="宋体" w:hAnsi="宋体" w:cs="宋体"/>
                <w:color w:val="auto"/>
                <w:kern w:val="0"/>
                <w:szCs w:val="21"/>
                <w:highlight w:val="none"/>
                <w:lang w:val="en-US" w:eastAsia="zh-CN"/>
              </w:rPr>
              <w:t>③有职称要求的人员须提供职称证书复印件。</w:t>
            </w:r>
          </w:p>
          <w:p w14:paraId="29C14F7B">
            <w:pPr>
              <w:widowControl/>
              <w:wordWrap w:val="0"/>
              <w:adjustRightInd w:val="0"/>
              <w:spacing w:line="440" w:lineRule="exact"/>
              <w:ind w:firstLine="420" w:firstLineChars="200"/>
              <w:jc w:val="left"/>
              <w:textAlignment w:val="baseline"/>
              <w:rPr>
                <w:rFonts w:hint="default" w:ascii="宋体" w:hAnsi="宋体" w:cs="宋体"/>
                <w:color w:val="auto"/>
                <w:kern w:val="0"/>
                <w:szCs w:val="21"/>
                <w:highlight w:val="none"/>
              </w:rPr>
            </w:pPr>
            <w:r>
              <w:rPr>
                <w:rFonts w:hint="eastAsia" w:ascii="宋体" w:hAnsi="宋体" w:cs="宋体"/>
                <w:color w:val="auto"/>
                <w:kern w:val="0"/>
                <w:szCs w:val="21"/>
                <w:highlight w:val="none"/>
                <w:lang w:val="en-US" w:eastAsia="zh-CN"/>
              </w:rPr>
              <w:t>④至少</w:t>
            </w:r>
            <w:r>
              <w:rPr>
                <w:rFonts w:hint="default" w:ascii="宋体" w:hAnsi="宋体" w:cs="宋体"/>
                <w:color w:val="auto"/>
                <w:kern w:val="0"/>
                <w:szCs w:val="21"/>
                <w:highlight w:val="none"/>
                <w:lang w:val="en-US" w:eastAsia="zh-CN"/>
              </w:rPr>
              <w:t>5</w:t>
            </w:r>
            <w:r>
              <w:rPr>
                <w:rFonts w:hint="eastAsia" w:ascii="宋体" w:hAnsi="宋体" w:cs="宋体"/>
                <w:color w:val="auto"/>
                <w:kern w:val="0"/>
                <w:szCs w:val="21"/>
                <w:highlight w:val="none"/>
                <w:lang w:val="en-US" w:eastAsia="zh-CN"/>
              </w:rPr>
              <w:t>名本单位在职人员的生活垃圾检测采样培训合格证明（可为培训合格证书/结业证书或单位出具的培训证明，内容须体现培训主题、参训人员姓名及考核结果）。</w:t>
            </w:r>
          </w:p>
          <w:p w14:paraId="3F3AAC14">
            <w:pPr>
              <w:widowControl/>
              <w:wordWrap w:val="0"/>
              <w:adjustRightInd w:val="0"/>
              <w:spacing w:line="440" w:lineRule="exact"/>
              <w:ind w:firstLine="420" w:firstLineChars="200"/>
              <w:jc w:val="left"/>
              <w:textAlignment w:val="baseline"/>
              <w:rPr>
                <w:rFonts w:hint="default" w:ascii="宋体" w:hAnsi="宋体" w:cs="宋体"/>
                <w:color w:val="auto"/>
                <w:kern w:val="0"/>
                <w:szCs w:val="21"/>
                <w:highlight w:val="none"/>
              </w:rPr>
            </w:pPr>
            <w:r>
              <w:rPr>
                <w:rFonts w:hint="eastAsia" w:ascii="宋体" w:hAnsi="宋体" w:cs="宋体"/>
                <w:color w:val="auto"/>
                <w:kern w:val="0"/>
                <w:szCs w:val="21"/>
                <w:highlight w:val="none"/>
                <w:lang w:val="en-US" w:eastAsia="zh-CN"/>
              </w:rPr>
              <w:t>⑤以上所有材料均须加盖投标人单位公章，否则不予认可。</w:t>
            </w:r>
          </w:p>
          <w:p w14:paraId="70ACA99E">
            <w:pPr>
              <w:widowControl/>
              <w:wordWrap w:val="0"/>
              <w:adjustRightInd w:val="0"/>
              <w:spacing w:line="440" w:lineRule="exact"/>
              <w:ind w:firstLine="420" w:firstLineChars="200"/>
              <w:jc w:val="left"/>
              <w:textAlignment w:val="baseline"/>
              <w:rPr>
                <w:rFonts w:ascii="宋体" w:hAnsi="宋体" w:cs="宋体"/>
                <w:color w:val="auto"/>
                <w:kern w:val="0"/>
                <w:szCs w:val="21"/>
                <w:highlight w:val="none"/>
              </w:rPr>
            </w:pPr>
            <w:r>
              <w:rPr>
                <w:rFonts w:hint="eastAsia" w:ascii="宋体" w:hAnsi="宋体" w:eastAsia="宋体" w:cs="宋体"/>
                <w:color w:val="auto"/>
                <w:kern w:val="0"/>
                <w:szCs w:val="21"/>
                <w:highlight w:val="none"/>
                <w:lang w:val="en-US" w:eastAsia="zh-CN"/>
              </w:rPr>
              <w:t>2.</w:t>
            </w:r>
            <w:r>
              <w:rPr>
                <w:rFonts w:hint="eastAsia" w:hAnsi="宋体" w:cs="宋体"/>
                <w:color w:val="auto"/>
                <w:kern w:val="0"/>
                <w:szCs w:val="21"/>
                <w:highlight w:val="none"/>
              </w:rPr>
              <w:t>检测场</w:t>
            </w:r>
            <w:r>
              <w:rPr>
                <w:rFonts w:hint="eastAsia" w:ascii="宋体" w:hAnsi="宋体" w:cs="宋体"/>
                <w:color w:val="auto"/>
                <w:kern w:val="0"/>
                <w:szCs w:val="21"/>
                <w:highlight w:val="none"/>
              </w:rPr>
              <w:t>所：具备满足本项目工作内容需要的固定场所，对现场检测项目使用的移动场所应采取有效的质量控制措施。</w:t>
            </w:r>
          </w:p>
          <w:p w14:paraId="20D84075">
            <w:pPr>
              <w:widowControl/>
              <w:wordWrap w:val="0"/>
              <w:adjustRightInd w:val="0"/>
              <w:spacing w:line="440" w:lineRule="exact"/>
              <w:ind w:firstLine="420" w:firstLineChars="200"/>
              <w:jc w:val="left"/>
              <w:textAlignment w:val="baseline"/>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3.检测设备要求（</w:t>
            </w:r>
            <w:r>
              <w:rPr>
                <w:rFonts w:hint="eastAsia" w:ascii="宋体" w:hAnsi="宋体" w:cs="宋体"/>
                <w:b/>
                <w:bCs/>
                <w:color w:val="auto"/>
                <w:kern w:val="0"/>
                <w:szCs w:val="21"/>
                <w:highlight w:val="none"/>
                <w:lang w:val="en-US" w:eastAsia="zh-CN"/>
              </w:rPr>
              <w:t>以下要求须同时全部满足，任意一项不满足的，投标文件按无效响应处理</w:t>
            </w:r>
            <w:r>
              <w:rPr>
                <w:rFonts w:hint="eastAsia" w:ascii="宋体" w:hAnsi="宋体" w:cs="宋体"/>
                <w:color w:val="auto"/>
                <w:kern w:val="0"/>
                <w:szCs w:val="21"/>
                <w:highlight w:val="none"/>
                <w:lang w:val="en-US" w:eastAsia="zh-CN"/>
              </w:rPr>
              <w:t>）：</w:t>
            </w:r>
          </w:p>
          <w:p w14:paraId="00D8AF08">
            <w:pPr>
              <w:widowControl/>
              <w:wordWrap w:val="0"/>
              <w:adjustRightInd w:val="0"/>
              <w:spacing w:line="440" w:lineRule="exact"/>
              <w:ind w:firstLine="420" w:firstLineChars="200"/>
              <w:jc w:val="left"/>
              <w:textAlignment w:val="baseline"/>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(1)投标人须具备满足本项目工作内容需要的仪器设备，并配备下列仪器设备：</w:t>
            </w:r>
          </w:p>
          <w:tbl>
            <w:tblPr>
              <w:tblStyle w:val="20"/>
              <w:tblW w:w="0" w:type="auto"/>
              <w:jc w:val="center"/>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shd w:val="clear" w:color="auto" w:fill="auto"/>
              <w:tblLayout w:type="fixed"/>
              <w:tblCellMar>
                <w:top w:w="0" w:type="dxa"/>
                <w:left w:w="108" w:type="dxa"/>
                <w:bottom w:w="0" w:type="dxa"/>
                <w:right w:w="108" w:type="dxa"/>
              </w:tblCellMar>
            </w:tblPr>
            <w:tblGrid>
              <w:gridCol w:w="1457"/>
              <w:gridCol w:w="2727"/>
              <w:gridCol w:w="2727"/>
            </w:tblGrid>
            <w:tr w14:paraId="7A0A3799">
              <w:tblPrEx>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CellMar>
                  <w:top w:w="0" w:type="dxa"/>
                  <w:left w:w="108" w:type="dxa"/>
                  <w:bottom w:w="0" w:type="dxa"/>
                  <w:right w:w="108" w:type="dxa"/>
                </w:tblCellMar>
              </w:tblPrEx>
              <w:trPr>
                <w:jc w:val="center"/>
              </w:trPr>
              <w:tc>
                <w:tcPr>
                  <w:tcW w:w="1457" w:type="dxa"/>
                  <w:tcBorders>
                    <w:top w:val="single" w:color="A6A6A6" w:sz="4" w:space="0"/>
                    <w:left w:val="single" w:color="A6A6A6" w:sz="4" w:space="0"/>
                    <w:bottom w:val="single" w:color="A6A6A6" w:sz="4" w:space="0"/>
                    <w:right w:val="single" w:color="A6A6A6" w:sz="4" w:space="0"/>
                  </w:tcBorders>
                  <w:shd w:val="clear" w:color="auto" w:fill="auto"/>
                  <w:vAlign w:val="center"/>
                </w:tcPr>
                <w:p w14:paraId="6D065205">
                  <w:pPr>
                    <w:keepNext w:val="0"/>
                    <w:keepLines w:val="0"/>
                    <w:widowControl/>
                    <w:suppressLineNumbers w:val="0"/>
                    <w:spacing w:before="40" w:beforeAutospacing="0" w:after="40" w:afterAutospacing="0" w:line="273"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bCs w:val="0"/>
                      <w:color w:val="auto"/>
                      <w:kern w:val="0"/>
                      <w:sz w:val="21"/>
                      <w:szCs w:val="21"/>
                      <w:highlight w:val="none"/>
                      <w:lang w:val="en-US" w:eastAsia="zh-CN" w:bidi="ar"/>
                    </w:rPr>
                    <w:t>序号</w:t>
                  </w:r>
                </w:p>
              </w:tc>
              <w:tc>
                <w:tcPr>
                  <w:tcW w:w="2727" w:type="dxa"/>
                  <w:tcBorders>
                    <w:top w:val="single" w:color="A6A6A6" w:sz="4" w:space="0"/>
                    <w:left w:val="single" w:color="A6A6A6" w:sz="4" w:space="0"/>
                    <w:bottom w:val="single" w:color="A6A6A6" w:sz="4" w:space="0"/>
                    <w:right w:val="single" w:color="A6A6A6" w:sz="4" w:space="0"/>
                  </w:tcBorders>
                  <w:shd w:val="clear" w:color="auto" w:fill="auto"/>
                  <w:vAlign w:val="center"/>
                </w:tcPr>
                <w:p w14:paraId="6CAE4F3E">
                  <w:pPr>
                    <w:keepNext w:val="0"/>
                    <w:keepLines w:val="0"/>
                    <w:widowControl/>
                    <w:suppressLineNumbers w:val="0"/>
                    <w:spacing w:before="40" w:beforeAutospacing="0" w:after="40" w:afterAutospacing="0" w:line="273"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bCs w:val="0"/>
                      <w:color w:val="auto"/>
                      <w:kern w:val="0"/>
                      <w:sz w:val="21"/>
                      <w:szCs w:val="21"/>
                      <w:highlight w:val="none"/>
                      <w:lang w:val="en-US" w:eastAsia="zh-CN" w:bidi="ar"/>
                    </w:rPr>
                    <w:t>设备名称</w:t>
                  </w:r>
                </w:p>
              </w:tc>
              <w:tc>
                <w:tcPr>
                  <w:tcW w:w="2727" w:type="dxa"/>
                  <w:tcBorders>
                    <w:top w:val="single" w:color="A6A6A6" w:sz="4" w:space="0"/>
                    <w:left w:val="single" w:color="A6A6A6" w:sz="4" w:space="0"/>
                    <w:bottom w:val="single" w:color="A6A6A6" w:sz="4" w:space="0"/>
                    <w:right w:val="single" w:color="A6A6A6" w:sz="4" w:space="0"/>
                  </w:tcBorders>
                  <w:shd w:val="clear" w:color="auto" w:fill="auto"/>
                  <w:vAlign w:val="center"/>
                </w:tcPr>
                <w:p w14:paraId="63C5D5DF">
                  <w:pPr>
                    <w:keepNext w:val="0"/>
                    <w:keepLines w:val="0"/>
                    <w:widowControl/>
                    <w:suppressLineNumbers w:val="0"/>
                    <w:spacing w:before="40" w:beforeAutospacing="0" w:after="40" w:afterAutospacing="0" w:line="273"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bCs w:val="0"/>
                      <w:color w:val="auto"/>
                      <w:kern w:val="0"/>
                      <w:sz w:val="21"/>
                      <w:szCs w:val="21"/>
                      <w:highlight w:val="none"/>
                      <w:lang w:val="en-US" w:eastAsia="zh-CN" w:bidi="ar"/>
                    </w:rPr>
                    <w:t>最低数量要求</w:t>
                  </w:r>
                </w:p>
              </w:tc>
            </w:tr>
            <w:tr w14:paraId="77F786D5">
              <w:tblPrEx>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shd w:val="clear" w:color="auto" w:fill="auto"/>
                <w:tblCellMar>
                  <w:top w:w="0" w:type="dxa"/>
                  <w:left w:w="108" w:type="dxa"/>
                  <w:bottom w:w="0" w:type="dxa"/>
                  <w:right w:w="108" w:type="dxa"/>
                </w:tblCellMar>
              </w:tblPrEx>
              <w:trPr>
                <w:jc w:val="center"/>
              </w:trPr>
              <w:tc>
                <w:tcPr>
                  <w:tcW w:w="1457" w:type="dxa"/>
                  <w:tcBorders>
                    <w:top w:val="single" w:color="A6A6A6" w:sz="4" w:space="0"/>
                    <w:left w:val="single" w:color="A6A6A6" w:sz="4" w:space="0"/>
                    <w:bottom w:val="single" w:color="A6A6A6" w:sz="4" w:space="0"/>
                    <w:right w:val="single" w:color="A6A6A6" w:sz="4" w:space="0"/>
                  </w:tcBorders>
                  <w:shd w:val="clear" w:color="auto" w:fill="auto"/>
                  <w:vAlign w:val="center"/>
                </w:tcPr>
                <w:p w14:paraId="0085A7A0">
                  <w:pPr>
                    <w:keepNext w:val="0"/>
                    <w:keepLines w:val="0"/>
                    <w:widowControl/>
                    <w:suppressLineNumbers w:val="0"/>
                    <w:spacing w:before="40" w:beforeAutospacing="0" w:after="40" w:afterAutospacing="0" w:line="273"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w:t>
                  </w:r>
                </w:p>
              </w:tc>
              <w:tc>
                <w:tcPr>
                  <w:tcW w:w="2727" w:type="dxa"/>
                  <w:tcBorders>
                    <w:top w:val="single" w:color="A6A6A6" w:sz="4" w:space="0"/>
                    <w:left w:val="single" w:color="A6A6A6" w:sz="4" w:space="0"/>
                    <w:bottom w:val="single" w:color="A6A6A6" w:sz="4" w:space="0"/>
                    <w:right w:val="single" w:color="A6A6A6" w:sz="4" w:space="0"/>
                  </w:tcBorders>
                  <w:shd w:val="clear" w:color="auto" w:fill="auto"/>
                  <w:vAlign w:val="center"/>
                </w:tcPr>
                <w:p w14:paraId="51CF7621">
                  <w:pPr>
                    <w:keepNext w:val="0"/>
                    <w:keepLines w:val="0"/>
                    <w:widowControl/>
                    <w:suppressLineNumbers w:val="0"/>
                    <w:spacing w:before="40" w:beforeAutospacing="0" w:after="40" w:afterAutospacing="0" w:line="273"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原子吸收光度仪</w:t>
                  </w:r>
                </w:p>
              </w:tc>
              <w:tc>
                <w:tcPr>
                  <w:tcW w:w="2727" w:type="dxa"/>
                  <w:tcBorders>
                    <w:top w:val="single" w:color="A6A6A6" w:sz="4" w:space="0"/>
                    <w:left w:val="single" w:color="A6A6A6" w:sz="4" w:space="0"/>
                    <w:bottom w:val="single" w:color="A6A6A6" w:sz="4" w:space="0"/>
                    <w:right w:val="single" w:color="A6A6A6" w:sz="4" w:space="0"/>
                  </w:tcBorders>
                  <w:shd w:val="clear" w:color="auto" w:fill="auto"/>
                  <w:vAlign w:val="center"/>
                </w:tcPr>
                <w:p w14:paraId="35F3E99D">
                  <w:pPr>
                    <w:keepNext w:val="0"/>
                    <w:keepLines w:val="0"/>
                    <w:widowControl/>
                    <w:suppressLineNumbers w:val="0"/>
                    <w:spacing w:before="40" w:beforeAutospacing="0" w:after="40" w:afterAutospacing="0" w:line="273"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1台</w:t>
                  </w:r>
                </w:p>
              </w:tc>
            </w:tr>
            <w:tr w14:paraId="018ED98E">
              <w:tblPrEx>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CellMar>
                  <w:top w:w="0" w:type="dxa"/>
                  <w:left w:w="108" w:type="dxa"/>
                  <w:bottom w:w="0" w:type="dxa"/>
                  <w:right w:w="108" w:type="dxa"/>
                </w:tblCellMar>
              </w:tblPrEx>
              <w:trPr>
                <w:jc w:val="center"/>
              </w:trPr>
              <w:tc>
                <w:tcPr>
                  <w:tcW w:w="1457" w:type="dxa"/>
                  <w:tcBorders>
                    <w:top w:val="single" w:color="A6A6A6" w:sz="4" w:space="0"/>
                    <w:left w:val="single" w:color="A6A6A6" w:sz="4" w:space="0"/>
                    <w:bottom w:val="single" w:color="A6A6A6" w:sz="4" w:space="0"/>
                    <w:right w:val="single" w:color="A6A6A6" w:sz="4" w:space="0"/>
                  </w:tcBorders>
                  <w:shd w:val="clear" w:color="auto" w:fill="auto"/>
                  <w:vAlign w:val="center"/>
                </w:tcPr>
                <w:p w14:paraId="0C0CD09A">
                  <w:pPr>
                    <w:keepNext w:val="0"/>
                    <w:keepLines w:val="0"/>
                    <w:widowControl/>
                    <w:suppressLineNumbers w:val="0"/>
                    <w:spacing w:before="40" w:beforeAutospacing="0" w:after="40" w:afterAutospacing="0" w:line="273"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2</w:t>
                  </w:r>
                </w:p>
              </w:tc>
              <w:tc>
                <w:tcPr>
                  <w:tcW w:w="2727" w:type="dxa"/>
                  <w:tcBorders>
                    <w:top w:val="single" w:color="A6A6A6" w:sz="4" w:space="0"/>
                    <w:left w:val="single" w:color="A6A6A6" w:sz="4" w:space="0"/>
                    <w:bottom w:val="single" w:color="A6A6A6" w:sz="4" w:space="0"/>
                    <w:right w:val="single" w:color="A6A6A6" w:sz="4" w:space="0"/>
                  </w:tcBorders>
                  <w:shd w:val="clear" w:color="auto" w:fill="auto"/>
                  <w:vAlign w:val="center"/>
                </w:tcPr>
                <w:p w14:paraId="6B2ECD26">
                  <w:pPr>
                    <w:keepNext w:val="0"/>
                    <w:keepLines w:val="0"/>
                    <w:widowControl/>
                    <w:suppressLineNumbers w:val="0"/>
                    <w:spacing w:before="40" w:beforeAutospacing="0" w:after="40" w:afterAutospacing="0" w:line="273"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原子荧光光度仪</w:t>
                  </w:r>
                </w:p>
              </w:tc>
              <w:tc>
                <w:tcPr>
                  <w:tcW w:w="2727" w:type="dxa"/>
                  <w:tcBorders>
                    <w:top w:val="single" w:color="A6A6A6" w:sz="4" w:space="0"/>
                    <w:left w:val="single" w:color="A6A6A6" w:sz="4" w:space="0"/>
                    <w:bottom w:val="single" w:color="A6A6A6" w:sz="4" w:space="0"/>
                    <w:right w:val="single" w:color="A6A6A6" w:sz="4" w:space="0"/>
                  </w:tcBorders>
                  <w:shd w:val="clear" w:color="auto" w:fill="auto"/>
                  <w:vAlign w:val="center"/>
                </w:tcPr>
                <w:p w14:paraId="1C03C776">
                  <w:pPr>
                    <w:keepNext w:val="0"/>
                    <w:keepLines w:val="0"/>
                    <w:widowControl/>
                    <w:suppressLineNumbers w:val="0"/>
                    <w:spacing w:before="40" w:beforeAutospacing="0" w:after="40" w:afterAutospacing="0" w:line="273"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1台</w:t>
                  </w:r>
                </w:p>
              </w:tc>
            </w:tr>
            <w:tr w14:paraId="36E85FB6">
              <w:tblPrEx>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CellMar>
                  <w:top w:w="0" w:type="dxa"/>
                  <w:left w:w="108" w:type="dxa"/>
                  <w:bottom w:w="0" w:type="dxa"/>
                  <w:right w:w="108" w:type="dxa"/>
                </w:tblCellMar>
              </w:tblPrEx>
              <w:trPr>
                <w:jc w:val="center"/>
              </w:trPr>
              <w:tc>
                <w:tcPr>
                  <w:tcW w:w="1457" w:type="dxa"/>
                  <w:tcBorders>
                    <w:top w:val="single" w:color="A6A6A6" w:sz="4" w:space="0"/>
                    <w:left w:val="single" w:color="A6A6A6" w:sz="4" w:space="0"/>
                    <w:bottom w:val="single" w:color="A6A6A6" w:sz="4" w:space="0"/>
                    <w:right w:val="single" w:color="A6A6A6" w:sz="4" w:space="0"/>
                  </w:tcBorders>
                  <w:shd w:val="clear" w:color="auto" w:fill="auto"/>
                  <w:vAlign w:val="center"/>
                </w:tcPr>
                <w:p w14:paraId="75DE7763">
                  <w:pPr>
                    <w:keepNext w:val="0"/>
                    <w:keepLines w:val="0"/>
                    <w:widowControl/>
                    <w:suppressLineNumbers w:val="0"/>
                    <w:spacing w:before="40" w:beforeAutospacing="0" w:after="40" w:afterAutospacing="0" w:line="273"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3</w:t>
                  </w:r>
                </w:p>
              </w:tc>
              <w:tc>
                <w:tcPr>
                  <w:tcW w:w="2727" w:type="dxa"/>
                  <w:tcBorders>
                    <w:top w:val="single" w:color="A6A6A6" w:sz="4" w:space="0"/>
                    <w:left w:val="single" w:color="A6A6A6" w:sz="4" w:space="0"/>
                    <w:bottom w:val="single" w:color="A6A6A6" w:sz="4" w:space="0"/>
                    <w:right w:val="single" w:color="A6A6A6" w:sz="4" w:space="0"/>
                  </w:tcBorders>
                  <w:shd w:val="clear" w:color="auto" w:fill="auto"/>
                  <w:vAlign w:val="center"/>
                </w:tcPr>
                <w:p w14:paraId="4D5D760F">
                  <w:pPr>
                    <w:keepNext w:val="0"/>
                    <w:keepLines w:val="0"/>
                    <w:widowControl/>
                    <w:suppressLineNumbers w:val="0"/>
                    <w:spacing w:before="40" w:beforeAutospacing="0" w:after="40" w:afterAutospacing="0" w:line="273"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气相色谱仪</w:t>
                  </w:r>
                </w:p>
              </w:tc>
              <w:tc>
                <w:tcPr>
                  <w:tcW w:w="2727" w:type="dxa"/>
                  <w:tcBorders>
                    <w:top w:val="single" w:color="A6A6A6" w:sz="4" w:space="0"/>
                    <w:left w:val="single" w:color="A6A6A6" w:sz="4" w:space="0"/>
                    <w:bottom w:val="single" w:color="A6A6A6" w:sz="4" w:space="0"/>
                    <w:right w:val="single" w:color="A6A6A6" w:sz="4" w:space="0"/>
                  </w:tcBorders>
                  <w:shd w:val="clear" w:color="auto" w:fill="auto"/>
                  <w:vAlign w:val="center"/>
                </w:tcPr>
                <w:p w14:paraId="14C80158">
                  <w:pPr>
                    <w:keepNext w:val="0"/>
                    <w:keepLines w:val="0"/>
                    <w:widowControl/>
                    <w:suppressLineNumbers w:val="0"/>
                    <w:spacing w:before="40" w:beforeAutospacing="0" w:after="40" w:afterAutospacing="0" w:line="273"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1台</w:t>
                  </w:r>
                </w:p>
              </w:tc>
            </w:tr>
            <w:tr w14:paraId="324EF85D">
              <w:tblPrEx>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shd w:val="clear" w:color="auto" w:fill="auto"/>
                <w:tblCellMar>
                  <w:top w:w="0" w:type="dxa"/>
                  <w:left w:w="108" w:type="dxa"/>
                  <w:bottom w:w="0" w:type="dxa"/>
                  <w:right w:w="108" w:type="dxa"/>
                </w:tblCellMar>
              </w:tblPrEx>
              <w:trPr>
                <w:jc w:val="center"/>
              </w:trPr>
              <w:tc>
                <w:tcPr>
                  <w:tcW w:w="1457" w:type="dxa"/>
                  <w:tcBorders>
                    <w:top w:val="single" w:color="A6A6A6" w:sz="4" w:space="0"/>
                    <w:left w:val="single" w:color="A6A6A6" w:sz="4" w:space="0"/>
                    <w:bottom w:val="single" w:color="A6A6A6" w:sz="4" w:space="0"/>
                    <w:right w:val="single" w:color="A6A6A6" w:sz="4" w:space="0"/>
                  </w:tcBorders>
                  <w:shd w:val="clear" w:color="auto" w:fill="auto"/>
                  <w:vAlign w:val="center"/>
                </w:tcPr>
                <w:p w14:paraId="49742429">
                  <w:pPr>
                    <w:keepNext w:val="0"/>
                    <w:keepLines w:val="0"/>
                    <w:widowControl/>
                    <w:suppressLineNumbers w:val="0"/>
                    <w:spacing w:before="40" w:beforeAutospacing="0" w:after="40" w:afterAutospacing="0" w:line="273"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4</w:t>
                  </w:r>
                </w:p>
              </w:tc>
              <w:tc>
                <w:tcPr>
                  <w:tcW w:w="2727" w:type="dxa"/>
                  <w:tcBorders>
                    <w:top w:val="single" w:color="A6A6A6" w:sz="4" w:space="0"/>
                    <w:left w:val="single" w:color="A6A6A6" w:sz="4" w:space="0"/>
                    <w:bottom w:val="single" w:color="A6A6A6" w:sz="4" w:space="0"/>
                    <w:right w:val="single" w:color="A6A6A6" w:sz="4" w:space="0"/>
                  </w:tcBorders>
                  <w:shd w:val="clear" w:color="auto" w:fill="auto"/>
                  <w:vAlign w:val="center"/>
                </w:tcPr>
                <w:p w14:paraId="43B335ED">
                  <w:pPr>
                    <w:keepNext w:val="0"/>
                    <w:keepLines w:val="0"/>
                    <w:widowControl/>
                    <w:suppressLineNumbers w:val="0"/>
                    <w:spacing w:before="40" w:beforeAutospacing="0" w:after="40" w:afterAutospacing="0" w:line="273"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离子色谱仪</w:t>
                  </w:r>
                </w:p>
              </w:tc>
              <w:tc>
                <w:tcPr>
                  <w:tcW w:w="2727" w:type="dxa"/>
                  <w:tcBorders>
                    <w:top w:val="single" w:color="A6A6A6" w:sz="4" w:space="0"/>
                    <w:left w:val="single" w:color="A6A6A6" w:sz="4" w:space="0"/>
                    <w:bottom w:val="single" w:color="A6A6A6" w:sz="4" w:space="0"/>
                    <w:right w:val="single" w:color="A6A6A6" w:sz="4" w:space="0"/>
                  </w:tcBorders>
                  <w:shd w:val="clear" w:color="auto" w:fill="auto"/>
                  <w:vAlign w:val="center"/>
                </w:tcPr>
                <w:p w14:paraId="3B4DEE13">
                  <w:pPr>
                    <w:keepNext w:val="0"/>
                    <w:keepLines w:val="0"/>
                    <w:widowControl/>
                    <w:suppressLineNumbers w:val="0"/>
                    <w:spacing w:before="40" w:beforeAutospacing="0" w:after="40" w:afterAutospacing="0" w:line="273"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1台</w:t>
                  </w:r>
                </w:p>
              </w:tc>
            </w:tr>
            <w:tr w14:paraId="480A64DC">
              <w:tblPrEx>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CellMar>
                  <w:top w:w="0" w:type="dxa"/>
                  <w:left w:w="108" w:type="dxa"/>
                  <w:bottom w:w="0" w:type="dxa"/>
                  <w:right w:w="108" w:type="dxa"/>
                </w:tblCellMar>
              </w:tblPrEx>
              <w:trPr>
                <w:jc w:val="center"/>
              </w:trPr>
              <w:tc>
                <w:tcPr>
                  <w:tcW w:w="1457" w:type="dxa"/>
                  <w:tcBorders>
                    <w:top w:val="single" w:color="A6A6A6" w:sz="4" w:space="0"/>
                    <w:left w:val="single" w:color="A6A6A6" w:sz="4" w:space="0"/>
                    <w:bottom w:val="single" w:color="A6A6A6" w:sz="4" w:space="0"/>
                    <w:right w:val="single" w:color="A6A6A6" w:sz="4" w:space="0"/>
                  </w:tcBorders>
                  <w:shd w:val="clear" w:color="auto" w:fill="auto"/>
                  <w:vAlign w:val="center"/>
                </w:tcPr>
                <w:p w14:paraId="287FFE7B">
                  <w:pPr>
                    <w:keepNext w:val="0"/>
                    <w:keepLines w:val="0"/>
                    <w:widowControl/>
                    <w:suppressLineNumbers w:val="0"/>
                    <w:spacing w:before="40" w:beforeAutospacing="0" w:after="40" w:afterAutospacing="0" w:line="273"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5</w:t>
                  </w:r>
                </w:p>
              </w:tc>
              <w:tc>
                <w:tcPr>
                  <w:tcW w:w="2727" w:type="dxa"/>
                  <w:tcBorders>
                    <w:top w:val="single" w:color="A6A6A6" w:sz="4" w:space="0"/>
                    <w:left w:val="single" w:color="A6A6A6" w:sz="4" w:space="0"/>
                    <w:bottom w:val="single" w:color="A6A6A6" w:sz="4" w:space="0"/>
                    <w:right w:val="single" w:color="A6A6A6" w:sz="4" w:space="0"/>
                  </w:tcBorders>
                  <w:shd w:val="clear" w:color="auto" w:fill="auto"/>
                  <w:vAlign w:val="center"/>
                </w:tcPr>
                <w:p w14:paraId="2F9FBB62">
                  <w:pPr>
                    <w:keepNext w:val="0"/>
                    <w:keepLines w:val="0"/>
                    <w:widowControl/>
                    <w:suppressLineNumbers w:val="0"/>
                    <w:spacing w:before="40" w:beforeAutospacing="0" w:after="40" w:afterAutospacing="0" w:line="273"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烟气采样检测仪器</w:t>
                  </w:r>
                </w:p>
              </w:tc>
              <w:tc>
                <w:tcPr>
                  <w:tcW w:w="2727" w:type="dxa"/>
                  <w:tcBorders>
                    <w:top w:val="single" w:color="A6A6A6" w:sz="4" w:space="0"/>
                    <w:left w:val="single" w:color="A6A6A6" w:sz="4" w:space="0"/>
                    <w:bottom w:val="single" w:color="A6A6A6" w:sz="4" w:space="0"/>
                    <w:right w:val="single" w:color="A6A6A6" w:sz="4" w:space="0"/>
                  </w:tcBorders>
                  <w:shd w:val="clear" w:color="auto" w:fill="auto"/>
                  <w:vAlign w:val="center"/>
                </w:tcPr>
                <w:p w14:paraId="075A8326">
                  <w:pPr>
                    <w:keepNext w:val="0"/>
                    <w:keepLines w:val="0"/>
                    <w:widowControl/>
                    <w:suppressLineNumbers w:val="0"/>
                    <w:spacing w:before="40" w:beforeAutospacing="0" w:after="40" w:afterAutospacing="0" w:line="273"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2台</w:t>
                  </w:r>
                </w:p>
              </w:tc>
            </w:tr>
            <w:tr w14:paraId="2EAF538E">
              <w:tblPrEx>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CellMar>
                  <w:top w:w="0" w:type="dxa"/>
                  <w:left w:w="108" w:type="dxa"/>
                  <w:bottom w:w="0" w:type="dxa"/>
                  <w:right w:w="108" w:type="dxa"/>
                </w:tblCellMar>
              </w:tblPrEx>
              <w:trPr>
                <w:jc w:val="center"/>
              </w:trPr>
              <w:tc>
                <w:tcPr>
                  <w:tcW w:w="1457" w:type="dxa"/>
                  <w:tcBorders>
                    <w:top w:val="single" w:color="A6A6A6" w:sz="4" w:space="0"/>
                    <w:left w:val="single" w:color="A6A6A6" w:sz="4" w:space="0"/>
                    <w:bottom w:val="single" w:color="A6A6A6" w:sz="4" w:space="0"/>
                    <w:right w:val="single" w:color="A6A6A6" w:sz="4" w:space="0"/>
                  </w:tcBorders>
                  <w:shd w:val="clear" w:color="auto" w:fill="auto"/>
                  <w:vAlign w:val="center"/>
                </w:tcPr>
                <w:p w14:paraId="39787E16">
                  <w:pPr>
                    <w:keepNext w:val="0"/>
                    <w:keepLines w:val="0"/>
                    <w:widowControl/>
                    <w:suppressLineNumbers w:val="0"/>
                    <w:spacing w:before="40" w:beforeAutospacing="0" w:after="40" w:afterAutospacing="0" w:line="273"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6</w:t>
                  </w:r>
                </w:p>
              </w:tc>
              <w:tc>
                <w:tcPr>
                  <w:tcW w:w="2727" w:type="dxa"/>
                  <w:tcBorders>
                    <w:top w:val="single" w:color="A6A6A6" w:sz="4" w:space="0"/>
                    <w:left w:val="single" w:color="A6A6A6" w:sz="4" w:space="0"/>
                    <w:bottom w:val="single" w:color="A6A6A6" w:sz="4" w:space="0"/>
                    <w:right w:val="single" w:color="A6A6A6" w:sz="4" w:space="0"/>
                  </w:tcBorders>
                  <w:shd w:val="clear" w:color="auto" w:fill="auto"/>
                  <w:vAlign w:val="center"/>
                </w:tcPr>
                <w:p w14:paraId="1C2C8952">
                  <w:pPr>
                    <w:keepNext w:val="0"/>
                    <w:keepLines w:val="0"/>
                    <w:widowControl/>
                    <w:suppressLineNumbers w:val="0"/>
                    <w:spacing w:before="40" w:beforeAutospacing="0" w:after="40" w:afterAutospacing="0" w:line="273"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大气采样检测仪器设备</w:t>
                  </w:r>
                </w:p>
              </w:tc>
              <w:tc>
                <w:tcPr>
                  <w:tcW w:w="2727" w:type="dxa"/>
                  <w:tcBorders>
                    <w:top w:val="single" w:color="A6A6A6" w:sz="4" w:space="0"/>
                    <w:left w:val="single" w:color="A6A6A6" w:sz="4" w:space="0"/>
                    <w:bottom w:val="single" w:color="A6A6A6" w:sz="4" w:space="0"/>
                    <w:right w:val="single" w:color="A6A6A6" w:sz="4" w:space="0"/>
                  </w:tcBorders>
                  <w:shd w:val="clear" w:color="auto" w:fill="auto"/>
                  <w:vAlign w:val="center"/>
                </w:tcPr>
                <w:p w14:paraId="06AE27AF">
                  <w:pPr>
                    <w:keepNext w:val="0"/>
                    <w:keepLines w:val="0"/>
                    <w:widowControl/>
                    <w:suppressLineNumbers w:val="0"/>
                    <w:spacing w:before="40" w:beforeAutospacing="0" w:after="40" w:afterAutospacing="0" w:line="273"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4台</w:t>
                  </w:r>
                </w:p>
              </w:tc>
            </w:tr>
          </w:tbl>
          <w:p w14:paraId="108BE6C6">
            <w:pPr>
              <w:widowControl/>
              <w:wordWrap w:val="0"/>
              <w:adjustRightInd w:val="0"/>
              <w:spacing w:line="440" w:lineRule="exact"/>
              <w:ind w:firstLine="420" w:firstLineChars="200"/>
              <w:jc w:val="left"/>
              <w:textAlignment w:val="baseline"/>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(2)设备为自有的，须提供设备购买发票复印件；</w:t>
            </w:r>
          </w:p>
          <w:p w14:paraId="3FBC595C">
            <w:pPr>
              <w:widowControl/>
              <w:wordWrap w:val="0"/>
              <w:adjustRightInd w:val="0"/>
              <w:spacing w:line="440" w:lineRule="exact"/>
              <w:ind w:firstLine="420" w:firstLineChars="200"/>
              <w:jc w:val="left"/>
              <w:textAlignment w:val="baseline"/>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(3)设备为租赁的，须提供租赁协议复印件；</w:t>
            </w:r>
          </w:p>
          <w:p w14:paraId="217143AE">
            <w:pPr>
              <w:widowControl/>
              <w:wordWrap w:val="0"/>
              <w:adjustRightInd w:val="0"/>
              <w:spacing w:line="440" w:lineRule="exact"/>
              <w:ind w:firstLine="420" w:firstLineChars="200"/>
              <w:jc w:val="left"/>
              <w:textAlignment w:val="baseline"/>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(4)不论自有或租赁，均须提供设备检定证书或校准证书复印件；</w:t>
            </w:r>
          </w:p>
          <w:p w14:paraId="3A496BD9">
            <w:pPr>
              <w:widowControl/>
              <w:wordWrap w:val="0"/>
              <w:adjustRightInd w:val="0"/>
              <w:spacing w:line="440" w:lineRule="exact"/>
              <w:ind w:firstLine="420" w:firstLineChars="200"/>
              <w:jc w:val="left"/>
              <w:textAlignment w:val="baseline"/>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(5)以上所有材料均须加盖投标人单位公章，否则不予认可。</w:t>
            </w:r>
          </w:p>
          <w:p w14:paraId="25FB6799">
            <w:pPr>
              <w:pStyle w:val="19"/>
              <w:wordWrap w:val="0"/>
              <w:spacing w:after="0" w:line="440" w:lineRule="exact"/>
              <w:ind w:firstLineChars="20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4.供应商投入</w:t>
            </w:r>
            <w:r>
              <w:rPr>
                <w:rFonts w:hint="eastAsia" w:ascii="宋体" w:hAnsi="宋体" w:cs="宋体"/>
                <w:color w:val="auto"/>
                <w:kern w:val="0"/>
                <w:szCs w:val="21"/>
                <w:highlight w:val="none"/>
              </w:rPr>
              <w:t>用于开展监测工作的服务车</w:t>
            </w:r>
            <w:r>
              <w:rPr>
                <w:rFonts w:hint="eastAsia" w:ascii="宋体" w:hAnsi="宋体" w:cs="宋体"/>
                <w:color w:val="auto"/>
                <w:kern w:val="0"/>
                <w:szCs w:val="21"/>
                <w:highlight w:val="none"/>
                <w:lang w:val="en-US" w:eastAsia="zh-CN"/>
              </w:rPr>
              <w:t>不少于</w:t>
            </w:r>
            <w:r>
              <w:rPr>
                <w:rFonts w:hint="eastAsia" w:ascii="宋体" w:hAnsi="宋体" w:cs="宋体"/>
                <w:color w:val="auto"/>
                <w:kern w:val="0"/>
                <w:szCs w:val="21"/>
                <w:highlight w:val="none"/>
              </w:rPr>
              <w:t>1辆</w:t>
            </w:r>
            <w:r>
              <w:rPr>
                <w:rFonts w:hint="eastAsia" w:ascii="宋体" w:hAnsi="宋体" w:cs="宋体"/>
                <w:color w:val="auto"/>
                <w:kern w:val="0"/>
                <w:szCs w:val="21"/>
                <w:highlight w:val="none"/>
                <w:lang w:val="en-US" w:eastAsia="zh-CN"/>
              </w:rPr>
              <w:t>，投标时</w:t>
            </w:r>
            <w:r>
              <w:rPr>
                <w:rFonts w:hint="eastAsia" w:ascii="宋体" w:hAnsi="宋体" w:cs="宋体"/>
                <w:color w:val="auto"/>
                <w:kern w:val="0"/>
                <w:szCs w:val="21"/>
                <w:highlight w:val="none"/>
              </w:rPr>
              <w:t>须提供服务车辆行驶证复印件或公司租赁车辆的协议证明材料复印件</w:t>
            </w:r>
            <w:r>
              <w:rPr>
                <w:rFonts w:hint="eastAsia" w:ascii="宋体" w:hAnsi="宋体" w:cs="宋体"/>
                <w:color w:val="auto"/>
                <w:kern w:val="0"/>
                <w:szCs w:val="21"/>
                <w:highlight w:val="none"/>
                <w:lang w:eastAsia="zh-CN"/>
              </w:rPr>
              <w:t>。</w:t>
            </w:r>
          </w:p>
          <w:p w14:paraId="75369A54">
            <w:pPr>
              <w:widowControl/>
              <w:wordWrap w:val="0"/>
              <w:adjustRightInd w:val="0"/>
              <w:spacing w:line="440" w:lineRule="exact"/>
              <w:ind w:firstLine="420" w:firstLineChars="200"/>
              <w:jc w:val="left"/>
              <w:textAlignment w:val="baseline"/>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严格按照国家及行业相关标准和规范完成监测现场采样、实验室分析、质量控制、数据处理和结果报告等全过程监测服务。原则按季度开展监测工作，如遇采购方特殊情况需要，监测周期或时间可根据变化进行调整，供应商应保证随时能提供监测服务，及时出具监测报告。</w:t>
            </w:r>
          </w:p>
          <w:p w14:paraId="48593C8C">
            <w:pPr>
              <w:pStyle w:val="19"/>
              <w:wordWrap w:val="0"/>
              <w:spacing w:after="0" w:line="440" w:lineRule="exact"/>
              <w:ind w:firstLineChars="200"/>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中标人拟投入的项目团队人员信息应提交采购人备案，服务期限内项目负责人与采购人对接日常所有事宜。（联系方式须上报采购人备案，如有更改须及时通知采购人，以便联系和沟通。）</w:t>
            </w:r>
          </w:p>
        </w:tc>
      </w:tr>
      <w:tr w14:paraId="1C6D25F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47" w:hRule="atLeast"/>
        </w:trPr>
        <w:tc>
          <w:tcPr>
            <w:tcW w:w="1346" w:type="dxa"/>
            <w:gridSpan w:val="3"/>
            <w:tcBorders>
              <w:top w:val="single" w:color="auto" w:sz="4" w:space="0"/>
              <w:left w:val="single" w:color="auto" w:sz="4" w:space="0"/>
              <w:bottom w:val="single" w:color="auto" w:sz="4" w:space="0"/>
              <w:right w:val="single" w:color="auto" w:sz="4" w:space="0"/>
            </w:tcBorders>
            <w:noWrap/>
            <w:vAlign w:val="top"/>
          </w:tcPr>
          <w:p w14:paraId="0BD1E329">
            <w:pPr>
              <w:widowControl/>
              <w:wordWrap w:val="0"/>
              <w:adjustRightInd w:val="0"/>
              <w:spacing w:line="440" w:lineRule="exact"/>
              <w:jc w:val="left"/>
              <w:textAlignment w:val="baseline"/>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质量保证要求</w:t>
            </w:r>
          </w:p>
        </w:tc>
        <w:tc>
          <w:tcPr>
            <w:tcW w:w="9059" w:type="dxa"/>
            <w:gridSpan w:val="6"/>
            <w:tcBorders>
              <w:top w:val="single" w:color="auto" w:sz="4" w:space="0"/>
              <w:left w:val="single" w:color="auto" w:sz="4" w:space="0"/>
              <w:bottom w:val="single" w:color="auto" w:sz="4" w:space="0"/>
              <w:right w:val="single" w:color="auto" w:sz="4" w:space="0"/>
            </w:tcBorders>
            <w:noWrap/>
            <w:vAlign w:val="top"/>
          </w:tcPr>
          <w:p w14:paraId="7490F275">
            <w:pPr>
              <w:widowControl/>
              <w:wordWrap w:val="0"/>
              <w:adjustRightInd w:val="0"/>
              <w:spacing w:line="440" w:lineRule="exact"/>
              <w:jc w:val="left"/>
              <w:textAlignment w:val="baseline"/>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制订有监测计划和实施方案并严格执行，按时限、按质量要求完成所有监测任务并提交监测报告。</w:t>
            </w:r>
          </w:p>
          <w:p w14:paraId="37FA59BE">
            <w:pPr>
              <w:widowControl/>
              <w:wordWrap w:val="0"/>
              <w:adjustRightInd w:val="0"/>
              <w:spacing w:line="440" w:lineRule="exact"/>
              <w:jc w:val="left"/>
              <w:textAlignment w:val="baseline"/>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监测质量措施保障符合检测质量保证技术要求，满足项目需求，除做好监测项目实验室内控外，抽取代表性样品和关键参数进行一次实验室间比对控制。</w:t>
            </w:r>
          </w:p>
          <w:p w14:paraId="1F1EFF52">
            <w:pPr>
              <w:widowControl/>
              <w:wordWrap w:val="0"/>
              <w:adjustRightInd w:val="0"/>
              <w:spacing w:line="440" w:lineRule="exact"/>
              <w:jc w:val="left"/>
              <w:textAlignment w:val="baseline"/>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投入项目的监测</w:t>
            </w:r>
            <w:r>
              <w:rPr>
                <w:rFonts w:hint="eastAsia" w:ascii="宋体" w:hAnsi="宋体" w:cs="宋体"/>
                <w:bCs/>
                <w:color w:val="auto"/>
                <w:szCs w:val="21"/>
                <w:highlight w:val="none"/>
              </w:rPr>
              <w:t>技术人员经考核合格并持证上岗,并保持能力；</w:t>
            </w:r>
          </w:p>
          <w:p w14:paraId="5F2BB86F">
            <w:pPr>
              <w:widowControl/>
              <w:wordWrap w:val="0"/>
              <w:adjustRightInd w:val="0"/>
              <w:spacing w:line="440" w:lineRule="exact"/>
              <w:jc w:val="left"/>
              <w:textAlignment w:val="baseline"/>
              <w:rPr>
                <w:rFonts w:ascii="宋体" w:hAnsi="宋体" w:cs="宋体"/>
                <w:color w:val="auto"/>
                <w:kern w:val="0"/>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kern w:val="0"/>
                <w:szCs w:val="21"/>
                <w:highlight w:val="none"/>
              </w:rPr>
              <w:t>签订项目合同后，需按要求到达指定监测地点开展监测工作，如遇特殊客观原因不能开展监测的，需与委托单位及时沟通并经委托单位同意进行工作调整；</w:t>
            </w:r>
          </w:p>
          <w:p w14:paraId="4AEB1400">
            <w:pPr>
              <w:widowControl/>
              <w:wordWrap w:val="0"/>
              <w:adjustRightInd w:val="0"/>
              <w:spacing w:line="440" w:lineRule="exact"/>
              <w:jc w:val="left"/>
              <w:textAlignment w:val="baseline"/>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投入项目的检测仪器设备状态保持良好并要检定/校准合格有效期内。</w:t>
            </w:r>
          </w:p>
          <w:p w14:paraId="655EFC3C">
            <w:pPr>
              <w:widowControl/>
              <w:wordWrap w:val="0"/>
              <w:adjustRightInd w:val="0"/>
              <w:spacing w:line="440" w:lineRule="exact"/>
              <w:jc w:val="left"/>
              <w:textAlignment w:val="baseline"/>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监测数据或其他情况异常时，应启动相关核查程序，追溯原因，必要时重测样品或重新采样监测</w:t>
            </w:r>
            <w:r>
              <w:rPr>
                <w:rFonts w:hint="eastAsia" w:ascii="宋体" w:hAnsi="宋体" w:cs="宋体"/>
                <w:b/>
                <w:bCs/>
                <w:color w:val="auto"/>
                <w:kern w:val="0"/>
                <w:szCs w:val="21"/>
                <w:highlight w:val="none"/>
              </w:rPr>
              <w:t>，采购</w:t>
            </w:r>
            <w:r>
              <w:rPr>
                <w:rFonts w:hint="eastAsia" w:ascii="宋体" w:hAnsi="宋体" w:cs="宋体"/>
                <w:b/>
                <w:bCs/>
                <w:color w:val="auto"/>
                <w:kern w:val="0"/>
                <w:szCs w:val="21"/>
                <w:highlight w:val="none"/>
                <w:lang w:val="en-US" w:eastAsia="zh-CN"/>
              </w:rPr>
              <w:t>人</w:t>
            </w:r>
            <w:r>
              <w:rPr>
                <w:rFonts w:hint="eastAsia" w:ascii="宋体" w:hAnsi="宋体" w:cs="宋体"/>
                <w:b/>
                <w:bCs/>
                <w:color w:val="auto"/>
                <w:kern w:val="0"/>
                <w:szCs w:val="21"/>
                <w:highlight w:val="none"/>
              </w:rPr>
              <w:t>不再支付费用。</w:t>
            </w:r>
          </w:p>
          <w:p w14:paraId="2E022D7B">
            <w:pPr>
              <w:widowControl/>
              <w:wordWrap w:val="0"/>
              <w:adjustRightInd w:val="0"/>
              <w:spacing w:line="440" w:lineRule="exact"/>
              <w:jc w:val="left"/>
              <w:textAlignment w:val="baseline"/>
              <w:rPr>
                <w:rFonts w:ascii="宋体" w:hAnsi="宋体" w:cs="宋体"/>
                <w:color w:val="auto"/>
                <w:szCs w:val="21"/>
                <w:highlight w:val="none"/>
                <w:shd w:val="clear" w:color="auto" w:fill="FFFFFF"/>
              </w:rPr>
            </w:pP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无条件接受采购方不定期派人进入服务供应商实验室或采样现场对本项目的监测工作全过程进行监督检查和考核</w:t>
            </w:r>
          </w:p>
        </w:tc>
      </w:tr>
      <w:tr w14:paraId="68D4970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47" w:hRule="atLeast"/>
        </w:trPr>
        <w:tc>
          <w:tcPr>
            <w:tcW w:w="1346" w:type="dxa"/>
            <w:gridSpan w:val="3"/>
            <w:tcBorders>
              <w:top w:val="single" w:color="auto" w:sz="4" w:space="0"/>
              <w:left w:val="single" w:color="auto" w:sz="4" w:space="0"/>
              <w:bottom w:val="single" w:color="auto" w:sz="4" w:space="0"/>
              <w:right w:val="single" w:color="auto" w:sz="4" w:space="0"/>
            </w:tcBorders>
            <w:noWrap/>
            <w:vAlign w:val="top"/>
          </w:tcPr>
          <w:p w14:paraId="24C7B6CA">
            <w:pPr>
              <w:widowControl/>
              <w:wordWrap w:val="0"/>
              <w:adjustRightInd w:val="0"/>
              <w:spacing w:line="440" w:lineRule="exact"/>
              <w:jc w:val="left"/>
              <w:textAlignment w:val="baseline"/>
              <w:rPr>
                <w:rFonts w:ascii="宋体" w:hAnsi="宋体" w:cs="宋体"/>
                <w:color w:val="auto"/>
                <w:szCs w:val="21"/>
                <w:highlight w:val="none"/>
              </w:rPr>
            </w:pPr>
            <w:r>
              <w:rPr>
                <w:rFonts w:hint="eastAsia" w:ascii="宋体" w:hAnsi="宋体" w:cs="宋体"/>
                <w:color w:val="auto"/>
                <w:kern w:val="0"/>
                <w:szCs w:val="21"/>
                <w:highlight w:val="none"/>
              </w:rPr>
              <w:t xml:space="preserve">数据报送要求 </w:t>
            </w:r>
          </w:p>
        </w:tc>
        <w:tc>
          <w:tcPr>
            <w:tcW w:w="9059" w:type="dxa"/>
            <w:gridSpan w:val="6"/>
            <w:tcBorders>
              <w:top w:val="single" w:color="auto" w:sz="4" w:space="0"/>
              <w:left w:val="single" w:color="auto" w:sz="4" w:space="0"/>
              <w:bottom w:val="single" w:color="auto" w:sz="4" w:space="0"/>
              <w:right w:val="single" w:color="auto" w:sz="4" w:space="0"/>
            </w:tcBorders>
            <w:noWrap/>
            <w:vAlign w:val="top"/>
          </w:tcPr>
          <w:p w14:paraId="12005099">
            <w:pPr>
              <w:widowControl/>
              <w:wordWrap w:val="0"/>
              <w:adjustRightInd w:val="0"/>
              <w:spacing w:line="440" w:lineRule="exact"/>
              <w:ind w:firstLine="315" w:firstLineChars="150"/>
              <w:jc w:val="left"/>
              <w:textAlignment w:val="baseline"/>
              <w:rPr>
                <w:rFonts w:ascii="宋体" w:hAnsi="宋体" w:cs="宋体"/>
                <w:color w:val="auto"/>
                <w:szCs w:val="21"/>
                <w:highlight w:val="none"/>
                <w:shd w:val="clear" w:color="auto" w:fill="FFFFFF"/>
              </w:rPr>
            </w:pPr>
            <w:r>
              <w:rPr>
                <w:rFonts w:hint="eastAsia" w:ascii="宋体" w:hAnsi="宋体" w:cs="宋体"/>
                <w:color w:val="auto"/>
                <w:kern w:val="0"/>
                <w:szCs w:val="21"/>
                <w:highlight w:val="none"/>
              </w:rPr>
              <w:t>按季度报送监测报告，</w:t>
            </w:r>
            <w:r>
              <w:rPr>
                <w:rFonts w:hint="eastAsia" w:ascii="宋体" w:hAnsi="宋体" w:cs="宋体"/>
                <w:color w:val="auto"/>
                <w:szCs w:val="21"/>
                <w:highlight w:val="none"/>
              </w:rPr>
              <w:t>每季度监测报告应该于本季度最后一个月10日前报送至南宁市环境卫生管理处，如采购人特殊情况需要，则按采购人要求报送。数据结果可先通过电子邮件报送，最终纸质监测报告和资料报送方式为派人送达或快递邮寄。</w:t>
            </w:r>
          </w:p>
        </w:tc>
      </w:tr>
      <w:tr w14:paraId="2B3511C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3" w:hRule="atLeast"/>
        </w:trPr>
        <w:tc>
          <w:tcPr>
            <w:tcW w:w="1346" w:type="dxa"/>
            <w:gridSpan w:val="3"/>
            <w:tcBorders>
              <w:top w:val="single" w:color="auto" w:sz="4" w:space="0"/>
              <w:left w:val="single" w:color="auto" w:sz="4" w:space="0"/>
              <w:bottom w:val="single" w:color="auto" w:sz="4" w:space="0"/>
              <w:right w:val="single" w:color="auto" w:sz="4" w:space="0"/>
            </w:tcBorders>
            <w:noWrap/>
            <w:vAlign w:val="top"/>
          </w:tcPr>
          <w:p w14:paraId="1B56495E">
            <w:pPr>
              <w:widowControl/>
              <w:wordWrap w:val="0"/>
              <w:adjustRightInd w:val="0"/>
              <w:spacing w:line="440" w:lineRule="exact"/>
              <w:jc w:val="left"/>
              <w:textAlignment w:val="baseline"/>
              <w:rPr>
                <w:rFonts w:ascii="宋体" w:hAnsi="宋体" w:cs="宋体"/>
                <w:color w:val="auto"/>
                <w:szCs w:val="21"/>
                <w:highlight w:val="none"/>
              </w:rPr>
            </w:pPr>
            <w:r>
              <w:rPr>
                <w:rFonts w:hint="eastAsia" w:ascii="宋体" w:hAnsi="宋体" w:cs="宋体"/>
                <w:color w:val="auto"/>
                <w:szCs w:val="21"/>
                <w:highlight w:val="none"/>
              </w:rPr>
              <w:t xml:space="preserve">成果要求（包含成果名称、数量、形式） </w:t>
            </w:r>
          </w:p>
        </w:tc>
        <w:tc>
          <w:tcPr>
            <w:tcW w:w="9059" w:type="dxa"/>
            <w:gridSpan w:val="6"/>
            <w:tcBorders>
              <w:top w:val="single" w:color="auto" w:sz="4" w:space="0"/>
              <w:left w:val="single" w:color="auto" w:sz="4" w:space="0"/>
              <w:bottom w:val="single" w:color="auto" w:sz="4" w:space="0"/>
              <w:right w:val="single" w:color="auto" w:sz="4" w:space="0"/>
            </w:tcBorders>
            <w:noWrap/>
            <w:vAlign w:val="top"/>
          </w:tcPr>
          <w:p w14:paraId="7CF43097">
            <w:pPr>
              <w:widowControl/>
              <w:wordWrap w:val="0"/>
              <w:adjustRightInd w:val="0"/>
              <w:spacing w:line="440" w:lineRule="exact"/>
              <w:ind w:firstLine="420" w:firstLineChars="200"/>
              <w:jc w:val="left"/>
              <w:textAlignment w:val="baseline"/>
              <w:rPr>
                <w:rFonts w:ascii="宋体" w:hAnsi="宋体" w:cs="宋体"/>
                <w:color w:val="auto"/>
                <w:szCs w:val="21"/>
                <w:highlight w:val="none"/>
                <w:shd w:val="clear" w:color="auto" w:fill="FFFFFF"/>
              </w:rPr>
            </w:pPr>
            <w:r>
              <w:rPr>
                <w:rFonts w:hint="eastAsia" w:ascii="宋体" w:hAnsi="宋体" w:cs="宋体"/>
                <w:color w:val="auto"/>
                <w:szCs w:val="21"/>
                <w:highlight w:val="none"/>
              </w:rPr>
              <w:t>按项目合同完成监测工作后，提交具备CMA标识的监测报告（生活垃圾检测因子</w:t>
            </w:r>
            <w:r>
              <w:rPr>
                <w:rFonts w:hint="eastAsia" w:ascii="宋体" w:hAnsi="宋体" w:cs="宋体"/>
                <w:color w:val="auto"/>
                <w:szCs w:val="21"/>
                <w:highlight w:val="none"/>
                <w:lang w:val="en-US" w:eastAsia="zh-CN"/>
              </w:rPr>
              <w:t>监测</w:t>
            </w:r>
            <w:r>
              <w:rPr>
                <w:rFonts w:hint="eastAsia" w:ascii="宋体" w:hAnsi="宋体" w:cs="宋体"/>
                <w:color w:val="auto"/>
                <w:szCs w:val="21"/>
                <w:highlight w:val="none"/>
                <w:lang w:eastAsia="zh-CN"/>
              </w:rPr>
              <w:t>不作硬性要求，</w:t>
            </w:r>
            <w:r>
              <w:rPr>
                <w:rFonts w:hint="eastAsia" w:ascii="宋体" w:hAnsi="宋体" w:cs="宋体"/>
                <w:color w:val="auto"/>
                <w:szCs w:val="21"/>
                <w:highlight w:val="none"/>
              </w:rPr>
              <w:t>但如具备CMA认证条件则应提供）及必要的现场采样和现场监测图文资料，监测报告需按季度、按项目服务六个大类内容分别出具，监测报告纸质版一式3份，电子扫描版一式一份。</w:t>
            </w:r>
          </w:p>
        </w:tc>
      </w:tr>
      <w:tr w14:paraId="2499148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47" w:hRule="atLeast"/>
        </w:trPr>
        <w:tc>
          <w:tcPr>
            <w:tcW w:w="1346" w:type="dxa"/>
            <w:gridSpan w:val="3"/>
            <w:tcBorders>
              <w:top w:val="single" w:color="auto" w:sz="4" w:space="0"/>
              <w:left w:val="single" w:color="auto" w:sz="4" w:space="0"/>
              <w:bottom w:val="single" w:color="auto" w:sz="4" w:space="0"/>
              <w:right w:val="single" w:color="auto" w:sz="4" w:space="0"/>
            </w:tcBorders>
            <w:noWrap/>
            <w:vAlign w:val="top"/>
          </w:tcPr>
          <w:p w14:paraId="74213751">
            <w:pPr>
              <w:widowControl/>
              <w:wordWrap w:val="0"/>
              <w:adjustRightInd w:val="0"/>
              <w:spacing w:line="440" w:lineRule="exact"/>
              <w:jc w:val="left"/>
              <w:textAlignment w:val="baseline"/>
              <w:rPr>
                <w:rFonts w:ascii="宋体" w:hAnsi="宋体" w:cs="宋体"/>
                <w:color w:val="auto"/>
                <w:szCs w:val="21"/>
                <w:highlight w:val="none"/>
              </w:rPr>
            </w:pPr>
            <w:r>
              <w:rPr>
                <w:rFonts w:hint="eastAsia" w:ascii="宋体" w:hAnsi="宋体" w:cs="宋体"/>
                <w:color w:val="auto"/>
                <w:szCs w:val="21"/>
                <w:highlight w:val="none"/>
              </w:rPr>
              <w:t xml:space="preserve">▲成果验收 </w:t>
            </w:r>
          </w:p>
        </w:tc>
        <w:tc>
          <w:tcPr>
            <w:tcW w:w="9059" w:type="dxa"/>
            <w:gridSpan w:val="6"/>
            <w:tcBorders>
              <w:top w:val="single" w:color="auto" w:sz="4" w:space="0"/>
              <w:left w:val="single" w:color="auto" w:sz="4" w:space="0"/>
              <w:bottom w:val="single" w:color="auto" w:sz="4" w:space="0"/>
              <w:right w:val="single" w:color="auto" w:sz="4" w:space="0"/>
            </w:tcBorders>
            <w:noWrap/>
            <w:vAlign w:val="top"/>
          </w:tcPr>
          <w:p w14:paraId="7FEA1D58">
            <w:pPr>
              <w:widowControl/>
              <w:wordWrap w:val="0"/>
              <w:adjustRightInd w:val="0"/>
              <w:spacing w:line="440" w:lineRule="exact"/>
              <w:ind w:firstLine="420" w:firstLineChars="200"/>
              <w:jc w:val="left"/>
              <w:textAlignment w:val="baseline"/>
              <w:rPr>
                <w:rFonts w:ascii="宋体" w:hAnsi="宋体" w:cs="宋体"/>
                <w:color w:val="auto"/>
                <w:szCs w:val="21"/>
                <w:highlight w:val="none"/>
                <w:shd w:val="clear" w:color="auto" w:fill="FFFFFF"/>
              </w:rPr>
            </w:pPr>
            <w:r>
              <w:rPr>
                <w:rFonts w:hint="eastAsia" w:ascii="宋体" w:hAnsi="宋体" w:cs="宋体"/>
                <w:color w:val="auto"/>
                <w:szCs w:val="21"/>
                <w:highlight w:val="none"/>
              </w:rPr>
              <w:t>监测报告真实有效，并符合国家标准规范。由采购人组织进行验收，若有需要修改完善的内容，中标供应商必须根据意见进一步修改完善。</w:t>
            </w:r>
          </w:p>
        </w:tc>
      </w:tr>
      <w:tr w14:paraId="16CFE4B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47" w:hRule="atLeast"/>
        </w:trPr>
        <w:tc>
          <w:tcPr>
            <w:tcW w:w="1346" w:type="dxa"/>
            <w:gridSpan w:val="3"/>
            <w:tcBorders>
              <w:top w:val="single" w:color="auto" w:sz="4" w:space="0"/>
              <w:left w:val="single" w:color="auto" w:sz="4" w:space="0"/>
              <w:bottom w:val="single" w:color="auto" w:sz="4" w:space="0"/>
              <w:right w:val="single" w:color="auto" w:sz="4" w:space="0"/>
            </w:tcBorders>
            <w:noWrap/>
            <w:vAlign w:val="top"/>
          </w:tcPr>
          <w:p w14:paraId="2CA914D5">
            <w:pPr>
              <w:widowControl/>
              <w:wordWrap w:val="0"/>
              <w:adjustRightInd w:val="0"/>
              <w:spacing w:line="440" w:lineRule="exact"/>
              <w:jc w:val="left"/>
              <w:textAlignment w:val="baseline"/>
              <w:rPr>
                <w:rFonts w:ascii="宋体" w:hAnsi="宋体" w:cs="宋体"/>
                <w:color w:val="auto"/>
                <w:szCs w:val="21"/>
                <w:highlight w:val="none"/>
              </w:rPr>
            </w:pPr>
            <w:r>
              <w:rPr>
                <w:rFonts w:hint="eastAsia" w:ascii="宋体" w:hAnsi="宋体" w:cs="宋体"/>
                <w:color w:val="auto"/>
                <w:szCs w:val="21"/>
                <w:highlight w:val="none"/>
              </w:rPr>
              <w:t>售后服务要求</w:t>
            </w:r>
          </w:p>
          <w:p w14:paraId="1D2EF5DD">
            <w:pPr>
              <w:widowControl/>
              <w:wordWrap w:val="0"/>
              <w:adjustRightInd w:val="0"/>
              <w:spacing w:line="440" w:lineRule="exact"/>
              <w:jc w:val="left"/>
              <w:textAlignment w:val="baseline"/>
              <w:rPr>
                <w:rFonts w:ascii="宋体" w:hAnsi="宋体" w:cs="宋体"/>
                <w:color w:val="auto"/>
                <w:szCs w:val="21"/>
                <w:highlight w:val="none"/>
              </w:rPr>
            </w:pPr>
          </w:p>
        </w:tc>
        <w:tc>
          <w:tcPr>
            <w:tcW w:w="9059" w:type="dxa"/>
            <w:gridSpan w:val="6"/>
            <w:tcBorders>
              <w:top w:val="single" w:color="auto" w:sz="4" w:space="0"/>
              <w:left w:val="single" w:color="auto" w:sz="4" w:space="0"/>
              <w:bottom w:val="single" w:color="auto" w:sz="4" w:space="0"/>
              <w:right w:val="single" w:color="auto" w:sz="4" w:space="0"/>
            </w:tcBorders>
            <w:noWrap/>
            <w:vAlign w:val="top"/>
          </w:tcPr>
          <w:p w14:paraId="3B8FB8B2">
            <w:pPr>
              <w:widowControl/>
              <w:wordWrap w:val="0"/>
              <w:adjustRightInd w:val="0"/>
              <w:spacing w:line="440" w:lineRule="exact"/>
              <w:jc w:val="left"/>
              <w:textAlignment w:val="baseline"/>
              <w:rPr>
                <w:rFonts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项目完成并验收合格后，严格按检验检测机构资质认定有关规定存档监测报告、原始记录及其他相关资料6年（含）以上，无条件提供给采购方因需核查。</w:t>
            </w:r>
          </w:p>
          <w:p w14:paraId="6D64CE78">
            <w:pPr>
              <w:widowControl/>
              <w:wordWrap w:val="0"/>
              <w:adjustRightInd w:val="0"/>
              <w:spacing w:line="440" w:lineRule="exact"/>
              <w:jc w:val="left"/>
              <w:textAlignment w:val="baseline"/>
              <w:rPr>
                <w:rFonts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如因供应商方面原因造成监测报告重大失误，直接经济损失或重新采样监测全部费用由中标供应商承担。</w:t>
            </w:r>
          </w:p>
          <w:p w14:paraId="6AA57569">
            <w:pPr>
              <w:widowControl/>
              <w:wordWrap w:val="0"/>
              <w:adjustRightInd w:val="0"/>
              <w:spacing w:line="440" w:lineRule="exact"/>
              <w:jc w:val="left"/>
              <w:textAlignment w:val="baseline"/>
              <w:rPr>
                <w:rFonts w:ascii="宋体" w:hAnsi="宋体" w:cs="宋体"/>
                <w:color w:val="auto"/>
                <w:szCs w:val="21"/>
                <w:highlight w:val="none"/>
                <w:shd w:val="clear" w:color="auto" w:fill="FFFFFF"/>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 xml:space="preserve">项目完成并验收合格后一年内提供与本项目有关的咨询、报告解释等售后服务。 </w:t>
            </w:r>
          </w:p>
        </w:tc>
      </w:tr>
      <w:tr w14:paraId="668DA59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47" w:hRule="atLeast"/>
        </w:trPr>
        <w:tc>
          <w:tcPr>
            <w:tcW w:w="1346" w:type="dxa"/>
            <w:gridSpan w:val="3"/>
            <w:tcBorders>
              <w:top w:val="single" w:color="auto" w:sz="4" w:space="0"/>
              <w:left w:val="single" w:color="auto" w:sz="4" w:space="0"/>
              <w:bottom w:val="single" w:color="auto" w:sz="4" w:space="0"/>
              <w:right w:val="single" w:color="auto" w:sz="4" w:space="0"/>
            </w:tcBorders>
            <w:noWrap/>
            <w:vAlign w:val="top"/>
          </w:tcPr>
          <w:p w14:paraId="0314F29E">
            <w:pPr>
              <w:widowControl/>
              <w:wordWrap w:val="0"/>
              <w:adjustRightInd w:val="0"/>
              <w:spacing w:line="440" w:lineRule="exact"/>
              <w:jc w:val="left"/>
              <w:textAlignment w:val="baseline"/>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olor w:val="auto"/>
                <w:szCs w:val="21"/>
                <w:highlight w:val="none"/>
              </w:rPr>
              <w:t xml:space="preserve">投标报价要求 </w:t>
            </w:r>
          </w:p>
        </w:tc>
        <w:tc>
          <w:tcPr>
            <w:tcW w:w="9059" w:type="dxa"/>
            <w:gridSpan w:val="6"/>
            <w:tcBorders>
              <w:top w:val="single" w:color="auto" w:sz="4" w:space="0"/>
              <w:left w:val="single" w:color="auto" w:sz="4" w:space="0"/>
              <w:bottom w:val="single" w:color="auto" w:sz="4" w:space="0"/>
              <w:right w:val="single" w:color="auto" w:sz="4" w:space="0"/>
            </w:tcBorders>
            <w:noWrap/>
            <w:vAlign w:val="top"/>
          </w:tcPr>
          <w:p w14:paraId="72B0F78B">
            <w:pPr>
              <w:widowControl/>
              <w:wordWrap w:val="0"/>
              <w:adjustRightInd w:val="0"/>
              <w:spacing w:line="440" w:lineRule="exact"/>
              <w:jc w:val="left"/>
              <w:textAlignment w:val="baseline"/>
              <w:rPr>
                <w:rFonts w:ascii="宋体" w:hAnsi="宋体"/>
                <w:color w:val="auto"/>
                <w:szCs w:val="21"/>
                <w:highlight w:val="none"/>
              </w:rPr>
            </w:pPr>
            <w:r>
              <w:rPr>
                <w:rFonts w:hint="eastAsia" w:ascii="宋体" w:hAnsi="宋体"/>
                <w:color w:val="auto"/>
                <w:szCs w:val="21"/>
                <w:highlight w:val="none"/>
                <w:lang w:val="en-US" w:eastAsia="zh-CN"/>
              </w:rPr>
              <w:t>1.</w:t>
            </w:r>
            <w:r>
              <w:rPr>
                <w:rFonts w:hint="eastAsia" w:ascii="宋体" w:hAnsi="宋体"/>
                <w:color w:val="auto"/>
                <w:szCs w:val="21"/>
                <w:highlight w:val="none"/>
              </w:rPr>
              <w:t>服务价格包含但不限于税费、服务费、管理费等一切服务成本费用的总和。</w:t>
            </w:r>
          </w:p>
          <w:p w14:paraId="55E9D9FA">
            <w:pPr>
              <w:widowControl/>
              <w:wordWrap w:val="0"/>
              <w:adjustRightInd w:val="0"/>
              <w:spacing w:line="440" w:lineRule="exact"/>
              <w:jc w:val="left"/>
              <w:textAlignment w:val="baseline"/>
              <w:rPr>
                <w:rFonts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完成服务内容所需的标准附件、备品备件、专用工具的价格。</w:t>
            </w:r>
          </w:p>
          <w:p w14:paraId="58AE600E">
            <w:pPr>
              <w:widowControl/>
              <w:wordWrap w:val="0"/>
              <w:adjustRightInd w:val="0"/>
              <w:spacing w:line="440" w:lineRule="exact"/>
              <w:jc w:val="left"/>
              <w:textAlignment w:val="baseline"/>
              <w:rPr>
                <w:rFonts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 xml:space="preserve">保险费和各项税金。采购人不再支付中标价以外的费用。 </w:t>
            </w:r>
          </w:p>
          <w:p w14:paraId="5B2A8C34">
            <w:pPr>
              <w:widowControl/>
              <w:wordWrap w:val="0"/>
              <w:adjustRightInd w:val="0"/>
              <w:spacing w:line="440" w:lineRule="exact"/>
              <w:jc w:val="left"/>
              <w:textAlignment w:val="baseline"/>
              <w:rPr>
                <w:rFonts w:ascii="宋体" w:hAnsi="宋体" w:cs="宋体"/>
                <w:color w:val="auto"/>
                <w:szCs w:val="21"/>
                <w:highlight w:val="none"/>
                <w:shd w:val="clear" w:color="auto" w:fill="FFFFFF"/>
              </w:rPr>
            </w:pPr>
            <w:r>
              <w:rPr>
                <w:rFonts w:hint="eastAsia" w:ascii="宋体" w:hAnsi="宋体"/>
                <w:color w:val="auto"/>
                <w:szCs w:val="21"/>
                <w:highlight w:val="none"/>
              </w:rPr>
              <w:t>注：本项目为整体服务包干项目，投标报价中应包含所有服务内容。</w:t>
            </w:r>
          </w:p>
        </w:tc>
      </w:tr>
      <w:tr w14:paraId="7FB029D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12" w:hRule="atLeast"/>
        </w:trPr>
        <w:tc>
          <w:tcPr>
            <w:tcW w:w="1346" w:type="dxa"/>
            <w:gridSpan w:val="3"/>
            <w:tcBorders>
              <w:top w:val="single" w:color="auto" w:sz="4" w:space="0"/>
              <w:left w:val="single" w:color="auto" w:sz="4" w:space="0"/>
              <w:bottom w:val="single" w:color="auto" w:sz="4" w:space="0"/>
              <w:right w:val="single" w:color="auto" w:sz="4" w:space="0"/>
            </w:tcBorders>
            <w:noWrap/>
            <w:vAlign w:val="top"/>
          </w:tcPr>
          <w:p w14:paraId="29EED6A9">
            <w:pPr>
              <w:widowControl/>
              <w:wordWrap w:val="0"/>
              <w:adjustRightInd w:val="0"/>
              <w:spacing w:line="440" w:lineRule="exact"/>
              <w:jc w:val="left"/>
              <w:textAlignment w:val="baseline"/>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olor w:val="auto"/>
                <w:szCs w:val="21"/>
                <w:highlight w:val="none"/>
              </w:rPr>
              <w:t xml:space="preserve">付款方式 </w:t>
            </w:r>
          </w:p>
        </w:tc>
        <w:tc>
          <w:tcPr>
            <w:tcW w:w="9059" w:type="dxa"/>
            <w:gridSpan w:val="6"/>
            <w:tcBorders>
              <w:top w:val="single" w:color="auto" w:sz="4" w:space="0"/>
              <w:left w:val="single" w:color="auto" w:sz="4" w:space="0"/>
              <w:bottom w:val="single" w:color="auto" w:sz="4" w:space="0"/>
              <w:right w:val="single" w:color="auto" w:sz="4" w:space="0"/>
            </w:tcBorders>
            <w:noWrap/>
            <w:vAlign w:val="top"/>
          </w:tcPr>
          <w:p w14:paraId="7EA9AD48">
            <w:pPr>
              <w:pStyle w:val="9"/>
              <w:rPr>
                <w:rFonts w:ascii="宋体" w:hAnsi="宋体" w:cs="宋体"/>
                <w:color w:val="auto"/>
                <w:szCs w:val="21"/>
                <w:highlight w:val="none"/>
                <w:shd w:val="clear" w:color="auto" w:fill="FFFFFF"/>
              </w:rPr>
            </w:pPr>
            <w:r>
              <w:rPr>
                <w:rFonts w:hint="eastAsia" w:ascii="宋体" w:hAnsi="宋体"/>
                <w:bCs/>
                <w:color w:val="auto"/>
                <w:szCs w:val="21"/>
                <w:highlight w:val="none"/>
              </w:rPr>
              <w:t>采用按季度分期付款，合计分 4 期支付，采购人收到对应批次检测报告并且财政资金到位后 15 个工作日内结清当期检测服务费；乙方收到甲方款项后3～7个工作日内，按照双方实际结算金额，开具合规增值税发票。</w:t>
            </w:r>
          </w:p>
        </w:tc>
      </w:tr>
      <w:tr w14:paraId="271C349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47" w:hRule="atLeast"/>
        </w:trPr>
        <w:tc>
          <w:tcPr>
            <w:tcW w:w="1346" w:type="dxa"/>
            <w:gridSpan w:val="3"/>
            <w:tcBorders>
              <w:top w:val="single" w:color="auto" w:sz="4" w:space="0"/>
              <w:left w:val="single" w:color="auto" w:sz="4" w:space="0"/>
              <w:bottom w:val="single" w:color="auto" w:sz="4" w:space="0"/>
              <w:right w:val="single" w:color="auto" w:sz="4" w:space="0"/>
            </w:tcBorders>
            <w:noWrap/>
            <w:vAlign w:val="top"/>
          </w:tcPr>
          <w:p w14:paraId="7F6928DE">
            <w:pPr>
              <w:widowControl/>
              <w:wordWrap w:val="0"/>
              <w:adjustRightInd w:val="0"/>
              <w:spacing w:line="440" w:lineRule="exact"/>
              <w:jc w:val="left"/>
              <w:textAlignment w:val="baseline"/>
              <w:rPr>
                <w:rFonts w:ascii="宋体" w:hAnsi="宋体" w:cs="宋体"/>
                <w:color w:val="auto"/>
                <w:szCs w:val="21"/>
                <w:highlight w:val="none"/>
              </w:rPr>
            </w:pPr>
            <w:r>
              <w:rPr>
                <w:rFonts w:hint="eastAsia" w:ascii="宋体" w:hAnsi="宋体"/>
                <w:color w:val="auto"/>
                <w:szCs w:val="21"/>
                <w:highlight w:val="none"/>
              </w:rPr>
              <w:t xml:space="preserve">数据资料归属及保密 </w:t>
            </w:r>
          </w:p>
        </w:tc>
        <w:tc>
          <w:tcPr>
            <w:tcW w:w="9059" w:type="dxa"/>
            <w:gridSpan w:val="6"/>
            <w:tcBorders>
              <w:top w:val="single" w:color="auto" w:sz="4" w:space="0"/>
              <w:left w:val="single" w:color="auto" w:sz="4" w:space="0"/>
              <w:bottom w:val="single" w:color="auto" w:sz="4" w:space="0"/>
              <w:right w:val="single" w:color="auto" w:sz="4" w:space="0"/>
            </w:tcBorders>
            <w:noWrap/>
            <w:vAlign w:val="top"/>
          </w:tcPr>
          <w:p w14:paraId="53CAC9C2">
            <w:pPr>
              <w:widowControl/>
              <w:wordWrap w:val="0"/>
              <w:adjustRightInd w:val="0"/>
              <w:spacing w:line="440" w:lineRule="exact"/>
              <w:jc w:val="left"/>
              <w:textAlignment w:val="baseline"/>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w:t>
            </w:r>
            <w:r>
              <w:rPr>
                <w:rFonts w:hint="eastAsia" w:ascii="宋体" w:hAnsi="宋体"/>
                <w:color w:val="auto"/>
                <w:szCs w:val="21"/>
                <w:highlight w:val="none"/>
              </w:rPr>
              <w:t>本项目所形成的数据和报告归采购人所有。未经采购人授权，不得将数据和报告发送给任何第三方。（项目完成验收合格后），移交给采购人的资料应填写“资料移交清单”，工作过程中形成的文本报告、光盘、录像和照片等材料，应附文字说明和标识随材料一并归档。对工作开展过程中知悉的国家秘密、商业 秘密和个人信息，应予以保密。</w:t>
            </w:r>
          </w:p>
          <w:p w14:paraId="4C8176E4">
            <w:pPr>
              <w:widowControl/>
              <w:wordWrap w:val="0"/>
              <w:adjustRightInd w:val="0"/>
              <w:spacing w:line="440" w:lineRule="exact"/>
              <w:jc w:val="left"/>
              <w:textAlignment w:val="baseline"/>
              <w:rPr>
                <w:rFonts w:ascii="宋体" w:hAnsi="宋体" w:cs="宋体"/>
                <w:color w:val="auto"/>
                <w:szCs w:val="21"/>
                <w:highlight w:val="none"/>
                <w:shd w:val="clear" w:color="auto" w:fill="FFFFFF"/>
              </w:rPr>
            </w:pPr>
            <w:r>
              <w:rPr>
                <w:rFonts w:hint="eastAsia" w:ascii="宋体" w:hAnsi="宋体"/>
                <w:color w:val="auto"/>
                <w:szCs w:val="21"/>
                <w:highlight w:val="none"/>
              </w:rPr>
              <w:t>2</w:t>
            </w:r>
            <w:r>
              <w:rPr>
                <w:rFonts w:hint="eastAsia" w:ascii="宋体" w:hAnsi="宋体"/>
                <w:color w:val="auto"/>
                <w:szCs w:val="21"/>
                <w:highlight w:val="none"/>
                <w:lang w:val="en-US" w:eastAsia="zh-CN"/>
              </w:rPr>
              <w:t>.</w:t>
            </w:r>
            <w:r>
              <w:rPr>
                <w:rFonts w:hint="eastAsia" w:ascii="宋体" w:hAnsi="宋体"/>
                <w:color w:val="auto"/>
                <w:szCs w:val="21"/>
                <w:highlight w:val="none"/>
              </w:rPr>
              <w:t>本条款不因合同的变更、解除和终止而失效。</w:t>
            </w:r>
          </w:p>
        </w:tc>
      </w:tr>
      <w:tr w14:paraId="3536372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47" w:hRule="atLeast"/>
        </w:trPr>
        <w:tc>
          <w:tcPr>
            <w:tcW w:w="1346" w:type="dxa"/>
            <w:gridSpan w:val="3"/>
            <w:tcBorders>
              <w:top w:val="single" w:color="auto" w:sz="4" w:space="0"/>
              <w:left w:val="single" w:color="auto" w:sz="4" w:space="0"/>
              <w:bottom w:val="single" w:color="auto" w:sz="4" w:space="0"/>
              <w:right w:val="single" w:color="auto" w:sz="4" w:space="0"/>
            </w:tcBorders>
            <w:noWrap/>
            <w:vAlign w:val="top"/>
          </w:tcPr>
          <w:p w14:paraId="2736B3E2">
            <w:pPr>
              <w:widowControl/>
              <w:wordWrap w:val="0"/>
              <w:adjustRightInd w:val="0"/>
              <w:spacing w:line="440" w:lineRule="exact"/>
              <w:jc w:val="left"/>
              <w:textAlignment w:val="baseline"/>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其他要求</w:t>
            </w:r>
          </w:p>
        </w:tc>
        <w:tc>
          <w:tcPr>
            <w:tcW w:w="9059" w:type="dxa"/>
            <w:gridSpan w:val="6"/>
            <w:tcBorders>
              <w:top w:val="single" w:color="auto" w:sz="4" w:space="0"/>
              <w:left w:val="single" w:color="auto" w:sz="4" w:space="0"/>
              <w:bottom w:val="single" w:color="auto" w:sz="4" w:space="0"/>
              <w:right w:val="single" w:color="auto" w:sz="4" w:space="0"/>
            </w:tcBorders>
            <w:noWrap/>
            <w:vAlign w:val="top"/>
          </w:tcPr>
          <w:p w14:paraId="77D6F633">
            <w:pPr>
              <w:widowControl/>
              <w:wordWrap w:val="0"/>
              <w:adjustRightInd w:val="0"/>
              <w:spacing w:line="440" w:lineRule="exact"/>
              <w:jc w:val="left"/>
              <w:textAlignment w:val="baseline"/>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投标人提供三年(开标之日前三年)内在“生态环境监测机构监督检查结果的通报”中未被列入“监督检查结果为责令整改并立案查处的机构名单”或“监督检查结果为暂停资质的机构名单”的承诺，如有投标人就该项</w:t>
            </w:r>
            <w:r>
              <w:rPr>
                <w:rFonts w:hint="eastAsia" w:ascii="宋体" w:hAnsi="宋体" w:eastAsia="宋体" w:cs="Times New Roman"/>
                <w:color w:val="auto"/>
                <w:szCs w:val="21"/>
                <w:highlight w:val="none"/>
                <w:lang w:val="en-US" w:eastAsia="zh-CN"/>
              </w:rPr>
              <w:t>目</w:t>
            </w:r>
            <w:r>
              <w:rPr>
                <w:rFonts w:hint="eastAsia" w:ascii="宋体" w:hAnsi="宋体" w:eastAsia="宋体" w:cs="Times New Roman"/>
                <w:color w:val="auto"/>
                <w:szCs w:val="21"/>
                <w:highlight w:val="none"/>
              </w:rPr>
              <w:t>中标单位所提出的投诉质疑，一经核查情况属实的，并报相关监督部门，按相关规定处理，采购人保留进一步追究其法律责任的权利，由此引发的所有损失由该中标供应商承担。</w:t>
            </w:r>
          </w:p>
        </w:tc>
      </w:tr>
      <w:tr w14:paraId="2C2A320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47" w:hRule="atLeast"/>
        </w:trPr>
        <w:tc>
          <w:tcPr>
            <w:tcW w:w="1346" w:type="dxa"/>
            <w:gridSpan w:val="3"/>
            <w:tcBorders>
              <w:top w:val="single" w:color="auto" w:sz="4" w:space="0"/>
              <w:left w:val="single" w:color="auto" w:sz="4" w:space="0"/>
              <w:bottom w:val="single" w:color="auto" w:sz="4" w:space="0"/>
              <w:right w:val="single" w:color="auto" w:sz="4" w:space="0"/>
            </w:tcBorders>
            <w:noWrap/>
            <w:vAlign w:val="top"/>
          </w:tcPr>
          <w:p w14:paraId="5E9BFCA5">
            <w:pPr>
              <w:widowControl/>
              <w:wordWrap w:val="0"/>
              <w:adjustRightInd w:val="0"/>
              <w:spacing w:line="440" w:lineRule="exact"/>
              <w:jc w:val="left"/>
              <w:textAlignment w:val="baseline"/>
              <w:rPr>
                <w:rFonts w:hint="eastAsia" w:ascii="宋体" w:hAnsi="宋体"/>
                <w:color w:val="auto"/>
                <w:szCs w:val="21"/>
                <w:highlight w:val="none"/>
              </w:rPr>
            </w:pPr>
            <w:r>
              <w:rPr>
                <w:rFonts w:hint="eastAsia" w:ascii="宋体" w:hAnsi="宋体"/>
                <w:color w:val="auto"/>
                <w:szCs w:val="21"/>
                <w:highlight w:val="none"/>
              </w:rPr>
              <w:t>其他说明</w:t>
            </w:r>
          </w:p>
        </w:tc>
        <w:tc>
          <w:tcPr>
            <w:tcW w:w="9059" w:type="dxa"/>
            <w:gridSpan w:val="6"/>
            <w:tcBorders>
              <w:top w:val="single" w:color="auto" w:sz="4" w:space="0"/>
              <w:left w:val="single" w:color="auto" w:sz="4" w:space="0"/>
              <w:bottom w:val="single" w:color="auto" w:sz="4" w:space="0"/>
              <w:right w:val="single" w:color="auto" w:sz="4" w:space="0"/>
            </w:tcBorders>
            <w:noWrap/>
            <w:vAlign w:val="top"/>
          </w:tcPr>
          <w:p w14:paraId="04E4E793">
            <w:pPr>
              <w:widowControl/>
              <w:spacing w:line="440" w:lineRule="exact"/>
              <w:jc w:val="left"/>
              <w:rPr>
                <w:rFonts w:hint="eastAsia" w:ascii="宋体" w:hAnsi="宋体"/>
                <w:bCs/>
                <w:color w:val="auto"/>
                <w:kern w:val="0"/>
                <w:szCs w:val="21"/>
                <w:highlight w:val="none"/>
              </w:rPr>
            </w:pPr>
            <w:r>
              <w:rPr>
                <w:rFonts w:hint="eastAsia" w:ascii="宋体" w:hAnsi="宋体" w:cs="宋体"/>
                <w:color w:val="auto"/>
                <w:szCs w:val="21"/>
                <w:highlight w:val="none"/>
              </w:rPr>
              <w:t>合同延续</w:t>
            </w:r>
            <w:r>
              <w:rPr>
                <w:rFonts w:hint="eastAsia" w:ascii="宋体" w:hAnsi="宋体" w:eastAsia="宋体" w:cs="宋体"/>
                <w:color w:val="auto"/>
                <w:szCs w:val="21"/>
                <w:highlight w:val="none"/>
              </w:rPr>
              <w:t>年限、条件和方式：</w:t>
            </w:r>
            <w:r>
              <w:rPr>
                <w:rFonts w:hint="eastAsia" w:ascii="宋体" w:hAnsi="宋体" w:eastAsia="宋体" w:cs="宋体"/>
                <w:color w:val="auto"/>
                <w:szCs w:val="21"/>
                <w:highlight w:val="none"/>
                <w:lang w:val="en-US" w:eastAsia="zh-CN"/>
              </w:rPr>
              <w:t>合同期限满一年且年终评定等级为合格的，在合同总金额和项目服务需求不变的前提下，根据《财政部关于推进和完善服务项目政府采购有关问题的通知》（财库〔2014〕37号）中“采购需求具有相对固定性、延续性且价格变化幅度小的服务项目，在年度预算能保障的前提下，采购人可签订不超过三年履行期限的政府采购合同服务”的要求，在采购主体不变的情况下，双方友好协商可续签合同，续签合同期限最多不超过两年，合同一年一签，每年服务期按合同约定确定。供应商履约完成后，采购人对其提供服务组织验收，如验收不合格，则通过招投标方式重新确定供应商。</w:t>
            </w:r>
          </w:p>
        </w:tc>
      </w:tr>
    </w:tbl>
    <w:p w14:paraId="5174A027">
      <w:pPr>
        <w:rPr>
          <w:rFonts w:ascii="仿宋_GB2312" w:hAnsi="宋体" w:eastAsia="仿宋_GB2312"/>
          <w:b/>
          <w:color w:val="auto"/>
          <w:sz w:val="28"/>
          <w:szCs w:val="28"/>
          <w:highlight w:val="none"/>
        </w:rPr>
      </w:pPr>
      <w:r>
        <w:rPr>
          <w:rFonts w:ascii="仿宋_GB2312" w:hAnsi="宋体" w:eastAsia="仿宋_GB2312"/>
          <w:b/>
          <w:color w:val="auto"/>
          <w:sz w:val="28"/>
          <w:szCs w:val="28"/>
          <w:highlight w:val="none"/>
        </w:rPr>
        <w:br w:type="page"/>
      </w:r>
    </w:p>
    <w:p w14:paraId="012D7B59">
      <w:pPr>
        <w:wordWrap w:val="0"/>
        <w:spacing w:line="360" w:lineRule="auto"/>
        <w:outlineLvl w:val="1"/>
        <w:rPr>
          <w:rFonts w:ascii="宋体" w:hAnsi="宋体" w:cs="宋体"/>
          <w:color w:val="auto"/>
          <w:sz w:val="32"/>
          <w:szCs w:val="32"/>
          <w:highlight w:val="none"/>
        </w:rPr>
      </w:pPr>
      <w:r>
        <w:rPr>
          <w:rFonts w:hint="eastAsia" w:ascii="宋体" w:hAnsi="宋体" w:cs="宋体"/>
          <w:color w:val="auto"/>
          <w:sz w:val="32"/>
          <w:szCs w:val="32"/>
          <w:highlight w:val="none"/>
        </w:rPr>
        <w:t>附件1：</w:t>
      </w:r>
    </w:p>
    <w:p w14:paraId="011E264E">
      <w:pPr>
        <w:wordWrap w:val="0"/>
        <w:spacing w:line="360" w:lineRule="auto"/>
        <w:rPr>
          <w:rFonts w:ascii="宋体" w:hAnsi="宋体" w:cs="宋体"/>
          <w:color w:val="auto"/>
          <w:sz w:val="17"/>
          <w:szCs w:val="17"/>
          <w:highlight w:val="none"/>
        </w:rPr>
      </w:pPr>
    </w:p>
    <w:p w14:paraId="0572A168">
      <w:pPr>
        <w:wordWrap w:val="0"/>
        <w:spacing w:line="360" w:lineRule="auto"/>
        <w:ind w:left="1871"/>
        <w:rPr>
          <w:rFonts w:ascii="宋体" w:hAnsi="宋体" w:cs="宋体"/>
          <w:color w:val="auto"/>
          <w:sz w:val="40"/>
          <w:szCs w:val="40"/>
          <w:highlight w:val="none"/>
        </w:rPr>
      </w:pPr>
      <w:r>
        <w:rPr>
          <w:rFonts w:hint="eastAsia" w:ascii="宋体" w:hAnsi="宋体" w:cs="宋体"/>
          <w:color w:val="auto"/>
          <w:sz w:val="40"/>
          <w:szCs w:val="40"/>
          <w:highlight w:val="none"/>
        </w:rPr>
        <w:t>节能产品政府采购品目清单</w:t>
      </w:r>
    </w:p>
    <w:tbl>
      <w:tblPr>
        <w:tblStyle w:val="20"/>
        <w:tblW w:w="9220" w:type="dxa"/>
        <w:tblInd w:w="93" w:type="dxa"/>
        <w:tblLayout w:type="fixed"/>
        <w:tblCellMar>
          <w:top w:w="0" w:type="dxa"/>
          <w:left w:w="108" w:type="dxa"/>
          <w:bottom w:w="0" w:type="dxa"/>
          <w:right w:w="108" w:type="dxa"/>
        </w:tblCellMar>
      </w:tblPr>
      <w:tblGrid>
        <w:gridCol w:w="660"/>
        <w:gridCol w:w="1080"/>
        <w:gridCol w:w="1320"/>
        <w:gridCol w:w="1620"/>
        <w:gridCol w:w="4540"/>
      </w:tblGrid>
      <w:tr w14:paraId="152A84C7">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single" w:color="000000" w:sz="8" w:space="0"/>
              <w:right w:val="single" w:color="000000" w:sz="8" w:space="0"/>
            </w:tcBorders>
            <w:noWrap w:val="0"/>
            <w:vAlign w:val="top"/>
          </w:tcPr>
          <w:p w14:paraId="213EB043">
            <w:pPr>
              <w:widowControl/>
              <w:wordWrap w:val="0"/>
              <w:spacing w:line="360" w:lineRule="auto"/>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品目序号</w:t>
            </w:r>
          </w:p>
        </w:tc>
        <w:tc>
          <w:tcPr>
            <w:tcW w:w="4020" w:type="dxa"/>
            <w:gridSpan w:val="3"/>
            <w:tcBorders>
              <w:top w:val="single" w:color="000000" w:sz="8" w:space="0"/>
              <w:left w:val="nil"/>
              <w:bottom w:val="single" w:color="000000" w:sz="8" w:space="0"/>
              <w:right w:val="single" w:color="000000" w:sz="8" w:space="0"/>
            </w:tcBorders>
            <w:noWrap w:val="0"/>
            <w:vAlign w:val="center"/>
          </w:tcPr>
          <w:p w14:paraId="03E1CF43">
            <w:pPr>
              <w:widowControl/>
              <w:wordWrap w:val="0"/>
              <w:spacing w:line="360" w:lineRule="auto"/>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名称</w:t>
            </w:r>
          </w:p>
        </w:tc>
        <w:tc>
          <w:tcPr>
            <w:tcW w:w="4540" w:type="dxa"/>
            <w:tcBorders>
              <w:top w:val="single" w:color="000000" w:sz="8" w:space="0"/>
              <w:left w:val="nil"/>
              <w:bottom w:val="single" w:color="000000" w:sz="8" w:space="0"/>
              <w:right w:val="single" w:color="000000" w:sz="8" w:space="0"/>
            </w:tcBorders>
            <w:noWrap w:val="0"/>
            <w:vAlign w:val="center"/>
          </w:tcPr>
          <w:p w14:paraId="624CDF60">
            <w:pPr>
              <w:widowControl/>
              <w:wordWrap w:val="0"/>
              <w:spacing w:line="360" w:lineRule="auto"/>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依据的标准</w:t>
            </w:r>
          </w:p>
        </w:tc>
      </w:tr>
      <w:tr w14:paraId="77410D1B">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1941B138">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7BC99D7F">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A020101计算机设备</w:t>
            </w:r>
          </w:p>
        </w:tc>
        <w:tc>
          <w:tcPr>
            <w:tcW w:w="1320" w:type="dxa"/>
            <w:tcBorders>
              <w:top w:val="nil"/>
              <w:left w:val="nil"/>
              <w:bottom w:val="single" w:color="000000" w:sz="8" w:space="0"/>
              <w:right w:val="single" w:color="000000" w:sz="8" w:space="0"/>
            </w:tcBorders>
            <w:noWrap w:val="0"/>
            <w:vAlign w:val="center"/>
          </w:tcPr>
          <w:p w14:paraId="07B5160D">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★A02010104台式计算机</w:t>
            </w:r>
          </w:p>
        </w:tc>
        <w:tc>
          <w:tcPr>
            <w:tcW w:w="1620" w:type="dxa"/>
            <w:tcBorders>
              <w:top w:val="nil"/>
              <w:left w:val="nil"/>
              <w:bottom w:val="single" w:color="000000" w:sz="8" w:space="0"/>
              <w:right w:val="single" w:color="000000" w:sz="8" w:space="0"/>
            </w:tcBorders>
            <w:noWrap w:val="0"/>
            <w:vAlign w:val="center"/>
          </w:tcPr>
          <w:p w14:paraId="024704C1">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4BBEA2F3">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4AD05AEC">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315DC764">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314D2534">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18E71B9B">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★A02010105便携式计算机</w:t>
            </w:r>
          </w:p>
        </w:tc>
        <w:tc>
          <w:tcPr>
            <w:tcW w:w="1620" w:type="dxa"/>
            <w:tcBorders>
              <w:top w:val="nil"/>
              <w:left w:val="nil"/>
              <w:bottom w:val="single" w:color="000000" w:sz="8" w:space="0"/>
              <w:right w:val="single" w:color="000000" w:sz="8" w:space="0"/>
            </w:tcBorders>
            <w:noWrap w:val="0"/>
            <w:vAlign w:val="center"/>
          </w:tcPr>
          <w:p w14:paraId="5F0E4191">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0E580FD5">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3B11BF60">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04B1218E">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68B89D4C">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07A13EBC">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★A02010107平板式微型计算机</w:t>
            </w:r>
          </w:p>
        </w:tc>
        <w:tc>
          <w:tcPr>
            <w:tcW w:w="1620" w:type="dxa"/>
            <w:tcBorders>
              <w:top w:val="nil"/>
              <w:left w:val="nil"/>
              <w:bottom w:val="single" w:color="000000" w:sz="8" w:space="0"/>
              <w:right w:val="single" w:color="000000" w:sz="8" w:space="0"/>
            </w:tcBorders>
            <w:noWrap w:val="0"/>
            <w:vAlign w:val="center"/>
          </w:tcPr>
          <w:p w14:paraId="4AA61148">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6065A3A7">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26A060DE">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01D4A2FD">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2</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18432DD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A020106输入输出设备</w:t>
            </w:r>
          </w:p>
        </w:tc>
        <w:tc>
          <w:tcPr>
            <w:tcW w:w="1320" w:type="dxa"/>
            <w:vMerge w:val="restart"/>
            <w:tcBorders>
              <w:top w:val="nil"/>
              <w:left w:val="single" w:color="000000" w:sz="8" w:space="0"/>
              <w:bottom w:val="single" w:color="000000" w:sz="8" w:space="0"/>
              <w:right w:val="single" w:color="000000" w:sz="8" w:space="0"/>
            </w:tcBorders>
            <w:noWrap w:val="0"/>
            <w:vAlign w:val="center"/>
          </w:tcPr>
          <w:p w14:paraId="42BEDDCC">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A02010601打印设备</w:t>
            </w:r>
          </w:p>
        </w:tc>
        <w:tc>
          <w:tcPr>
            <w:tcW w:w="1620" w:type="dxa"/>
            <w:tcBorders>
              <w:top w:val="nil"/>
              <w:left w:val="nil"/>
              <w:bottom w:val="single" w:color="000000" w:sz="8" w:space="0"/>
              <w:right w:val="single" w:color="000000" w:sz="8" w:space="0"/>
            </w:tcBorders>
            <w:noWrap w:val="0"/>
            <w:vAlign w:val="center"/>
          </w:tcPr>
          <w:p w14:paraId="556C5B1B">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A0201060101喷墨打印机</w:t>
            </w:r>
          </w:p>
        </w:tc>
        <w:tc>
          <w:tcPr>
            <w:tcW w:w="4540" w:type="dxa"/>
            <w:tcBorders>
              <w:top w:val="nil"/>
              <w:left w:val="nil"/>
              <w:bottom w:val="single" w:color="000000" w:sz="8" w:space="0"/>
              <w:right w:val="single" w:color="000000" w:sz="8" w:space="0"/>
            </w:tcBorders>
            <w:noWrap w:val="0"/>
            <w:vAlign w:val="center"/>
          </w:tcPr>
          <w:p w14:paraId="41C5A5BD">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43D9FE15">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7BF038DA">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49F3547D">
            <w:pPr>
              <w:widowControl/>
              <w:wordWrap w:val="0"/>
              <w:spacing w:line="360" w:lineRule="auto"/>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0D2E10B6">
            <w:pPr>
              <w:widowControl/>
              <w:wordWrap w:val="0"/>
              <w:spacing w:line="360" w:lineRule="auto"/>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7CDF857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★A0201060102激光打印机</w:t>
            </w:r>
          </w:p>
        </w:tc>
        <w:tc>
          <w:tcPr>
            <w:tcW w:w="4540" w:type="dxa"/>
            <w:tcBorders>
              <w:top w:val="nil"/>
              <w:left w:val="nil"/>
              <w:bottom w:val="single" w:color="000000" w:sz="8" w:space="0"/>
              <w:right w:val="single" w:color="000000" w:sz="8" w:space="0"/>
            </w:tcBorders>
            <w:noWrap w:val="0"/>
            <w:vAlign w:val="center"/>
          </w:tcPr>
          <w:p w14:paraId="6F652ABA">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29CA6BCE">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30C269CC">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184BAC6A">
            <w:pPr>
              <w:widowControl/>
              <w:wordWrap w:val="0"/>
              <w:spacing w:line="360" w:lineRule="auto"/>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656A41B4">
            <w:pPr>
              <w:widowControl/>
              <w:wordWrap w:val="0"/>
              <w:spacing w:line="360" w:lineRule="auto"/>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1E3D69B7">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★A0201060104针式打印机</w:t>
            </w:r>
          </w:p>
        </w:tc>
        <w:tc>
          <w:tcPr>
            <w:tcW w:w="4540" w:type="dxa"/>
            <w:tcBorders>
              <w:top w:val="nil"/>
              <w:left w:val="nil"/>
              <w:bottom w:val="single" w:color="000000" w:sz="8" w:space="0"/>
              <w:right w:val="single" w:color="000000" w:sz="8" w:space="0"/>
            </w:tcBorders>
            <w:noWrap w:val="0"/>
            <w:vAlign w:val="center"/>
          </w:tcPr>
          <w:p w14:paraId="154C2C9B">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1C50C6C0">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393135CF">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7245F2D9">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0CA35147">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A02010604显示设备</w:t>
            </w:r>
          </w:p>
        </w:tc>
        <w:tc>
          <w:tcPr>
            <w:tcW w:w="1620" w:type="dxa"/>
            <w:tcBorders>
              <w:top w:val="nil"/>
              <w:left w:val="nil"/>
              <w:bottom w:val="single" w:color="000000" w:sz="8" w:space="0"/>
              <w:right w:val="single" w:color="000000" w:sz="8" w:space="0"/>
            </w:tcBorders>
            <w:noWrap w:val="0"/>
            <w:vAlign w:val="center"/>
          </w:tcPr>
          <w:p w14:paraId="7F37AF62">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★A0201060401液晶显示器</w:t>
            </w:r>
          </w:p>
        </w:tc>
        <w:tc>
          <w:tcPr>
            <w:tcW w:w="4540" w:type="dxa"/>
            <w:tcBorders>
              <w:top w:val="nil"/>
              <w:left w:val="nil"/>
              <w:bottom w:val="single" w:color="000000" w:sz="8" w:space="0"/>
              <w:right w:val="single" w:color="000000" w:sz="8" w:space="0"/>
            </w:tcBorders>
            <w:noWrap w:val="0"/>
            <w:vAlign w:val="center"/>
          </w:tcPr>
          <w:p w14:paraId="06432C93">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《计算机显示器能效限定值及能效等级》（GB21520）</w:t>
            </w:r>
          </w:p>
        </w:tc>
      </w:tr>
      <w:tr w14:paraId="0CFCD67C">
        <w:tblPrEx>
          <w:tblCellMar>
            <w:top w:w="0" w:type="dxa"/>
            <w:left w:w="108" w:type="dxa"/>
            <w:bottom w:w="0" w:type="dxa"/>
            <w:right w:w="108" w:type="dxa"/>
          </w:tblCellMar>
        </w:tblPrEx>
        <w:trPr>
          <w:trHeight w:val="97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457C3B4C">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4C27C956">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5162A2EB">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A02010609图形图像输入设备</w:t>
            </w:r>
          </w:p>
        </w:tc>
        <w:tc>
          <w:tcPr>
            <w:tcW w:w="1620" w:type="dxa"/>
            <w:tcBorders>
              <w:top w:val="nil"/>
              <w:left w:val="nil"/>
              <w:bottom w:val="single" w:color="000000" w:sz="8" w:space="0"/>
              <w:right w:val="single" w:color="000000" w:sz="8" w:space="0"/>
            </w:tcBorders>
            <w:noWrap w:val="0"/>
            <w:vAlign w:val="center"/>
          </w:tcPr>
          <w:p w14:paraId="56CA3B19">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A0201060901扫描仪</w:t>
            </w:r>
          </w:p>
        </w:tc>
        <w:tc>
          <w:tcPr>
            <w:tcW w:w="4540" w:type="dxa"/>
            <w:tcBorders>
              <w:top w:val="nil"/>
              <w:left w:val="nil"/>
              <w:bottom w:val="single" w:color="000000" w:sz="8" w:space="0"/>
              <w:right w:val="single" w:color="000000" w:sz="8" w:space="0"/>
            </w:tcBorders>
            <w:noWrap w:val="0"/>
            <w:vAlign w:val="center"/>
          </w:tcPr>
          <w:p w14:paraId="36E3A1E8">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14:paraId="779666A5">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031F7F03">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3</w:t>
            </w:r>
          </w:p>
        </w:tc>
        <w:tc>
          <w:tcPr>
            <w:tcW w:w="1080" w:type="dxa"/>
            <w:tcBorders>
              <w:top w:val="nil"/>
              <w:left w:val="nil"/>
              <w:bottom w:val="single" w:color="000000" w:sz="8" w:space="0"/>
              <w:right w:val="single" w:color="000000" w:sz="8" w:space="0"/>
            </w:tcBorders>
            <w:noWrap w:val="0"/>
            <w:vAlign w:val="center"/>
          </w:tcPr>
          <w:p w14:paraId="45665A4C">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A020202投影仪</w:t>
            </w:r>
          </w:p>
        </w:tc>
        <w:tc>
          <w:tcPr>
            <w:tcW w:w="1320" w:type="dxa"/>
            <w:tcBorders>
              <w:top w:val="nil"/>
              <w:left w:val="nil"/>
              <w:bottom w:val="single" w:color="000000" w:sz="8" w:space="0"/>
              <w:right w:val="single" w:color="000000" w:sz="8" w:space="0"/>
            </w:tcBorders>
            <w:noWrap w:val="0"/>
            <w:vAlign w:val="center"/>
          </w:tcPr>
          <w:p w14:paraId="4C0AAFEF">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0"/>
            <w:vAlign w:val="center"/>
          </w:tcPr>
          <w:p w14:paraId="58DED307">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00893F65">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《投影机能效限定值及能效等级》（GB32028）</w:t>
            </w:r>
          </w:p>
        </w:tc>
      </w:tr>
      <w:tr w14:paraId="3D3BAE8B">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520740AA">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4</w:t>
            </w:r>
          </w:p>
        </w:tc>
        <w:tc>
          <w:tcPr>
            <w:tcW w:w="1080" w:type="dxa"/>
            <w:tcBorders>
              <w:top w:val="nil"/>
              <w:left w:val="nil"/>
              <w:bottom w:val="single" w:color="000000" w:sz="8" w:space="0"/>
              <w:right w:val="single" w:color="000000" w:sz="8" w:space="0"/>
            </w:tcBorders>
            <w:noWrap w:val="0"/>
            <w:vAlign w:val="center"/>
          </w:tcPr>
          <w:p w14:paraId="2C5BC3DF">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A020204多功能一体机</w:t>
            </w:r>
          </w:p>
        </w:tc>
        <w:tc>
          <w:tcPr>
            <w:tcW w:w="1320" w:type="dxa"/>
            <w:tcBorders>
              <w:top w:val="nil"/>
              <w:left w:val="nil"/>
              <w:bottom w:val="single" w:color="000000" w:sz="8" w:space="0"/>
              <w:right w:val="single" w:color="000000" w:sz="8" w:space="0"/>
            </w:tcBorders>
            <w:noWrap w:val="0"/>
            <w:vAlign w:val="center"/>
          </w:tcPr>
          <w:p w14:paraId="331C3709">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0"/>
            <w:vAlign w:val="center"/>
          </w:tcPr>
          <w:p w14:paraId="1B8B477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3B3320B3">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100C95BA">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39C017C9">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5</w:t>
            </w:r>
          </w:p>
        </w:tc>
        <w:tc>
          <w:tcPr>
            <w:tcW w:w="1080" w:type="dxa"/>
            <w:tcBorders>
              <w:top w:val="nil"/>
              <w:left w:val="nil"/>
              <w:bottom w:val="single" w:color="000000" w:sz="8" w:space="0"/>
              <w:right w:val="single" w:color="000000" w:sz="8" w:space="0"/>
            </w:tcBorders>
            <w:noWrap w:val="0"/>
            <w:vAlign w:val="center"/>
          </w:tcPr>
          <w:p w14:paraId="72E52DA2">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A020519泵</w:t>
            </w:r>
          </w:p>
        </w:tc>
        <w:tc>
          <w:tcPr>
            <w:tcW w:w="1320" w:type="dxa"/>
            <w:tcBorders>
              <w:top w:val="nil"/>
              <w:left w:val="nil"/>
              <w:bottom w:val="single" w:color="000000" w:sz="8" w:space="0"/>
              <w:right w:val="single" w:color="000000" w:sz="8" w:space="0"/>
            </w:tcBorders>
            <w:noWrap w:val="0"/>
            <w:vAlign w:val="center"/>
          </w:tcPr>
          <w:p w14:paraId="3378A812">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A02051901离心泵</w:t>
            </w:r>
          </w:p>
        </w:tc>
        <w:tc>
          <w:tcPr>
            <w:tcW w:w="1620" w:type="dxa"/>
            <w:tcBorders>
              <w:top w:val="nil"/>
              <w:left w:val="nil"/>
              <w:bottom w:val="single" w:color="000000" w:sz="8" w:space="0"/>
              <w:right w:val="single" w:color="000000" w:sz="8" w:space="0"/>
            </w:tcBorders>
            <w:noWrap w:val="0"/>
            <w:vAlign w:val="center"/>
          </w:tcPr>
          <w:p w14:paraId="0754146B">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5B965294">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《清水离心泵能效限定值及节能评价值》（GB19762）</w:t>
            </w:r>
          </w:p>
        </w:tc>
      </w:tr>
      <w:tr w14:paraId="6326A81C">
        <w:tblPrEx>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2F3BADFC">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6</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690B56A0">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A020523制冷空调设备</w:t>
            </w:r>
          </w:p>
        </w:tc>
        <w:tc>
          <w:tcPr>
            <w:tcW w:w="1320" w:type="dxa"/>
            <w:vMerge w:val="restart"/>
            <w:tcBorders>
              <w:top w:val="nil"/>
              <w:left w:val="single" w:color="000000" w:sz="8" w:space="0"/>
              <w:bottom w:val="single" w:color="000000" w:sz="8" w:space="0"/>
              <w:right w:val="single" w:color="000000" w:sz="8" w:space="0"/>
            </w:tcBorders>
            <w:noWrap w:val="0"/>
            <w:vAlign w:val="center"/>
          </w:tcPr>
          <w:p w14:paraId="102B2F89">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★A02052301制冷压缩机</w:t>
            </w:r>
          </w:p>
        </w:tc>
        <w:tc>
          <w:tcPr>
            <w:tcW w:w="1620" w:type="dxa"/>
            <w:tcBorders>
              <w:top w:val="nil"/>
              <w:left w:val="nil"/>
              <w:bottom w:val="single" w:color="000000" w:sz="8" w:space="0"/>
              <w:right w:val="single" w:color="000000" w:sz="8" w:space="0"/>
            </w:tcBorders>
            <w:noWrap w:val="0"/>
            <w:vAlign w:val="center"/>
          </w:tcPr>
          <w:p w14:paraId="768630DC">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冷水机组</w:t>
            </w:r>
          </w:p>
        </w:tc>
        <w:tc>
          <w:tcPr>
            <w:tcW w:w="4540" w:type="dxa"/>
            <w:tcBorders>
              <w:top w:val="nil"/>
              <w:left w:val="nil"/>
              <w:bottom w:val="single" w:color="000000" w:sz="8" w:space="0"/>
              <w:right w:val="single" w:color="000000" w:sz="8" w:space="0"/>
            </w:tcBorders>
            <w:noWrap w:val="0"/>
            <w:vAlign w:val="center"/>
          </w:tcPr>
          <w:p w14:paraId="1C52C642">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《冷水机组能效限定值及能效等级》（GB19577），《低环境温度空气源热泵（冷水）机组能效限定值及能效等级》（GB37480）</w:t>
            </w:r>
          </w:p>
        </w:tc>
      </w:tr>
      <w:tr w14:paraId="396AE53E">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4151AF6D">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6C9F9AE5">
            <w:pPr>
              <w:widowControl/>
              <w:wordWrap w:val="0"/>
              <w:spacing w:line="360" w:lineRule="auto"/>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0184F1BD">
            <w:pPr>
              <w:widowControl/>
              <w:wordWrap w:val="0"/>
              <w:spacing w:line="360" w:lineRule="auto"/>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2761084D">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水源热泵机组</w:t>
            </w:r>
          </w:p>
        </w:tc>
        <w:tc>
          <w:tcPr>
            <w:tcW w:w="4540" w:type="dxa"/>
            <w:tcBorders>
              <w:top w:val="nil"/>
              <w:left w:val="nil"/>
              <w:bottom w:val="single" w:color="000000" w:sz="8" w:space="0"/>
              <w:right w:val="single" w:color="000000" w:sz="8" w:space="0"/>
            </w:tcBorders>
            <w:noWrap w:val="0"/>
            <w:vAlign w:val="center"/>
          </w:tcPr>
          <w:p w14:paraId="66108F7B">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《水（地）源热泵机组能效限定值及能效等级》（GB30721）</w:t>
            </w:r>
          </w:p>
        </w:tc>
      </w:tr>
      <w:tr w14:paraId="5ABCE8E6">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3B9F2806">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19DDAFC2">
            <w:pPr>
              <w:widowControl/>
              <w:wordWrap w:val="0"/>
              <w:spacing w:line="360" w:lineRule="auto"/>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063E9957">
            <w:pPr>
              <w:widowControl/>
              <w:wordWrap w:val="0"/>
              <w:spacing w:line="360" w:lineRule="auto"/>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03F63063">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w:t>
            </w:r>
          </w:p>
        </w:tc>
        <w:tc>
          <w:tcPr>
            <w:tcW w:w="4540" w:type="dxa"/>
            <w:tcBorders>
              <w:top w:val="nil"/>
              <w:left w:val="nil"/>
              <w:bottom w:val="single" w:color="000000" w:sz="8" w:space="0"/>
              <w:right w:val="single" w:color="000000" w:sz="8" w:space="0"/>
            </w:tcBorders>
            <w:noWrap w:val="0"/>
            <w:vAlign w:val="center"/>
          </w:tcPr>
          <w:p w14:paraId="484CE504">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《溴化锂吸收式冷水机组能效限定值及能效等级》（GB29540）</w:t>
            </w:r>
          </w:p>
        </w:tc>
      </w:tr>
      <w:tr w14:paraId="03EEECC0">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4CFDC351">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0CDBC3B4">
            <w:pPr>
              <w:widowControl/>
              <w:wordWrap w:val="0"/>
              <w:spacing w:line="360" w:lineRule="auto"/>
              <w:jc w:val="left"/>
              <w:rPr>
                <w:rFonts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12DA9EF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★A02052305空调机组</w:t>
            </w:r>
          </w:p>
        </w:tc>
        <w:tc>
          <w:tcPr>
            <w:tcW w:w="1620" w:type="dxa"/>
            <w:tcBorders>
              <w:top w:val="nil"/>
              <w:left w:val="nil"/>
              <w:bottom w:val="single" w:color="000000" w:sz="8" w:space="0"/>
              <w:right w:val="single" w:color="000000" w:sz="8" w:space="0"/>
            </w:tcBorders>
            <w:noWrap w:val="0"/>
            <w:vAlign w:val="center"/>
          </w:tcPr>
          <w:p w14:paraId="57672B08">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多联式空调（热泵）机组(制冷量&gt;14000W)</w:t>
            </w:r>
          </w:p>
        </w:tc>
        <w:tc>
          <w:tcPr>
            <w:tcW w:w="4540" w:type="dxa"/>
            <w:tcBorders>
              <w:top w:val="nil"/>
              <w:left w:val="nil"/>
              <w:bottom w:val="single" w:color="000000" w:sz="8" w:space="0"/>
              <w:right w:val="single" w:color="000000" w:sz="8" w:space="0"/>
            </w:tcBorders>
            <w:noWrap w:val="0"/>
            <w:vAlign w:val="center"/>
          </w:tcPr>
          <w:p w14:paraId="6E3460B4">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0449AD07">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34D5895B">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25B907CE">
            <w:pPr>
              <w:widowControl/>
              <w:wordWrap w:val="0"/>
              <w:spacing w:line="360" w:lineRule="auto"/>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45A47A87">
            <w:pPr>
              <w:widowControl/>
              <w:wordWrap w:val="0"/>
              <w:spacing w:line="360" w:lineRule="auto"/>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135EB9D6">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单元式空气调节机(制冷量&gt;14000W</w:t>
            </w:r>
          </w:p>
        </w:tc>
        <w:tc>
          <w:tcPr>
            <w:tcW w:w="4540" w:type="dxa"/>
            <w:tcBorders>
              <w:top w:val="nil"/>
              <w:left w:val="nil"/>
              <w:bottom w:val="single" w:color="000000" w:sz="8" w:space="0"/>
              <w:right w:val="single" w:color="000000" w:sz="8" w:space="0"/>
            </w:tcBorders>
            <w:noWrap w:val="0"/>
            <w:vAlign w:val="center"/>
          </w:tcPr>
          <w:p w14:paraId="6162162F">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《单元式空气调节机能效限定值及能效等级》（GB19576）《风管送风式空调机组能效限定值及能效等级》（GB37479）</w:t>
            </w:r>
          </w:p>
        </w:tc>
      </w:tr>
      <w:tr w14:paraId="6171E138">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6397BA49">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1E08D5F0">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0779ED03">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★A02052309专用制冷、空调设备</w:t>
            </w:r>
          </w:p>
        </w:tc>
        <w:tc>
          <w:tcPr>
            <w:tcW w:w="1620" w:type="dxa"/>
            <w:tcBorders>
              <w:top w:val="nil"/>
              <w:left w:val="nil"/>
              <w:bottom w:val="single" w:color="000000" w:sz="8" w:space="0"/>
              <w:right w:val="single" w:color="000000" w:sz="8" w:space="0"/>
            </w:tcBorders>
            <w:noWrap w:val="0"/>
            <w:vAlign w:val="center"/>
          </w:tcPr>
          <w:p w14:paraId="63EC8759">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机房空调</w:t>
            </w:r>
          </w:p>
        </w:tc>
        <w:tc>
          <w:tcPr>
            <w:tcW w:w="4540" w:type="dxa"/>
            <w:tcBorders>
              <w:top w:val="nil"/>
              <w:left w:val="nil"/>
              <w:bottom w:val="single" w:color="000000" w:sz="8" w:space="0"/>
              <w:right w:val="single" w:color="000000" w:sz="8" w:space="0"/>
            </w:tcBorders>
            <w:noWrap w:val="0"/>
            <w:vAlign w:val="center"/>
          </w:tcPr>
          <w:p w14:paraId="7BD3805D">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w:t>
            </w:r>
          </w:p>
        </w:tc>
      </w:tr>
      <w:tr w14:paraId="61ED5258">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372961A3">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23EFEAC8">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7A00E49B">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A02052399其他制冷空调设备</w:t>
            </w:r>
          </w:p>
        </w:tc>
        <w:tc>
          <w:tcPr>
            <w:tcW w:w="1620" w:type="dxa"/>
            <w:tcBorders>
              <w:top w:val="nil"/>
              <w:left w:val="nil"/>
              <w:bottom w:val="single" w:color="000000" w:sz="8" w:space="0"/>
              <w:right w:val="single" w:color="000000" w:sz="8" w:space="0"/>
            </w:tcBorders>
            <w:noWrap w:val="0"/>
            <w:vAlign w:val="center"/>
          </w:tcPr>
          <w:p w14:paraId="6D030AE0">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冷却塔</w:t>
            </w:r>
          </w:p>
        </w:tc>
        <w:tc>
          <w:tcPr>
            <w:tcW w:w="4540" w:type="dxa"/>
            <w:tcBorders>
              <w:top w:val="nil"/>
              <w:left w:val="nil"/>
              <w:bottom w:val="single" w:color="000000" w:sz="8" w:space="0"/>
              <w:right w:val="single" w:color="000000" w:sz="8" w:space="0"/>
            </w:tcBorders>
            <w:noWrap w:val="0"/>
            <w:vAlign w:val="center"/>
          </w:tcPr>
          <w:p w14:paraId="0441C33B">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《机械通风冷却塔第1部分：中小型开式冷却塔》（GB/T7190.1）；《机械通风冷却塔第2部分：大型开式冷却塔》（GB/T7190.2）</w:t>
            </w:r>
          </w:p>
        </w:tc>
      </w:tr>
      <w:tr w14:paraId="6390954C">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0B0CF54C">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7</w:t>
            </w:r>
          </w:p>
        </w:tc>
        <w:tc>
          <w:tcPr>
            <w:tcW w:w="1080" w:type="dxa"/>
            <w:tcBorders>
              <w:top w:val="nil"/>
              <w:left w:val="nil"/>
              <w:bottom w:val="single" w:color="000000" w:sz="8" w:space="0"/>
              <w:right w:val="single" w:color="000000" w:sz="8" w:space="0"/>
            </w:tcBorders>
            <w:noWrap w:val="0"/>
            <w:vAlign w:val="center"/>
          </w:tcPr>
          <w:p w14:paraId="475B7908">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A020601电机</w:t>
            </w:r>
          </w:p>
        </w:tc>
        <w:tc>
          <w:tcPr>
            <w:tcW w:w="1320" w:type="dxa"/>
            <w:tcBorders>
              <w:top w:val="nil"/>
              <w:left w:val="nil"/>
              <w:bottom w:val="single" w:color="000000" w:sz="8" w:space="0"/>
              <w:right w:val="single" w:color="000000" w:sz="8" w:space="0"/>
            </w:tcBorders>
            <w:noWrap w:val="0"/>
            <w:vAlign w:val="center"/>
          </w:tcPr>
          <w:p w14:paraId="057B9E4F">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0"/>
            <w:vAlign w:val="center"/>
          </w:tcPr>
          <w:p w14:paraId="6AEBB331">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7855B97B">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《中小型三相异步电动机能效限定值及能效等级》（GB18613）</w:t>
            </w:r>
          </w:p>
        </w:tc>
      </w:tr>
      <w:tr w14:paraId="65671AE6">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3F2701D9">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8</w:t>
            </w:r>
          </w:p>
        </w:tc>
        <w:tc>
          <w:tcPr>
            <w:tcW w:w="1080" w:type="dxa"/>
            <w:tcBorders>
              <w:top w:val="nil"/>
              <w:left w:val="nil"/>
              <w:bottom w:val="single" w:color="000000" w:sz="8" w:space="0"/>
              <w:right w:val="single" w:color="000000" w:sz="8" w:space="0"/>
            </w:tcBorders>
            <w:noWrap w:val="0"/>
            <w:vAlign w:val="center"/>
          </w:tcPr>
          <w:p w14:paraId="70B37833">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A020602变压器</w:t>
            </w:r>
          </w:p>
        </w:tc>
        <w:tc>
          <w:tcPr>
            <w:tcW w:w="1320" w:type="dxa"/>
            <w:tcBorders>
              <w:top w:val="nil"/>
              <w:left w:val="nil"/>
              <w:bottom w:val="single" w:color="000000" w:sz="8" w:space="0"/>
              <w:right w:val="single" w:color="000000" w:sz="8" w:space="0"/>
            </w:tcBorders>
            <w:noWrap w:val="0"/>
            <w:vAlign w:val="center"/>
          </w:tcPr>
          <w:p w14:paraId="45421468">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配电变压器</w:t>
            </w:r>
          </w:p>
        </w:tc>
        <w:tc>
          <w:tcPr>
            <w:tcW w:w="1620" w:type="dxa"/>
            <w:tcBorders>
              <w:top w:val="nil"/>
              <w:left w:val="nil"/>
              <w:bottom w:val="single" w:color="000000" w:sz="8" w:space="0"/>
              <w:right w:val="single" w:color="000000" w:sz="8" w:space="0"/>
            </w:tcBorders>
            <w:noWrap w:val="0"/>
            <w:vAlign w:val="center"/>
          </w:tcPr>
          <w:p w14:paraId="7E8137B9">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4F336DBE">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《三相配电变压器能效限定值及能效等级》（GB20052）</w:t>
            </w:r>
          </w:p>
        </w:tc>
      </w:tr>
      <w:tr w14:paraId="6CCDEEF9">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6752A66D">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9</w:t>
            </w:r>
          </w:p>
        </w:tc>
        <w:tc>
          <w:tcPr>
            <w:tcW w:w="1080" w:type="dxa"/>
            <w:tcBorders>
              <w:top w:val="nil"/>
              <w:left w:val="nil"/>
              <w:bottom w:val="single" w:color="000000" w:sz="8" w:space="0"/>
              <w:right w:val="single" w:color="000000" w:sz="8" w:space="0"/>
            </w:tcBorders>
            <w:noWrap w:val="0"/>
            <w:vAlign w:val="center"/>
          </w:tcPr>
          <w:p w14:paraId="19A8AEF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★A020609镇流器</w:t>
            </w:r>
          </w:p>
        </w:tc>
        <w:tc>
          <w:tcPr>
            <w:tcW w:w="1320" w:type="dxa"/>
            <w:tcBorders>
              <w:top w:val="nil"/>
              <w:left w:val="nil"/>
              <w:bottom w:val="single" w:color="000000" w:sz="8" w:space="0"/>
              <w:right w:val="single" w:color="000000" w:sz="8" w:space="0"/>
            </w:tcBorders>
            <w:noWrap w:val="0"/>
            <w:vAlign w:val="center"/>
          </w:tcPr>
          <w:p w14:paraId="2885E74C">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管型荧光灯镇流器</w:t>
            </w:r>
          </w:p>
        </w:tc>
        <w:tc>
          <w:tcPr>
            <w:tcW w:w="1620" w:type="dxa"/>
            <w:tcBorders>
              <w:top w:val="nil"/>
              <w:left w:val="nil"/>
              <w:bottom w:val="single" w:color="000000" w:sz="8" w:space="0"/>
              <w:right w:val="single" w:color="000000" w:sz="8" w:space="0"/>
            </w:tcBorders>
            <w:noWrap w:val="0"/>
            <w:vAlign w:val="center"/>
          </w:tcPr>
          <w:p w14:paraId="35897121">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716ABE15">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《管形荧光灯镇流器能效限定值及能效等级》（GB17896）</w:t>
            </w:r>
          </w:p>
        </w:tc>
      </w:tr>
      <w:tr w14:paraId="2A94FFE5">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7A054B0F">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10</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6808CA26">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A020618生活用电器</w:t>
            </w:r>
          </w:p>
        </w:tc>
        <w:tc>
          <w:tcPr>
            <w:tcW w:w="1320" w:type="dxa"/>
            <w:tcBorders>
              <w:top w:val="nil"/>
              <w:left w:val="nil"/>
              <w:bottom w:val="single" w:color="000000" w:sz="8" w:space="0"/>
              <w:right w:val="single" w:color="000000" w:sz="8" w:space="0"/>
            </w:tcBorders>
            <w:noWrap w:val="0"/>
            <w:vAlign w:val="center"/>
          </w:tcPr>
          <w:p w14:paraId="2C361F2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A0206180101电冰箱</w:t>
            </w:r>
          </w:p>
        </w:tc>
        <w:tc>
          <w:tcPr>
            <w:tcW w:w="1620" w:type="dxa"/>
            <w:tcBorders>
              <w:top w:val="nil"/>
              <w:left w:val="nil"/>
              <w:bottom w:val="single" w:color="000000" w:sz="8" w:space="0"/>
              <w:right w:val="single" w:color="000000" w:sz="8" w:space="0"/>
            </w:tcBorders>
            <w:noWrap w:val="0"/>
            <w:vAlign w:val="center"/>
          </w:tcPr>
          <w:p w14:paraId="7C10DBCC">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546E796A">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《家用电冰箱耗电量限定值及能效等级》（GB 12021.2）</w:t>
            </w:r>
          </w:p>
        </w:tc>
      </w:tr>
      <w:tr w14:paraId="762D9BCD">
        <w:tblPrEx>
          <w:tblCellMar>
            <w:top w:w="0" w:type="dxa"/>
            <w:left w:w="108" w:type="dxa"/>
            <w:bottom w:w="0" w:type="dxa"/>
            <w:right w:w="108" w:type="dxa"/>
          </w:tblCellMar>
        </w:tblPrEx>
        <w:trPr>
          <w:trHeight w:val="97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0C4FDC16">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2E2250B1">
            <w:pPr>
              <w:widowControl/>
              <w:wordWrap w:val="0"/>
              <w:spacing w:line="360" w:lineRule="auto"/>
              <w:jc w:val="left"/>
              <w:rPr>
                <w:rFonts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2D5CC97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★A0206180203空调机</w:t>
            </w:r>
          </w:p>
        </w:tc>
        <w:tc>
          <w:tcPr>
            <w:tcW w:w="1620" w:type="dxa"/>
            <w:tcBorders>
              <w:top w:val="nil"/>
              <w:left w:val="nil"/>
              <w:bottom w:val="single" w:color="000000" w:sz="8" w:space="0"/>
              <w:right w:val="single" w:color="000000" w:sz="8" w:space="0"/>
            </w:tcBorders>
            <w:noWrap w:val="0"/>
            <w:vAlign w:val="center"/>
          </w:tcPr>
          <w:p w14:paraId="36090DFB">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房间空气调节器</w:t>
            </w:r>
          </w:p>
        </w:tc>
        <w:tc>
          <w:tcPr>
            <w:tcW w:w="4540" w:type="dxa"/>
            <w:tcBorders>
              <w:top w:val="nil"/>
              <w:left w:val="nil"/>
              <w:bottom w:val="single" w:color="000000" w:sz="8" w:space="0"/>
              <w:right w:val="single" w:color="000000" w:sz="8" w:space="0"/>
            </w:tcBorders>
            <w:noWrap w:val="0"/>
            <w:vAlign w:val="center"/>
          </w:tcPr>
          <w:p w14:paraId="75E1010A">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5A643685">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59F072F0">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380246E1">
            <w:pPr>
              <w:widowControl/>
              <w:wordWrap w:val="0"/>
              <w:spacing w:line="360" w:lineRule="auto"/>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527E63B1">
            <w:pPr>
              <w:widowControl/>
              <w:wordWrap w:val="0"/>
              <w:spacing w:line="360" w:lineRule="auto"/>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27E50692">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 14000W）</w:t>
            </w:r>
          </w:p>
        </w:tc>
        <w:tc>
          <w:tcPr>
            <w:tcW w:w="4540" w:type="dxa"/>
            <w:tcBorders>
              <w:top w:val="nil"/>
              <w:left w:val="nil"/>
              <w:bottom w:val="single" w:color="000000" w:sz="8" w:space="0"/>
              <w:right w:val="single" w:color="000000" w:sz="8" w:space="0"/>
            </w:tcBorders>
            <w:noWrap w:val="0"/>
            <w:vAlign w:val="center"/>
          </w:tcPr>
          <w:p w14:paraId="100B854A">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69616A60">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6C6A8DAE">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5C6A1642">
            <w:pPr>
              <w:widowControl/>
              <w:wordWrap w:val="0"/>
              <w:spacing w:line="360" w:lineRule="auto"/>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7AB2F97C">
            <w:pPr>
              <w:widowControl/>
              <w:wordWrap w:val="0"/>
              <w:spacing w:line="360" w:lineRule="auto"/>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33EC09C3">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单元式空气调节机(制冷量≤14000W)</w:t>
            </w:r>
          </w:p>
        </w:tc>
        <w:tc>
          <w:tcPr>
            <w:tcW w:w="4540" w:type="dxa"/>
            <w:tcBorders>
              <w:top w:val="nil"/>
              <w:left w:val="nil"/>
              <w:bottom w:val="single" w:color="000000" w:sz="8" w:space="0"/>
              <w:right w:val="single" w:color="000000" w:sz="8" w:space="0"/>
            </w:tcBorders>
            <w:noWrap w:val="0"/>
            <w:vAlign w:val="center"/>
          </w:tcPr>
          <w:p w14:paraId="60BE6463">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《单元式空气调节机能效限定值及能源效率等级》（GB19576）《风管送风式空调机组能效限定值及能效等级》（GB37479）</w:t>
            </w:r>
          </w:p>
        </w:tc>
      </w:tr>
      <w:tr w14:paraId="19ABEF17">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1B18713C">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5635BBBE">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40A6CEA2">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A0206180301洗衣机</w:t>
            </w:r>
          </w:p>
        </w:tc>
        <w:tc>
          <w:tcPr>
            <w:tcW w:w="1620" w:type="dxa"/>
            <w:tcBorders>
              <w:top w:val="nil"/>
              <w:left w:val="nil"/>
              <w:bottom w:val="single" w:color="000000" w:sz="8" w:space="0"/>
              <w:right w:val="single" w:color="000000" w:sz="8" w:space="0"/>
            </w:tcBorders>
            <w:noWrap w:val="0"/>
            <w:vAlign w:val="center"/>
          </w:tcPr>
          <w:p w14:paraId="276841C4">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3939B016">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《电动洗衣机能效水效限定值及等级》（GB12021.4）</w:t>
            </w:r>
          </w:p>
        </w:tc>
      </w:tr>
      <w:tr w14:paraId="1008FE46">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3FE6B3EF">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6AEB8C12">
            <w:pPr>
              <w:widowControl/>
              <w:wordWrap w:val="0"/>
              <w:spacing w:line="360" w:lineRule="auto"/>
              <w:jc w:val="left"/>
              <w:rPr>
                <w:rFonts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713BB50F">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A02061808热水器</w:t>
            </w:r>
          </w:p>
        </w:tc>
        <w:tc>
          <w:tcPr>
            <w:tcW w:w="1620" w:type="dxa"/>
            <w:tcBorders>
              <w:top w:val="nil"/>
              <w:left w:val="nil"/>
              <w:bottom w:val="single" w:color="000000" w:sz="8" w:space="0"/>
              <w:right w:val="single" w:color="000000" w:sz="8" w:space="0"/>
            </w:tcBorders>
            <w:noWrap w:val="0"/>
            <w:vAlign w:val="center"/>
          </w:tcPr>
          <w:p w14:paraId="5B971031">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★电热水器</w:t>
            </w:r>
          </w:p>
        </w:tc>
        <w:tc>
          <w:tcPr>
            <w:tcW w:w="4540" w:type="dxa"/>
            <w:tcBorders>
              <w:top w:val="nil"/>
              <w:left w:val="nil"/>
              <w:bottom w:val="single" w:color="000000" w:sz="8" w:space="0"/>
              <w:right w:val="single" w:color="000000" w:sz="8" w:space="0"/>
            </w:tcBorders>
            <w:noWrap w:val="0"/>
            <w:vAlign w:val="center"/>
          </w:tcPr>
          <w:p w14:paraId="3E1E21D7">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《储水式电热水器能效限定值及能效等级》（GB21519）</w:t>
            </w:r>
          </w:p>
        </w:tc>
      </w:tr>
      <w:tr w14:paraId="05F80439">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673D70F0">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4C298A6A">
            <w:pPr>
              <w:widowControl/>
              <w:wordWrap w:val="0"/>
              <w:spacing w:line="360" w:lineRule="auto"/>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3874B0B4">
            <w:pPr>
              <w:widowControl/>
              <w:wordWrap w:val="0"/>
              <w:spacing w:line="360" w:lineRule="auto"/>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78FEBFDF">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燃气热水器</w:t>
            </w:r>
          </w:p>
        </w:tc>
        <w:tc>
          <w:tcPr>
            <w:tcW w:w="4540" w:type="dxa"/>
            <w:tcBorders>
              <w:top w:val="nil"/>
              <w:left w:val="nil"/>
              <w:bottom w:val="single" w:color="000000" w:sz="8" w:space="0"/>
              <w:right w:val="single" w:color="000000" w:sz="8" w:space="0"/>
            </w:tcBorders>
            <w:noWrap w:val="0"/>
            <w:vAlign w:val="center"/>
          </w:tcPr>
          <w:p w14:paraId="3DD49D93">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《家用燃气快速热水器和燃气采暖热水炉能效限定值及能效等级》（GB20665）</w:t>
            </w:r>
          </w:p>
        </w:tc>
      </w:tr>
      <w:tr w14:paraId="67365B3D">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4246214C">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4BD25FCD">
            <w:pPr>
              <w:widowControl/>
              <w:wordWrap w:val="0"/>
              <w:spacing w:line="360" w:lineRule="auto"/>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15737F6B">
            <w:pPr>
              <w:widowControl/>
              <w:wordWrap w:val="0"/>
              <w:spacing w:line="360" w:lineRule="auto"/>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601D4E3F">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热泵热水器</w:t>
            </w:r>
          </w:p>
        </w:tc>
        <w:tc>
          <w:tcPr>
            <w:tcW w:w="4540" w:type="dxa"/>
            <w:tcBorders>
              <w:top w:val="nil"/>
              <w:left w:val="nil"/>
              <w:bottom w:val="single" w:color="000000" w:sz="8" w:space="0"/>
              <w:right w:val="single" w:color="000000" w:sz="8" w:space="0"/>
            </w:tcBorders>
            <w:noWrap w:val="0"/>
            <w:vAlign w:val="center"/>
          </w:tcPr>
          <w:p w14:paraId="4DD8F39D">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《热泵热水机（器）能效限定值及能效等级》（GB29541）</w:t>
            </w:r>
          </w:p>
        </w:tc>
      </w:tr>
      <w:tr w14:paraId="20A1C9B4">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2514AB9C">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5BDB8B54">
            <w:pPr>
              <w:widowControl/>
              <w:wordWrap w:val="0"/>
              <w:spacing w:line="360" w:lineRule="auto"/>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5F1C9A4D">
            <w:pPr>
              <w:widowControl/>
              <w:wordWrap w:val="0"/>
              <w:spacing w:line="360" w:lineRule="auto"/>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40145957">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太阳能热水系统</w:t>
            </w:r>
          </w:p>
        </w:tc>
        <w:tc>
          <w:tcPr>
            <w:tcW w:w="4540" w:type="dxa"/>
            <w:tcBorders>
              <w:top w:val="nil"/>
              <w:left w:val="nil"/>
              <w:bottom w:val="single" w:color="000000" w:sz="8" w:space="0"/>
              <w:right w:val="single" w:color="000000" w:sz="8" w:space="0"/>
            </w:tcBorders>
            <w:noWrap w:val="0"/>
            <w:vAlign w:val="center"/>
          </w:tcPr>
          <w:p w14:paraId="73C3B89B">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《家用太阳能热水系统能效限定值及能效等级》（GB26969）</w:t>
            </w:r>
          </w:p>
        </w:tc>
      </w:tr>
      <w:tr w14:paraId="3FEEF900">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031399A6">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11</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445B836A">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A020619照明设备</w:t>
            </w:r>
          </w:p>
        </w:tc>
        <w:tc>
          <w:tcPr>
            <w:tcW w:w="1320" w:type="dxa"/>
            <w:tcBorders>
              <w:top w:val="nil"/>
              <w:left w:val="nil"/>
              <w:bottom w:val="single" w:color="000000" w:sz="8" w:space="0"/>
              <w:right w:val="single" w:color="000000" w:sz="8" w:space="0"/>
            </w:tcBorders>
            <w:noWrap w:val="0"/>
            <w:vAlign w:val="center"/>
          </w:tcPr>
          <w:p w14:paraId="48981B53">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w:t>
            </w:r>
          </w:p>
        </w:tc>
        <w:tc>
          <w:tcPr>
            <w:tcW w:w="1620" w:type="dxa"/>
            <w:tcBorders>
              <w:top w:val="nil"/>
              <w:left w:val="nil"/>
              <w:bottom w:val="single" w:color="000000" w:sz="8" w:space="0"/>
              <w:right w:val="single" w:color="000000" w:sz="8" w:space="0"/>
            </w:tcBorders>
            <w:noWrap w:val="0"/>
            <w:vAlign w:val="center"/>
          </w:tcPr>
          <w:p w14:paraId="1EC3E4AD">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73A17C73">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《普通照明用双端荧光灯能效限定值及能效等级》（GB19043）</w:t>
            </w:r>
          </w:p>
        </w:tc>
      </w:tr>
      <w:tr w14:paraId="2ED8B976">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1304D1E8">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57AEFB7D">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6AA0DA5A">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LED道路/隧道照明产品</w:t>
            </w:r>
          </w:p>
        </w:tc>
        <w:tc>
          <w:tcPr>
            <w:tcW w:w="1620" w:type="dxa"/>
            <w:tcBorders>
              <w:top w:val="nil"/>
              <w:left w:val="nil"/>
              <w:bottom w:val="single" w:color="000000" w:sz="8" w:space="0"/>
              <w:right w:val="single" w:color="000000" w:sz="8" w:space="0"/>
            </w:tcBorders>
            <w:noWrap w:val="0"/>
            <w:vAlign w:val="center"/>
          </w:tcPr>
          <w:p w14:paraId="076001A7">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7181D7E8">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《道路和隧道照明用LED灯具能效限定值及能效等级》（GB37478）</w:t>
            </w:r>
          </w:p>
        </w:tc>
      </w:tr>
      <w:tr w14:paraId="71875521">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0DF59AF9">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390B962C">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0CFEDE8A">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LED筒灯</w:t>
            </w:r>
          </w:p>
        </w:tc>
        <w:tc>
          <w:tcPr>
            <w:tcW w:w="1620" w:type="dxa"/>
            <w:tcBorders>
              <w:top w:val="nil"/>
              <w:left w:val="nil"/>
              <w:bottom w:val="single" w:color="000000" w:sz="8" w:space="0"/>
              <w:right w:val="single" w:color="000000" w:sz="8" w:space="0"/>
            </w:tcBorders>
            <w:noWrap w:val="0"/>
            <w:vAlign w:val="center"/>
          </w:tcPr>
          <w:p w14:paraId="286EE3EA">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3646471C">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3F327764">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034D0B4D">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19421361">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22BDC0C6">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普通照明用非定向自镇流LED灯</w:t>
            </w:r>
          </w:p>
        </w:tc>
        <w:tc>
          <w:tcPr>
            <w:tcW w:w="1620" w:type="dxa"/>
            <w:tcBorders>
              <w:top w:val="nil"/>
              <w:left w:val="nil"/>
              <w:bottom w:val="single" w:color="000000" w:sz="8" w:space="0"/>
              <w:right w:val="single" w:color="000000" w:sz="8" w:space="0"/>
            </w:tcBorders>
            <w:noWrap w:val="0"/>
            <w:vAlign w:val="center"/>
          </w:tcPr>
          <w:p w14:paraId="734D5381">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01C12C76">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627FE1E3">
        <w:tblPrEx>
          <w:tblCellMar>
            <w:top w:w="0" w:type="dxa"/>
            <w:left w:w="108" w:type="dxa"/>
            <w:bottom w:w="0" w:type="dxa"/>
            <w:right w:w="108" w:type="dxa"/>
          </w:tblCellMar>
        </w:tblPrEx>
        <w:trPr>
          <w:trHeight w:val="735" w:hRule="atLeast"/>
        </w:trPr>
        <w:tc>
          <w:tcPr>
            <w:tcW w:w="660" w:type="dxa"/>
            <w:tcBorders>
              <w:top w:val="nil"/>
              <w:left w:val="single" w:color="000000" w:sz="8" w:space="0"/>
              <w:bottom w:val="single" w:color="000000" w:sz="8" w:space="0"/>
              <w:right w:val="single" w:color="000000" w:sz="8" w:space="0"/>
            </w:tcBorders>
            <w:noWrap w:val="0"/>
            <w:vAlign w:val="center"/>
          </w:tcPr>
          <w:p w14:paraId="584186C1">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12</w:t>
            </w:r>
          </w:p>
        </w:tc>
        <w:tc>
          <w:tcPr>
            <w:tcW w:w="1080" w:type="dxa"/>
            <w:tcBorders>
              <w:top w:val="nil"/>
              <w:left w:val="nil"/>
              <w:bottom w:val="single" w:color="000000" w:sz="8" w:space="0"/>
              <w:right w:val="single" w:color="000000" w:sz="8" w:space="0"/>
            </w:tcBorders>
            <w:noWrap w:val="0"/>
            <w:vAlign w:val="center"/>
          </w:tcPr>
          <w:p w14:paraId="73ADCF99">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★A020910电视设备</w:t>
            </w:r>
          </w:p>
        </w:tc>
        <w:tc>
          <w:tcPr>
            <w:tcW w:w="1320" w:type="dxa"/>
            <w:tcBorders>
              <w:top w:val="nil"/>
              <w:left w:val="nil"/>
              <w:bottom w:val="single" w:color="000000" w:sz="8" w:space="0"/>
              <w:right w:val="single" w:color="000000" w:sz="8" w:space="0"/>
            </w:tcBorders>
            <w:noWrap w:val="0"/>
            <w:vAlign w:val="center"/>
          </w:tcPr>
          <w:p w14:paraId="205B1A23">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A02091001普通电视设备（电视机）</w:t>
            </w:r>
          </w:p>
        </w:tc>
        <w:tc>
          <w:tcPr>
            <w:tcW w:w="1620" w:type="dxa"/>
            <w:tcBorders>
              <w:top w:val="nil"/>
              <w:left w:val="nil"/>
              <w:bottom w:val="single" w:color="000000" w:sz="8" w:space="0"/>
              <w:right w:val="single" w:color="000000" w:sz="8" w:space="0"/>
            </w:tcBorders>
            <w:noWrap w:val="0"/>
            <w:vAlign w:val="center"/>
          </w:tcPr>
          <w:p w14:paraId="038D91AD">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2350F7A2">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《平板电视能效限定值及能效等级》（GB24850）</w:t>
            </w:r>
          </w:p>
        </w:tc>
      </w:tr>
      <w:tr w14:paraId="1CF5271C">
        <w:tblPrEx>
          <w:tblCellMar>
            <w:top w:w="0" w:type="dxa"/>
            <w:left w:w="108" w:type="dxa"/>
            <w:bottom w:w="0" w:type="dxa"/>
            <w:right w:w="108" w:type="dxa"/>
          </w:tblCellMar>
        </w:tblPrEx>
        <w:trPr>
          <w:trHeight w:val="975" w:hRule="atLeast"/>
        </w:trPr>
        <w:tc>
          <w:tcPr>
            <w:tcW w:w="660" w:type="dxa"/>
            <w:tcBorders>
              <w:top w:val="nil"/>
              <w:left w:val="single" w:color="000000" w:sz="8" w:space="0"/>
              <w:bottom w:val="single" w:color="000000" w:sz="8" w:space="0"/>
              <w:right w:val="single" w:color="000000" w:sz="8" w:space="0"/>
            </w:tcBorders>
            <w:noWrap w:val="0"/>
            <w:vAlign w:val="center"/>
          </w:tcPr>
          <w:p w14:paraId="79B6915E">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13</w:t>
            </w:r>
          </w:p>
        </w:tc>
        <w:tc>
          <w:tcPr>
            <w:tcW w:w="1080" w:type="dxa"/>
            <w:tcBorders>
              <w:top w:val="nil"/>
              <w:left w:val="nil"/>
              <w:bottom w:val="single" w:color="000000" w:sz="8" w:space="0"/>
              <w:right w:val="single" w:color="000000" w:sz="8" w:space="0"/>
            </w:tcBorders>
            <w:noWrap w:val="0"/>
            <w:vAlign w:val="center"/>
          </w:tcPr>
          <w:p w14:paraId="1B4A9253">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★A020911视频设备</w:t>
            </w:r>
          </w:p>
        </w:tc>
        <w:tc>
          <w:tcPr>
            <w:tcW w:w="1320" w:type="dxa"/>
            <w:tcBorders>
              <w:top w:val="nil"/>
              <w:left w:val="nil"/>
              <w:bottom w:val="single" w:color="000000" w:sz="8" w:space="0"/>
              <w:right w:val="single" w:color="000000" w:sz="8" w:space="0"/>
            </w:tcBorders>
            <w:noWrap w:val="0"/>
            <w:vAlign w:val="center"/>
          </w:tcPr>
          <w:p w14:paraId="74287551">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A02091107视频监控设备</w:t>
            </w:r>
          </w:p>
        </w:tc>
        <w:tc>
          <w:tcPr>
            <w:tcW w:w="1620" w:type="dxa"/>
            <w:tcBorders>
              <w:top w:val="nil"/>
              <w:left w:val="nil"/>
              <w:bottom w:val="single" w:color="000000" w:sz="8" w:space="0"/>
              <w:right w:val="single" w:color="000000" w:sz="8" w:space="0"/>
            </w:tcBorders>
            <w:noWrap w:val="0"/>
            <w:vAlign w:val="center"/>
          </w:tcPr>
          <w:p w14:paraId="350E2D13">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监视器</w:t>
            </w:r>
          </w:p>
        </w:tc>
        <w:tc>
          <w:tcPr>
            <w:tcW w:w="4540" w:type="dxa"/>
            <w:tcBorders>
              <w:top w:val="nil"/>
              <w:left w:val="nil"/>
              <w:bottom w:val="single" w:color="000000" w:sz="8" w:space="0"/>
              <w:right w:val="single" w:color="000000" w:sz="8" w:space="0"/>
            </w:tcBorders>
            <w:noWrap w:val="0"/>
            <w:vAlign w:val="center"/>
          </w:tcPr>
          <w:p w14:paraId="77EC8F0B">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29D6AA8F">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6DFAE6B4">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14</w:t>
            </w:r>
          </w:p>
        </w:tc>
        <w:tc>
          <w:tcPr>
            <w:tcW w:w="1080" w:type="dxa"/>
            <w:tcBorders>
              <w:top w:val="nil"/>
              <w:left w:val="nil"/>
              <w:bottom w:val="single" w:color="000000" w:sz="8" w:space="0"/>
              <w:right w:val="single" w:color="000000" w:sz="8" w:space="0"/>
            </w:tcBorders>
            <w:noWrap w:val="0"/>
            <w:vAlign w:val="center"/>
          </w:tcPr>
          <w:p w14:paraId="7D984F47">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A031210饮食炊事机械</w:t>
            </w:r>
          </w:p>
        </w:tc>
        <w:tc>
          <w:tcPr>
            <w:tcW w:w="1320" w:type="dxa"/>
            <w:tcBorders>
              <w:top w:val="nil"/>
              <w:left w:val="nil"/>
              <w:bottom w:val="single" w:color="000000" w:sz="8" w:space="0"/>
              <w:right w:val="single" w:color="000000" w:sz="8" w:space="0"/>
            </w:tcBorders>
            <w:noWrap w:val="0"/>
            <w:vAlign w:val="center"/>
          </w:tcPr>
          <w:p w14:paraId="5CBF56E7">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w:t>
            </w:r>
          </w:p>
        </w:tc>
        <w:tc>
          <w:tcPr>
            <w:tcW w:w="1620" w:type="dxa"/>
            <w:tcBorders>
              <w:top w:val="nil"/>
              <w:left w:val="nil"/>
              <w:bottom w:val="single" w:color="000000" w:sz="8" w:space="0"/>
              <w:right w:val="single" w:color="000000" w:sz="8" w:space="0"/>
            </w:tcBorders>
            <w:noWrap w:val="0"/>
            <w:vAlign w:val="center"/>
          </w:tcPr>
          <w:p w14:paraId="72E95FC0">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08C59469">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《商用燃气灶具能效限定值及能效等级》（GB30531）</w:t>
            </w:r>
          </w:p>
        </w:tc>
      </w:tr>
      <w:tr w14:paraId="14F3B5CB">
        <w:tblPrEx>
          <w:tblCellMar>
            <w:top w:w="0" w:type="dxa"/>
            <w:left w:w="108" w:type="dxa"/>
            <w:bottom w:w="0" w:type="dxa"/>
            <w:right w:w="108" w:type="dxa"/>
          </w:tblCellMar>
        </w:tblPrEx>
        <w:trPr>
          <w:trHeight w:val="28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0CD5F58A">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15</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5B12EBF4">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★A060805便器</w:t>
            </w:r>
          </w:p>
        </w:tc>
        <w:tc>
          <w:tcPr>
            <w:tcW w:w="1320" w:type="dxa"/>
            <w:tcBorders>
              <w:top w:val="nil"/>
              <w:left w:val="nil"/>
              <w:bottom w:val="single" w:color="000000" w:sz="8" w:space="0"/>
              <w:right w:val="single" w:color="000000" w:sz="8" w:space="0"/>
            </w:tcBorders>
            <w:noWrap w:val="0"/>
            <w:vAlign w:val="center"/>
          </w:tcPr>
          <w:p w14:paraId="38DD53F2">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坐便器</w:t>
            </w:r>
          </w:p>
        </w:tc>
        <w:tc>
          <w:tcPr>
            <w:tcW w:w="1620" w:type="dxa"/>
            <w:tcBorders>
              <w:top w:val="nil"/>
              <w:left w:val="nil"/>
              <w:bottom w:val="single" w:color="000000" w:sz="8" w:space="0"/>
              <w:right w:val="single" w:color="000000" w:sz="8" w:space="0"/>
            </w:tcBorders>
            <w:noWrap w:val="0"/>
            <w:vAlign w:val="center"/>
          </w:tcPr>
          <w:p w14:paraId="6518FF6B">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1C654843">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《坐便器水效限定值及水效等级》（GB25502）</w:t>
            </w:r>
          </w:p>
        </w:tc>
      </w:tr>
      <w:tr w14:paraId="5204C766">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577305CE">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38B1657B">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6AC16E03">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蹲便器</w:t>
            </w:r>
          </w:p>
        </w:tc>
        <w:tc>
          <w:tcPr>
            <w:tcW w:w="1620" w:type="dxa"/>
            <w:tcBorders>
              <w:top w:val="nil"/>
              <w:left w:val="nil"/>
              <w:bottom w:val="single" w:color="000000" w:sz="8" w:space="0"/>
              <w:right w:val="single" w:color="000000" w:sz="8" w:space="0"/>
            </w:tcBorders>
            <w:noWrap w:val="0"/>
            <w:vAlign w:val="center"/>
          </w:tcPr>
          <w:p w14:paraId="79477E2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21B8E6A8">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《蹲便器用水效率限定值及用水效率等级》（GB30717）</w:t>
            </w:r>
          </w:p>
        </w:tc>
      </w:tr>
      <w:tr w14:paraId="3E967D59">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5CFBF12E">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2801187C">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642A0796">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小便器</w:t>
            </w:r>
          </w:p>
        </w:tc>
        <w:tc>
          <w:tcPr>
            <w:tcW w:w="1620" w:type="dxa"/>
            <w:tcBorders>
              <w:top w:val="nil"/>
              <w:left w:val="nil"/>
              <w:bottom w:val="single" w:color="000000" w:sz="8" w:space="0"/>
              <w:right w:val="single" w:color="000000" w:sz="8" w:space="0"/>
            </w:tcBorders>
            <w:noWrap w:val="0"/>
            <w:vAlign w:val="center"/>
          </w:tcPr>
          <w:p w14:paraId="3AA585AD">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562BD7CA">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《小便器用水效率限定值及用水效率等级》（GB28377）</w:t>
            </w:r>
          </w:p>
        </w:tc>
      </w:tr>
      <w:tr w14:paraId="4EC9B544">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200AF4D0">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16</w:t>
            </w:r>
          </w:p>
        </w:tc>
        <w:tc>
          <w:tcPr>
            <w:tcW w:w="1080" w:type="dxa"/>
            <w:tcBorders>
              <w:top w:val="nil"/>
              <w:left w:val="nil"/>
              <w:bottom w:val="single" w:color="000000" w:sz="8" w:space="0"/>
              <w:right w:val="single" w:color="000000" w:sz="8" w:space="0"/>
            </w:tcBorders>
            <w:noWrap w:val="0"/>
            <w:vAlign w:val="center"/>
          </w:tcPr>
          <w:p w14:paraId="0DE2F4BD">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★A060806水嘴</w:t>
            </w:r>
          </w:p>
        </w:tc>
        <w:tc>
          <w:tcPr>
            <w:tcW w:w="1320" w:type="dxa"/>
            <w:tcBorders>
              <w:top w:val="nil"/>
              <w:left w:val="nil"/>
              <w:bottom w:val="single" w:color="000000" w:sz="8" w:space="0"/>
              <w:right w:val="single" w:color="000000" w:sz="8" w:space="0"/>
            </w:tcBorders>
            <w:noWrap w:val="0"/>
            <w:vAlign w:val="center"/>
          </w:tcPr>
          <w:p w14:paraId="25FFD334">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0"/>
            <w:vAlign w:val="center"/>
          </w:tcPr>
          <w:p w14:paraId="6CD6558D">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5702ABF5">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《水嘴用水效率限定值及用水效率等级》（GB 25501）</w:t>
            </w:r>
          </w:p>
        </w:tc>
      </w:tr>
      <w:tr w14:paraId="600687F8">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77BBF1E2">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17</w:t>
            </w:r>
          </w:p>
        </w:tc>
        <w:tc>
          <w:tcPr>
            <w:tcW w:w="1080" w:type="dxa"/>
            <w:tcBorders>
              <w:top w:val="nil"/>
              <w:left w:val="nil"/>
              <w:bottom w:val="single" w:color="000000" w:sz="8" w:space="0"/>
              <w:right w:val="single" w:color="000000" w:sz="8" w:space="0"/>
            </w:tcBorders>
            <w:noWrap w:val="0"/>
            <w:vAlign w:val="center"/>
          </w:tcPr>
          <w:p w14:paraId="030BBA93">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A060807便器冲洗阀</w:t>
            </w:r>
          </w:p>
        </w:tc>
        <w:tc>
          <w:tcPr>
            <w:tcW w:w="1320" w:type="dxa"/>
            <w:tcBorders>
              <w:top w:val="nil"/>
              <w:left w:val="nil"/>
              <w:bottom w:val="single" w:color="000000" w:sz="8" w:space="0"/>
              <w:right w:val="single" w:color="000000" w:sz="8" w:space="0"/>
            </w:tcBorders>
            <w:noWrap w:val="0"/>
            <w:vAlign w:val="center"/>
          </w:tcPr>
          <w:p w14:paraId="32ED7FB6">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0"/>
            <w:vAlign w:val="center"/>
          </w:tcPr>
          <w:p w14:paraId="48E3C06A">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1A55AE7F">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《便器冲洗阀用水效率限定值及用水效率等级》（GB28379）</w:t>
            </w:r>
          </w:p>
        </w:tc>
      </w:tr>
      <w:tr w14:paraId="479256F8">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72094112">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18</w:t>
            </w:r>
          </w:p>
        </w:tc>
        <w:tc>
          <w:tcPr>
            <w:tcW w:w="1080" w:type="dxa"/>
            <w:tcBorders>
              <w:top w:val="nil"/>
              <w:left w:val="nil"/>
              <w:bottom w:val="single" w:color="000000" w:sz="8" w:space="0"/>
              <w:right w:val="single" w:color="000000" w:sz="8" w:space="0"/>
            </w:tcBorders>
            <w:noWrap w:val="0"/>
            <w:vAlign w:val="center"/>
          </w:tcPr>
          <w:p w14:paraId="1D487C58">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A060810淋浴器</w:t>
            </w:r>
          </w:p>
        </w:tc>
        <w:tc>
          <w:tcPr>
            <w:tcW w:w="1320" w:type="dxa"/>
            <w:tcBorders>
              <w:top w:val="nil"/>
              <w:left w:val="nil"/>
              <w:bottom w:val="single" w:color="000000" w:sz="8" w:space="0"/>
              <w:right w:val="single" w:color="000000" w:sz="8" w:space="0"/>
            </w:tcBorders>
            <w:noWrap w:val="0"/>
            <w:vAlign w:val="center"/>
          </w:tcPr>
          <w:p w14:paraId="6AFFDAA8">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0"/>
            <w:vAlign w:val="center"/>
          </w:tcPr>
          <w:p w14:paraId="5B87068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5D45CA5A">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《淋浴器用水效率限定值及用水效率等级》（GB28378）</w:t>
            </w:r>
          </w:p>
        </w:tc>
      </w:tr>
    </w:tbl>
    <w:p w14:paraId="606FB01F">
      <w:pPr>
        <w:pStyle w:val="2"/>
        <w:wordWrap w:val="0"/>
        <w:spacing w:after="0" w:line="360" w:lineRule="auto"/>
        <w:rPr>
          <w:rFonts w:ascii="宋体" w:hAnsi="宋体" w:cs="宋体"/>
          <w:color w:val="auto"/>
          <w:spacing w:val="-3"/>
          <w:szCs w:val="21"/>
          <w:highlight w:val="none"/>
        </w:rPr>
      </w:pPr>
    </w:p>
    <w:p w14:paraId="136CB853">
      <w:pPr>
        <w:pStyle w:val="2"/>
        <w:wordWrap w:val="0"/>
        <w:spacing w:after="0" w:line="360" w:lineRule="auto"/>
        <w:rPr>
          <w:rFonts w:ascii="宋体" w:hAnsi="宋体" w:cs="宋体"/>
          <w:color w:val="auto"/>
          <w:szCs w:val="21"/>
          <w:highlight w:val="none"/>
        </w:rPr>
      </w:pPr>
      <w:r>
        <w:rPr>
          <w:rFonts w:hint="eastAsia" w:ascii="宋体" w:hAnsi="宋体" w:cs="宋体"/>
          <w:color w:val="auto"/>
          <w:spacing w:val="-3"/>
          <w:szCs w:val="21"/>
          <w:highlight w:val="none"/>
        </w:rPr>
        <w:t>注：1.节能产品认证应依据相关国家标准的最新版本，依据国家标准中二级能效（水效）</w:t>
      </w:r>
      <w:r>
        <w:rPr>
          <w:rFonts w:hint="eastAsia" w:ascii="宋体" w:hAnsi="宋体" w:cs="宋体"/>
          <w:color w:val="auto"/>
          <w:szCs w:val="21"/>
          <w:highlight w:val="none"/>
        </w:rPr>
        <w:t>指标。</w:t>
      </w:r>
    </w:p>
    <w:p w14:paraId="41F9ADBF">
      <w:pPr>
        <w:pStyle w:val="2"/>
        <w:wordWrap w:val="0"/>
        <w:spacing w:after="0" w:line="360" w:lineRule="auto"/>
        <w:rPr>
          <w:rFonts w:ascii="宋体" w:hAnsi="宋体" w:cs="宋体"/>
          <w:b/>
          <w:bCs/>
          <w:color w:val="auto"/>
          <w:szCs w:val="21"/>
          <w:highlight w:val="none"/>
        </w:rPr>
      </w:pPr>
      <w:r>
        <w:rPr>
          <w:rFonts w:hint="eastAsia" w:ascii="宋体" w:hAnsi="宋体" w:cs="宋体"/>
          <w:color w:val="auto"/>
          <w:szCs w:val="21"/>
          <w:highlight w:val="none"/>
        </w:rPr>
        <w:t xml:space="preserve">    2</w:t>
      </w:r>
      <w:r>
        <w:rPr>
          <w:rFonts w:hint="eastAsia" w:ascii="宋体" w:hAnsi="宋体" w:cs="宋体"/>
          <w:b/>
          <w:bCs/>
          <w:color w:val="auto"/>
          <w:szCs w:val="21"/>
          <w:highlight w:val="none"/>
        </w:rPr>
        <w:t>.以“★”标注的为政府强制采购产品。</w:t>
      </w:r>
    </w:p>
    <w:p w14:paraId="500362AE">
      <w:pPr>
        <w:rPr>
          <w:rFonts w:hAnsi="宋体" w:cs="宋体"/>
          <w:color w:val="auto"/>
          <w:highlight w:val="none"/>
        </w:rPr>
      </w:pPr>
    </w:p>
    <w:p w14:paraId="5164B2BB">
      <w:pPr>
        <w:jc w:val="left"/>
        <w:outlineLvl w:val="1"/>
        <w:rPr>
          <w:rFonts w:hAnsi="宋体" w:cs="宋体"/>
          <w:color w:val="auto"/>
          <w:sz w:val="32"/>
          <w:szCs w:val="32"/>
          <w:highlight w:val="none"/>
        </w:rPr>
      </w:pPr>
      <w:r>
        <w:rPr>
          <w:rFonts w:hint="eastAsia" w:hAnsi="宋体" w:cs="宋体"/>
          <w:color w:val="auto"/>
          <w:highlight w:val="none"/>
        </w:rPr>
        <w:br w:type="page"/>
      </w:r>
      <w:r>
        <w:rPr>
          <w:rFonts w:hint="eastAsia" w:hAnsi="宋体" w:cs="宋体"/>
          <w:color w:val="auto"/>
          <w:sz w:val="32"/>
          <w:szCs w:val="32"/>
          <w:highlight w:val="none"/>
        </w:rPr>
        <w:t>附件2：</w:t>
      </w:r>
    </w:p>
    <w:p w14:paraId="557A323F">
      <w:pPr>
        <w:wordWrap w:val="0"/>
        <w:spacing w:line="360" w:lineRule="auto"/>
        <w:ind w:left="1871"/>
        <w:rPr>
          <w:rFonts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20"/>
        <w:tblW w:w="9537" w:type="dxa"/>
        <w:tblInd w:w="250" w:type="dxa"/>
        <w:tblLayout w:type="fixed"/>
        <w:tblCellMar>
          <w:top w:w="0" w:type="dxa"/>
          <w:left w:w="108" w:type="dxa"/>
          <w:bottom w:w="0" w:type="dxa"/>
          <w:right w:w="108" w:type="dxa"/>
        </w:tblCellMar>
      </w:tblPr>
      <w:tblGrid>
        <w:gridCol w:w="2033"/>
        <w:gridCol w:w="1653"/>
        <w:gridCol w:w="1091"/>
        <w:gridCol w:w="1935"/>
        <w:gridCol w:w="1720"/>
        <w:gridCol w:w="1105"/>
      </w:tblGrid>
      <w:tr w14:paraId="345B3B9A">
        <w:tblPrEx>
          <w:tblCellMar>
            <w:top w:w="0" w:type="dxa"/>
            <w:left w:w="108" w:type="dxa"/>
            <w:bottom w:w="0" w:type="dxa"/>
            <w:right w:w="108" w:type="dxa"/>
          </w:tblCellMar>
        </w:tblPrEx>
        <w:trPr>
          <w:trHeight w:val="285" w:hRule="atLeast"/>
        </w:trPr>
        <w:tc>
          <w:tcPr>
            <w:tcW w:w="2033" w:type="dxa"/>
            <w:tcBorders>
              <w:top w:val="single" w:color="auto" w:sz="4" w:space="0"/>
              <w:left w:val="single" w:color="auto" w:sz="4" w:space="0"/>
              <w:bottom w:val="single" w:color="auto" w:sz="4" w:space="0"/>
              <w:right w:val="single" w:color="auto" w:sz="4" w:space="0"/>
            </w:tcBorders>
            <w:noWrap w:val="0"/>
            <w:vAlign w:val="center"/>
          </w:tcPr>
          <w:p w14:paraId="6A71DBEE">
            <w:pPr>
              <w:widowControl/>
              <w:wordWrap w:val="0"/>
              <w:spacing w:line="360" w:lineRule="auto"/>
              <w:jc w:val="left"/>
              <w:rPr>
                <w:rFonts w:ascii="宋体" w:hAnsi="宋体" w:cs="宋体"/>
                <w:b/>
                <w:color w:val="auto"/>
                <w:kern w:val="0"/>
                <w:sz w:val="24"/>
                <w:highlight w:val="none"/>
              </w:rPr>
            </w:pPr>
            <w:r>
              <w:rPr>
                <w:rFonts w:hint="eastAsia" w:ascii="宋体" w:hAnsi="宋体" w:cs="宋体"/>
                <w:b/>
                <w:color w:val="auto"/>
                <w:kern w:val="0"/>
                <w:sz w:val="24"/>
                <w:highlight w:val="none"/>
              </w:rPr>
              <w:t>行业名称</w:t>
            </w:r>
          </w:p>
        </w:tc>
        <w:tc>
          <w:tcPr>
            <w:tcW w:w="1653" w:type="dxa"/>
            <w:tcBorders>
              <w:top w:val="single" w:color="auto" w:sz="4" w:space="0"/>
              <w:left w:val="nil"/>
              <w:bottom w:val="single" w:color="auto" w:sz="4" w:space="0"/>
              <w:right w:val="single" w:color="auto" w:sz="4" w:space="0"/>
            </w:tcBorders>
            <w:noWrap w:val="0"/>
            <w:vAlign w:val="center"/>
          </w:tcPr>
          <w:p w14:paraId="333929EB">
            <w:pPr>
              <w:widowControl/>
              <w:wordWrap w:val="0"/>
              <w:spacing w:line="360" w:lineRule="auto"/>
              <w:jc w:val="left"/>
              <w:rPr>
                <w:rFonts w:ascii="宋体" w:hAnsi="宋体" w:cs="宋体"/>
                <w:b/>
                <w:color w:val="auto"/>
                <w:kern w:val="0"/>
                <w:sz w:val="24"/>
                <w:highlight w:val="none"/>
              </w:rPr>
            </w:pPr>
            <w:r>
              <w:rPr>
                <w:rFonts w:hint="eastAsia" w:ascii="宋体" w:hAnsi="宋体" w:cs="宋体"/>
                <w:b/>
                <w:color w:val="auto"/>
                <w:kern w:val="0"/>
                <w:sz w:val="24"/>
                <w:highlight w:val="none"/>
              </w:rPr>
              <w:t>指标名称</w:t>
            </w:r>
          </w:p>
        </w:tc>
        <w:tc>
          <w:tcPr>
            <w:tcW w:w="1091" w:type="dxa"/>
            <w:tcBorders>
              <w:top w:val="single" w:color="auto" w:sz="4" w:space="0"/>
              <w:left w:val="nil"/>
              <w:bottom w:val="single" w:color="auto" w:sz="4" w:space="0"/>
              <w:right w:val="single" w:color="auto" w:sz="4" w:space="0"/>
            </w:tcBorders>
            <w:noWrap w:val="0"/>
            <w:vAlign w:val="center"/>
          </w:tcPr>
          <w:p w14:paraId="33381468">
            <w:pPr>
              <w:widowControl/>
              <w:wordWrap w:val="0"/>
              <w:spacing w:line="360" w:lineRule="auto"/>
              <w:jc w:val="left"/>
              <w:rPr>
                <w:rFonts w:ascii="宋体" w:hAnsi="宋体" w:cs="宋体"/>
                <w:b/>
                <w:color w:val="auto"/>
                <w:kern w:val="0"/>
                <w:sz w:val="24"/>
                <w:highlight w:val="none"/>
              </w:rPr>
            </w:pPr>
            <w:r>
              <w:rPr>
                <w:rFonts w:hint="eastAsia" w:ascii="宋体" w:hAnsi="宋体" w:cs="宋体"/>
                <w:b/>
                <w:color w:val="auto"/>
                <w:kern w:val="0"/>
                <w:sz w:val="24"/>
                <w:highlight w:val="none"/>
              </w:rPr>
              <w:t>计量单位</w:t>
            </w:r>
          </w:p>
        </w:tc>
        <w:tc>
          <w:tcPr>
            <w:tcW w:w="1935" w:type="dxa"/>
            <w:tcBorders>
              <w:top w:val="single" w:color="auto" w:sz="4" w:space="0"/>
              <w:left w:val="nil"/>
              <w:bottom w:val="single" w:color="auto" w:sz="4" w:space="0"/>
              <w:right w:val="single" w:color="auto" w:sz="4" w:space="0"/>
            </w:tcBorders>
            <w:noWrap w:val="0"/>
            <w:vAlign w:val="center"/>
          </w:tcPr>
          <w:p w14:paraId="6A38EED8">
            <w:pPr>
              <w:widowControl/>
              <w:wordWrap w:val="0"/>
              <w:spacing w:line="360" w:lineRule="auto"/>
              <w:jc w:val="left"/>
              <w:rPr>
                <w:rFonts w:ascii="宋体" w:hAnsi="宋体" w:cs="宋体"/>
                <w:b/>
                <w:color w:val="auto"/>
                <w:kern w:val="0"/>
                <w:sz w:val="24"/>
                <w:highlight w:val="none"/>
              </w:rPr>
            </w:pPr>
            <w:r>
              <w:rPr>
                <w:rFonts w:hint="eastAsia" w:ascii="宋体" w:hAnsi="宋体" w:cs="宋体"/>
                <w:b/>
                <w:color w:val="auto"/>
                <w:kern w:val="0"/>
                <w:sz w:val="24"/>
                <w:highlight w:val="none"/>
              </w:rPr>
              <w:t>中型</w:t>
            </w:r>
          </w:p>
        </w:tc>
        <w:tc>
          <w:tcPr>
            <w:tcW w:w="1720" w:type="dxa"/>
            <w:tcBorders>
              <w:top w:val="single" w:color="auto" w:sz="4" w:space="0"/>
              <w:left w:val="nil"/>
              <w:bottom w:val="single" w:color="auto" w:sz="4" w:space="0"/>
              <w:right w:val="single" w:color="auto" w:sz="4" w:space="0"/>
            </w:tcBorders>
            <w:noWrap w:val="0"/>
            <w:vAlign w:val="center"/>
          </w:tcPr>
          <w:p w14:paraId="0B9B8F41">
            <w:pPr>
              <w:widowControl/>
              <w:wordWrap w:val="0"/>
              <w:spacing w:line="360" w:lineRule="auto"/>
              <w:jc w:val="left"/>
              <w:rPr>
                <w:rFonts w:ascii="宋体" w:hAnsi="宋体" w:cs="宋体"/>
                <w:b/>
                <w:color w:val="auto"/>
                <w:kern w:val="0"/>
                <w:sz w:val="24"/>
                <w:highlight w:val="none"/>
              </w:rPr>
            </w:pPr>
            <w:r>
              <w:rPr>
                <w:rFonts w:hint="eastAsia" w:ascii="宋体" w:hAnsi="宋体" w:cs="宋体"/>
                <w:b/>
                <w:color w:val="auto"/>
                <w:kern w:val="0"/>
                <w:sz w:val="24"/>
                <w:highlight w:val="none"/>
              </w:rPr>
              <w:t>小型</w:t>
            </w:r>
          </w:p>
        </w:tc>
        <w:tc>
          <w:tcPr>
            <w:tcW w:w="1105" w:type="dxa"/>
            <w:tcBorders>
              <w:top w:val="single" w:color="auto" w:sz="4" w:space="0"/>
              <w:left w:val="nil"/>
              <w:bottom w:val="single" w:color="auto" w:sz="4" w:space="0"/>
              <w:right w:val="single" w:color="auto" w:sz="4" w:space="0"/>
            </w:tcBorders>
            <w:noWrap w:val="0"/>
            <w:vAlign w:val="center"/>
          </w:tcPr>
          <w:p w14:paraId="0B9A2ABC">
            <w:pPr>
              <w:widowControl/>
              <w:wordWrap w:val="0"/>
              <w:spacing w:line="360" w:lineRule="auto"/>
              <w:jc w:val="left"/>
              <w:rPr>
                <w:rFonts w:ascii="宋体" w:hAnsi="宋体" w:cs="宋体"/>
                <w:b/>
                <w:color w:val="auto"/>
                <w:kern w:val="0"/>
                <w:sz w:val="24"/>
                <w:highlight w:val="none"/>
              </w:rPr>
            </w:pPr>
            <w:r>
              <w:rPr>
                <w:rFonts w:hint="eastAsia" w:ascii="宋体" w:hAnsi="宋体" w:cs="宋体"/>
                <w:b/>
                <w:color w:val="auto"/>
                <w:kern w:val="0"/>
                <w:sz w:val="24"/>
                <w:highlight w:val="none"/>
              </w:rPr>
              <w:t>微型</w:t>
            </w:r>
          </w:p>
        </w:tc>
      </w:tr>
      <w:tr w14:paraId="76D47700">
        <w:tblPrEx>
          <w:tblCellMar>
            <w:top w:w="0" w:type="dxa"/>
            <w:left w:w="108" w:type="dxa"/>
            <w:bottom w:w="0" w:type="dxa"/>
            <w:right w:w="108" w:type="dxa"/>
          </w:tblCellMar>
        </w:tblPrEx>
        <w:trPr>
          <w:trHeight w:val="225" w:hRule="atLeast"/>
        </w:trPr>
        <w:tc>
          <w:tcPr>
            <w:tcW w:w="2033" w:type="dxa"/>
            <w:tcBorders>
              <w:top w:val="nil"/>
              <w:left w:val="single" w:color="auto" w:sz="4" w:space="0"/>
              <w:bottom w:val="single" w:color="auto" w:sz="4" w:space="0"/>
              <w:right w:val="single" w:color="auto" w:sz="4" w:space="0"/>
            </w:tcBorders>
            <w:noWrap w:val="0"/>
            <w:vAlign w:val="bottom"/>
          </w:tcPr>
          <w:p w14:paraId="70906358">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农、林、牧、渔</w:t>
            </w:r>
          </w:p>
        </w:tc>
        <w:tc>
          <w:tcPr>
            <w:tcW w:w="1653" w:type="dxa"/>
            <w:tcBorders>
              <w:top w:val="nil"/>
              <w:left w:val="nil"/>
              <w:bottom w:val="single" w:color="auto" w:sz="4" w:space="0"/>
              <w:right w:val="single" w:color="auto" w:sz="4" w:space="0"/>
            </w:tcBorders>
            <w:noWrap w:val="0"/>
            <w:vAlign w:val="center"/>
          </w:tcPr>
          <w:p w14:paraId="2C3C3577">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noWrap w:val="0"/>
            <w:vAlign w:val="center"/>
          </w:tcPr>
          <w:p w14:paraId="288857F1">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noWrap w:val="0"/>
            <w:vAlign w:val="center"/>
          </w:tcPr>
          <w:p w14:paraId="492A18E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720" w:type="dxa"/>
            <w:tcBorders>
              <w:top w:val="nil"/>
              <w:left w:val="nil"/>
              <w:bottom w:val="single" w:color="auto" w:sz="4" w:space="0"/>
              <w:right w:val="single" w:color="auto" w:sz="4" w:space="0"/>
            </w:tcBorders>
            <w:noWrap w:val="0"/>
            <w:vAlign w:val="center"/>
          </w:tcPr>
          <w:p w14:paraId="45F9C85D">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1105" w:type="dxa"/>
            <w:tcBorders>
              <w:top w:val="nil"/>
              <w:left w:val="nil"/>
              <w:bottom w:val="single" w:color="auto" w:sz="4" w:space="0"/>
              <w:right w:val="single" w:color="auto" w:sz="4" w:space="0"/>
            </w:tcBorders>
            <w:noWrap w:val="0"/>
            <w:vAlign w:val="center"/>
          </w:tcPr>
          <w:p w14:paraId="0B9BB61D">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398C1D45">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noWrap w:val="0"/>
            <w:vAlign w:val="bottom"/>
          </w:tcPr>
          <w:p w14:paraId="5D78BB29">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工业</w:t>
            </w:r>
          </w:p>
        </w:tc>
        <w:tc>
          <w:tcPr>
            <w:tcW w:w="1653" w:type="dxa"/>
            <w:tcBorders>
              <w:top w:val="nil"/>
              <w:left w:val="nil"/>
              <w:bottom w:val="single" w:color="auto" w:sz="4" w:space="0"/>
              <w:right w:val="single" w:color="auto" w:sz="4" w:space="0"/>
            </w:tcBorders>
            <w:noWrap w:val="0"/>
            <w:vAlign w:val="center"/>
          </w:tcPr>
          <w:p w14:paraId="33085C1F">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noWrap w:val="0"/>
            <w:vAlign w:val="center"/>
          </w:tcPr>
          <w:p w14:paraId="265780F8">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noWrap w:val="0"/>
            <w:vAlign w:val="center"/>
          </w:tcPr>
          <w:p w14:paraId="59B80E3E">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20" w:type="dxa"/>
            <w:tcBorders>
              <w:top w:val="nil"/>
              <w:left w:val="nil"/>
              <w:bottom w:val="single" w:color="auto" w:sz="4" w:space="0"/>
              <w:right w:val="single" w:color="auto" w:sz="4" w:space="0"/>
            </w:tcBorders>
            <w:noWrap w:val="0"/>
            <w:vAlign w:val="center"/>
          </w:tcPr>
          <w:p w14:paraId="4EF99E0D">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05" w:type="dxa"/>
            <w:tcBorders>
              <w:top w:val="nil"/>
              <w:left w:val="nil"/>
              <w:bottom w:val="single" w:color="auto" w:sz="4" w:space="0"/>
              <w:right w:val="single" w:color="auto" w:sz="4" w:space="0"/>
            </w:tcBorders>
            <w:noWrap w:val="0"/>
            <w:vAlign w:val="center"/>
          </w:tcPr>
          <w:p w14:paraId="1D542EE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2E67A68F">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noWrap w:val="0"/>
            <w:vAlign w:val="center"/>
          </w:tcPr>
          <w:p w14:paraId="6463594A">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noWrap w:val="0"/>
            <w:vAlign w:val="center"/>
          </w:tcPr>
          <w:p w14:paraId="2CB03259">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noWrap w:val="0"/>
            <w:vAlign w:val="center"/>
          </w:tcPr>
          <w:p w14:paraId="70ED50A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noWrap w:val="0"/>
            <w:vAlign w:val="center"/>
          </w:tcPr>
          <w:p w14:paraId="5E141682">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720" w:type="dxa"/>
            <w:tcBorders>
              <w:top w:val="nil"/>
              <w:left w:val="nil"/>
              <w:bottom w:val="single" w:color="auto" w:sz="4" w:space="0"/>
              <w:right w:val="single" w:color="auto" w:sz="4" w:space="0"/>
            </w:tcBorders>
            <w:noWrap w:val="0"/>
            <w:vAlign w:val="center"/>
          </w:tcPr>
          <w:p w14:paraId="2021B45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1105" w:type="dxa"/>
            <w:tcBorders>
              <w:top w:val="nil"/>
              <w:left w:val="nil"/>
              <w:bottom w:val="single" w:color="auto" w:sz="4" w:space="0"/>
              <w:right w:val="single" w:color="auto" w:sz="4" w:space="0"/>
            </w:tcBorders>
            <w:noWrap w:val="0"/>
            <w:vAlign w:val="center"/>
          </w:tcPr>
          <w:p w14:paraId="566BAB75">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1F039787">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noWrap w:val="0"/>
            <w:vAlign w:val="bottom"/>
          </w:tcPr>
          <w:p w14:paraId="236B54DD">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建筑业</w:t>
            </w:r>
          </w:p>
        </w:tc>
        <w:tc>
          <w:tcPr>
            <w:tcW w:w="1653" w:type="dxa"/>
            <w:tcBorders>
              <w:top w:val="nil"/>
              <w:left w:val="nil"/>
              <w:bottom w:val="single" w:color="auto" w:sz="4" w:space="0"/>
              <w:right w:val="single" w:color="auto" w:sz="4" w:space="0"/>
            </w:tcBorders>
            <w:noWrap w:val="0"/>
            <w:vAlign w:val="center"/>
          </w:tcPr>
          <w:p w14:paraId="6FF3267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noWrap w:val="0"/>
            <w:vAlign w:val="center"/>
          </w:tcPr>
          <w:p w14:paraId="0C986CF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noWrap w:val="0"/>
            <w:vAlign w:val="center"/>
          </w:tcPr>
          <w:p w14:paraId="58B77B94">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720" w:type="dxa"/>
            <w:tcBorders>
              <w:top w:val="nil"/>
              <w:left w:val="nil"/>
              <w:bottom w:val="single" w:color="auto" w:sz="4" w:space="0"/>
              <w:right w:val="single" w:color="auto" w:sz="4" w:space="0"/>
            </w:tcBorders>
            <w:noWrap w:val="0"/>
            <w:vAlign w:val="center"/>
          </w:tcPr>
          <w:p w14:paraId="30DD2A4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1105" w:type="dxa"/>
            <w:tcBorders>
              <w:top w:val="nil"/>
              <w:left w:val="nil"/>
              <w:bottom w:val="single" w:color="auto" w:sz="4" w:space="0"/>
              <w:right w:val="single" w:color="auto" w:sz="4" w:space="0"/>
            </w:tcBorders>
            <w:noWrap w:val="0"/>
            <w:vAlign w:val="center"/>
          </w:tcPr>
          <w:p w14:paraId="5E56C927">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3BCCCE7A">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noWrap w:val="0"/>
            <w:vAlign w:val="center"/>
          </w:tcPr>
          <w:p w14:paraId="780EA17F">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noWrap w:val="0"/>
            <w:vAlign w:val="center"/>
          </w:tcPr>
          <w:p w14:paraId="6416D6F2">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1091" w:type="dxa"/>
            <w:tcBorders>
              <w:top w:val="nil"/>
              <w:left w:val="nil"/>
              <w:bottom w:val="single" w:color="auto" w:sz="4" w:space="0"/>
              <w:right w:val="single" w:color="auto" w:sz="4" w:space="0"/>
            </w:tcBorders>
            <w:noWrap w:val="0"/>
            <w:vAlign w:val="center"/>
          </w:tcPr>
          <w:p w14:paraId="61A2BCDD">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noWrap w:val="0"/>
            <w:vAlign w:val="center"/>
          </w:tcPr>
          <w:p w14:paraId="5743F54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720" w:type="dxa"/>
            <w:tcBorders>
              <w:top w:val="nil"/>
              <w:left w:val="nil"/>
              <w:bottom w:val="single" w:color="auto" w:sz="4" w:space="0"/>
              <w:right w:val="single" w:color="auto" w:sz="4" w:space="0"/>
            </w:tcBorders>
            <w:noWrap w:val="0"/>
            <w:vAlign w:val="center"/>
          </w:tcPr>
          <w:p w14:paraId="278A0D66">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1105" w:type="dxa"/>
            <w:tcBorders>
              <w:top w:val="nil"/>
              <w:left w:val="nil"/>
              <w:bottom w:val="single" w:color="auto" w:sz="4" w:space="0"/>
              <w:right w:val="single" w:color="auto" w:sz="4" w:space="0"/>
            </w:tcBorders>
            <w:noWrap w:val="0"/>
            <w:vAlign w:val="center"/>
          </w:tcPr>
          <w:p w14:paraId="727C068E">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57BAC701">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noWrap w:val="0"/>
            <w:vAlign w:val="bottom"/>
          </w:tcPr>
          <w:p w14:paraId="590D3C54">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批发业</w:t>
            </w:r>
          </w:p>
        </w:tc>
        <w:tc>
          <w:tcPr>
            <w:tcW w:w="1653" w:type="dxa"/>
            <w:tcBorders>
              <w:top w:val="nil"/>
              <w:left w:val="nil"/>
              <w:bottom w:val="single" w:color="auto" w:sz="4" w:space="0"/>
              <w:right w:val="single" w:color="auto" w:sz="4" w:space="0"/>
            </w:tcBorders>
            <w:noWrap w:val="0"/>
            <w:vAlign w:val="center"/>
          </w:tcPr>
          <w:p w14:paraId="28434E62">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noWrap w:val="0"/>
            <w:vAlign w:val="center"/>
          </w:tcPr>
          <w:p w14:paraId="1F12A867">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noWrap w:val="0"/>
            <w:vAlign w:val="center"/>
          </w:tcPr>
          <w:p w14:paraId="12EB129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720" w:type="dxa"/>
            <w:tcBorders>
              <w:top w:val="nil"/>
              <w:left w:val="nil"/>
              <w:bottom w:val="single" w:color="auto" w:sz="4" w:space="0"/>
              <w:right w:val="single" w:color="auto" w:sz="4" w:space="0"/>
            </w:tcBorders>
            <w:noWrap w:val="0"/>
            <w:vAlign w:val="center"/>
          </w:tcPr>
          <w:p w14:paraId="3D639435">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1105" w:type="dxa"/>
            <w:tcBorders>
              <w:top w:val="nil"/>
              <w:left w:val="nil"/>
              <w:bottom w:val="single" w:color="auto" w:sz="4" w:space="0"/>
              <w:right w:val="single" w:color="auto" w:sz="4" w:space="0"/>
            </w:tcBorders>
            <w:noWrap w:val="0"/>
            <w:vAlign w:val="center"/>
          </w:tcPr>
          <w:p w14:paraId="0E24C852">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20300B43">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noWrap w:val="0"/>
            <w:vAlign w:val="center"/>
          </w:tcPr>
          <w:p w14:paraId="09819673">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noWrap w:val="0"/>
            <w:vAlign w:val="center"/>
          </w:tcPr>
          <w:p w14:paraId="3432C43D">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noWrap w:val="0"/>
            <w:vAlign w:val="center"/>
          </w:tcPr>
          <w:p w14:paraId="6C75A18F">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noWrap w:val="0"/>
            <w:vAlign w:val="center"/>
          </w:tcPr>
          <w:p w14:paraId="20BA467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720" w:type="dxa"/>
            <w:tcBorders>
              <w:top w:val="nil"/>
              <w:left w:val="nil"/>
              <w:bottom w:val="single" w:color="auto" w:sz="4" w:space="0"/>
              <w:right w:val="single" w:color="auto" w:sz="4" w:space="0"/>
            </w:tcBorders>
            <w:noWrap w:val="0"/>
            <w:vAlign w:val="center"/>
          </w:tcPr>
          <w:p w14:paraId="7990A317">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105" w:type="dxa"/>
            <w:tcBorders>
              <w:top w:val="nil"/>
              <w:left w:val="nil"/>
              <w:bottom w:val="single" w:color="auto" w:sz="4" w:space="0"/>
              <w:right w:val="single" w:color="auto" w:sz="4" w:space="0"/>
            </w:tcBorders>
            <w:noWrap w:val="0"/>
            <w:vAlign w:val="center"/>
          </w:tcPr>
          <w:p w14:paraId="46CCA0C6">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4E87C144">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noWrap w:val="0"/>
            <w:vAlign w:val="bottom"/>
          </w:tcPr>
          <w:p w14:paraId="07B5A7C7">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零售业</w:t>
            </w:r>
          </w:p>
        </w:tc>
        <w:tc>
          <w:tcPr>
            <w:tcW w:w="1653" w:type="dxa"/>
            <w:tcBorders>
              <w:top w:val="nil"/>
              <w:left w:val="nil"/>
              <w:bottom w:val="single" w:color="auto" w:sz="4" w:space="0"/>
              <w:right w:val="single" w:color="auto" w:sz="4" w:space="0"/>
            </w:tcBorders>
            <w:noWrap w:val="0"/>
            <w:vAlign w:val="center"/>
          </w:tcPr>
          <w:p w14:paraId="14B787BD">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noWrap w:val="0"/>
            <w:vAlign w:val="center"/>
          </w:tcPr>
          <w:p w14:paraId="0AED8A0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noWrap w:val="0"/>
            <w:vAlign w:val="center"/>
          </w:tcPr>
          <w:p w14:paraId="0C260A67">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720" w:type="dxa"/>
            <w:tcBorders>
              <w:top w:val="nil"/>
              <w:left w:val="nil"/>
              <w:bottom w:val="single" w:color="auto" w:sz="4" w:space="0"/>
              <w:right w:val="single" w:color="auto" w:sz="4" w:space="0"/>
            </w:tcBorders>
            <w:noWrap w:val="0"/>
            <w:vAlign w:val="center"/>
          </w:tcPr>
          <w:p w14:paraId="1DD50FF6">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10≤X＜50</w:t>
            </w:r>
          </w:p>
        </w:tc>
        <w:tc>
          <w:tcPr>
            <w:tcW w:w="1105" w:type="dxa"/>
            <w:tcBorders>
              <w:top w:val="nil"/>
              <w:left w:val="nil"/>
              <w:bottom w:val="single" w:color="auto" w:sz="4" w:space="0"/>
              <w:right w:val="single" w:color="auto" w:sz="4" w:space="0"/>
            </w:tcBorders>
            <w:noWrap w:val="0"/>
            <w:vAlign w:val="center"/>
          </w:tcPr>
          <w:p w14:paraId="5FC48FAF">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45A0748">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noWrap w:val="0"/>
            <w:vAlign w:val="center"/>
          </w:tcPr>
          <w:p w14:paraId="10D0E058">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noWrap w:val="0"/>
            <w:vAlign w:val="center"/>
          </w:tcPr>
          <w:p w14:paraId="241E1B8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noWrap w:val="0"/>
            <w:vAlign w:val="center"/>
          </w:tcPr>
          <w:p w14:paraId="4F4E889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noWrap w:val="0"/>
            <w:vAlign w:val="center"/>
          </w:tcPr>
          <w:p w14:paraId="22561554">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720" w:type="dxa"/>
            <w:tcBorders>
              <w:top w:val="nil"/>
              <w:left w:val="nil"/>
              <w:bottom w:val="single" w:color="auto" w:sz="4" w:space="0"/>
              <w:right w:val="single" w:color="auto" w:sz="4" w:space="0"/>
            </w:tcBorders>
            <w:noWrap w:val="0"/>
            <w:vAlign w:val="center"/>
          </w:tcPr>
          <w:p w14:paraId="3ABE6DC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1105" w:type="dxa"/>
            <w:tcBorders>
              <w:top w:val="nil"/>
              <w:left w:val="nil"/>
              <w:bottom w:val="single" w:color="auto" w:sz="4" w:space="0"/>
              <w:right w:val="single" w:color="auto" w:sz="4" w:space="0"/>
            </w:tcBorders>
            <w:noWrap w:val="0"/>
            <w:vAlign w:val="center"/>
          </w:tcPr>
          <w:p w14:paraId="3BFB857F">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AFE70EC">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noWrap w:val="0"/>
            <w:vAlign w:val="bottom"/>
          </w:tcPr>
          <w:p w14:paraId="5FF46D32">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交通运输业</w:t>
            </w:r>
          </w:p>
        </w:tc>
        <w:tc>
          <w:tcPr>
            <w:tcW w:w="1653" w:type="dxa"/>
            <w:tcBorders>
              <w:top w:val="nil"/>
              <w:left w:val="nil"/>
              <w:bottom w:val="single" w:color="auto" w:sz="4" w:space="0"/>
              <w:right w:val="single" w:color="auto" w:sz="4" w:space="0"/>
            </w:tcBorders>
            <w:noWrap w:val="0"/>
            <w:vAlign w:val="center"/>
          </w:tcPr>
          <w:p w14:paraId="75A58D8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noWrap w:val="0"/>
            <w:vAlign w:val="center"/>
          </w:tcPr>
          <w:p w14:paraId="4150439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noWrap w:val="0"/>
            <w:vAlign w:val="center"/>
          </w:tcPr>
          <w:p w14:paraId="082A2417">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20" w:type="dxa"/>
            <w:tcBorders>
              <w:top w:val="nil"/>
              <w:left w:val="nil"/>
              <w:bottom w:val="single" w:color="auto" w:sz="4" w:space="0"/>
              <w:right w:val="single" w:color="auto" w:sz="4" w:space="0"/>
            </w:tcBorders>
            <w:noWrap w:val="0"/>
            <w:vAlign w:val="center"/>
          </w:tcPr>
          <w:p w14:paraId="0BC88088">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05" w:type="dxa"/>
            <w:tcBorders>
              <w:top w:val="nil"/>
              <w:left w:val="nil"/>
              <w:bottom w:val="single" w:color="auto" w:sz="4" w:space="0"/>
              <w:right w:val="single" w:color="auto" w:sz="4" w:space="0"/>
            </w:tcBorders>
            <w:noWrap w:val="0"/>
            <w:vAlign w:val="center"/>
          </w:tcPr>
          <w:p w14:paraId="304A2DAD">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5EA30DF3">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noWrap w:val="0"/>
            <w:vAlign w:val="center"/>
          </w:tcPr>
          <w:p w14:paraId="72693FBF">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noWrap w:val="0"/>
            <w:vAlign w:val="center"/>
          </w:tcPr>
          <w:p w14:paraId="681DCD0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noWrap w:val="0"/>
            <w:vAlign w:val="center"/>
          </w:tcPr>
          <w:p w14:paraId="7C91CC2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noWrap w:val="0"/>
            <w:vAlign w:val="center"/>
          </w:tcPr>
          <w:p w14:paraId="613D25D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720" w:type="dxa"/>
            <w:tcBorders>
              <w:top w:val="nil"/>
              <w:left w:val="nil"/>
              <w:bottom w:val="single" w:color="auto" w:sz="4" w:space="0"/>
              <w:right w:val="single" w:color="auto" w:sz="4" w:space="0"/>
            </w:tcBorders>
            <w:noWrap w:val="0"/>
            <w:vAlign w:val="center"/>
          </w:tcPr>
          <w:p w14:paraId="1AA99FF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1105" w:type="dxa"/>
            <w:tcBorders>
              <w:top w:val="nil"/>
              <w:left w:val="nil"/>
              <w:bottom w:val="single" w:color="auto" w:sz="4" w:space="0"/>
              <w:right w:val="single" w:color="auto" w:sz="4" w:space="0"/>
            </w:tcBorders>
            <w:noWrap w:val="0"/>
            <w:vAlign w:val="center"/>
          </w:tcPr>
          <w:p w14:paraId="10F7B57E">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2D1B8F23">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noWrap w:val="0"/>
            <w:vAlign w:val="bottom"/>
          </w:tcPr>
          <w:p w14:paraId="67B84375">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仓储业</w:t>
            </w:r>
          </w:p>
        </w:tc>
        <w:tc>
          <w:tcPr>
            <w:tcW w:w="1653" w:type="dxa"/>
            <w:tcBorders>
              <w:top w:val="nil"/>
              <w:left w:val="nil"/>
              <w:bottom w:val="single" w:color="auto" w:sz="4" w:space="0"/>
              <w:right w:val="single" w:color="auto" w:sz="4" w:space="0"/>
            </w:tcBorders>
            <w:noWrap w:val="0"/>
            <w:vAlign w:val="center"/>
          </w:tcPr>
          <w:p w14:paraId="4E083EC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noWrap w:val="0"/>
            <w:vAlign w:val="center"/>
          </w:tcPr>
          <w:p w14:paraId="702631F6">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noWrap w:val="0"/>
            <w:vAlign w:val="center"/>
          </w:tcPr>
          <w:p w14:paraId="3CF7B0B4">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720" w:type="dxa"/>
            <w:tcBorders>
              <w:top w:val="nil"/>
              <w:left w:val="nil"/>
              <w:bottom w:val="single" w:color="auto" w:sz="4" w:space="0"/>
              <w:right w:val="single" w:color="auto" w:sz="4" w:space="0"/>
            </w:tcBorders>
            <w:noWrap w:val="0"/>
            <w:vAlign w:val="center"/>
          </w:tcPr>
          <w:p w14:paraId="5FE72BFF">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1105" w:type="dxa"/>
            <w:tcBorders>
              <w:top w:val="nil"/>
              <w:left w:val="nil"/>
              <w:bottom w:val="single" w:color="auto" w:sz="4" w:space="0"/>
              <w:right w:val="single" w:color="auto" w:sz="4" w:space="0"/>
            </w:tcBorders>
            <w:noWrap w:val="0"/>
            <w:vAlign w:val="center"/>
          </w:tcPr>
          <w:p w14:paraId="58C5C3D8">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51269BFF">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noWrap w:val="0"/>
            <w:vAlign w:val="center"/>
          </w:tcPr>
          <w:p w14:paraId="142FD6E3">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noWrap w:val="0"/>
            <w:vAlign w:val="center"/>
          </w:tcPr>
          <w:p w14:paraId="7854CD52">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noWrap w:val="0"/>
            <w:vAlign w:val="center"/>
          </w:tcPr>
          <w:p w14:paraId="0BF8E83D">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noWrap w:val="0"/>
            <w:vAlign w:val="center"/>
          </w:tcPr>
          <w:p w14:paraId="6B7F6D6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720" w:type="dxa"/>
            <w:tcBorders>
              <w:top w:val="nil"/>
              <w:left w:val="nil"/>
              <w:bottom w:val="single" w:color="auto" w:sz="4" w:space="0"/>
              <w:right w:val="single" w:color="auto" w:sz="4" w:space="0"/>
            </w:tcBorders>
            <w:noWrap w:val="0"/>
            <w:vAlign w:val="center"/>
          </w:tcPr>
          <w:p w14:paraId="0EF1BB08">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105" w:type="dxa"/>
            <w:tcBorders>
              <w:top w:val="nil"/>
              <w:left w:val="nil"/>
              <w:bottom w:val="single" w:color="auto" w:sz="4" w:space="0"/>
              <w:right w:val="single" w:color="auto" w:sz="4" w:space="0"/>
            </w:tcBorders>
            <w:noWrap w:val="0"/>
            <w:vAlign w:val="center"/>
          </w:tcPr>
          <w:p w14:paraId="267D3DB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774A9EC0">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noWrap w:val="0"/>
            <w:vAlign w:val="bottom"/>
          </w:tcPr>
          <w:p w14:paraId="178EF621">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邮政业</w:t>
            </w:r>
          </w:p>
        </w:tc>
        <w:tc>
          <w:tcPr>
            <w:tcW w:w="1653" w:type="dxa"/>
            <w:tcBorders>
              <w:top w:val="nil"/>
              <w:left w:val="nil"/>
              <w:bottom w:val="single" w:color="auto" w:sz="4" w:space="0"/>
              <w:right w:val="single" w:color="auto" w:sz="4" w:space="0"/>
            </w:tcBorders>
            <w:noWrap w:val="0"/>
            <w:vAlign w:val="center"/>
          </w:tcPr>
          <w:p w14:paraId="49E4DCA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noWrap w:val="0"/>
            <w:vAlign w:val="center"/>
          </w:tcPr>
          <w:p w14:paraId="59AA10A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noWrap w:val="0"/>
            <w:vAlign w:val="center"/>
          </w:tcPr>
          <w:p w14:paraId="21863682">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20" w:type="dxa"/>
            <w:tcBorders>
              <w:top w:val="nil"/>
              <w:left w:val="nil"/>
              <w:bottom w:val="single" w:color="auto" w:sz="4" w:space="0"/>
              <w:right w:val="single" w:color="auto" w:sz="4" w:space="0"/>
            </w:tcBorders>
            <w:noWrap w:val="0"/>
            <w:vAlign w:val="center"/>
          </w:tcPr>
          <w:p w14:paraId="452954F8">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05" w:type="dxa"/>
            <w:tcBorders>
              <w:top w:val="nil"/>
              <w:left w:val="nil"/>
              <w:bottom w:val="single" w:color="auto" w:sz="4" w:space="0"/>
              <w:right w:val="single" w:color="auto" w:sz="4" w:space="0"/>
            </w:tcBorders>
            <w:noWrap w:val="0"/>
            <w:vAlign w:val="center"/>
          </w:tcPr>
          <w:p w14:paraId="15103B1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63B9DD29">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noWrap w:val="0"/>
            <w:vAlign w:val="center"/>
          </w:tcPr>
          <w:p w14:paraId="6DED0443">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noWrap w:val="0"/>
            <w:vAlign w:val="center"/>
          </w:tcPr>
          <w:p w14:paraId="79EBF507">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noWrap w:val="0"/>
            <w:vAlign w:val="center"/>
          </w:tcPr>
          <w:p w14:paraId="1077AB1F">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noWrap w:val="0"/>
            <w:vAlign w:val="center"/>
          </w:tcPr>
          <w:p w14:paraId="16C46CD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720" w:type="dxa"/>
            <w:tcBorders>
              <w:top w:val="nil"/>
              <w:left w:val="nil"/>
              <w:bottom w:val="single" w:color="auto" w:sz="4" w:space="0"/>
              <w:right w:val="single" w:color="auto" w:sz="4" w:space="0"/>
            </w:tcBorders>
            <w:noWrap w:val="0"/>
            <w:vAlign w:val="center"/>
          </w:tcPr>
          <w:p w14:paraId="3F3B305D">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05" w:type="dxa"/>
            <w:tcBorders>
              <w:top w:val="nil"/>
              <w:left w:val="nil"/>
              <w:bottom w:val="single" w:color="auto" w:sz="4" w:space="0"/>
              <w:right w:val="single" w:color="auto" w:sz="4" w:space="0"/>
            </w:tcBorders>
            <w:noWrap w:val="0"/>
            <w:vAlign w:val="center"/>
          </w:tcPr>
          <w:p w14:paraId="5F0AAA8F">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6A89FDE">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noWrap w:val="0"/>
            <w:vAlign w:val="bottom"/>
          </w:tcPr>
          <w:p w14:paraId="3BD38454">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住宿业</w:t>
            </w:r>
          </w:p>
        </w:tc>
        <w:tc>
          <w:tcPr>
            <w:tcW w:w="1653" w:type="dxa"/>
            <w:tcBorders>
              <w:top w:val="nil"/>
              <w:left w:val="nil"/>
              <w:bottom w:val="single" w:color="auto" w:sz="4" w:space="0"/>
              <w:right w:val="single" w:color="auto" w:sz="4" w:space="0"/>
            </w:tcBorders>
            <w:noWrap w:val="0"/>
            <w:vAlign w:val="center"/>
          </w:tcPr>
          <w:p w14:paraId="1CBA0984">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noWrap w:val="0"/>
            <w:vAlign w:val="center"/>
          </w:tcPr>
          <w:p w14:paraId="03D6093D">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noWrap w:val="0"/>
            <w:vAlign w:val="center"/>
          </w:tcPr>
          <w:p w14:paraId="5E5197A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20" w:type="dxa"/>
            <w:tcBorders>
              <w:top w:val="nil"/>
              <w:left w:val="nil"/>
              <w:bottom w:val="single" w:color="auto" w:sz="4" w:space="0"/>
              <w:right w:val="single" w:color="auto" w:sz="4" w:space="0"/>
            </w:tcBorders>
            <w:noWrap w:val="0"/>
            <w:vAlign w:val="center"/>
          </w:tcPr>
          <w:p w14:paraId="446EE9B9">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05" w:type="dxa"/>
            <w:tcBorders>
              <w:top w:val="nil"/>
              <w:left w:val="nil"/>
              <w:bottom w:val="single" w:color="auto" w:sz="4" w:space="0"/>
              <w:right w:val="single" w:color="auto" w:sz="4" w:space="0"/>
            </w:tcBorders>
            <w:noWrap w:val="0"/>
            <w:vAlign w:val="center"/>
          </w:tcPr>
          <w:p w14:paraId="709965C5">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1DB72185">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noWrap w:val="0"/>
            <w:vAlign w:val="center"/>
          </w:tcPr>
          <w:p w14:paraId="323CBA33">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noWrap w:val="0"/>
            <w:vAlign w:val="center"/>
          </w:tcPr>
          <w:p w14:paraId="42123485">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noWrap w:val="0"/>
            <w:vAlign w:val="center"/>
          </w:tcPr>
          <w:p w14:paraId="5FDA2518">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noWrap w:val="0"/>
            <w:vAlign w:val="center"/>
          </w:tcPr>
          <w:p w14:paraId="3DE2D05F">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720" w:type="dxa"/>
            <w:tcBorders>
              <w:top w:val="nil"/>
              <w:left w:val="nil"/>
              <w:bottom w:val="single" w:color="auto" w:sz="4" w:space="0"/>
              <w:right w:val="single" w:color="auto" w:sz="4" w:space="0"/>
            </w:tcBorders>
            <w:noWrap w:val="0"/>
            <w:vAlign w:val="center"/>
          </w:tcPr>
          <w:p w14:paraId="5AE8931D">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05" w:type="dxa"/>
            <w:tcBorders>
              <w:top w:val="nil"/>
              <w:left w:val="nil"/>
              <w:bottom w:val="single" w:color="auto" w:sz="4" w:space="0"/>
              <w:right w:val="single" w:color="auto" w:sz="4" w:space="0"/>
            </w:tcBorders>
            <w:noWrap w:val="0"/>
            <w:vAlign w:val="center"/>
          </w:tcPr>
          <w:p w14:paraId="396C9E11">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077B7D9">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noWrap w:val="0"/>
            <w:vAlign w:val="bottom"/>
          </w:tcPr>
          <w:p w14:paraId="4704BC02">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餐饮业</w:t>
            </w:r>
          </w:p>
        </w:tc>
        <w:tc>
          <w:tcPr>
            <w:tcW w:w="1653" w:type="dxa"/>
            <w:tcBorders>
              <w:top w:val="nil"/>
              <w:left w:val="nil"/>
              <w:bottom w:val="single" w:color="auto" w:sz="4" w:space="0"/>
              <w:right w:val="single" w:color="auto" w:sz="4" w:space="0"/>
            </w:tcBorders>
            <w:noWrap w:val="0"/>
            <w:vAlign w:val="center"/>
          </w:tcPr>
          <w:p w14:paraId="5648E5E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noWrap w:val="0"/>
            <w:vAlign w:val="center"/>
          </w:tcPr>
          <w:p w14:paraId="4EAFD614">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noWrap w:val="0"/>
            <w:vAlign w:val="center"/>
          </w:tcPr>
          <w:p w14:paraId="778EAEDF">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20" w:type="dxa"/>
            <w:tcBorders>
              <w:top w:val="nil"/>
              <w:left w:val="nil"/>
              <w:bottom w:val="single" w:color="auto" w:sz="4" w:space="0"/>
              <w:right w:val="single" w:color="auto" w:sz="4" w:space="0"/>
            </w:tcBorders>
            <w:noWrap w:val="0"/>
            <w:vAlign w:val="center"/>
          </w:tcPr>
          <w:p w14:paraId="77DE9789">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05" w:type="dxa"/>
            <w:tcBorders>
              <w:top w:val="nil"/>
              <w:left w:val="nil"/>
              <w:bottom w:val="single" w:color="auto" w:sz="4" w:space="0"/>
              <w:right w:val="single" w:color="auto" w:sz="4" w:space="0"/>
            </w:tcBorders>
            <w:noWrap w:val="0"/>
            <w:vAlign w:val="center"/>
          </w:tcPr>
          <w:p w14:paraId="4E9C3F3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4A31B9A0">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noWrap w:val="0"/>
            <w:vAlign w:val="center"/>
          </w:tcPr>
          <w:p w14:paraId="0EF6B01D">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noWrap w:val="0"/>
            <w:vAlign w:val="center"/>
          </w:tcPr>
          <w:p w14:paraId="59619566">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noWrap w:val="0"/>
            <w:vAlign w:val="center"/>
          </w:tcPr>
          <w:p w14:paraId="5390F30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noWrap w:val="0"/>
            <w:vAlign w:val="center"/>
          </w:tcPr>
          <w:p w14:paraId="7C47C6A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720" w:type="dxa"/>
            <w:tcBorders>
              <w:top w:val="nil"/>
              <w:left w:val="nil"/>
              <w:bottom w:val="single" w:color="auto" w:sz="4" w:space="0"/>
              <w:right w:val="single" w:color="auto" w:sz="4" w:space="0"/>
            </w:tcBorders>
            <w:noWrap w:val="0"/>
            <w:vAlign w:val="center"/>
          </w:tcPr>
          <w:p w14:paraId="75E20AD1">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05" w:type="dxa"/>
            <w:tcBorders>
              <w:top w:val="nil"/>
              <w:left w:val="nil"/>
              <w:bottom w:val="single" w:color="auto" w:sz="4" w:space="0"/>
              <w:right w:val="single" w:color="auto" w:sz="4" w:space="0"/>
            </w:tcBorders>
            <w:noWrap w:val="0"/>
            <w:vAlign w:val="center"/>
          </w:tcPr>
          <w:p w14:paraId="164024F9">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E3AC54A">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noWrap w:val="0"/>
            <w:vAlign w:val="bottom"/>
          </w:tcPr>
          <w:p w14:paraId="7AA0D8C9">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信息传输业</w:t>
            </w:r>
          </w:p>
        </w:tc>
        <w:tc>
          <w:tcPr>
            <w:tcW w:w="1653" w:type="dxa"/>
            <w:tcBorders>
              <w:top w:val="nil"/>
              <w:left w:val="nil"/>
              <w:bottom w:val="single" w:color="auto" w:sz="4" w:space="0"/>
              <w:right w:val="single" w:color="auto" w:sz="4" w:space="0"/>
            </w:tcBorders>
            <w:noWrap w:val="0"/>
            <w:vAlign w:val="center"/>
          </w:tcPr>
          <w:p w14:paraId="7951D31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noWrap w:val="0"/>
            <w:vAlign w:val="center"/>
          </w:tcPr>
          <w:p w14:paraId="5DA155C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noWrap w:val="0"/>
            <w:vAlign w:val="center"/>
          </w:tcPr>
          <w:p w14:paraId="3513E941">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720" w:type="dxa"/>
            <w:tcBorders>
              <w:top w:val="nil"/>
              <w:left w:val="nil"/>
              <w:bottom w:val="single" w:color="auto" w:sz="4" w:space="0"/>
              <w:right w:val="single" w:color="auto" w:sz="4" w:space="0"/>
            </w:tcBorders>
            <w:noWrap w:val="0"/>
            <w:vAlign w:val="center"/>
          </w:tcPr>
          <w:p w14:paraId="68ABFEB7">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05" w:type="dxa"/>
            <w:tcBorders>
              <w:top w:val="nil"/>
              <w:left w:val="nil"/>
              <w:bottom w:val="single" w:color="auto" w:sz="4" w:space="0"/>
              <w:right w:val="single" w:color="auto" w:sz="4" w:space="0"/>
            </w:tcBorders>
            <w:noWrap w:val="0"/>
            <w:vAlign w:val="center"/>
          </w:tcPr>
          <w:p w14:paraId="34B47AE1">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34008875">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noWrap w:val="0"/>
            <w:vAlign w:val="center"/>
          </w:tcPr>
          <w:p w14:paraId="00A5D058">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noWrap w:val="0"/>
            <w:vAlign w:val="center"/>
          </w:tcPr>
          <w:p w14:paraId="6145480D">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noWrap w:val="0"/>
            <w:vAlign w:val="center"/>
          </w:tcPr>
          <w:p w14:paraId="3D2B3F3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noWrap w:val="0"/>
            <w:vAlign w:val="center"/>
          </w:tcPr>
          <w:p w14:paraId="2D0E01E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720" w:type="dxa"/>
            <w:tcBorders>
              <w:top w:val="nil"/>
              <w:left w:val="nil"/>
              <w:bottom w:val="single" w:color="auto" w:sz="4" w:space="0"/>
              <w:right w:val="single" w:color="auto" w:sz="4" w:space="0"/>
            </w:tcBorders>
            <w:noWrap w:val="0"/>
            <w:vAlign w:val="center"/>
          </w:tcPr>
          <w:p w14:paraId="78D95BB6">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105" w:type="dxa"/>
            <w:tcBorders>
              <w:top w:val="nil"/>
              <w:left w:val="nil"/>
              <w:bottom w:val="single" w:color="auto" w:sz="4" w:space="0"/>
              <w:right w:val="single" w:color="auto" w:sz="4" w:space="0"/>
            </w:tcBorders>
            <w:noWrap w:val="0"/>
            <w:vAlign w:val="center"/>
          </w:tcPr>
          <w:p w14:paraId="37D23344">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06A507C">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noWrap w:val="0"/>
            <w:vAlign w:val="bottom"/>
          </w:tcPr>
          <w:p w14:paraId="76B3F48E">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软件和信息技术服务业</w:t>
            </w:r>
          </w:p>
        </w:tc>
        <w:tc>
          <w:tcPr>
            <w:tcW w:w="1653" w:type="dxa"/>
            <w:tcBorders>
              <w:top w:val="nil"/>
              <w:left w:val="nil"/>
              <w:bottom w:val="single" w:color="auto" w:sz="4" w:space="0"/>
              <w:right w:val="single" w:color="auto" w:sz="4" w:space="0"/>
            </w:tcBorders>
            <w:noWrap w:val="0"/>
            <w:vAlign w:val="center"/>
          </w:tcPr>
          <w:p w14:paraId="0A660615">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noWrap w:val="0"/>
            <w:vAlign w:val="center"/>
          </w:tcPr>
          <w:p w14:paraId="4F82C94E">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noWrap w:val="0"/>
            <w:vAlign w:val="center"/>
          </w:tcPr>
          <w:p w14:paraId="1AC58EE1">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20" w:type="dxa"/>
            <w:tcBorders>
              <w:top w:val="nil"/>
              <w:left w:val="nil"/>
              <w:bottom w:val="single" w:color="auto" w:sz="4" w:space="0"/>
              <w:right w:val="single" w:color="auto" w:sz="4" w:space="0"/>
            </w:tcBorders>
            <w:noWrap w:val="0"/>
            <w:vAlign w:val="center"/>
          </w:tcPr>
          <w:p w14:paraId="7AAAAA8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05" w:type="dxa"/>
            <w:tcBorders>
              <w:top w:val="nil"/>
              <w:left w:val="nil"/>
              <w:bottom w:val="single" w:color="auto" w:sz="4" w:space="0"/>
              <w:right w:val="single" w:color="auto" w:sz="4" w:space="0"/>
            </w:tcBorders>
            <w:noWrap w:val="0"/>
            <w:vAlign w:val="center"/>
          </w:tcPr>
          <w:p w14:paraId="27DDC04E">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4DFEB812">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noWrap w:val="0"/>
            <w:vAlign w:val="center"/>
          </w:tcPr>
          <w:p w14:paraId="631C2879">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noWrap w:val="0"/>
            <w:vAlign w:val="center"/>
          </w:tcPr>
          <w:p w14:paraId="1914AD1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noWrap w:val="0"/>
            <w:vAlign w:val="center"/>
          </w:tcPr>
          <w:p w14:paraId="177A7F0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noWrap w:val="0"/>
            <w:vAlign w:val="center"/>
          </w:tcPr>
          <w:p w14:paraId="18FE6156">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720" w:type="dxa"/>
            <w:tcBorders>
              <w:top w:val="nil"/>
              <w:left w:val="nil"/>
              <w:bottom w:val="single" w:color="auto" w:sz="4" w:space="0"/>
              <w:right w:val="single" w:color="auto" w:sz="4" w:space="0"/>
            </w:tcBorders>
            <w:noWrap w:val="0"/>
            <w:vAlign w:val="center"/>
          </w:tcPr>
          <w:p w14:paraId="715BC1A9">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1105" w:type="dxa"/>
            <w:tcBorders>
              <w:top w:val="nil"/>
              <w:left w:val="nil"/>
              <w:bottom w:val="single" w:color="auto" w:sz="4" w:space="0"/>
              <w:right w:val="single" w:color="auto" w:sz="4" w:space="0"/>
            </w:tcBorders>
            <w:noWrap w:val="0"/>
            <w:vAlign w:val="center"/>
          </w:tcPr>
          <w:p w14:paraId="05FF0505">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44CD4A18">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noWrap w:val="0"/>
            <w:vAlign w:val="bottom"/>
          </w:tcPr>
          <w:p w14:paraId="57139AE1">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房地产开发经营</w:t>
            </w:r>
          </w:p>
        </w:tc>
        <w:tc>
          <w:tcPr>
            <w:tcW w:w="1653" w:type="dxa"/>
            <w:tcBorders>
              <w:top w:val="nil"/>
              <w:left w:val="nil"/>
              <w:bottom w:val="single" w:color="auto" w:sz="4" w:space="0"/>
              <w:right w:val="single" w:color="auto" w:sz="4" w:space="0"/>
            </w:tcBorders>
            <w:noWrap w:val="0"/>
            <w:vAlign w:val="center"/>
          </w:tcPr>
          <w:p w14:paraId="00396A7F">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noWrap w:val="0"/>
            <w:vAlign w:val="center"/>
          </w:tcPr>
          <w:p w14:paraId="21A84F1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noWrap w:val="0"/>
            <w:vAlign w:val="center"/>
          </w:tcPr>
          <w:p w14:paraId="08197611">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720" w:type="dxa"/>
            <w:tcBorders>
              <w:top w:val="nil"/>
              <w:left w:val="nil"/>
              <w:bottom w:val="single" w:color="auto" w:sz="4" w:space="0"/>
              <w:right w:val="single" w:color="auto" w:sz="4" w:space="0"/>
            </w:tcBorders>
            <w:noWrap w:val="0"/>
            <w:vAlign w:val="center"/>
          </w:tcPr>
          <w:p w14:paraId="5A64A2C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100≤X＜1000</w:t>
            </w:r>
          </w:p>
        </w:tc>
        <w:tc>
          <w:tcPr>
            <w:tcW w:w="1105" w:type="dxa"/>
            <w:tcBorders>
              <w:top w:val="nil"/>
              <w:left w:val="nil"/>
              <w:bottom w:val="single" w:color="auto" w:sz="4" w:space="0"/>
              <w:right w:val="single" w:color="auto" w:sz="4" w:space="0"/>
            </w:tcBorders>
            <w:noWrap w:val="0"/>
            <w:vAlign w:val="center"/>
          </w:tcPr>
          <w:p w14:paraId="3965415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25AA581E">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noWrap w:val="0"/>
            <w:vAlign w:val="center"/>
          </w:tcPr>
          <w:p w14:paraId="3F483530">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noWrap w:val="0"/>
            <w:vAlign w:val="center"/>
          </w:tcPr>
          <w:p w14:paraId="0A655EE6">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1091" w:type="dxa"/>
            <w:tcBorders>
              <w:top w:val="nil"/>
              <w:left w:val="nil"/>
              <w:bottom w:val="single" w:color="auto" w:sz="4" w:space="0"/>
              <w:right w:val="single" w:color="auto" w:sz="4" w:space="0"/>
            </w:tcBorders>
            <w:noWrap w:val="0"/>
            <w:vAlign w:val="center"/>
          </w:tcPr>
          <w:p w14:paraId="54C6A8BE">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noWrap w:val="0"/>
            <w:vAlign w:val="center"/>
          </w:tcPr>
          <w:p w14:paraId="2DE9B0E7">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720" w:type="dxa"/>
            <w:tcBorders>
              <w:top w:val="nil"/>
              <w:left w:val="nil"/>
              <w:bottom w:val="single" w:color="auto" w:sz="4" w:space="0"/>
              <w:right w:val="single" w:color="auto" w:sz="4" w:space="0"/>
            </w:tcBorders>
            <w:noWrap w:val="0"/>
            <w:vAlign w:val="center"/>
          </w:tcPr>
          <w:p w14:paraId="3617E4A8">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2000≤Y＜5000</w:t>
            </w:r>
          </w:p>
        </w:tc>
        <w:tc>
          <w:tcPr>
            <w:tcW w:w="1105" w:type="dxa"/>
            <w:tcBorders>
              <w:top w:val="nil"/>
              <w:left w:val="nil"/>
              <w:bottom w:val="single" w:color="auto" w:sz="4" w:space="0"/>
              <w:right w:val="single" w:color="auto" w:sz="4" w:space="0"/>
            </w:tcBorders>
            <w:noWrap w:val="0"/>
            <w:vAlign w:val="center"/>
          </w:tcPr>
          <w:p w14:paraId="6969A1F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w:t>
            </w:r>
          </w:p>
        </w:tc>
      </w:tr>
      <w:tr w14:paraId="7FC2ABEB">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noWrap w:val="0"/>
            <w:vAlign w:val="bottom"/>
          </w:tcPr>
          <w:p w14:paraId="2A107E4D">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物业管理</w:t>
            </w:r>
          </w:p>
        </w:tc>
        <w:tc>
          <w:tcPr>
            <w:tcW w:w="1653" w:type="dxa"/>
            <w:tcBorders>
              <w:top w:val="nil"/>
              <w:left w:val="nil"/>
              <w:bottom w:val="single" w:color="auto" w:sz="4" w:space="0"/>
              <w:right w:val="single" w:color="auto" w:sz="4" w:space="0"/>
            </w:tcBorders>
            <w:noWrap w:val="0"/>
            <w:vAlign w:val="center"/>
          </w:tcPr>
          <w:p w14:paraId="1BB00C7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noWrap w:val="0"/>
            <w:vAlign w:val="center"/>
          </w:tcPr>
          <w:p w14:paraId="5494C1F7">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noWrap w:val="0"/>
            <w:vAlign w:val="center"/>
          </w:tcPr>
          <w:p w14:paraId="09E950D8">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20" w:type="dxa"/>
            <w:tcBorders>
              <w:top w:val="nil"/>
              <w:left w:val="nil"/>
              <w:bottom w:val="single" w:color="auto" w:sz="4" w:space="0"/>
              <w:right w:val="single" w:color="auto" w:sz="4" w:space="0"/>
            </w:tcBorders>
            <w:noWrap w:val="0"/>
            <w:vAlign w:val="center"/>
          </w:tcPr>
          <w:p w14:paraId="23007F37">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105" w:type="dxa"/>
            <w:tcBorders>
              <w:top w:val="nil"/>
              <w:left w:val="nil"/>
              <w:bottom w:val="single" w:color="auto" w:sz="4" w:space="0"/>
              <w:right w:val="single" w:color="auto" w:sz="4" w:space="0"/>
            </w:tcBorders>
            <w:noWrap w:val="0"/>
            <w:vAlign w:val="center"/>
          </w:tcPr>
          <w:p w14:paraId="3A8883F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35D7CDA0">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noWrap w:val="0"/>
            <w:vAlign w:val="center"/>
          </w:tcPr>
          <w:p w14:paraId="0CBE1FB9">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noWrap w:val="0"/>
            <w:vAlign w:val="center"/>
          </w:tcPr>
          <w:p w14:paraId="41A3B3A1">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noWrap w:val="0"/>
            <w:vAlign w:val="center"/>
          </w:tcPr>
          <w:p w14:paraId="25AE6A0D">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noWrap w:val="0"/>
            <w:vAlign w:val="center"/>
          </w:tcPr>
          <w:p w14:paraId="7522C286">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720" w:type="dxa"/>
            <w:tcBorders>
              <w:top w:val="nil"/>
              <w:left w:val="nil"/>
              <w:bottom w:val="single" w:color="auto" w:sz="4" w:space="0"/>
              <w:right w:val="single" w:color="auto" w:sz="4" w:space="0"/>
            </w:tcBorders>
            <w:noWrap w:val="0"/>
            <w:vAlign w:val="center"/>
          </w:tcPr>
          <w:p w14:paraId="45A5EC4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1105" w:type="dxa"/>
            <w:tcBorders>
              <w:top w:val="nil"/>
              <w:left w:val="nil"/>
              <w:bottom w:val="single" w:color="auto" w:sz="4" w:space="0"/>
              <w:right w:val="single" w:color="auto" w:sz="4" w:space="0"/>
            </w:tcBorders>
            <w:noWrap w:val="0"/>
            <w:vAlign w:val="center"/>
          </w:tcPr>
          <w:p w14:paraId="1E79191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4DA56C1A">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noWrap w:val="0"/>
            <w:vAlign w:val="bottom"/>
          </w:tcPr>
          <w:p w14:paraId="201D6260">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租赁和商务服务业</w:t>
            </w:r>
          </w:p>
        </w:tc>
        <w:tc>
          <w:tcPr>
            <w:tcW w:w="1653" w:type="dxa"/>
            <w:tcBorders>
              <w:top w:val="nil"/>
              <w:left w:val="nil"/>
              <w:bottom w:val="single" w:color="auto" w:sz="4" w:space="0"/>
              <w:right w:val="single" w:color="auto" w:sz="4" w:space="0"/>
            </w:tcBorders>
            <w:noWrap w:val="0"/>
            <w:vAlign w:val="center"/>
          </w:tcPr>
          <w:p w14:paraId="5F99616F">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noWrap w:val="0"/>
            <w:vAlign w:val="center"/>
          </w:tcPr>
          <w:p w14:paraId="59CECAD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noWrap w:val="0"/>
            <w:vAlign w:val="center"/>
          </w:tcPr>
          <w:p w14:paraId="258F537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20" w:type="dxa"/>
            <w:tcBorders>
              <w:top w:val="nil"/>
              <w:left w:val="nil"/>
              <w:bottom w:val="single" w:color="auto" w:sz="4" w:space="0"/>
              <w:right w:val="single" w:color="auto" w:sz="4" w:space="0"/>
            </w:tcBorders>
            <w:noWrap w:val="0"/>
            <w:vAlign w:val="center"/>
          </w:tcPr>
          <w:p w14:paraId="281CE527">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05" w:type="dxa"/>
            <w:tcBorders>
              <w:top w:val="nil"/>
              <w:left w:val="nil"/>
              <w:bottom w:val="single" w:color="auto" w:sz="4" w:space="0"/>
              <w:right w:val="single" w:color="auto" w:sz="4" w:space="0"/>
            </w:tcBorders>
            <w:noWrap w:val="0"/>
            <w:vAlign w:val="center"/>
          </w:tcPr>
          <w:p w14:paraId="60E857A1">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3F4AFFF1">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noWrap w:val="0"/>
            <w:vAlign w:val="center"/>
          </w:tcPr>
          <w:p w14:paraId="2464C904">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noWrap w:val="0"/>
            <w:vAlign w:val="center"/>
          </w:tcPr>
          <w:p w14:paraId="52566D91">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1091" w:type="dxa"/>
            <w:tcBorders>
              <w:top w:val="nil"/>
              <w:left w:val="nil"/>
              <w:bottom w:val="single" w:color="auto" w:sz="4" w:space="0"/>
              <w:right w:val="single" w:color="auto" w:sz="4" w:space="0"/>
            </w:tcBorders>
            <w:noWrap w:val="0"/>
            <w:vAlign w:val="center"/>
          </w:tcPr>
          <w:p w14:paraId="7CF69D14">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noWrap w:val="0"/>
            <w:vAlign w:val="center"/>
          </w:tcPr>
          <w:p w14:paraId="263BC28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720" w:type="dxa"/>
            <w:tcBorders>
              <w:top w:val="nil"/>
              <w:left w:val="nil"/>
              <w:bottom w:val="single" w:color="auto" w:sz="4" w:space="0"/>
              <w:right w:val="single" w:color="auto" w:sz="4" w:space="0"/>
            </w:tcBorders>
            <w:noWrap w:val="0"/>
            <w:vAlign w:val="center"/>
          </w:tcPr>
          <w:p w14:paraId="6B3B8EA1">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1105" w:type="dxa"/>
            <w:tcBorders>
              <w:top w:val="nil"/>
              <w:left w:val="nil"/>
              <w:bottom w:val="single" w:color="auto" w:sz="4" w:space="0"/>
              <w:right w:val="single" w:color="auto" w:sz="4" w:space="0"/>
            </w:tcBorders>
            <w:noWrap w:val="0"/>
            <w:vAlign w:val="center"/>
          </w:tcPr>
          <w:p w14:paraId="47FBE6DD">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1E5FBA5F">
        <w:tblPrEx>
          <w:tblCellMar>
            <w:top w:w="0" w:type="dxa"/>
            <w:left w:w="108" w:type="dxa"/>
            <w:bottom w:w="0" w:type="dxa"/>
            <w:right w:w="108" w:type="dxa"/>
          </w:tblCellMar>
        </w:tblPrEx>
        <w:trPr>
          <w:trHeight w:val="225" w:hRule="atLeast"/>
        </w:trPr>
        <w:tc>
          <w:tcPr>
            <w:tcW w:w="2033" w:type="dxa"/>
            <w:tcBorders>
              <w:top w:val="nil"/>
              <w:left w:val="single" w:color="auto" w:sz="4" w:space="0"/>
              <w:bottom w:val="single" w:color="auto" w:sz="4" w:space="0"/>
              <w:right w:val="single" w:color="auto" w:sz="4" w:space="0"/>
            </w:tcBorders>
            <w:noWrap w:val="0"/>
            <w:vAlign w:val="bottom"/>
          </w:tcPr>
          <w:p w14:paraId="3C7F3A27">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其他未列明行业</w:t>
            </w:r>
          </w:p>
        </w:tc>
        <w:tc>
          <w:tcPr>
            <w:tcW w:w="1653" w:type="dxa"/>
            <w:tcBorders>
              <w:top w:val="nil"/>
              <w:left w:val="nil"/>
              <w:bottom w:val="single" w:color="auto" w:sz="4" w:space="0"/>
              <w:right w:val="single" w:color="auto" w:sz="4" w:space="0"/>
            </w:tcBorders>
            <w:noWrap w:val="0"/>
            <w:vAlign w:val="center"/>
          </w:tcPr>
          <w:p w14:paraId="64565229">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noWrap w:val="0"/>
            <w:vAlign w:val="center"/>
          </w:tcPr>
          <w:p w14:paraId="1BB9F195">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noWrap w:val="0"/>
            <w:vAlign w:val="center"/>
          </w:tcPr>
          <w:p w14:paraId="14D4F71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20" w:type="dxa"/>
            <w:tcBorders>
              <w:top w:val="nil"/>
              <w:left w:val="nil"/>
              <w:bottom w:val="single" w:color="auto" w:sz="4" w:space="0"/>
              <w:right w:val="single" w:color="auto" w:sz="4" w:space="0"/>
            </w:tcBorders>
            <w:noWrap w:val="0"/>
            <w:vAlign w:val="center"/>
          </w:tcPr>
          <w:p w14:paraId="4015D458">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05" w:type="dxa"/>
            <w:tcBorders>
              <w:top w:val="nil"/>
              <w:left w:val="nil"/>
              <w:bottom w:val="single" w:color="auto" w:sz="4" w:space="0"/>
              <w:right w:val="single" w:color="auto" w:sz="4" w:space="0"/>
            </w:tcBorders>
            <w:noWrap w:val="0"/>
            <w:vAlign w:val="center"/>
          </w:tcPr>
          <w:p w14:paraId="0436C2F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3C8A3FF4">
      <w:pPr>
        <w:wordWrap w:val="0"/>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0221AB85">
      <w:pPr>
        <w:widowControl/>
        <w:wordWrap w:val="0"/>
        <w:spacing w:line="360" w:lineRule="auto"/>
        <w:jc w:val="left"/>
        <w:rPr>
          <w:rFonts w:ascii="宋体" w:hAnsi="宋体" w:cs="宋体"/>
          <w:color w:val="auto"/>
          <w:szCs w:val="20"/>
          <w:highlight w:val="none"/>
        </w:rPr>
        <w:sectPr>
          <w:headerReference r:id="rId6" w:type="default"/>
          <w:footerReference r:id="rId7" w:type="default"/>
          <w:pgSz w:w="11906" w:h="16838"/>
          <w:pgMar w:top="1440" w:right="1080" w:bottom="1440" w:left="1080" w:header="720" w:footer="720" w:gutter="0"/>
          <w:cols w:space="720" w:num="1"/>
          <w:docGrid w:type="lines" w:linePitch="331" w:charSpace="0"/>
        </w:sectPr>
      </w:pPr>
    </w:p>
    <w:p w14:paraId="78550554">
      <w:pPr>
        <w:pStyle w:val="11"/>
        <w:wordWrap w:val="0"/>
        <w:spacing w:line="360" w:lineRule="auto"/>
        <w:jc w:val="center"/>
        <w:outlineLvl w:val="0"/>
        <w:rPr>
          <w:rFonts w:hAnsi="宋体" w:cs="宋体"/>
          <w:b/>
          <w:color w:val="auto"/>
          <w:sz w:val="36"/>
          <w:szCs w:val="36"/>
          <w:highlight w:val="none"/>
        </w:rPr>
      </w:pPr>
      <w:bookmarkStart w:id="9" w:name="_Toc30980"/>
      <w:bookmarkStart w:id="10" w:name="_Toc532545044"/>
      <w:r>
        <w:rPr>
          <w:rFonts w:hint="eastAsia" w:hAnsi="宋体" w:cs="宋体"/>
          <w:b/>
          <w:color w:val="auto"/>
          <w:sz w:val="36"/>
          <w:highlight w:val="none"/>
        </w:rPr>
        <w:t>第三章  投标人须知</w:t>
      </w:r>
      <w:bookmarkEnd w:id="9"/>
      <w:bookmarkEnd w:id="10"/>
    </w:p>
    <w:p w14:paraId="319F93A4">
      <w:pPr>
        <w:pStyle w:val="11"/>
        <w:wordWrap w:val="0"/>
        <w:spacing w:line="360" w:lineRule="auto"/>
        <w:jc w:val="center"/>
        <w:outlineLvl w:val="1"/>
        <w:rPr>
          <w:rFonts w:hAnsi="宋体" w:cs="宋体"/>
          <w:b/>
          <w:color w:val="auto"/>
          <w:sz w:val="30"/>
          <w:szCs w:val="30"/>
          <w:highlight w:val="none"/>
        </w:rPr>
      </w:pPr>
      <w:bookmarkStart w:id="11" w:name="_Toc18157"/>
      <w:r>
        <w:rPr>
          <w:rFonts w:hint="eastAsia" w:hAnsi="宋体" w:cs="宋体"/>
          <w:b/>
          <w:color w:val="auto"/>
          <w:sz w:val="30"/>
          <w:szCs w:val="30"/>
          <w:highlight w:val="none"/>
        </w:rPr>
        <w:t>第一节 投标人须知前附表</w:t>
      </w:r>
      <w:bookmarkEnd w:id="11"/>
    </w:p>
    <w:tbl>
      <w:tblPr>
        <w:tblStyle w:val="20"/>
        <w:tblW w:w="1024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7297"/>
      </w:tblGrid>
      <w:tr w14:paraId="63CFF5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3A45FF52">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条款号</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15FEAAE">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项目内容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FB22D42">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编列内容</w:t>
            </w:r>
          </w:p>
        </w:tc>
      </w:tr>
      <w:tr w14:paraId="777C6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73E3583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6.1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FEB0295">
            <w:pPr>
              <w:wordWrap w:val="0"/>
              <w:spacing w:line="360" w:lineRule="auto"/>
              <w:rPr>
                <w:rFonts w:ascii="宋体" w:hAnsi="宋体" w:cs="宋体"/>
                <w:color w:val="auto"/>
                <w:szCs w:val="21"/>
                <w:highlight w:val="none"/>
              </w:rPr>
            </w:pPr>
            <w:bookmarkStart w:id="12" w:name="_5"/>
            <w:bookmarkEnd w:id="12"/>
            <w:bookmarkStart w:id="13" w:name="_8.1"/>
            <w:bookmarkEnd w:id="13"/>
            <w:bookmarkStart w:id="14" w:name="_9.2"/>
            <w:bookmarkEnd w:id="14"/>
            <w:r>
              <w:rPr>
                <w:rFonts w:hint="eastAsia" w:ascii="宋体" w:hAnsi="宋体" w:cs="宋体"/>
                <w:color w:val="auto"/>
                <w:szCs w:val="21"/>
                <w:highlight w:val="none"/>
              </w:rPr>
              <w:t>是否接受联合体投标</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3243C27">
            <w:pPr>
              <w:pStyle w:val="9"/>
              <w:wordWrap w:val="0"/>
              <w:spacing w:line="360" w:lineRule="auto"/>
              <w:rPr>
                <w:rFonts w:ascii="宋体" w:hAnsi="宋体" w:cs="宋体"/>
                <w:color w:val="auto"/>
                <w:szCs w:val="21"/>
                <w:highlight w:val="none"/>
              </w:rPr>
            </w:pPr>
            <w:r>
              <w:rPr>
                <w:rFonts w:hint="eastAsia" w:ascii="宋体" w:hAnsi="宋体" w:cs="宋体"/>
                <w:color w:val="auto"/>
                <w:szCs w:val="21"/>
                <w:highlight w:val="none"/>
              </w:rPr>
              <w:t>允许联合体投标</w:t>
            </w:r>
          </w:p>
        </w:tc>
      </w:tr>
      <w:tr w14:paraId="438C49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1DA6FD9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6.2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D226E34">
            <w:pPr>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lang w:bidi="ar"/>
              </w:rPr>
              <w:t>联合体投标要求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D2BBD6C">
            <w:pPr>
              <w:widowControl/>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1.两个以上投标人可以组成一个投标联合体，以一个投标人的身份共同参加投标，联合体投标人的名称应统一按“XXX公司与XXX公司的联合体”的规则填写。</w:t>
            </w:r>
          </w:p>
          <w:p w14:paraId="48E8CF6C">
            <w:pPr>
              <w:widowControl/>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4. 本项目的特定条件”。</w:t>
            </w:r>
          </w:p>
          <w:p w14:paraId="48AB344A">
            <w:pPr>
              <w:widowControl/>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 联合体投标的，须提供《联合体投标协议书》（格式后附），协议书必须明确主体方（或者牵头方）并明确约定联合体各方承担的工作和相应的责任（各方承担责任与义务的分工必须符合采购需求，否则，联合体投标无效），并将联合投标协议放入投标文件。联合体各方必须共同与采购人签订采购合同，就采购合同约定的事项对采购人承担连带责任。</w:t>
            </w:r>
          </w:p>
          <w:p w14:paraId="35A7D0C6">
            <w:pPr>
              <w:widowControl/>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4.以联合体形式参加政府采购活动的，联合体各方不得再单独参加或者与其他投标人另外组成联合体参加同一合同项下的政府采购活动，否则与之相关的投标文件作废。</w:t>
            </w:r>
          </w:p>
          <w:p w14:paraId="51CF1C0D">
            <w:pPr>
              <w:widowControl/>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5.联合体中有同类资质的投标人按照联合体分工承担相同工作的，应当按照资质等级较低的投标人确定资质等级。</w:t>
            </w:r>
          </w:p>
          <w:p w14:paraId="567273CA">
            <w:pPr>
              <w:widowControl/>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6.联合体投标业绩、履约能力按照联合体各方其中较高的一方认定并计算（招标文件另有规定的除外）。</w:t>
            </w:r>
          </w:p>
          <w:p w14:paraId="395700D9">
            <w:pPr>
              <w:widowControl/>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7.联合体各方均应按照招标文件的规定提交资格证明文件。</w:t>
            </w:r>
          </w:p>
          <w:p w14:paraId="1AD3809E">
            <w:pPr>
              <w:widowControl/>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8.联合体单位不能</w:t>
            </w:r>
            <w:r>
              <w:rPr>
                <w:rFonts w:hint="eastAsia" w:ascii="宋体" w:hAnsi="宋体" w:cs="宋体"/>
                <w:color w:val="auto"/>
                <w:sz w:val="21"/>
                <w:szCs w:val="21"/>
                <w:highlight w:val="none"/>
                <w:lang w:val="en-US" w:eastAsia="zh-CN"/>
              </w:rPr>
              <w:t>超过三家；联合体必须以一家单位作为主体，并签订联合体投标协议，联合体主体单位资质能力应满足招标检测项目因子75%（含75%）以上：</w:t>
            </w:r>
          </w:p>
          <w:p w14:paraId="4F2BC9D4">
            <w:pPr>
              <w:spacing w:line="360" w:lineRule="auto"/>
              <w:ind w:firstLine="480" w:firstLineChars="200"/>
              <w:rPr>
                <w:rFonts w:ascii="宋体" w:hAnsi="宋体" w:cs="宋体"/>
                <w:strike w:val="0"/>
                <w:dstrike w:val="0"/>
                <w:color w:val="auto"/>
                <w:sz w:val="24"/>
                <w:szCs w:val="24"/>
                <w:highlight w:val="none"/>
                <w:lang w:bidi="ar"/>
              </w:rPr>
            </w:pPr>
            <w:r>
              <w:rPr>
                <w:rFonts w:hint="eastAsia" w:ascii="宋体" w:hAnsi="宋体" w:cs="宋体"/>
                <w:color w:val="auto"/>
                <w:sz w:val="24"/>
                <w:szCs w:val="24"/>
                <w:highlight w:val="none"/>
                <w:lang w:bidi="ar"/>
              </w:rPr>
              <w:t>（1）进行投标且资质能力应满足招标检测项目因子（生活垃圾检测因子</w:t>
            </w:r>
            <w:r>
              <w:rPr>
                <w:rFonts w:hint="eastAsia" w:ascii="宋体" w:hAnsi="宋体" w:cs="宋体"/>
                <w:color w:val="auto"/>
                <w:sz w:val="24"/>
                <w:szCs w:val="24"/>
                <w:highlight w:val="none"/>
                <w:lang w:val="en-US" w:eastAsia="zh-CN" w:bidi="ar"/>
              </w:rPr>
              <w:t>监测</w:t>
            </w:r>
            <w:r>
              <w:rPr>
                <w:rFonts w:hint="eastAsia" w:ascii="宋体" w:hAnsi="宋体" w:cs="宋体"/>
                <w:color w:val="auto"/>
                <w:sz w:val="24"/>
                <w:highlight w:val="none"/>
                <w:lang w:eastAsia="zh-CN" w:bidi="ar"/>
              </w:rPr>
              <w:t>不作硬性要求</w:t>
            </w:r>
            <w:r>
              <w:rPr>
                <w:rFonts w:hint="eastAsia" w:ascii="宋体" w:hAnsi="宋体" w:cs="宋体"/>
                <w:strike w:val="0"/>
                <w:dstrike w:val="0"/>
                <w:color w:val="auto"/>
                <w:sz w:val="24"/>
                <w:szCs w:val="24"/>
                <w:highlight w:val="none"/>
                <w:lang w:bidi="ar"/>
              </w:rPr>
              <w:t>）。</w:t>
            </w:r>
          </w:p>
          <w:p w14:paraId="71CF20C5">
            <w:pPr>
              <w:spacing w:line="360" w:lineRule="auto"/>
              <w:ind w:firstLine="480" w:firstLineChars="200"/>
              <w:rPr>
                <w:rFonts w:hint="eastAsia" w:ascii="宋体" w:hAnsi="宋体" w:eastAsia="宋体" w:cs="宋体"/>
                <w:color w:val="auto"/>
                <w:sz w:val="24"/>
                <w:szCs w:val="24"/>
                <w:highlight w:val="none"/>
                <w:lang w:eastAsia="zh-CN" w:bidi="ar"/>
              </w:rPr>
            </w:pPr>
            <w:r>
              <w:rPr>
                <w:rFonts w:hint="eastAsia" w:ascii="宋体" w:hAnsi="宋体" w:cs="宋体"/>
                <w:color w:val="auto"/>
                <w:sz w:val="24"/>
                <w:szCs w:val="24"/>
                <w:highlight w:val="none"/>
                <w:lang w:bidi="ar"/>
              </w:rPr>
              <w:t>（2）投标人(含联合体各成员单位）目前无承接本次招标项目监测对象（即南宁市平里静脉产业园-生活垃圾焚烧发电厂、南宁市平里静脉产业园-生活垃圾卫生填埋场、南宁市平里静脉产业园-生活垃圾大型转运站、南宁市餐厨垃圾资源化利用和无害化处理厂、城南生活垃圾卫生填埋场、双定循环经济产业园-生活垃圾焚烧发电厂</w:t>
            </w:r>
            <w:r>
              <w:rPr>
                <w:rFonts w:hint="eastAsia" w:ascii="宋体" w:hAnsi="宋体" w:cs="宋体"/>
                <w:color w:val="auto"/>
                <w:sz w:val="24"/>
                <w:szCs w:val="24"/>
                <w:highlight w:val="none"/>
                <w:lang w:eastAsia="zh-CN" w:bidi="ar"/>
              </w:rPr>
              <w:t>、城西生活垃圾转运站</w:t>
            </w:r>
            <w:r>
              <w:rPr>
                <w:rFonts w:hint="eastAsia" w:ascii="宋体" w:hAnsi="宋体" w:cs="宋体"/>
                <w:color w:val="auto"/>
                <w:sz w:val="24"/>
                <w:szCs w:val="24"/>
                <w:highlight w:val="none"/>
                <w:lang w:bidi="ar"/>
              </w:rPr>
              <w:t>）委托的监测活动。</w:t>
            </w:r>
          </w:p>
          <w:p w14:paraId="57E25FA9">
            <w:pPr>
              <w:spacing w:line="360" w:lineRule="auto"/>
              <w:ind w:firstLine="480" w:firstLineChars="200"/>
              <w:rPr>
                <w:rFonts w:ascii="宋体" w:hAnsi="宋体" w:cs="宋体"/>
                <w:color w:val="auto"/>
                <w:sz w:val="21"/>
                <w:szCs w:val="21"/>
                <w:highlight w:val="none"/>
              </w:rPr>
            </w:pPr>
            <w:r>
              <w:rPr>
                <w:rFonts w:hint="eastAsia" w:ascii="宋体" w:hAnsi="宋体" w:cs="宋体"/>
                <w:color w:val="auto"/>
                <w:sz w:val="24"/>
                <w:szCs w:val="24"/>
                <w:highlight w:val="none"/>
                <w:lang w:bidi="ar"/>
              </w:rPr>
              <w:t>（3）投标人（含联合体各成员单位）不能与本次招标项目监测对象（即南宁市平里静脉产业园-生活垃圾焚烧发电厂、南宁市平里静脉产业园-生活垃圾卫生填埋场、南宁市平里静脉产业园-生活垃圾大型转运站、南宁市餐厨垃圾资源化利用和无害化处理厂、城南生活垃圾卫生填埋场、双定循环经济产业园-生活垃圾焚烧发电厂</w:t>
            </w:r>
            <w:r>
              <w:rPr>
                <w:rFonts w:hint="eastAsia" w:ascii="宋体" w:hAnsi="宋体" w:cs="宋体"/>
                <w:color w:val="auto"/>
                <w:sz w:val="24"/>
                <w:szCs w:val="24"/>
                <w:highlight w:val="none"/>
                <w:lang w:eastAsia="zh-CN" w:bidi="ar"/>
              </w:rPr>
              <w:t>、城西生活垃圾转运站</w:t>
            </w:r>
            <w:r>
              <w:rPr>
                <w:rFonts w:hint="eastAsia" w:ascii="宋体" w:hAnsi="宋体" w:cs="宋体"/>
                <w:color w:val="auto"/>
                <w:sz w:val="24"/>
                <w:szCs w:val="24"/>
                <w:highlight w:val="none"/>
                <w:lang w:bidi="ar"/>
              </w:rPr>
              <w:t>）的运营单位为同一供应商或者存在直接控股、管理关系。</w:t>
            </w:r>
          </w:p>
        </w:tc>
      </w:tr>
      <w:tr w14:paraId="1DB9F1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1A723CD9">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7.2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0D2F139">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是否允许转包/分包</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E030CF1">
            <w:pPr>
              <w:pStyle w:val="9"/>
              <w:wordWrap w:val="0"/>
              <w:spacing w:line="360" w:lineRule="auto"/>
              <w:rPr>
                <w:rFonts w:ascii="宋体" w:hAnsi="宋体" w:cs="宋体"/>
                <w:color w:val="auto"/>
                <w:szCs w:val="21"/>
                <w:highlight w:val="none"/>
              </w:rPr>
            </w:pPr>
            <w:bookmarkStart w:id="15" w:name="PO_3000001866_PM044"/>
            <w:r>
              <w:rPr>
                <w:rFonts w:hint="eastAsia" w:ascii="宋体" w:hAnsi="宋体" w:cs="宋体"/>
                <w:color w:val="auto"/>
                <w:szCs w:val="21"/>
                <w:highlight w:val="none"/>
              </w:rPr>
              <w:t>☑不允许分包</w:t>
            </w:r>
            <w:bookmarkEnd w:id="15"/>
          </w:p>
          <w:p w14:paraId="2FC523C7">
            <w:pPr>
              <w:pStyle w:val="9"/>
              <w:wordWrap w:val="0"/>
              <w:spacing w:line="360" w:lineRule="auto"/>
              <w:rPr>
                <w:rFonts w:ascii="宋体" w:hAnsi="宋体" w:cs="宋体"/>
                <w:color w:val="auto"/>
                <w:szCs w:val="21"/>
                <w:highlight w:val="none"/>
              </w:rPr>
            </w:pPr>
            <w:r>
              <w:rPr>
                <w:rFonts w:hint="eastAsia" w:ascii="宋体" w:hAnsi="宋体" w:cs="宋体"/>
                <w:color w:val="auto"/>
                <w:szCs w:val="21"/>
                <w:highlight w:val="none"/>
              </w:rPr>
              <w:t>□转包/分包内容：</w:t>
            </w:r>
            <w:r>
              <w:rPr>
                <w:rFonts w:hint="eastAsia" w:ascii="宋体" w:hAnsi="宋体" w:cs="宋体"/>
                <w:color w:val="auto"/>
                <w:szCs w:val="21"/>
                <w:highlight w:val="none"/>
                <w:u w:val="single"/>
              </w:rPr>
              <w:t xml:space="preserve">                                     。</w:t>
            </w:r>
          </w:p>
          <w:p w14:paraId="2CE5E835">
            <w:pPr>
              <w:pStyle w:val="9"/>
              <w:wordWrap w:val="0"/>
              <w:spacing w:line="360" w:lineRule="auto"/>
              <w:rPr>
                <w:rFonts w:ascii="宋体" w:hAnsi="宋体" w:cs="宋体"/>
                <w:color w:val="auto"/>
                <w:szCs w:val="21"/>
                <w:highlight w:val="none"/>
              </w:rPr>
            </w:pPr>
            <w:r>
              <w:rPr>
                <w:rFonts w:hint="eastAsia" w:ascii="宋体" w:hAnsi="宋体" w:cs="宋体"/>
                <w:color w:val="auto"/>
                <w:szCs w:val="21"/>
                <w:highlight w:val="none"/>
              </w:rPr>
              <w:t>□转包/分包金额或者比例：</w:t>
            </w:r>
            <w:r>
              <w:rPr>
                <w:rFonts w:hint="eastAsia" w:ascii="宋体" w:hAnsi="宋体" w:cs="宋体"/>
                <w:color w:val="auto"/>
                <w:szCs w:val="21"/>
                <w:highlight w:val="none"/>
                <w:u w:val="single"/>
              </w:rPr>
              <w:t xml:space="preserve">                                     。</w:t>
            </w:r>
          </w:p>
        </w:tc>
      </w:tr>
      <w:tr w14:paraId="209CF3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62F44703">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11.4</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5464B13">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媒体发布渠道</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16EE194">
            <w:pPr>
              <w:wordWrap w:val="0"/>
              <w:spacing w:line="360" w:lineRule="auto"/>
              <w:rPr>
                <w:rFonts w:ascii="宋体" w:hAnsi="宋体" w:cs="宋体"/>
                <w:color w:val="auto"/>
                <w:sz w:val="28"/>
                <w:szCs w:val="18"/>
                <w:highlight w:val="none"/>
              </w:rPr>
            </w:pPr>
            <w:r>
              <w:rPr>
                <w:rFonts w:hint="eastAsia" w:ascii="宋体" w:hAnsi="宋体" w:cs="宋体"/>
                <w:color w:val="auto"/>
                <w:szCs w:val="21"/>
                <w:highlight w:val="none"/>
              </w:rPr>
              <w:t>与本项目相关的政府采购业务澄清、更正及与之相关的事项将在采购公告中“六、其他补充事宜”中网上查询地址上发布</w:t>
            </w:r>
            <w:r>
              <w:rPr>
                <w:rFonts w:hint="eastAsia" w:ascii="宋体" w:hAnsi="宋体" w:cs="宋体"/>
                <w:color w:val="auto"/>
                <w:kern w:val="0"/>
                <w:szCs w:val="21"/>
                <w:highlight w:val="none"/>
              </w:rPr>
              <w:t>。</w:t>
            </w:r>
          </w:p>
        </w:tc>
      </w:tr>
      <w:tr w14:paraId="05A4CB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499221CA">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11.6</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A744B89">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是否组织标前答疑会</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ADC3F51">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☑不组织召开开标前答疑会</w:t>
            </w:r>
          </w:p>
          <w:p w14:paraId="048FFC85">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□组织召开开标前答疑会</w:t>
            </w:r>
          </w:p>
          <w:p w14:paraId="6ED05948">
            <w:pPr>
              <w:wordWrap w:val="0"/>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会议开始时间：</w:t>
            </w:r>
            <w:r>
              <w:rPr>
                <w:rFonts w:hint="eastAsia" w:ascii="宋体" w:hAnsi="宋体" w:cs="宋体"/>
                <w:color w:val="auto"/>
                <w:sz w:val="24"/>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Cs w:val="21"/>
                <w:highlight w:val="none"/>
              </w:rPr>
              <w:t>日</w:t>
            </w:r>
            <w:r>
              <w:rPr>
                <w:rFonts w:hint="eastAsia" w:ascii="宋体" w:hAnsi="宋体" w:cs="宋体"/>
                <w:color w:val="auto"/>
                <w:sz w:val="24"/>
                <w:highlight w:val="none"/>
                <w:u w:val="single"/>
              </w:rPr>
              <w:t xml:space="preserve">   </w:t>
            </w:r>
            <w:r>
              <w:rPr>
                <w:rFonts w:hint="eastAsia" w:ascii="宋体" w:hAnsi="宋体" w:cs="宋体"/>
                <w:color w:val="auto"/>
                <w:szCs w:val="21"/>
                <w:highlight w:val="none"/>
              </w:rPr>
              <w:t xml:space="preserve"> 时</w:t>
            </w:r>
            <w:r>
              <w:rPr>
                <w:rFonts w:hint="eastAsia" w:ascii="宋体" w:hAnsi="宋体" w:cs="宋体"/>
                <w:color w:val="auto"/>
                <w:szCs w:val="21"/>
                <w:highlight w:val="none"/>
                <w:u w:val="single"/>
              </w:rPr>
              <w:t xml:space="preserve">  分</w:t>
            </w:r>
            <w:r>
              <w:rPr>
                <w:rFonts w:hint="eastAsia" w:ascii="宋体" w:hAnsi="宋体" w:cs="宋体"/>
                <w:color w:val="auto"/>
                <w:szCs w:val="21"/>
                <w:highlight w:val="none"/>
              </w:rPr>
              <w:t>，逾期后果自负。会议地点：</w:t>
            </w:r>
          </w:p>
        </w:tc>
      </w:tr>
      <w:tr w14:paraId="0C6757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noWrap w:val="0"/>
            <w:vAlign w:val="center"/>
          </w:tcPr>
          <w:p w14:paraId="7E42F684">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13.1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A5FDA2B">
            <w:pPr>
              <w:wordWrap w:val="0"/>
              <w:snapToGrid w:val="0"/>
              <w:spacing w:line="360" w:lineRule="auto"/>
              <w:jc w:val="left"/>
              <w:rPr>
                <w:rFonts w:ascii="宋体" w:hAnsi="宋体" w:cs="宋体"/>
                <w:color w:val="auto"/>
                <w:szCs w:val="21"/>
                <w:highlight w:val="none"/>
              </w:rPr>
            </w:pPr>
            <w:bookmarkStart w:id="16" w:name="_13.2"/>
            <w:bookmarkEnd w:id="16"/>
            <w:r>
              <w:rPr>
                <w:rFonts w:hint="eastAsia" w:ascii="宋体" w:hAnsi="宋体" w:cs="宋体"/>
                <w:color w:val="auto"/>
                <w:szCs w:val="21"/>
                <w:highlight w:val="none"/>
              </w:rPr>
              <w:t>资格证明文件组成</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6923E69">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1、投标人为法人或者其他组织的，提供营业执照等证明文件（如营业执照或者事业单位法人证书或者执业许可证等），投标人为自然人的，提供身份证复印件。（</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5E03491B">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2、投标人依法缴纳税收的相关材料[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rPr>
              <w:t>月至提交投标文件截止时间</w:t>
            </w:r>
            <w:r>
              <w:rPr>
                <w:rFonts w:hint="eastAsia" w:ascii="宋体" w:hAnsi="宋体" w:cs="宋体"/>
                <w:color w:val="auto"/>
                <w:szCs w:val="21"/>
                <w:highlight w:val="none"/>
                <w:lang w:val="en-US" w:eastAsia="zh-CN"/>
              </w:rPr>
              <w:t>前</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任意</w:t>
            </w:r>
            <w:r>
              <w:rPr>
                <w:rFonts w:hint="eastAsia" w:ascii="宋体" w:hAnsi="宋体" w:cs="宋体"/>
                <w:color w:val="auto"/>
                <w:szCs w:val="21"/>
                <w:highlight w:val="none"/>
              </w:rPr>
              <w:t>连续</w:t>
            </w:r>
            <w:r>
              <w:rPr>
                <w:rFonts w:hint="eastAsia" w:ascii="宋体" w:hAnsi="宋体" w:cs="宋体"/>
                <w:color w:val="auto"/>
                <w:szCs w:val="21"/>
                <w:highlight w:val="none"/>
                <w:u w:val="single"/>
              </w:rPr>
              <w:t xml:space="preserve"> 三 </w:t>
            </w:r>
            <w:r>
              <w:rPr>
                <w:rFonts w:hint="eastAsia" w:ascii="宋体" w:hAnsi="宋体" w:cs="宋体"/>
                <w:color w:val="auto"/>
                <w:szCs w:val="21"/>
                <w:highlight w:val="none"/>
              </w:rPr>
              <w:t>个月的依法缴纳税收的凭据复印件；依法免税的供应商，必须提供相应文件证明其依法免税。从取得营业执照时间起到投标文件提交截止时间为止不足要求月数的，只需提供从取得营业执照起的依法缴纳税收相应证明文件）。（</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680ABD7D">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3、投标人依法缴纳社会保障资金的相关材料</w:t>
            </w:r>
            <w:r>
              <w:rPr>
                <w:rFonts w:hint="eastAsia" w:ascii="宋体" w:hAnsi="宋体" w:cs="宋体"/>
                <w:color w:val="auto"/>
                <w:szCs w:val="21"/>
                <w:highlight w:val="none"/>
                <w:u w:val="single"/>
              </w:rPr>
              <w:t>[</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rPr>
              <w:t>月至提交投标文件截止时间</w:t>
            </w:r>
            <w:r>
              <w:rPr>
                <w:rFonts w:hint="eastAsia" w:ascii="宋体" w:hAnsi="宋体" w:cs="宋体"/>
                <w:color w:val="auto"/>
                <w:szCs w:val="21"/>
                <w:highlight w:val="none"/>
                <w:lang w:val="en-US" w:eastAsia="zh-CN"/>
              </w:rPr>
              <w:t>前</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任意</w:t>
            </w:r>
            <w:r>
              <w:rPr>
                <w:rFonts w:hint="eastAsia" w:ascii="宋体" w:hAnsi="宋体" w:cs="宋体"/>
                <w:color w:val="auto"/>
                <w:szCs w:val="21"/>
                <w:highlight w:val="none"/>
              </w:rPr>
              <w:t>连续</w:t>
            </w:r>
            <w:r>
              <w:rPr>
                <w:rFonts w:hint="eastAsia" w:ascii="宋体" w:hAnsi="宋体" w:cs="宋体"/>
                <w:color w:val="auto"/>
                <w:szCs w:val="21"/>
                <w:highlight w:val="none"/>
                <w:u w:val="single"/>
              </w:rPr>
              <w:t xml:space="preserve"> 三 </w:t>
            </w:r>
            <w:r>
              <w:rPr>
                <w:rFonts w:hint="eastAsia" w:ascii="宋体" w:hAnsi="宋体" w:cs="宋体"/>
                <w:color w:val="auto"/>
                <w:szCs w:val="21"/>
                <w:highlight w:val="none"/>
              </w:rPr>
              <w:t>个月的依法缴纳社会保障资金的缴费凭证（专用收据或者社会保险缴纳清单）复印件；依法不需要缴纳社会保障资金的供应商，必须提供相应文件证明不需要缴纳社会保障资金。从取得营业执照时间起到投标文件提交截止时间为止不足要求月数的只需提供从取得营业执照起的依法缴纳社会保障资金的相应证明文件。（</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20D5B10C">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4、投标人财务状况报告：[</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rPr>
              <w:t>年]财务状况报告复印件；供应商成立不满一年的</w:t>
            </w:r>
            <w:r>
              <w:rPr>
                <w:rFonts w:hint="eastAsia" w:ascii="宋体" w:hAnsi="宋体" w:cs="宋体"/>
                <w:color w:val="auto"/>
                <w:szCs w:val="21"/>
                <w:highlight w:val="none"/>
                <w:lang w:eastAsia="zh-CN"/>
              </w:rPr>
              <w:t>应</w:t>
            </w:r>
            <w:r>
              <w:rPr>
                <w:rFonts w:hint="eastAsia" w:ascii="宋体" w:hAnsi="宋体" w:cs="宋体"/>
                <w:color w:val="auto"/>
                <w:szCs w:val="21"/>
                <w:highlight w:val="none"/>
              </w:rPr>
              <w:t>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58207728">
            <w:pPr>
              <w:wordWrap w:val="0"/>
              <w:snapToGrid w:val="0"/>
              <w:spacing w:line="360" w:lineRule="auto"/>
              <w:jc w:val="left"/>
              <w:rPr>
                <w:rFonts w:ascii="宋体" w:hAnsi="宋体" w:cs="宋体"/>
                <w:b/>
                <w:bCs/>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eastAsia="zh-CN"/>
              </w:rPr>
              <w:t>具备省级及以上市场监督管理局颁发的检验检测机构资质认定证书（</w:t>
            </w:r>
            <w:r>
              <w:rPr>
                <w:rFonts w:hint="eastAsia" w:ascii="宋体" w:hAnsi="宋体" w:cs="宋体"/>
                <w:color w:val="auto"/>
                <w:szCs w:val="21"/>
                <w:highlight w:val="none"/>
              </w:rPr>
              <w:t>特定资格要求提供的相关材料</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bCs/>
                <w:color w:val="auto"/>
                <w:szCs w:val="21"/>
                <w:highlight w:val="none"/>
              </w:rPr>
              <w:t>（必须提供，否则作无效投标处理）</w:t>
            </w:r>
          </w:p>
          <w:p w14:paraId="55EAC452">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6、投标人直接控股股东信息、管理关系信息表。（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6CDD418A">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7、投标资格声明。（</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2DA79AFD">
            <w:pPr>
              <w:snapToGrid w:val="0"/>
              <w:spacing w:line="380" w:lineRule="exact"/>
              <w:jc w:val="left"/>
              <w:rPr>
                <w:rFonts w:ascii="宋体" w:hAnsi="宋体" w:cs="宋体"/>
                <w:b/>
                <w:bCs/>
                <w:color w:val="auto"/>
                <w:szCs w:val="21"/>
                <w:highlight w:val="none"/>
              </w:rPr>
            </w:pPr>
            <w:r>
              <w:rPr>
                <w:rFonts w:hint="eastAsia" w:ascii="宋体" w:hAnsi="宋体" w:cs="宋体"/>
                <w:color w:val="auto"/>
                <w:szCs w:val="21"/>
                <w:highlight w:val="none"/>
              </w:rPr>
              <w:t>8、联合体协议书。</w:t>
            </w:r>
            <w:r>
              <w:rPr>
                <w:rFonts w:hint="eastAsia" w:ascii="宋体" w:hAnsi="宋体" w:cs="宋体"/>
                <w:b/>
                <w:bCs/>
                <w:color w:val="auto"/>
                <w:szCs w:val="21"/>
                <w:highlight w:val="none"/>
              </w:rPr>
              <w:t>（以联合体形式投标的，</w:t>
            </w:r>
            <w:r>
              <w:rPr>
                <w:rFonts w:hint="eastAsia" w:ascii="宋体" w:hAnsi="宋体" w:cs="宋体"/>
                <w:b/>
                <w:bCs/>
                <w:color w:val="auto"/>
                <w:szCs w:val="21"/>
                <w:highlight w:val="none"/>
                <w:lang w:val="en-US" w:eastAsia="zh-CN"/>
              </w:rPr>
              <w:t>须按要求</w:t>
            </w:r>
            <w:r>
              <w:rPr>
                <w:rFonts w:hint="eastAsia" w:ascii="宋体" w:hAnsi="宋体" w:cs="宋体"/>
                <w:b/>
                <w:bCs/>
                <w:color w:val="auto"/>
                <w:szCs w:val="21"/>
                <w:highlight w:val="none"/>
              </w:rPr>
              <w:t>提供联合体协议</w:t>
            </w:r>
            <w:r>
              <w:rPr>
                <w:rFonts w:hint="eastAsia" w:ascii="宋体" w:hAnsi="宋体" w:cs="宋体"/>
                <w:b/>
                <w:color w:val="auto"/>
                <w:szCs w:val="21"/>
                <w:highlight w:val="none"/>
              </w:rPr>
              <w:t>，否则作无效投标处理</w:t>
            </w:r>
            <w:r>
              <w:rPr>
                <w:rFonts w:hint="eastAsia" w:ascii="宋体" w:hAnsi="宋体" w:cs="宋体"/>
                <w:b/>
                <w:bCs/>
                <w:color w:val="auto"/>
                <w:szCs w:val="21"/>
                <w:highlight w:val="none"/>
              </w:rPr>
              <w:t>）</w:t>
            </w:r>
          </w:p>
          <w:p w14:paraId="787015C2">
            <w:pPr>
              <w:snapToGrid w:val="0"/>
              <w:spacing w:line="380" w:lineRule="exact"/>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val="en-US" w:eastAsia="zh-CN"/>
              </w:rPr>
              <w:t>9、</w:t>
            </w:r>
            <w:r>
              <w:rPr>
                <w:rFonts w:hint="eastAsia" w:ascii="宋体" w:hAnsi="宋体" w:eastAsia="宋体" w:cs="Times New Roman"/>
                <w:color w:val="auto"/>
                <w:szCs w:val="21"/>
                <w:highlight w:val="none"/>
              </w:rPr>
              <w:t>特定条件</w:t>
            </w:r>
            <w:r>
              <w:rPr>
                <w:rFonts w:hint="eastAsia" w:ascii="宋体" w:hAnsi="宋体" w:eastAsia="宋体" w:cs="Times New Roman"/>
                <w:color w:val="auto"/>
                <w:szCs w:val="21"/>
                <w:highlight w:val="none"/>
                <w:lang w:eastAsia="zh-CN"/>
              </w:rPr>
              <w:t>。</w:t>
            </w:r>
            <w:r>
              <w:rPr>
                <w:rFonts w:hint="eastAsia" w:ascii="宋体" w:hAnsi="宋体" w:eastAsia="宋体" w:cs="Times New Roman"/>
                <w:b/>
                <w:bCs/>
                <w:color w:val="auto"/>
                <w:szCs w:val="21"/>
                <w:highlight w:val="none"/>
                <w:lang w:eastAsia="zh-CN"/>
              </w:rPr>
              <w:t>（</w:t>
            </w:r>
            <w:r>
              <w:rPr>
                <w:rFonts w:hint="eastAsia" w:ascii="宋体" w:hAnsi="宋体" w:eastAsia="宋体" w:cs="Times New Roman"/>
                <w:b/>
                <w:bCs/>
                <w:color w:val="auto"/>
                <w:szCs w:val="21"/>
                <w:highlight w:val="none"/>
                <w:lang w:val="en-US" w:eastAsia="zh-CN"/>
              </w:rPr>
              <w:t>请依据本项目</w:t>
            </w:r>
            <w:r>
              <w:rPr>
                <w:rFonts w:hint="eastAsia" w:ascii="宋体" w:hAnsi="宋体" w:eastAsia="宋体" w:cs="Times New Roman"/>
                <w:b/>
                <w:bCs/>
                <w:color w:val="auto"/>
                <w:szCs w:val="21"/>
                <w:highlight w:val="none"/>
              </w:rPr>
              <w:t>特定条件</w:t>
            </w:r>
            <w:r>
              <w:rPr>
                <w:rFonts w:hint="eastAsia" w:ascii="宋体" w:hAnsi="宋体" w:eastAsia="宋体" w:cs="Times New Roman"/>
                <w:b/>
                <w:bCs/>
                <w:color w:val="auto"/>
                <w:szCs w:val="21"/>
                <w:highlight w:val="none"/>
                <w:lang w:val="en-US" w:eastAsia="zh-CN"/>
              </w:rPr>
              <w:t>要求提供相关证明及材料、承诺函等内容，</w:t>
            </w:r>
            <w:r>
              <w:rPr>
                <w:rFonts w:hint="eastAsia" w:ascii="宋体" w:hAnsi="宋体" w:cs="宋体"/>
                <w:b/>
                <w:color w:val="auto"/>
                <w:szCs w:val="21"/>
                <w:highlight w:val="none"/>
              </w:rPr>
              <w:t>否则作无效投标处理</w:t>
            </w:r>
            <w:r>
              <w:rPr>
                <w:rFonts w:hint="eastAsia" w:ascii="宋体" w:hAnsi="宋体" w:eastAsia="宋体" w:cs="Times New Roman"/>
                <w:b/>
                <w:bCs/>
                <w:color w:val="auto"/>
                <w:szCs w:val="21"/>
                <w:highlight w:val="none"/>
                <w:lang w:eastAsia="zh-CN"/>
              </w:rPr>
              <w:t>）</w:t>
            </w:r>
          </w:p>
          <w:p w14:paraId="2975E5F4">
            <w:pPr>
              <w:snapToGrid w:val="0"/>
              <w:spacing w:line="380" w:lineRule="exact"/>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10、知识产权合规性声明</w:t>
            </w:r>
            <w:r>
              <w:rPr>
                <w:rFonts w:hint="eastAsia" w:ascii="宋体" w:hAnsi="宋体" w:cs="宋体"/>
                <w:color w:val="auto"/>
                <w:szCs w:val="21"/>
                <w:highlight w:val="none"/>
              </w:rPr>
              <w:t>（</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7C04BD6F">
            <w:pPr>
              <w:snapToGrid w:val="0"/>
              <w:spacing w:line="380" w:lineRule="exact"/>
              <w:jc w:val="left"/>
              <w:rPr>
                <w:rFonts w:ascii="宋体" w:hAnsi="宋体"/>
                <w:color w:val="auto"/>
                <w:szCs w:val="21"/>
                <w:highlight w:val="none"/>
              </w:rPr>
            </w:pPr>
            <w:r>
              <w:rPr>
                <w:rFonts w:hint="eastAsia" w:ascii="宋体" w:hAnsi="宋体"/>
                <w:color w:val="auto"/>
                <w:szCs w:val="21"/>
                <w:highlight w:val="none"/>
                <w:lang w:val="en-US" w:eastAsia="zh-CN"/>
              </w:rPr>
              <w:t>11、</w:t>
            </w:r>
            <w:r>
              <w:rPr>
                <w:rFonts w:hint="eastAsia" w:ascii="宋体" w:hAnsi="宋体"/>
                <w:color w:val="auto"/>
                <w:szCs w:val="21"/>
                <w:highlight w:val="none"/>
              </w:rPr>
              <w:t>除招标文件规定必须提供以外，投标人认为需要提供的其他证明材料。</w:t>
            </w:r>
          </w:p>
          <w:p w14:paraId="6D83ACD2">
            <w:pPr>
              <w:wordWrap w:val="0"/>
              <w:snapToGrid w:val="0"/>
              <w:spacing w:line="360" w:lineRule="auto"/>
              <w:jc w:val="left"/>
              <w:rPr>
                <w:rFonts w:ascii="宋体" w:hAnsi="宋体" w:cs="宋体"/>
                <w:b/>
                <w:color w:val="auto"/>
                <w:szCs w:val="21"/>
                <w:highlight w:val="none"/>
              </w:rPr>
            </w:pPr>
            <w:r>
              <w:rPr>
                <w:rFonts w:hint="eastAsia" w:ascii="宋体" w:hAnsi="宋体" w:cs="宋体"/>
                <w:b/>
                <w:bCs/>
                <w:color w:val="auto"/>
                <w:szCs w:val="21"/>
                <w:highlight w:val="none"/>
              </w:rPr>
              <w:t>注：1.以上标明“必须提供”的材料</w:t>
            </w:r>
            <w:r>
              <w:rPr>
                <w:rFonts w:hint="eastAsia" w:ascii="宋体" w:hAnsi="宋体" w:cs="宋体"/>
                <w:b/>
                <w:color w:val="auto"/>
                <w:szCs w:val="21"/>
                <w:highlight w:val="none"/>
              </w:rPr>
              <w:t>属于复印件的扫描件的</w:t>
            </w:r>
            <w:r>
              <w:rPr>
                <w:rFonts w:hint="eastAsia" w:ascii="宋体" w:hAnsi="宋体" w:cs="宋体"/>
                <w:b/>
                <w:bCs/>
                <w:color w:val="auto"/>
                <w:szCs w:val="21"/>
                <w:highlight w:val="none"/>
              </w:rPr>
              <w:t>，必须加盖投标人电子公章，否则</w:t>
            </w:r>
            <w:r>
              <w:rPr>
                <w:rFonts w:hint="eastAsia" w:ascii="宋体" w:hAnsi="宋体" w:cs="宋体"/>
                <w:b/>
                <w:color w:val="auto"/>
                <w:szCs w:val="21"/>
                <w:highlight w:val="none"/>
              </w:rPr>
              <w:t>作无效投标处理。</w:t>
            </w:r>
          </w:p>
          <w:p w14:paraId="37AE46DD">
            <w:pPr>
              <w:wordWrap w:val="0"/>
              <w:snapToGrid w:val="0"/>
              <w:spacing w:line="360" w:lineRule="auto"/>
              <w:ind w:firstLine="422" w:firstLineChars="200"/>
              <w:jc w:val="left"/>
              <w:rPr>
                <w:rFonts w:ascii="宋体" w:hAnsi="宋体" w:cs="宋体"/>
                <w:b/>
                <w:bCs/>
                <w:color w:val="auto"/>
                <w:szCs w:val="21"/>
                <w:highlight w:val="none"/>
              </w:rPr>
            </w:pPr>
            <w:r>
              <w:rPr>
                <w:rFonts w:hint="eastAsia" w:ascii="宋体" w:hAnsi="宋体" w:cs="宋体"/>
                <w:b/>
                <w:color w:val="auto"/>
                <w:szCs w:val="21"/>
                <w:highlight w:val="none"/>
              </w:rPr>
              <w:t>2</w:t>
            </w:r>
            <w:r>
              <w:rPr>
                <w:rFonts w:hint="eastAsia" w:ascii="宋体" w:hAnsi="宋体" w:cs="宋体"/>
                <w:b/>
                <w:bCs/>
                <w:color w:val="auto"/>
                <w:szCs w:val="21"/>
                <w:highlight w:val="none"/>
              </w:rPr>
              <w:t>.联合体投标时，第1-</w:t>
            </w:r>
            <w:r>
              <w:rPr>
                <w:rFonts w:hint="eastAsia" w:ascii="宋体" w:hAnsi="宋体" w:cs="宋体"/>
                <w:b/>
                <w:bCs/>
                <w:color w:val="auto"/>
                <w:szCs w:val="21"/>
                <w:highlight w:val="none"/>
                <w:lang w:val="en-US" w:eastAsia="zh-CN"/>
              </w:rPr>
              <w:t>6</w:t>
            </w:r>
            <w:r>
              <w:rPr>
                <w:rFonts w:hint="eastAsia" w:ascii="宋体" w:hAnsi="宋体" w:cs="宋体"/>
                <w:b/>
                <w:bCs/>
                <w:color w:val="auto"/>
                <w:szCs w:val="21"/>
                <w:highlight w:val="none"/>
              </w:rPr>
              <w:t>项资格证明文件联合体各方均必须分别提供，联合体各方分别盖章和签字，否则投标文件按无效投标处理。</w:t>
            </w:r>
          </w:p>
        </w:tc>
      </w:tr>
      <w:tr w14:paraId="0637D5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noWrap w:val="0"/>
            <w:vAlign w:val="center"/>
          </w:tcPr>
          <w:p w14:paraId="646A9856">
            <w:pPr>
              <w:wordWrap w:val="0"/>
              <w:spacing w:line="360" w:lineRule="auto"/>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E2E1065">
            <w:pPr>
              <w:wordWrap w:val="0"/>
              <w:snapToGrid w:val="0"/>
              <w:spacing w:line="360" w:lineRule="auto"/>
              <w:jc w:val="left"/>
              <w:rPr>
                <w:rFonts w:ascii="宋体" w:hAnsi="宋体" w:cs="宋体"/>
                <w:color w:val="auto"/>
                <w:szCs w:val="21"/>
                <w:highlight w:val="none"/>
              </w:rPr>
            </w:pPr>
            <w:bookmarkStart w:id="17" w:name="_13.3"/>
            <w:bookmarkEnd w:id="17"/>
            <w:r>
              <w:rPr>
                <w:rFonts w:hint="eastAsia" w:ascii="宋体" w:hAnsi="宋体" w:cs="宋体"/>
                <w:color w:val="auto"/>
                <w:szCs w:val="21"/>
                <w:highlight w:val="none"/>
              </w:rPr>
              <w:t>商务文件组成</w:t>
            </w:r>
          </w:p>
          <w:p w14:paraId="1E941CE0">
            <w:pPr>
              <w:wordWrap w:val="0"/>
              <w:spacing w:line="360" w:lineRule="auto"/>
              <w:rPr>
                <w:rFonts w:ascii="宋体" w:hAnsi="宋体" w:cs="宋体"/>
                <w:color w:val="auto"/>
                <w:szCs w:val="21"/>
                <w:highlight w:val="none"/>
              </w:rPr>
            </w:pP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FCB5FC1">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1、无串通投标行为的承诺函；（</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258494FC">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2、法定代表人身份证明及法定代表人有效身份证正反面复印件；（</w:t>
            </w:r>
            <w:r>
              <w:rPr>
                <w:rFonts w:hint="eastAsia" w:ascii="宋体" w:hAnsi="宋体" w:cs="宋体"/>
                <w:b/>
                <w:bCs/>
                <w:color w:val="auto"/>
                <w:szCs w:val="21"/>
                <w:highlight w:val="none"/>
              </w:rPr>
              <w:t>除自然人投标外</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7AA00DC5">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3、法定代表人授权委托书及委托代理人有效身份证正反面复印件；（</w:t>
            </w:r>
            <w:r>
              <w:rPr>
                <w:rFonts w:hint="eastAsia" w:ascii="宋体" w:hAnsi="宋体" w:cs="宋体"/>
                <w:b/>
                <w:color w:val="auto"/>
                <w:szCs w:val="21"/>
                <w:highlight w:val="none"/>
              </w:rPr>
              <w:t>委托时必须提供，否则作无效投标处理</w:t>
            </w:r>
            <w:r>
              <w:rPr>
                <w:rFonts w:hint="eastAsia" w:ascii="宋体" w:hAnsi="宋体" w:cs="宋体"/>
                <w:color w:val="auto"/>
                <w:szCs w:val="21"/>
                <w:highlight w:val="none"/>
              </w:rPr>
              <w:t>）</w:t>
            </w:r>
          </w:p>
          <w:p w14:paraId="4C511AED">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4、商务条款偏离表；（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63337CDC">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5、投标人情况介绍；</w:t>
            </w:r>
          </w:p>
          <w:p w14:paraId="1B3B0C62">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6、除采购文件规定必须提供以外</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对应评分办法商务分中的项目团队、信誉和综合能力等内容</w:t>
            </w:r>
            <w:r>
              <w:rPr>
                <w:rFonts w:hint="eastAsia" w:ascii="宋体" w:hAnsi="宋体" w:cs="宋体"/>
                <w:b/>
                <w:bCs/>
                <w:color w:val="auto"/>
                <w:szCs w:val="21"/>
                <w:highlight w:val="none"/>
                <w:lang w:eastAsia="zh-CN"/>
              </w:rPr>
              <w:t>）</w:t>
            </w:r>
            <w:r>
              <w:rPr>
                <w:rFonts w:hint="eastAsia" w:ascii="宋体" w:hAnsi="宋体" w:cs="宋体"/>
                <w:color w:val="auto"/>
                <w:szCs w:val="21"/>
                <w:highlight w:val="none"/>
              </w:rPr>
              <w:t>，投标人认为需要提供的其他证明材料。（投标人根据“第二章 采购需求”及“第四章 评标方法及评标标准”提供有关证明材料）。</w:t>
            </w:r>
          </w:p>
          <w:p w14:paraId="5CF55DCE">
            <w:pPr>
              <w:wordWrap w:val="0"/>
              <w:snapToGrid w:val="0"/>
              <w:spacing w:line="360" w:lineRule="auto"/>
              <w:jc w:val="left"/>
              <w:rPr>
                <w:rFonts w:ascii="宋体" w:hAnsi="宋体" w:cs="宋体"/>
                <w:b/>
                <w:bCs/>
                <w:color w:val="auto"/>
                <w:szCs w:val="21"/>
                <w:highlight w:val="none"/>
              </w:rPr>
            </w:pPr>
            <w:r>
              <w:rPr>
                <w:rFonts w:hint="eastAsia" w:ascii="宋体" w:hAnsi="宋体" w:cs="宋体"/>
                <w:b/>
                <w:bCs/>
                <w:color w:val="auto"/>
                <w:szCs w:val="21"/>
                <w:highlight w:val="none"/>
              </w:rPr>
              <w:t>注： 1.法定代表人授权委托书必须由法定代表人及委托代理人签字，并加盖投标人公章，否则作无效投标处理。</w:t>
            </w:r>
          </w:p>
          <w:p w14:paraId="720300E8">
            <w:pPr>
              <w:wordWrap w:val="0"/>
              <w:snapToGrid w:val="0"/>
              <w:spacing w:line="360" w:lineRule="auto"/>
              <w:ind w:firstLine="422" w:firstLineChars="200"/>
              <w:jc w:val="left"/>
              <w:rPr>
                <w:rFonts w:ascii="宋体" w:hAnsi="宋体" w:cs="宋体"/>
                <w:b/>
                <w:color w:val="auto"/>
                <w:szCs w:val="21"/>
                <w:highlight w:val="none"/>
              </w:rPr>
            </w:pPr>
            <w:r>
              <w:rPr>
                <w:rFonts w:hint="eastAsia" w:ascii="宋体" w:hAnsi="宋体" w:cs="宋体"/>
                <w:b/>
                <w:bCs/>
                <w:color w:val="auto"/>
                <w:szCs w:val="21"/>
                <w:highlight w:val="none"/>
              </w:rPr>
              <w:t>2.以上标明“必须提供”的材料</w:t>
            </w:r>
            <w:r>
              <w:rPr>
                <w:rFonts w:hint="eastAsia" w:ascii="宋体" w:hAnsi="宋体" w:cs="宋体"/>
                <w:b/>
                <w:color w:val="auto"/>
                <w:szCs w:val="21"/>
                <w:highlight w:val="none"/>
              </w:rPr>
              <w:t>属于复印件的扫描件的</w:t>
            </w:r>
            <w:r>
              <w:rPr>
                <w:rFonts w:hint="eastAsia" w:ascii="宋体" w:hAnsi="宋体" w:cs="宋体"/>
                <w:b/>
                <w:bCs/>
                <w:color w:val="auto"/>
                <w:szCs w:val="21"/>
                <w:highlight w:val="none"/>
              </w:rPr>
              <w:t>，必须加盖投标人电子公章，否则</w:t>
            </w:r>
            <w:r>
              <w:rPr>
                <w:rFonts w:hint="eastAsia" w:ascii="宋体" w:hAnsi="宋体" w:cs="宋体"/>
                <w:b/>
                <w:color w:val="auto"/>
                <w:szCs w:val="21"/>
                <w:highlight w:val="none"/>
              </w:rPr>
              <w:t>作无效投标处理</w:t>
            </w:r>
            <w:r>
              <w:rPr>
                <w:rFonts w:hint="eastAsia" w:ascii="宋体" w:hAnsi="宋体" w:cs="宋体"/>
                <w:b/>
                <w:bCs/>
                <w:color w:val="auto"/>
                <w:szCs w:val="21"/>
                <w:highlight w:val="none"/>
              </w:rPr>
              <w:t>。</w:t>
            </w:r>
          </w:p>
        </w:tc>
      </w:tr>
      <w:tr w14:paraId="1BC601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noWrap w:val="0"/>
            <w:vAlign w:val="center"/>
          </w:tcPr>
          <w:p w14:paraId="3B0B0507">
            <w:pPr>
              <w:wordWrap w:val="0"/>
              <w:spacing w:line="360" w:lineRule="auto"/>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DF18BDC">
            <w:pPr>
              <w:wordWrap w:val="0"/>
              <w:snapToGrid w:val="0"/>
              <w:spacing w:line="360" w:lineRule="auto"/>
              <w:jc w:val="left"/>
              <w:rPr>
                <w:rFonts w:ascii="宋体" w:hAnsi="宋体" w:cs="宋体"/>
                <w:color w:val="auto"/>
                <w:szCs w:val="21"/>
                <w:highlight w:val="none"/>
              </w:rPr>
            </w:pPr>
            <w:bookmarkStart w:id="18" w:name="_13.4"/>
            <w:bookmarkEnd w:id="18"/>
            <w:r>
              <w:rPr>
                <w:rFonts w:hint="eastAsia" w:ascii="宋体" w:hAnsi="宋体" w:cs="宋体"/>
                <w:color w:val="auto"/>
                <w:szCs w:val="21"/>
                <w:highlight w:val="none"/>
              </w:rPr>
              <w:t>技术文件组成</w:t>
            </w:r>
          </w:p>
          <w:p w14:paraId="3CEA4578">
            <w:pPr>
              <w:wordWrap w:val="0"/>
              <w:spacing w:line="360" w:lineRule="auto"/>
              <w:rPr>
                <w:rFonts w:ascii="宋体" w:hAnsi="宋体" w:cs="宋体"/>
                <w:color w:val="auto"/>
                <w:szCs w:val="21"/>
                <w:highlight w:val="none"/>
              </w:rPr>
            </w:pP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3A7D732">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1、服务需求、技术需求偏离表；（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037FD9CF">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2、组织服务方案</w:t>
            </w:r>
            <w:r>
              <w:rPr>
                <w:rFonts w:hint="eastAsia" w:ascii="宋体" w:hAnsi="宋体" w:cs="宋体"/>
                <w:color w:val="auto"/>
                <w:szCs w:val="21"/>
                <w:highlight w:val="none"/>
                <w:lang w:eastAsia="zh-CN"/>
              </w:rPr>
              <w:t>（</w:t>
            </w:r>
            <w:r>
              <w:rPr>
                <w:rFonts w:hint="eastAsia" w:ascii="宋体" w:hAnsi="宋体" w:eastAsia="宋体" w:cs="宋体"/>
                <w:b/>
                <w:color w:val="auto"/>
                <w:kern w:val="0"/>
                <w:szCs w:val="21"/>
                <w:highlight w:val="none"/>
                <w:lang w:val="en-US" w:eastAsia="zh-CN"/>
              </w:rPr>
              <w:t>对应评分办法技术分中的：</w:t>
            </w:r>
            <w:r>
              <w:rPr>
                <w:rFonts w:hint="eastAsia" w:ascii="宋体" w:hAnsi="宋体" w:eastAsia="宋体" w:cs="宋体"/>
                <w:b/>
                <w:color w:val="auto"/>
                <w:kern w:val="0"/>
                <w:szCs w:val="21"/>
                <w:highlight w:val="none"/>
                <w:lang w:eastAsia="zh-CN"/>
              </w:rPr>
              <w:t>实施方案、质控方案、设备保障等内容）</w:t>
            </w:r>
            <w:r>
              <w:rPr>
                <w:rFonts w:hint="eastAsia" w:ascii="宋体" w:hAnsi="宋体" w:cs="宋体"/>
                <w:color w:val="auto"/>
                <w:szCs w:val="21"/>
                <w:highlight w:val="none"/>
              </w:rPr>
              <w:t>；（</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2E41F5DA">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3、售后服务方案；（</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040E0BE0">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4、项目实施人员一览表；（</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3006F64E">
            <w:pPr>
              <w:wordWrap w:val="0"/>
              <w:snapToGrid w:val="0"/>
              <w:spacing w:line="360" w:lineRule="auto"/>
              <w:jc w:val="left"/>
              <w:rPr>
                <w:rFonts w:ascii="宋体" w:hAnsi="宋体" w:cs="宋体"/>
                <w:b/>
                <w:bCs/>
                <w:color w:val="auto"/>
                <w:szCs w:val="21"/>
                <w:highlight w:val="none"/>
              </w:rPr>
            </w:pPr>
            <w:r>
              <w:rPr>
                <w:rFonts w:hint="eastAsia" w:ascii="宋体" w:hAnsi="宋体" w:cs="宋体"/>
                <w:color w:val="auto"/>
                <w:szCs w:val="21"/>
                <w:highlight w:val="none"/>
              </w:rPr>
              <w:t>5、投标人对本项目的合理化建议和改进措施；</w:t>
            </w:r>
            <w:r>
              <w:rPr>
                <w:rFonts w:hint="eastAsia" w:ascii="宋体" w:hAnsi="宋体" w:cs="宋体"/>
                <w:b/>
                <w:bCs/>
                <w:color w:val="auto"/>
                <w:szCs w:val="21"/>
                <w:highlight w:val="none"/>
              </w:rPr>
              <w:t>（如有请提供）</w:t>
            </w:r>
          </w:p>
          <w:p w14:paraId="34EE5046">
            <w:pPr>
              <w:wordWrap w:val="0"/>
              <w:snapToGrid w:val="0"/>
              <w:spacing w:line="360" w:lineRule="auto"/>
              <w:jc w:val="left"/>
              <w:rPr>
                <w:rFonts w:ascii="宋体" w:hAnsi="宋体" w:cs="宋体"/>
                <w:bCs/>
                <w:color w:val="auto"/>
                <w:szCs w:val="21"/>
                <w:highlight w:val="none"/>
              </w:rPr>
            </w:pPr>
            <w:r>
              <w:rPr>
                <w:rFonts w:hint="eastAsia" w:ascii="宋体" w:hAnsi="宋体" w:cs="宋体"/>
                <w:color w:val="auto"/>
                <w:szCs w:val="21"/>
                <w:highlight w:val="none"/>
              </w:rPr>
              <w:t>6、除招标文件规定必须提供以外，投标人需要说明的其他文件和说明。</w:t>
            </w:r>
          </w:p>
          <w:p w14:paraId="2C46598A">
            <w:pPr>
              <w:wordWrap w:val="0"/>
              <w:snapToGrid w:val="0"/>
              <w:spacing w:line="360" w:lineRule="auto"/>
              <w:jc w:val="left"/>
              <w:rPr>
                <w:rFonts w:ascii="宋体" w:hAnsi="宋体" w:cs="宋体"/>
                <w:b/>
                <w:bCs/>
                <w:color w:val="auto"/>
                <w:szCs w:val="21"/>
                <w:highlight w:val="none"/>
              </w:rPr>
            </w:pPr>
            <w:r>
              <w:rPr>
                <w:rFonts w:hint="eastAsia" w:ascii="宋体" w:hAnsi="宋体" w:cs="宋体"/>
                <w:b/>
                <w:bCs/>
                <w:color w:val="auto"/>
                <w:szCs w:val="21"/>
                <w:highlight w:val="none"/>
              </w:rPr>
              <w:t>注：以上标明“必须提供”的材料</w:t>
            </w:r>
            <w:r>
              <w:rPr>
                <w:rFonts w:hint="eastAsia" w:ascii="宋体" w:hAnsi="宋体" w:cs="宋体"/>
                <w:b/>
                <w:color w:val="auto"/>
                <w:szCs w:val="21"/>
                <w:highlight w:val="none"/>
              </w:rPr>
              <w:t>属于复印件的扫描件的</w:t>
            </w:r>
            <w:r>
              <w:rPr>
                <w:rFonts w:hint="eastAsia" w:ascii="宋体" w:hAnsi="宋体" w:cs="宋体"/>
                <w:b/>
                <w:bCs/>
                <w:color w:val="auto"/>
                <w:szCs w:val="21"/>
                <w:highlight w:val="none"/>
              </w:rPr>
              <w:t>，必须加盖投标人电子公章，否则</w:t>
            </w:r>
            <w:r>
              <w:rPr>
                <w:rFonts w:hint="eastAsia" w:ascii="宋体" w:hAnsi="宋体" w:cs="宋体"/>
                <w:b/>
                <w:color w:val="auto"/>
                <w:szCs w:val="21"/>
                <w:highlight w:val="none"/>
              </w:rPr>
              <w:t>作无效投标处理</w:t>
            </w:r>
            <w:r>
              <w:rPr>
                <w:rFonts w:hint="eastAsia" w:ascii="宋体" w:hAnsi="宋体" w:cs="宋体"/>
                <w:b/>
                <w:bCs/>
                <w:color w:val="auto"/>
                <w:szCs w:val="21"/>
                <w:highlight w:val="none"/>
              </w:rPr>
              <w:t>。</w:t>
            </w:r>
          </w:p>
        </w:tc>
      </w:tr>
      <w:tr w14:paraId="535883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noWrap w:val="0"/>
            <w:vAlign w:val="center"/>
          </w:tcPr>
          <w:p w14:paraId="3E19B15C">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8853CC9">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报价文件组成</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106729E">
            <w:pPr>
              <w:tabs>
                <w:tab w:val="left" w:pos="459"/>
              </w:tabs>
              <w:wordWrap w:val="0"/>
              <w:snapToGrid w:val="0"/>
              <w:spacing w:line="360" w:lineRule="auto"/>
              <w:jc w:val="left"/>
              <w:rPr>
                <w:color w:val="auto"/>
                <w:highlight w:val="none"/>
              </w:rPr>
            </w:pPr>
            <w:r>
              <w:rPr>
                <w:rFonts w:hint="eastAsia"/>
                <w:color w:val="auto"/>
                <w:highlight w:val="none"/>
              </w:rPr>
              <w:t>1、投标函；（</w:t>
            </w:r>
            <w:r>
              <w:rPr>
                <w:rFonts w:hint="eastAsia" w:ascii="宋体" w:hAnsi="宋体" w:cs="宋体"/>
                <w:b/>
                <w:color w:val="auto"/>
                <w:szCs w:val="21"/>
                <w:highlight w:val="none"/>
              </w:rPr>
              <w:t>必须提供，否则作无效投标处理</w:t>
            </w:r>
            <w:r>
              <w:rPr>
                <w:rFonts w:hint="eastAsia"/>
                <w:color w:val="auto"/>
                <w:highlight w:val="none"/>
              </w:rPr>
              <w:t>）</w:t>
            </w:r>
          </w:p>
          <w:p w14:paraId="63A2F982">
            <w:pPr>
              <w:tabs>
                <w:tab w:val="left" w:pos="459"/>
              </w:tabs>
              <w:wordWrap w:val="0"/>
              <w:snapToGrid w:val="0"/>
              <w:spacing w:line="360" w:lineRule="auto"/>
              <w:jc w:val="left"/>
              <w:rPr>
                <w:color w:val="auto"/>
                <w:highlight w:val="none"/>
              </w:rPr>
            </w:pPr>
            <w:r>
              <w:rPr>
                <w:rFonts w:hint="eastAsia"/>
                <w:color w:val="auto"/>
                <w:highlight w:val="none"/>
              </w:rPr>
              <w:t>2、开标一览表；（</w:t>
            </w:r>
            <w:r>
              <w:rPr>
                <w:rFonts w:hint="eastAsia" w:ascii="宋体" w:hAnsi="宋体" w:cs="宋体"/>
                <w:b/>
                <w:color w:val="auto"/>
                <w:szCs w:val="21"/>
                <w:highlight w:val="none"/>
              </w:rPr>
              <w:t>必须提供，否则作无效投标处理</w:t>
            </w:r>
            <w:r>
              <w:rPr>
                <w:rFonts w:hint="eastAsia"/>
                <w:color w:val="auto"/>
                <w:highlight w:val="none"/>
              </w:rPr>
              <w:t>）</w:t>
            </w:r>
          </w:p>
          <w:p w14:paraId="396BCAA2">
            <w:pPr>
              <w:tabs>
                <w:tab w:val="left" w:pos="459"/>
              </w:tabs>
              <w:wordWrap w:val="0"/>
              <w:snapToGrid w:val="0"/>
              <w:spacing w:line="360" w:lineRule="auto"/>
              <w:jc w:val="left"/>
              <w:rPr>
                <w:b/>
                <w:bCs/>
                <w:color w:val="auto"/>
                <w:highlight w:val="none"/>
              </w:rPr>
            </w:pPr>
            <w:r>
              <w:rPr>
                <w:rFonts w:hint="eastAsia"/>
                <w:color w:val="auto"/>
                <w:highlight w:val="none"/>
              </w:rPr>
              <w:t>3、中小企业声明函</w:t>
            </w:r>
            <w:r>
              <w:rPr>
                <w:rFonts w:hint="eastAsia" w:ascii="宋体" w:hAnsi="宋体"/>
                <w:b/>
                <w:bCs/>
                <w:color w:val="auto"/>
                <w:szCs w:val="21"/>
                <w:highlight w:val="none"/>
              </w:rPr>
              <w:t>（</w:t>
            </w:r>
            <w:r>
              <w:rPr>
                <w:rFonts w:hint="eastAsia" w:ascii="宋体" w:hAnsi="宋体" w:cs="宋体"/>
                <w:b/>
                <w:color w:val="auto"/>
                <w:szCs w:val="21"/>
                <w:highlight w:val="none"/>
              </w:rPr>
              <w:t>如有请提供</w:t>
            </w:r>
            <w:r>
              <w:rPr>
                <w:rFonts w:hint="eastAsia" w:ascii="宋体" w:hAnsi="宋体"/>
                <w:b/>
                <w:bCs/>
                <w:color w:val="auto"/>
                <w:szCs w:val="21"/>
                <w:highlight w:val="none"/>
              </w:rPr>
              <w:t>）</w:t>
            </w:r>
          </w:p>
          <w:p w14:paraId="4B533C94">
            <w:pPr>
              <w:tabs>
                <w:tab w:val="left" w:pos="459"/>
              </w:tabs>
              <w:wordWrap w:val="0"/>
              <w:snapToGrid w:val="0"/>
              <w:spacing w:line="360" w:lineRule="auto"/>
              <w:jc w:val="left"/>
              <w:rPr>
                <w:color w:val="auto"/>
                <w:highlight w:val="none"/>
              </w:rPr>
            </w:pPr>
            <w:r>
              <w:rPr>
                <w:rFonts w:hint="eastAsia"/>
                <w:color w:val="auto"/>
                <w:highlight w:val="none"/>
              </w:rPr>
              <w:t>4、投标人针对报价需要说明的其他文件和说明。</w:t>
            </w:r>
          </w:p>
        </w:tc>
      </w:tr>
      <w:tr w14:paraId="21E058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1CB633F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16.2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89394EF">
            <w:pPr>
              <w:wordWrap w:val="0"/>
              <w:spacing w:line="360" w:lineRule="auto"/>
              <w:rPr>
                <w:rFonts w:ascii="宋体" w:hAnsi="宋体" w:cs="宋体"/>
                <w:color w:val="auto"/>
                <w:szCs w:val="21"/>
                <w:highlight w:val="none"/>
              </w:rPr>
            </w:pPr>
            <w:bookmarkStart w:id="19" w:name="_16.2"/>
            <w:bookmarkEnd w:id="19"/>
            <w:r>
              <w:rPr>
                <w:rFonts w:hint="eastAsia" w:ascii="宋体" w:hAnsi="宋体" w:cs="宋体"/>
                <w:color w:val="auto"/>
                <w:szCs w:val="21"/>
                <w:highlight w:val="none"/>
              </w:rPr>
              <w:t>投标报价要求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D1B0E81">
            <w:pPr>
              <w:wordWrap w:val="0"/>
              <w:snapToGrid w:val="0"/>
              <w:spacing w:line="360" w:lineRule="auto"/>
              <w:rPr>
                <w:rFonts w:ascii="宋体" w:hAnsi="宋体" w:cs="宋体"/>
                <w:b/>
                <w:color w:val="auto"/>
                <w:szCs w:val="21"/>
                <w:highlight w:val="none"/>
              </w:rPr>
            </w:pPr>
            <w:r>
              <w:rPr>
                <w:rFonts w:hint="eastAsia" w:ascii="宋体" w:hAnsi="宋体" w:cs="宋体"/>
                <w:color w:val="auto"/>
                <w:szCs w:val="21"/>
                <w:highlight w:val="none"/>
              </w:rPr>
              <w:t>投标报价是履行合同的最终价格，必须包含满足本次投标全部采购需求所应提供的服务，以及伴随的货物和工程（如有）的价格；包含投标服务、货物、工程的成本、运输（含保险）、安装（如有）、调试、检验、技术服务、培训、税费等所有费用。（采购需求另有约定的，从其约定）</w:t>
            </w:r>
          </w:p>
        </w:tc>
      </w:tr>
      <w:tr w14:paraId="0EA8E4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252D2431">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17.2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1405B44">
            <w:pPr>
              <w:wordWrap w:val="0"/>
              <w:spacing w:line="360" w:lineRule="auto"/>
              <w:rPr>
                <w:rFonts w:ascii="宋体" w:hAnsi="宋体" w:cs="宋体"/>
                <w:color w:val="auto"/>
                <w:szCs w:val="21"/>
                <w:highlight w:val="none"/>
              </w:rPr>
            </w:pPr>
            <w:bookmarkStart w:id="20" w:name="_17.1"/>
            <w:bookmarkEnd w:id="20"/>
            <w:r>
              <w:rPr>
                <w:rFonts w:hint="eastAsia" w:ascii="宋体" w:hAnsi="宋体" w:cs="宋体"/>
                <w:color w:val="auto"/>
                <w:szCs w:val="21"/>
                <w:highlight w:val="none"/>
              </w:rPr>
              <w:t>投标有效期</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9275E11">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自投标截止之日起</w:t>
            </w:r>
            <w:bookmarkStart w:id="21" w:name="PO_3000001866_PM046"/>
            <w:r>
              <w:rPr>
                <w:rFonts w:hint="eastAsia" w:ascii="宋体" w:hAnsi="宋体" w:cs="宋体"/>
                <w:color w:val="auto"/>
                <w:szCs w:val="21"/>
                <w:highlight w:val="none"/>
                <w:u w:val="single"/>
              </w:rPr>
              <w:t>60日历</w:t>
            </w:r>
            <w:r>
              <w:rPr>
                <w:rFonts w:hint="eastAsia" w:ascii="宋体" w:hAnsi="宋体" w:cs="宋体"/>
                <w:color w:val="auto"/>
                <w:szCs w:val="21"/>
                <w:highlight w:val="none"/>
                <w:u w:val="single"/>
                <w:lang w:eastAsia="zh-CN"/>
              </w:rPr>
              <w:t>日</w:t>
            </w:r>
            <w:bookmarkEnd w:id="21"/>
            <w:r>
              <w:rPr>
                <w:rFonts w:hint="eastAsia" w:ascii="宋体" w:hAnsi="宋体" w:cs="宋体"/>
                <w:color w:val="auto"/>
                <w:szCs w:val="21"/>
                <w:highlight w:val="none"/>
              </w:rPr>
              <w:t>。</w:t>
            </w:r>
          </w:p>
        </w:tc>
      </w:tr>
      <w:tr w14:paraId="4E45DC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665E9B1A">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18</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35CAD62">
            <w:pPr>
              <w:wordWrap w:val="0"/>
              <w:spacing w:line="360" w:lineRule="auto"/>
              <w:rPr>
                <w:rFonts w:ascii="宋体" w:hAnsi="宋体" w:cs="宋体"/>
                <w:color w:val="auto"/>
                <w:szCs w:val="21"/>
                <w:highlight w:val="none"/>
              </w:rPr>
            </w:pPr>
            <w:bookmarkStart w:id="22" w:name="_18"/>
            <w:bookmarkEnd w:id="22"/>
            <w:r>
              <w:rPr>
                <w:rFonts w:hint="eastAsia" w:ascii="宋体" w:hAnsi="宋体" w:cs="宋体"/>
                <w:color w:val="auto"/>
                <w:szCs w:val="21"/>
                <w:highlight w:val="none"/>
              </w:rPr>
              <w:t>投标保证金金额</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81ED72D">
            <w:pPr>
              <w:wordWrap w:val="0"/>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本项目不收取投标保证金。</w:t>
            </w:r>
          </w:p>
        </w:tc>
      </w:tr>
      <w:tr w14:paraId="3D5970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65E3737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19.1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FDF3773">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投标文件编制要求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4E6C4CF">
            <w:pPr>
              <w:wordWrap w:val="0"/>
              <w:spacing w:line="360" w:lineRule="auto"/>
              <w:rPr>
                <w:rFonts w:ascii="宋体" w:hAnsi="宋体" w:cs="宋体"/>
                <w:b/>
                <w:color w:val="auto"/>
                <w:szCs w:val="21"/>
                <w:highlight w:val="none"/>
                <w:u w:val="single"/>
              </w:rPr>
            </w:pPr>
            <w:r>
              <w:rPr>
                <w:rFonts w:hint="eastAsia" w:ascii="宋体" w:hAnsi="宋体" w:cs="宋体"/>
                <w:color w:val="auto"/>
                <w:szCs w:val="21"/>
                <w:highlight w:val="none"/>
              </w:rPr>
              <w:t>投标文件应按报价文件、资格证明文件、商务文件、技术文件分别编制，报价文件、资格证明文件分别</w:t>
            </w:r>
            <w:r>
              <w:rPr>
                <w:rFonts w:hint="eastAsia" w:ascii="宋体" w:hAnsi="宋体" w:cs="宋体"/>
                <w:color w:val="auto"/>
                <w:szCs w:val="21"/>
                <w:highlight w:val="none"/>
                <w:lang w:eastAsia="zh-CN"/>
              </w:rPr>
              <w:t>生成</w:t>
            </w:r>
            <w:r>
              <w:rPr>
                <w:rFonts w:hint="eastAsia" w:ascii="宋体" w:hAnsi="宋体" w:cs="宋体"/>
                <w:color w:val="auto"/>
                <w:szCs w:val="21"/>
                <w:highlight w:val="none"/>
              </w:rPr>
              <w:t>电子文件，商务文件和技术文件按顺序合并生成电子文件。</w:t>
            </w:r>
            <w:r>
              <w:rPr>
                <w:rFonts w:hint="eastAsia" w:ascii="宋体" w:hAnsi="宋体" w:cs="宋体"/>
                <w:b/>
                <w:color w:val="auto"/>
                <w:szCs w:val="21"/>
                <w:highlight w:val="none"/>
                <w:u w:val="single"/>
              </w:rPr>
              <w:t>电子版投标文件制作方式见招标公告附件。</w:t>
            </w:r>
          </w:p>
        </w:tc>
      </w:tr>
      <w:tr w14:paraId="198883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283409F1">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20</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1C3ABA4">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备份投标文件</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AC2F7F3">
            <w:pPr>
              <w:wordWrap w:val="0"/>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本项目不接受备份投标文件。</w:t>
            </w:r>
          </w:p>
        </w:tc>
      </w:tr>
      <w:tr w14:paraId="24733A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75" w:type="dxa"/>
            <w:vMerge w:val="restart"/>
            <w:tcBorders>
              <w:top w:val="single" w:color="auto" w:sz="4" w:space="0"/>
              <w:left w:val="single" w:color="auto" w:sz="4" w:space="0"/>
              <w:bottom w:val="nil"/>
              <w:right w:val="single" w:color="auto" w:sz="4" w:space="0"/>
            </w:tcBorders>
            <w:noWrap w:val="0"/>
            <w:vAlign w:val="center"/>
          </w:tcPr>
          <w:p w14:paraId="39AB259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21.1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7448A5F">
            <w:pPr>
              <w:wordWrap w:val="0"/>
              <w:spacing w:line="360" w:lineRule="auto"/>
              <w:rPr>
                <w:rFonts w:ascii="宋体" w:hAnsi="宋体" w:cs="宋体"/>
                <w:color w:val="auto"/>
                <w:szCs w:val="21"/>
                <w:highlight w:val="none"/>
              </w:rPr>
            </w:pPr>
            <w:bookmarkStart w:id="23" w:name="_21.1"/>
            <w:bookmarkEnd w:id="23"/>
            <w:r>
              <w:rPr>
                <w:rFonts w:hint="eastAsia" w:ascii="宋体" w:hAnsi="宋体" w:cs="宋体"/>
                <w:color w:val="auto"/>
                <w:szCs w:val="21"/>
                <w:highlight w:val="none"/>
              </w:rPr>
              <w:t>投标截止时间</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6AB3984">
            <w:pPr>
              <w:wordWrap w:val="0"/>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详见招标公告</w:t>
            </w:r>
          </w:p>
        </w:tc>
      </w:tr>
      <w:tr w14:paraId="2876B7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noWrap w:val="0"/>
            <w:vAlign w:val="center"/>
          </w:tcPr>
          <w:p w14:paraId="7A6B21AB">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55B691A">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投标文件提交起止时间</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CF61D0C">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详见招标公告</w:t>
            </w:r>
          </w:p>
        </w:tc>
      </w:tr>
      <w:tr w14:paraId="510626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noWrap w:val="0"/>
            <w:vAlign w:val="center"/>
          </w:tcPr>
          <w:p w14:paraId="3784A22A">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991D37D">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投标地点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0DCDC13">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详见招标公告</w:t>
            </w:r>
          </w:p>
        </w:tc>
      </w:tr>
      <w:tr w14:paraId="437AFB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noWrap w:val="0"/>
            <w:vAlign w:val="center"/>
          </w:tcPr>
          <w:p w14:paraId="391FC5C5">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7A2C8B2">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A5A0641">
            <w:pPr>
              <w:wordWrap w:val="0"/>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时间：</w:t>
            </w:r>
            <w:r>
              <w:rPr>
                <w:rFonts w:hint="eastAsia" w:ascii="宋体" w:hAnsi="宋体" w:cs="宋体"/>
                <w:bCs/>
                <w:color w:val="auto"/>
                <w:szCs w:val="21"/>
                <w:highlight w:val="none"/>
                <w:u w:val="single"/>
              </w:rPr>
              <w:t xml:space="preserve">    /年 /月 / 日 / 时  /分</w:t>
            </w:r>
            <w:r>
              <w:rPr>
                <w:rFonts w:hint="eastAsia" w:ascii="宋体" w:hAnsi="宋体" w:cs="宋体"/>
                <w:bCs/>
                <w:color w:val="auto"/>
                <w:szCs w:val="21"/>
                <w:highlight w:val="none"/>
              </w:rPr>
              <w:t>（北京时间）</w:t>
            </w:r>
          </w:p>
          <w:p w14:paraId="150C7BAF">
            <w:pPr>
              <w:wordWrap w:val="0"/>
              <w:snapToGrid w:val="0"/>
              <w:spacing w:line="360" w:lineRule="auto"/>
              <w:rPr>
                <w:rFonts w:ascii="宋体" w:hAnsi="宋体" w:cs="宋体"/>
                <w:color w:val="auto"/>
                <w:szCs w:val="21"/>
                <w:highlight w:val="none"/>
              </w:rPr>
            </w:pPr>
            <w:r>
              <w:rPr>
                <w:rFonts w:hint="eastAsia" w:ascii="宋体" w:hAnsi="宋体" w:cs="宋体"/>
                <w:bCs/>
                <w:color w:val="auto"/>
                <w:szCs w:val="21"/>
                <w:highlight w:val="none"/>
              </w:rPr>
              <w:t>地点：</w:t>
            </w:r>
            <w:r>
              <w:rPr>
                <w:rFonts w:hint="eastAsia" w:ascii="宋体" w:hAnsi="宋体" w:cs="宋体"/>
                <w:bCs/>
                <w:color w:val="auto"/>
                <w:szCs w:val="21"/>
                <w:highlight w:val="none"/>
                <w:u w:val="single"/>
              </w:rPr>
              <w:t xml:space="preserve">        /                        </w:t>
            </w:r>
          </w:p>
        </w:tc>
      </w:tr>
      <w:tr w14:paraId="697E94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2D0973A1">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23</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571392E">
            <w:pPr>
              <w:wordWrap w:val="0"/>
              <w:spacing w:line="360" w:lineRule="auto"/>
              <w:rPr>
                <w:rFonts w:ascii="宋体" w:hAnsi="宋体" w:cs="宋体"/>
                <w:color w:val="auto"/>
                <w:szCs w:val="21"/>
                <w:highlight w:val="none"/>
              </w:rPr>
            </w:pPr>
            <w:bookmarkStart w:id="24" w:name="_23"/>
            <w:bookmarkEnd w:id="24"/>
            <w:r>
              <w:rPr>
                <w:rFonts w:hint="eastAsia" w:ascii="宋体" w:hAnsi="宋体" w:cs="宋体"/>
                <w:color w:val="auto"/>
                <w:szCs w:val="21"/>
                <w:highlight w:val="none"/>
              </w:rPr>
              <w:t>开标时间、地点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FDA5EAA">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详见招标公告 </w:t>
            </w:r>
          </w:p>
        </w:tc>
      </w:tr>
      <w:tr w14:paraId="779637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14:paraId="2DF9118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25.3（2）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4B2B08B">
            <w:pPr>
              <w:wordWrap w:val="0"/>
              <w:spacing w:line="360" w:lineRule="auto"/>
              <w:rPr>
                <w:rFonts w:ascii="宋体" w:hAnsi="宋体" w:cs="宋体"/>
                <w:color w:val="auto"/>
                <w:szCs w:val="21"/>
                <w:highlight w:val="none"/>
              </w:rPr>
            </w:pPr>
            <w:bookmarkStart w:id="25" w:name="_25.3"/>
            <w:bookmarkEnd w:id="25"/>
            <w:r>
              <w:rPr>
                <w:rFonts w:hint="eastAsia" w:ascii="宋体" w:hAnsi="宋体" w:cs="宋体"/>
                <w:color w:val="auto"/>
                <w:szCs w:val="21"/>
                <w:highlight w:val="none"/>
              </w:rPr>
              <w:t>投标人信用查询渠道</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01B7F91">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采购人或者采购代理机构在资格审查结束前，对投标人进行信用查询。</w:t>
            </w:r>
          </w:p>
          <w:p w14:paraId="5FE33806">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查询渠道：“信用中国”网站(www.creditchina.gov.cn) 、中国政府采购网(www.ccgp.gov.cn)。</w:t>
            </w:r>
          </w:p>
        </w:tc>
      </w:tr>
      <w:tr w14:paraId="204EDD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3443E7B8">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0F2551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信用查询截止时点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B06CCAD">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资格审查结束前</w:t>
            </w:r>
          </w:p>
        </w:tc>
      </w:tr>
      <w:tr w14:paraId="1C27BE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23DEA26F">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334FD1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查询记录和证据留存方式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FD987C3">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在查询网站中直接截图查询记录，截图作为在“广西政府采购云”平台作为附件上传保存。</w:t>
            </w:r>
          </w:p>
        </w:tc>
      </w:tr>
      <w:tr w14:paraId="58F578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1AFA2709">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CB6A9E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信用信息使用规则</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55AC30A">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lang w:eastAsia="zh-CN"/>
              </w:rPr>
              <w:t>在</w:t>
            </w:r>
            <w:r>
              <w:rPr>
                <w:rFonts w:hint="eastAsia" w:ascii="宋体" w:hAnsi="宋体" w:cs="宋体"/>
                <w:color w:val="auto"/>
                <w:szCs w:val="21"/>
                <w:highlight w:val="none"/>
              </w:rPr>
              <w:t>“信用中国”网站(www.creditchina.gov.cn)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ascii="宋体" w:hAnsi="宋体" w:cs="宋体"/>
                <w:color w:val="auto"/>
                <w:sz w:val="22"/>
                <w:szCs w:val="22"/>
                <w:highlight w:val="none"/>
              </w:rPr>
              <w:t>应当拒绝其参与政府采购活动</w:t>
            </w:r>
            <w:r>
              <w:rPr>
                <w:rFonts w:hint="eastAsia" w:ascii="宋体" w:hAnsi="宋体" w:cs="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C3AE1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67A44BD1">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29.1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BCD34E7">
            <w:pPr>
              <w:wordWrap w:val="0"/>
              <w:spacing w:line="360" w:lineRule="auto"/>
              <w:rPr>
                <w:rFonts w:ascii="宋体" w:hAnsi="宋体" w:cs="宋体"/>
                <w:color w:val="auto"/>
                <w:szCs w:val="21"/>
                <w:highlight w:val="none"/>
              </w:rPr>
            </w:pPr>
            <w:bookmarkStart w:id="26" w:name="_26"/>
            <w:bookmarkEnd w:id="26"/>
            <w:bookmarkStart w:id="27" w:name="_28.3"/>
            <w:bookmarkEnd w:id="27"/>
            <w:r>
              <w:rPr>
                <w:rFonts w:hint="eastAsia" w:ascii="宋体" w:hAnsi="宋体" w:cs="宋体"/>
                <w:color w:val="auto"/>
                <w:szCs w:val="21"/>
                <w:highlight w:val="none"/>
              </w:rPr>
              <w:t>评标方法</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F3425A1">
            <w:pPr>
              <w:wordWrap w:val="0"/>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☑综合评分法</w:t>
            </w:r>
          </w:p>
          <w:p w14:paraId="26414FD4">
            <w:pPr>
              <w:wordWrap w:val="0"/>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□最低评标价法</w:t>
            </w:r>
          </w:p>
        </w:tc>
      </w:tr>
      <w:tr w14:paraId="46874C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75" w:type="dxa"/>
            <w:tcBorders>
              <w:top w:val="single" w:color="auto" w:sz="4" w:space="0"/>
              <w:left w:val="single" w:color="auto" w:sz="4" w:space="0"/>
              <w:bottom w:val="nil"/>
              <w:right w:val="single" w:color="auto" w:sz="4" w:space="0"/>
            </w:tcBorders>
            <w:noWrap w:val="0"/>
            <w:vAlign w:val="center"/>
          </w:tcPr>
          <w:p w14:paraId="00D2CC2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29.2</w:t>
            </w:r>
          </w:p>
        </w:tc>
        <w:tc>
          <w:tcPr>
            <w:tcW w:w="2268" w:type="dxa"/>
            <w:tcBorders>
              <w:top w:val="single" w:color="auto" w:sz="4" w:space="0"/>
              <w:left w:val="single" w:color="auto" w:sz="4" w:space="0"/>
              <w:bottom w:val="nil"/>
              <w:right w:val="single" w:color="auto" w:sz="4" w:space="0"/>
            </w:tcBorders>
            <w:noWrap w:val="0"/>
            <w:vAlign w:val="center"/>
          </w:tcPr>
          <w:p w14:paraId="12C767DE">
            <w:pPr>
              <w:wordWrap w:val="0"/>
              <w:spacing w:line="360" w:lineRule="auto"/>
              <w:rPr>
                <w:rFonts w:ascii="宋体" w:hAnsi="宋体" w:cs="宋体"/>
                <w:color w:val="auto"/>
                <w:szCs w:val="21"/>
                <w:highlight w:val="none"/>
              </w:rPr>
            </w:pPr>
            <w:bookmarkStart w:id="28" w:name="_29.2.2（2）"/>
            <w:bookmarkEnd w:id="28"/>
            <w:r>
              <w:rPr>
                <w:rFonts w:hint="eastAsia" w:ascii="宋体" w:hAnsi="宋体" w:cs="宋体"/>
                <w:color w:val="auto"/>
                <w:szCs w:val="21"/>
                <w:highlight w:val="none"/>
              </w:rPr>
              <w:t>允许负偏离项</w:t>
            </w:r>
          </w:p>
        </w:tc>
        <w:tc>
          <w:tcPr>
            <w:tcW w:w="7297" w:type="dxa"/>
            <w:tcBorders>
              <w:top w:val="single" w:color="auto" w:sz="4" w:space="0"/>
              <w:left w:val="single" w:color="auto" w:sz="4" w:space="0"/>
              <w:bottom w:val="nil"/>
              <w:right w:val="single" w:color="auto" w:sz="4" w:space="0"/>
            </w:tcBorders>
            <w:noWrap w:val="0"/>
            <w:vAlign w:val="center"/>
          </w:tcPr>
          <w:p w14:paraId="06681D64">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rPr>
              <w:t>/</w:t>
            </w:r>
            <w:r>
              <w:rPr>
                <w:rFonts w:hint="eastAsia" w:ascii="宋体" w:hAnsi="宋体" w:cs="宋体"/>
                <w:color w:val="auto"/>
                <w:szCs w:val="21"/>
                <w:highlight w:val="none"/>
              </w:rPr>
              <w:t>项。</w:t>
            </w:r>
          </w:p>
          <w:p w14:paraId="7078356C">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技术需求评审中允许负偏离的条款数为</w:t>
            </w:r>
            <w:r>
              <w:rPr>
                <w:rFonts w:hint="eastAsia" w:ascii="宋体" w:hAnsi="宋体" w:cs="宋体"/>
                <w:color w:val="auto"/>
                <w:szCs w:val="21"/>
                <w:highlight w:val="none"/>
                <w:u w:val="single"/>
              </w:rPr>
              <w:t>/</w:t>
            </w:r>
            <w:r>
              <w:rPr>
                <w:rFonts w:hint="eastAsia" w:ascii="宋体" w:hAnsi="宋体" w:cs="宋体"/>
                <w:color w:val="auto"/>
                <w:szCs w:val="21"/>
                <w:highlight w:val="none"/>
              </w:rPr>
              <w:t>项。</w:t>
            </w:r>
          </w:p>
        </w:tc>
      </w:tr>
      <w:tr w14:paraId="26FF8D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7973FD3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30.1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B080E93">
            <w:pPr>
              <w:wordWrap w:val="0"/>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 xml:space="preserve">确定中标供应商时，出现中标候选人分数并列的情形，确定中标供应商方式 </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005A0FC">
            <w:pPr>
              <w:wordWrap w:val="0"/>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 xml:space="preserve">□采用最低评标价法的，投标文件满足招标文件全部实质性要求且投标报价最低的投标人为排名第一的中标候选人； </w:t>
            </w:r>
          </w:p>
          <w:p w14:paraId="29A9E211">
            <w:pPr>
              <w:wordWrap w:val="0"/>
              <w:autoSpaceDE w:val="0"/>
              <w:autoSpaceDN w:val="0"/>
              <w:snapToGrid w:val="0"/>
              <w:spacing w:line="360" w:lineRule="auto"/>
              <w:textAlignment w:val="bottom"/>
              <w:rPr>
                <w:rFonts w:ascii="宋体" w:hAnsi="宋体" w:cs="宋体"/>
                <w:b/>
                <w:color w:val="auto"/>
                <w:szCs w:val="21"/>
                <w:highlight w:val="none"/>
              </w:rPr>
            </w:pPr>
            <w:r>
              <w:rPr>
                <w:rFonts w:hint="eastAsia" w:ascii="宋体" w:hAnsi="宋体" w:cs="宋体"/>
                <w:color w:val="auto"/>
                <w:szCs w:val="21"/>
                <w:highlight w:val="none"/>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75F64E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3913AE64">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35</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2D0C4F1">
            <w:pPr>
              <w:wordWrap w:val="0"/>
              <w:spacing w:line="360" w:lineRule="auto"/>
              <w:rPr>
                <w:rFonts w:ascii="宋体" w:hAnsi="宋体" w:cs="宋体"/>
                <w:color w:val="auto"/>
                <w:szCs w:val="21"/>
                <w:highlight w:val="none"/>
              </w:rPr>
            </w:pPr>
            <w:bookmarkStart w:id="29" w:name="_39.1"/>
            <w:bookmarkEnd w:id="29"/>
            <w:r>
              <w:rPr>
                <w:rFonts w:hint="eastAsia" w:ascii="宋体" w:hAnsi="宋体" w:cs="宋体"/>
                <w:color w:val="auto"/>
                <w:szCs w:val="21"/>
                <w:highlight w:val="none"/>
              </w:rPr>
              <w:t>履约保证金金额</w:t>
            </w:r>
          </w:p>
        </w:tc>
        <w:tc>
          <w:tcPr>
            <w:tcW w:w="7297" w:type="dxa"/>
            <w:tcBorders>
              <w:top w:val="single" w:color="auto" w:sz="4" w:space="0"/>
              <w:left w:val="single" w:color="auto" w:sz="4" w:space="0"/>
              <w:bottom w:val="single" w:color="auto" w:sz="4" w:space="0"/>
              <w:right w:val="single" w:color="auto" w:sz="4" w:space="0"/>
            </w:tcBorders>
            <w:noWrap w:val="0"/>
            <w:vAlign w:val="bottom"/>
          </w:tcPr>
          <w:p w14:paraId="1D83EA38">
            <w:pPr>
              <w:wordWrap w:val="0"/>
              <w:autoSpaceDE w:val="0"/>
              <w:autoSpaceDN w:val="0"/>
              <w:snapToGrid w:val="0"/>
              <w:spacing w:line="360" w:lineRule="auto"/>
              <w:jc w:val="left"/>
              <w:textAlignment w:val="bottom"/>
              <w:rPr>
                <w:rFonts w:ascii="宋体" w:hAnsi="宋体" w:cs="宋体"/>
                <w:color w:val="auto"/>
                <w:szCs w:val="21"/>
                <w:highlight w:val="none"/>
              </w:rPr>
            </w:pPr>
            <w:r>
              <w:rPr>
                <w:rFonts w:hint="eastAsia" w:ascii="宋体" w:hAnsi="宋体" w:cs="宋体"/>
                <w:color w:val="auto"/>
                <w:szCs w:val="21"/>
                <w:highlight w:val="none"/>
              </w:rPr>
              <w:t>本项目不收取履约保证金。</w:t>
            </w:r>
          </w:p>
        </w:tc>
      </w:tr>
      <w:tr w14:paraId="3D20F4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230FDD0E">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36.1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B90BD67">
            <w:pPr>
              <w:wordWrap w:val="0"/>
              <w:spacing w:line="360" w:lineRule="auto"/>
              <w:rPr>
                <w:rFonts w:ascii="宋体" w:hAnsi="宋体" w:cs="宋体"/>
                <w:color w:val="auto"/>
                <w:szCs w:val="21"/>
                <w:highlight w:val="none"/>
              </w:rPr>
            </w:pPr>
            <w:bookmarkStart w:id="30" w:name="_40.1"/>
            <w:bookmarkEnd w:id="30"/>
            <w:r>
              <w:rPr>
                <w:rFonts w:hint="eastAsia" w:ascii="宋体" w:hAnsi="宋体" w:cs="宋体"/>
                <w:color w:val="auto"/>
                <w:szCs w:val="21"/>
                <w:highlight w:val="none"/>
              </w:rPr>
              <w:t>签订电子合同携带的材料</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012F36A">
            <w:pPr>
              <w:wordWrap w:val="0"/>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电子采购合同需要供应商通过有效CA证书进行电子签署</w:t>
            </w:r>
          </w:p>
        </w:tc>
      </w:tr>
      <w:tr w14:paraId="3156C4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14:paraId="5CA4586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38.2.1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C813242">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接收质疑函方式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79EBEE8">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以书面形式</w:t>
            </w:r>
          </w:p>
        </w:tc>
      </w:tr>
      <w:tr w14:paraId="77B38B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6361E5AE">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1C5538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质疑联系部门及联系方式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3D6DA19">
            <w:pPr>
              <w:wordWrap w:val="0"/>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（1）</w:t>
            </w:r>
            <w:r>
              <w:rPr>
                <w:rFonts w:hint="eastAsia" w:ascii="宋体" w:hAnsi="宋体" w:eastAsia="宋体" w:cs="宋体"/>
                <w:color w:val="auto"/>
                <w:szCs w:val="21"/>
                <w:highlight w:val="none"/>
                <w:u w:val="single"/>
                <w:lang w:eastAsia="zh-CN"/>
              </w:rPr>
              <w:t>广西志通工程管理咨询有限责任公司</w:t>
            </w:r>
            <w:r>
              <w:rPr>
                <w:rFonts w:hint="eastAsia" w:ascii="宋体" w:hAnsi="宋体" w:eastAsia="宋体" w:cs="宋体"/>
                <w:color w:val="auto"/>
                <w:szCs w:val="21"/>
                <w:highlight w:val="none"/>
                <w:u w:val="single"/>
              </w:rPr>
              <w:t xml:space="preserve"> 部门；</w:t>
            </w:r>
          </w:p>
          <w:p w14:paraId="77BFFF9C">
            <w:pPr>
              <w:snapToGrid w:val="0"/>
              <w:spacing w:line="360" w:lineRule="auto"/>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u w:val="single"/>
              </w:rPr>
              <w:t>联系电话：0771-5624099</w:t>
            </w:r>
          </w:p>
          <w:p w14:paraId="3EDA39FE">
            <w:pPr>
              <w:snapToGrid w:val="0"/>
              <w:spacing w:line="360" w:lineRule="auto"/>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u w:val="single"/>
              </w:rPr>
              <w:t>通讯地址：南宁市青秀区桂雅路11号麒麟商务大厦A座1806室</w:t>
            </w:r>
          </w:p>
          <w:p w14:paraId="79C97128">
            <w:pPr>
              <w:wordWrap w:val="0"/>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（2）</w:t>
            </w:r>
            <w:r>
              <w:rPr>
                <w:rFonts w:hint="eastAsia" w:ascii="宋体" w:hAnsi="宋体" w:eastAsia="宋体" w:cs="宋体"/>
                <w:color w:val="auto"/>
                <w:szCs w:val="21"/>
                <w:highlight w:val="none"/>
                <w:u w:val="single"/>
                <w:lang w:eastAsia="zh-CN"/>
              </w:rPr>
              <w:t>南宁市环境卫生管理处</w:t>
            </w:r>
            <w:r>
              <w:rPr>
                <w:rFonts w:hint="eastAsia" w:ascii="宋体" w:hAnsi="宋体" w:eastAsia="宋体" w:cs="宋体"/>
                <w:color w:val="auto"/>
                <w:szCs w:val="21"/>
                <w:highlight w:val="none"/>
                <w:u w:val="single"/>
              </w:rPr>
              <w:t xml:space="preserve"> 部门；</w:t>
            </w:r>
          </w:p>
          <w:p w14:paraId="6A1EBAF9">
            <w:pPr>
              <w:wordWrap w:val="0"/>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联系电话：</w:t>
            </w:r>
            <w:r>
              <w:rPr>
                <w:rFonts w:hint="eastAsia" w:ascii="宋体" w:hAnsi="宋体" w:eastAsia="宋体" w:cs="宋体"/>
                <w:color w:val="auto"/>
                <w:szCs w:val="21"/>
                <w:highlight w:val="none"/>
                <w:u w:val="single"/>
                <w:lang w:val="en-US" w:eastAsia="zh-CN"/>
              </w:rPr>
              <w:t>0771-2438554</w:t>
            </w:r>
          </w:p>
          <w:p w14:paraId="5BF230E8">
            <w:pPr>
              <w:wordWrap w:val="0"/>
              <w:snapToGrid w:val="0"/>
              <w:spacing w:line="360" w:lineRule="auto"/>
              <w:rPr>
                <w:rFonts w:ascii="宋体" w:hAnsi="宋体" w:cs="宋体"/>
                <w:color w:val="auto"/>
                <w:szCs w:val="21"/>
                <w:highlight w:val="none"/>
              </w:rPr>
            </w:pPr>
            <w:r>
              <w:rPr>
                <w:rFonts w:hint="eastAsia" w:ascii="宋体" w:hAnsi="宋体" w:eastAsia="宋体" w:cs="宋体"/>
                <w:color w:val="auto"/>
                <w:szCs w:val="21"/>
                <w:highlight w:val="none"/>
                <w:u w:val="single"/>
              </w:rPr>
              <w:t>通讯地址：南宁市中华路47号</w:t>
            </w:r>
            <w:r>
              <w:rPr>
                <w:rFonts w:hint="eastAsia" w:ascii="宋体" w:hAnsi="宋体" w:eastAsia="宋体" w:cs="宋体"/>
                <w:color w:val="auto"/>
                <w:szCs w:val="21"/>
                <w:highlight w:val="none"/>
              </w:rPr>
              <w:t xml:space="preserve"> </w:t>
            </w:r>
          </w:p>
        </w:tc>
      </w:tr>
      <w:tr w14:paraId="7368B9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2BEC87DE">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BBC2F9B">
            <w:pPr>
              <w:wordWrap w:val="0"/>
              <w:spacing w:line="360" w:lineRule="auto"/>
              <w:rPr>
                <w:rFonts w:ascii="宋体" w:hAnsi="宋体" w:cs="宋体"/>
                <w:color w:val="auto"/>
                <w:szCs w:val="21"/>
                <w:highlight w:val="none"/>
              </w:rPr>
            </w:pPr>
            <w:r>
              <w:rPr>
                <w:rFonts w:hint="eastAsia" w:ascii="宋体" w:hAnsi="宋体" w:cs="宋体"/>
                <w:color w:val="auto"/>
                <w:highlight w:val="none"/>
              </w:rPr>
              <w:t>现场提交质疑办理业务时间</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651EEF9">
            <w:pPr>
              <w:wordWrap w:val="0"/>
              <w:snapToGrid w:val="0"/>
              <w:spacing w:line="360" w:lineRule="auto"/>
              <w:rPr>
                <w:rFonts w:ascii="宋体" w:hAnsi="宋体" w:cs="宋体"/>
                <w:color w:val="auto"/>
                <w:szCs w:val="21"/>
                <w:highlight w:val="none"/>
              </w:rPr>
            </w:pPr>
            <w:r>
              <w:rPr>
                <w:rFonts w:hint="eastAsia" w:ascii="宋体" w:hAnsi="宋体" w:cs="宋体"/>
                <w:color w:val="auto"/>
                <w:highlight w:val="none"/>
              </w:rPr>
              <w:t>质疑期内每个工作日</w:t>
            </w:r>
            <w:r>
              <w:rPr>
                <w:rFonts w:hint="eastAsia" w:ascii="宋体" w:hAnsi="宋体" w:cs="宋体"/>
                <w:color w:val="auto"/>
                <w:highlight w:val="none"/>
                <w:u w:val="single"/>
              </w:rPr>
              <w:t xml:space="preserve"> 09 </w:t>
            </w:r>
            <w:r>
              <w:rPr>
                <w:rFonts w:hint="eastAsia" w:ascii="宋体" w:hAnsi="宋体" w:cs="宋体"/>
                <w:color w:val="auto"/>
                <w:highlight w:val="none"/>
              </w:rPr>
              <w:t>时</w:t>
            </w:r>
            <w:r>
              <w:rPr>
                <w:rFonts w:hint="eastAsia" w:ascii="宋体" w:hAnsi="宋体" w:cs="宋体"/>
                <w:color w:val="auto"/>
                <w:highlight w:val="none"/>
                <w:u w:val="single"/>
              </w:rPr>
              <w:t>30</w:t>
            </w:r>
            <w:r>
              <w:rPr>
                <w:rFonts w:hint="eastAsia" w:ascii="宋体" w:hAnsi="宋体" w:cs="宋体"/>
                <w:color w:val="auto"/>
                <w:highlight w:val="none"/>
              </w:rPr>
              <w:t>分到</w:t>
            </w:r>
            <w:r>
              <w:rPr>
                <w:rFonts w:hint="eastAsia" w:ascii="宋体" w:hAnsi="宋体" w:cs="宋体"/>
                <w:color w:val="auto"/>
                <w:highlight w:val="none"/>
                <w:u w:val="single"/>
              </w:rPr>
              <w:t xml:space="preserve"> 12  </w:t>
            </w:r>
            <w:r>
              <w:rPr>
                <w:rFonts w:hint="eastAsia" w:ascii="宋体" w:hAnsi="宋体" w:cs="宋体"/>
                <w:color w:val="auto"/>
                <w:highlight w:val="none"/>
              </w:rPr>
              <w:t>时</w:t>
            </w:r>
            <w:r>
              <w:rPr>
                <w:rFonts w:hint="eastAsia" w:ascii="宋体" w:hAnsi="宋体" w:cs="宋体"/>
                <w:color w:val="auto"/>
                <w:highlight w:val="none"/>
                <w:u w:val="single"/>
              </w:rPr>
              <w:t xml:space="preserve"> 00 </w:t>
            </w:r>
            <w:r>
              <w:rPr>
                <w:rFonts w:hint="eastAsia" w:ascii="宋体" w:hAnsi="宋体" w:cs="宋体"/>
                <w:color w:val="auto"/>
                <w:highlight w:val="none"/>
              </w:rPr>
              <w:t>分，</w:t>
            </w:r>
            <w:r>
              <w:rPr>
                <w:rFonts w:hint="eastAsia" w:ascii="宋体" w:hAnsi="宋体" w:cs="宋体"/>
                <w:color w:val="auto"/>
                <w:highlight w:val="none"/>
                <w:u w:val="single"/>
              </w:rPr>
              <w:t xml:space="preserve"> 15</w:t>
            </w:r>
            <w:r>
              <w:rPr>
                <w:rFonts w:hint="eastAsia" w:ascii="宋体" w:hAnsi="宋体" w:cs="宋体"/>
                <w:color w:val="auto"/>
                <w:highlight w:val="none"/>
              </w:rPr>
              <w:t>时</w:t>
            </w:r>
            <w:r>
              <w:rPr>
                <w:rFonts w:hint="eastAsia" w:ascii="宋体" w:hAnsi="宋体" w:cs="宋体"/>
                <w:color w:val="auto"/>
                <w:highlight w:val="none"/>
                <w:u w:val="single"/>
              </w:rPr>
              <w:t xml:space="preserve"> 00 </w:t>
            </w:r>
            <w:r>
              <w:rPr>
                <w:rFonts w:hint="eastAsia" w:ascii="宋体" w:hAnsi="宋体" w:cs="宋体"/>
                <w:color w:val="auto"/>
                <w:highlight w:val="none"/>
              </w:rPr>
              <w:t>分到</w:t>
            </w:r>
            <w:r>
              <w:rPr>
                <w:rFonts w:hint="eastAsia" w:ascii="宋体" w:hAnsi="宋体" w:cs="宋体"/>
                <w:color w:val="auto"/>
                <w:highlight w:val="none"/>
                <w:u w:val="single"/>
              </w:rPr>
              <w:t xml:space="preserve"> 18 </w:t>
            </w:r>
            <w:r>
              <w:rPr>
                <w:rFonts w:hint="eastAsia" w:ascii="宋体" w:hAnsi="宋体" w:cs="宋体"/>
                <w:color w:val="auto"/>
                <w:highlight w:val="none"/>
              </w:rPr>
              <w:t>时</w:t>
            </w:r>
            <w:r>
              <w:rPr>
                <w:rFonts w:hint="eastAsia" w:ascii="宋体" w:hAnsi="宋体" w:cs="宋体"/>
                <w:color w:val="auto"/>
                <w:highlight w:val="none"/>
                <w:u w:val="single"/>
              </w:rPr>
              <w:t xml:space="preserve">00 </w:t>
            </w:r>
            <w:r>
              <w:rPr>
                <w:rFonts w:hint="eastAsia" w:ascii="宋体" w:hAnsi="宋体" w:cs="宋体"/>
                <w:color w:val="auto"/>
                <w:highlight w:val="none"/>
              </w:rPr>
              <w:t>分</w:t>
            </w:r>
          </w:p>
        </w:tc>
      </w:tr>
      <w:tr w14:paraId="57BD31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tcBorders>
              <w:top w:val="nil"/>
              <w:left w:val="single" w:color="auto" w:sz="4" w:space="0"/>
              <w:bottom w:val="single" w:color="auto" w:sz="4" w:space="0"/>
              <w:right w:val="single" w:color="auto" w:sz="4" w:space="0"/>
            </w:tcBorders>
            <w:noWrap w:val="0"/>
            <w:vAlign w:val="center"/>
          </w:tcPr>
          <w:p w14:paraId="486A4D6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38.3.1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4E425AB">
            <w:pPr>
              <w:wordWrap w:val="0"/>
              <w:spacing w:line="360" w:lineRule="auto"/>
              <w:rPr>
                <w:rFonts w:ascii="宋体" w:hAnsi="宋体" w:cs="宋体"/>
                <w:color w:val="auto"/>
                <w:highlight w:val="none"/>
              </w:rPr>
            </w:pPr>
            <w:r>
              <w:rPr>
                <w:rFonts w:hint="eastAsia" w:ascii="宋体" w:hAnsi="宋体" w:cs="宋体"/>
                <w:color w:val="auto"/>
                <w:highlight w:val="none"/>
              </w:rPr>
              <w:t>投诉受理方式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DDA0BC1">
            <w:pPr>
              <w:wordWrap w:val="0"/>
              <w:snapToGrid w:val="0"/>
              <w:spacing w:line="360" w:lineRule="auto"/>
              <w:rPr>
                <w:rFonts w:ascii="宋体" w:hAnsi="宋体" w:cs="宋体"/>
                <w:color w:val="auto"/>
                <w:highlight w:val="none"/>
              </w:rPr>
            </w:pPr>
            <w:r>
              <w:rPr>
                <w:rFonts w:hint="eastAsia" w:ascii="宋体" w:hAnsi="宋体" w:cs="宋体"/>
                <w:color w:val="auto"/>
                <w:highlight w:val="none"/>
              </w:rPr>
              <w:t>1、受理方式：纸质方式受理，投诉书正、副本（经过质疑的事项才可投诉）。</w:t>
            </w:r>
          </w:p>
          <w:p w14:paraId="551412D1">
            <w:pPr>
              <w:wordWrap w:val="0"/>
              <w:snapToGrid w:val="0"/>
              <w:spacing w:line="360" w:lineRule="auto"/>
              <w:rPr>
                <w:rFonts w:ascii="宋体" w:hAnsi="宋体" w:cs="宋体"/>
                <w:color w:val="auto"/>
                <w:highlight w:val="none"/>
              </w:rPr>
            </w:pPr>
            <w:r>
              <w:rPr>
                <w:rFonts w:hint="eastAsia" w:ascii="宋体" w:hAnsi="宋体" w:cs="宋体"/>
                <w:color w:val="auto"/>
                <w:highlight w:val="none"/>
              </w:rPr>
              <w:t>2、邮寄地址：</w:t>
            </w:r>
          </w:p>
          <w:p w14:paraId="22965ECC">
            <w:pPr>
              <w:wordWrap w:val="0"/>
              <w:snapToGrid w:val="0"/>
              <w:spacing w:line="360" w:lineRule="auto"/>
              <w:rPr>
                <w:rFonts w:ascii="宋体" w:hAnsi="宋体" w:cs="宋体"/>
                <w:color w:val="auto"/>
                <w:highlight w:val="none"/>
              </w:rPr>
            </w:pPr>
            <w:r>
              <w:rPr>
                <w:rFonts w:hint="eastAsia" w:ascii="宋体" w:hAnsi="宋体" w:cs="宋体"/>
                <w:color w:val="auto"/>
                <w:highlight w:val="none"/>
              </w:rPr>
              <w:t>名称：</w:t>
            </w:r>
            <w:bookmarkStart w:id="31" w:name="PO_3000001866_PM036"/>
            <w:r>
              <w:rPr>
                <w:rFonts w:hint="eastAsia" w:ascii="宋体" w:hAnsi="宋体" w:cs="宋体"/>
                <w:color w:val="auto"/>
                <w:highlight w:val="none"/>
              </w:rPr>
              <w:t>南宁市财政局政府采购监督管理科</w:t>
            </w:r>
            <w:bookmarkEnd w:id="31"/>
          </w:p>
          <w:p w14:paraId="492A5743">
            <w:pPr>
              <w:wordWrap w:val="0"/>
              <w:snapToGrid w:val="0"/>
              <w:spacing w:line="360" w:lineRule="auto"/>
              <w:rPr>
                <w:rFonts w:ascii="宋体" w:hAnsi="宋体" w:cs="宋体"/>
                <w:color w:val="auto"/>
                <w:highlight w:val="none"/>
              </w:rPr>
            </w:pPr>
            <w:r>
              <w:rPr>
                <w:rFonts w:hint="eastAsia" w:ascii="宋体" w:hAnsi="宋体" w:cs="宋体"/>
                <w:color w:val="auto"/>
                <w:highlight w:val="none"/>
              </w:rPr>
              <w:t>地址：</w:t>
            </w:r>
            <w:bookmarkStart w:id="32" w:name="PO_3000001866_PM039"/>
            <w:r>
              <w:rPr>
                <w:rFonts w:hint="eastAsia" w:ascii="宋体" w:hAnsi="宋体" w:cs="宋体"/>
                <w:color w:val="auto"/>
                <w:highlight w:val="none"/>
              </w:rPr>
              <w:t xml:space="preserve">南宁市东葛路129号   </w:t>
            </w:r>
            <w:bookmarkEnd w:id="32"/>
          </w:p>
          <w:p w14:paraId="69E584D6">
            <w:pPr>
              <w:wordWrap w:val="0"/>
              <w:snapToGrid w:val="0"/>
              <w:spacing w:line="360" w:lineRule="auto"/>
              <w:rPr>
                <w:rFonts w:ascii="宋体" w:hAnsi="宋体" w:cs="宋体"/>
                <w:color w:val="auto"/>
                <w:highlight w:val="none"/>
              </w:rPr>
            </w:pPr>
            <w:r>
              <w:rPr>
                <w:rFonts w:hint="eastAsia" w:ascii="宋体" w:hAnsi="宋体" w:cs="宋体"/>
                <w:color w:val="auto"/>
                <w:highlight w:val="none"/>
              </w:rPr>
              <w:t>联系电话：</w:t>
            </w:r>
            <w:bookmarkStart w:id="33" w:name="PO_3000001866_PM038_1"/>
            <w:r>
              <w:rPr>
                <w:rFonts w:hint="eastAsia" w:ascii="宋体" w:hAnsi="宋体" w:cs="宋体"/>
                <w:color w:val="auto"/>
                <w:highlight w:val="none"/>
              </w:rPr>
              <w:t>0771-2189091</w:t>
            </w:r>
            <w:bookmarkEnd w:id="33"/>
          </w:p>
        </w:tc>
      </w:tr>
      <w:tr w14:paraId="41B8A9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14:paraId="2AF610B7">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40</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5257878">
            <w:pPr>
              <w:wordWrap w:val="0"/>
              <w:spacing w:line="360" w:lineRule="auto"/>
              <w:rPr>
                <w:rFonts w:ascii="宋体" w:hAnsi="宋体" w:cs="宋体"/>
                <w:color w:val="auto"/>
                <w:szCs w:val="21"/>
                <w:highlight w:val="none"/>
              </w:rPr>
            </w:pPr>
            <w:bookmarkStart w:id="34" w:name="_42"/>
            <w:bookmarkEnd w:id="34"/>
            <w:bookmarkStart w:id="35" w:name="_41"/>
            <w:bookmarkEnd w:id="35"/>
            <w:r>
              <w:rPr>
                <w:rFonts w:hint="eastAsia" w:ascii="宋体" w:hAnsi="宋体" w:cs="宋体"/>
                <w:color w:val="auto"/>
                <w:highlight w:val="none"/>
              </w:rPr>
              <w:t>采购代理费支付方式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AAC4399">
            <w:pPr>
              <w:pStyle w:val="11"/>
              <w:wordWrap w:val="0"/>
              <w:snapToGrid w:val="0"/>
              <w:spacing w:line="360" w:lineRule="auto"/>
              <w:rPr>
                <w:rFonts w:hAnsi="宋体" w:cs="宋体"/>
                <w:color w:val="auto"/>
                <w:highlight w:val="none"/>
              </w:rPr>
            </w:pPr>
            <w:r>
              <w:rPr>
                <w:rFonts w:hint="eastAsia" w:hAnsi="宋体" w:cs="宋体"/>
                <w:color w:val="auto"/>
                <w:szCs w:val="21"/>
                <w:highlight w:val="none"/>
              </w:rPr>
              <w:t>☑</w:t>
            </w:r>
            <w:r>
              <w:rPr>
                <w:rFonts w:hint="eastAsia" w:hAnsi="宋体" w:cs="宋体"/>
                <w:color w:val="auto"/>
                <w:highlight w:val="none"/>
              </w:rPr>
              <w:t>本项目代理服务费由</w:t>
            </w:r>
            <w:r>
              <w:rPr>
                <w:rFonts w:hint="eastAsia" w:hAnsi="宋体" w:cs="宋体"/>
                <w:color w:val="auto"/>
                <w:highlight w:val="none"/>
                <w:u w:val="single"/>
              </w:rPr>
              <w:t>中标供应商</w:t>
            </w:r>
            <w:r>
              <w:rPr>
                <w:rFonts w:hint="eastAsia" w:hAnsi="宋体" w:cs="宋体"/>
                <w:color w:val="auto"/>
                <w:highlight w:val="none"/>
              </w:rPr>
              <w:t>在领取中标通知书时，一次性向采购代理机构支付。</w:t>
            </w:r>
          </w:p>
          <w:p w14:paraId="425CEDF7">
            <w:pPr>
              <w:pStyle w:val="11"/>
              <w:wordWrap w:val="0"/>
              <w:snapToGrid w:val="0"/>
              <w:spacing w:line="360" w:lineRule="auto"/>
              <w:rPr>
                <w:rFonts w:hAnsi="宋体" w:cs="宋体"/>
                <w:color w:val="auto"/>
                <w:highlight w:val="none"/>
              </w:rPr>
            </w:pPr>
            <w:r>
              <w:rPr>
                <w:rFonts w:hint="eastAsia" w:hAnsi="宋体" w:cs="宋体"/>
                <w:color w:val="auto"/>
                <w:highlight w:val="none"/>
              </w:rPr>
              <w:t>□采购人支付。</w:t>
            </w:r>
          </w:p>
          <w:p w14:paraId="404A4753">
            <w:pPr>
              <w:pStyle w:val="11"/>
              <w:wordWrap w:val="0"/>
              <w:snapToGrid w:val="0"/>
              <w:spacing w:line="360" w:lineRule="auto"/>
              <w:rPr>
                <w:rFonts w:hAnsi="宋体" w:cs="宋体"/>
                <w:color w:val="auto"/>
                <w:highlight w:val="none"/>
              </w:rPr>
            </w:pPr>
            <w:r>
              <w:rPr>
                <w:rFonts w:hint="eastAsia" w:hAnsi="宋体" w:cs="宋体"/>
                <w:color w:val="auto"/>
                <w:highlight w:val="none"/>
              </w:rPr>
              <w:t>□本项目不收取代理服务费。</w:t>
            </w:r>
          </w:p>
        </w:tc>
      </w:tr>
      <w:tr w14:paraId="54A467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87"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3D6E68A8">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6831AC5">
            <w:pPr>
              <w:wordWrap w:val="0"/>
              <w:spacing w:line="360" w:lineRule="auto"/>
              <w:rPr>
                <w:rFonts w:ascii="宋体" w:hAnsi="宋体" w:cs="宋体"/>
                <w:color w:val="auto"/>
                <w:szCs w:val="21"/>
                <w:highlight w:val="none"/>
              </w:rPr>
            </w:pPr>
            <w:r>
              <w:rPr>
                <w:rFonts w:hint="eastAsia" w:ascii="宋体" w:hAnsi="宋体" w:cs="宋体"/>
                <w:color w:val="auto"/>
                <w:highlight w:val="none"/>
              </w:rPr>
              <w:t>采购代理费收取标准</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7ADBC0D">
            <w:pPr>
              <w:pStyle w:val="11"/>
              <w:wordWrap w:val="0"/>
              <w:snapToGrid w:val="0"/>
              <w:spacing w:line="360" w:lineRule="auto"/>
              <w:rPr>
                <w:rFonts w:hAnsi="宋体" w:cs="宋体"/>
                <w:color w:val="auto"/>
                <w:szCs w:val="21"/>
                <w:highlight w:val="none"/>
              </w:rPr>
            </w:pPr>
            <w:r>
              <w:rPr>
                <w:rFonts w:hint="eastAsia" w:hAnsi="宋体" w:cs="宋体"/>
                <w:color w:val="auto"/>
                <w:szCs w:val="21"/>
                <w:highlight w:val="none"/>
              </w:rPr>
              <w:t>□以分标（□中标金额/□采购预算/□暂定中标金额/□其他）为计费额，按国家发改委（计价格[2002]1980号）规定的收费标准计取，采购代理收费以（□收费基准价格/□收费基准价格下浮</w:t>
            </w:r>
            <w:r>
              <w:rPr>
                <w:rFonts w:hint="eastAsia" w:hAnsi="宋体" w:cs="宋体"/>
                <w:color w:val="auto"/>
                <w:szCs w:val="21"/>
                <w:highlight w:val="none"/>
                <w:u w:val="single"/>
              </w:rPr>
              <w:t xml:space="preserve">  %</w:t>
            </w:r>
            <w:r>
              <w:rPr>
                <w:rFonts w:hint="eastAsia" w:hAnsi="宋体" w:cs="宋体"/>
                <w:color w:val="auto"/>
                <w:szCs w:val="21"/>
                <w:highlight w:val="none"/>
              </w:rPr>
              <w:t>/□收费基准价格上浮</w:t>
            </w:r>
            <w:r>
              <w:rPr>
                <w:rFonts w:hint="eastAsia" w:hAnsi="宋体" w:cs="宋体"/>
                <w:color w:val="auto"/>
                <w:szCs w:val="21"/>
                <w:highlight w:val="none"/>
                <w:u w:val="single"/>
              </w:rPr>
              <w:t xml:space="preserve">   %</w:t>
            </w:r>
            <w:r>
              <w:rPr>
                <w:rFonts w:hint="eastAsia" w:hAnsi="宋体" w:cs="宋体"/>
                <w:color w:val="auto"/>
                <w:szCs w:val="21"/>
                <w:highlight w:val="none"/>
              </w:rPr>
              <w:t>）收取。</w:t>
            </w:r>
          </w:p>
          <w:p w14:paraId="25BD1365">
            <w:pPr>
              <w:pStyle w:val="11"/>
              <w:wordWrap w:val="0"/>
              <w:snapToGrid w:val="0"/>
              <w:spacing w:line="360" w:lineRule="auto"/>
              <w:rPr>
                <w:rFonts w:hAnsi="宋体" w:cs="宋体"/>
                <w:color w:val="auto"/>
                <w:highlight w:val="none"/>
                <w:u w:val="single"/>
              </w:rPr>
            </w:pPr>
            <w:r>
              <w:rPr>
                <w:rFonts w:hint="eastAsia" w:hAnsi="宋体" w:cs="宋体"/>
                <w:b/>
                <w:bCs/>
                <w:color w:val="auto"/>
                <w:szCs w:val="21"/>
                <w:highlight w:val="none"/>
              </w:rPr>
              <w:sym w:font="Wingdings 2" w:char="0052"/>
            </w:r>
            <w:r>
              <w:rPr>
                <w:rFonts w:hint="eastAsia" w:hAnsi="宋体" w:cs="宋体"/>
                <w:b/>
                <w:bCs/>
                <w:color w:val="auto"/>
                <w:szCs w:val="21"/>
                <w:highlight w:val="none"/>
              </w:rPr>
              <w:t>固定采购代理收费</w:t>
            </w:r>
            <w:r>
              <w:rPr>
                <w:rFonts w:hint="eastAsia" w:hAnsi="宋体" w:cs="宋体"/>
                <w:b/>
                <w:bCs/>
                <w:color w:val="auto"/>
                <w:szCs w:val="21"/>
                <w:highlight w:val="none"/>
                <w:u w:val="single"/>
              </w:rPr>
              <w:t xml:space="preserve"> 1</w:t>
            </w:r>
            <w:r>
              <w:rPr>
                <w:rFonts w:hint="eastAsia" w:hAnsi="宋体" w:cs="宋体"/>
                <w:b/>
                <w:bCs/>
                <w:color w:val="auto"/>
                <w:szCs w:val="21"/>
                <w:highlight w:val="none"/>
                <w:u w:val="single"/>
                <w:lang w:val="en-US" w:eastAsia="zh-CN"/>
              </w:rPr>
              <w:t>6</w:t>
            </w:r>
            <w:r>
              <w:rPr>
                <w:rFonts w:hint="eastAsia" w:hAnsi="宋体" w:cs="宋体"/>
                <w:b/>
                <w:bCs/>
                <w:color w:val="auto"/>
                <w:szCs w:val="21"/>
                <w:highlight w:val="none"/>
                <w:u w:val="single"/>
              </w:rPr>
              <w:t>000.00元。</w:t>
            </w:r>
          </w:p>
        </w:tc>
      </w:tr>
      <w:tr w14:paraId="129B89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3F0FB6FB">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D7F0E42">
            <w:pPr>
              <w:wordWrap w:val="0"/>
              <w:spacing w:line="360" w:lineRule="auto"/>
              <w:rPr>
                <w:rFonts w:ascii="宋体" w:hAnsi="宋体" w:cs="宋体"/>
                <w:color w:val="auto"/>
                <w:szCs w:val="21"/>
                <w:highlight w:val="none"/>
              </w:rPr>
            </w:pPr>
            <w:r>
              <w:rPr>
                <w:rFonts w:hint="eastAsia" w:ascii="宋体" w:hAnsi="宋体" w:cs="宋体"/>
                <w:color w:val="auto"/>
                <w:highlight w:val="none"/>
              </w:rPr>
              <w:t>代理服务费收款账户信息</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5C52DB9">
            <w:pPr>
              <w:pStyle w:val="11"/>
              <w:wordWrap w:val="0"/>
              <w:snapToGrid w:val="0"/>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账户名称：</w:t>
            </w:r>
            <w:r>
              <w:rPr>
                <w:rFonts w:hint="eastAsia" w:ascii="宋体" w:hAnsi="宋体" w:eastAsia="宋体" w:cs="宋体"/>
                <w:color w:val="auto"/>
                <w:szCs w:val="21"/>
                <w:highlight w:val="none"/>
                <w:lang w:eastAsia="zh-CN"/>
              </w:rPr>
              <w:t>广西志通工程管理咨询有限责任公司</w:t>
            </w:r>
          </w:p>
          <w:p w14:paraId="12138671">
            <w:pPr>
              <w:pStyle w:val="11"/>
              <w:snapToGrid w:val="0"/>
              <w:spacing w:line="360" w:lineRule="auto"/>
              <w:rPr>
                <w:rFonts w:ascii="宋体" w:hAnsi="宋体" w:eastAsia="宋体" w:cs="宋体"/>
                <w:color w:val="auto"/>
                <w:sz w:val="21"/>
                <w:highlight w:val="none"/>
              </w:rPr>
            </w:pPr>
            <w:r>
              <w:rPr>
                <w:rFonts w:hint="eastAsia" w:ascii="宋体" w:hAnsi="宋体" w:eastAsia="宋体" w:cs="宋体"/>
                <w:color w:val="auto"/>
                <w:sz w:val="21"/>
                <w:highlight w:val="none"/>
              </w:rPr>
              <w:t>开户银行：中国建设银行百色龙景支行</w:t>
            </w:r>
          </w:p>
          <w:p w14:paraId="4D748828">
            <w:pPr>
              <w:pStyle w:val="11"/>
              <w:snapToGrid w:val="0"/>
              <w:spacing w:line="360" w:lineRule="auto"/>
              <w:rPr>
                <w:rFonts w:ascii="宋体" w:hAnsi="宋体" w:eastAsia="宋体" w:cs="宋体"/>
                <w:color w:val="auto"/>
                <w:sz w:val="21"/>
                <w:highlight w:val="none"/>
              </w:rPr>
            </w:pPr>
            <w:r>
              <w:rPr>
                <w:rFonts w:hint="eastAsia" w:ascii="宋体" w:hAnsi="宋体" w:eastAsia="宋体" w:cs="宋体"/>
                <w:color w:val="auto"/>
                <w:sz w:val="21"/>
                <w:highlight w:val="none"/>
              </w:rPr>
              <w:t xml:space="preserve">银行账号：4505 0167 6110 0000 0479 </w:t>
            </w:r>
          </w:p>
          <w:p w14:paraId="5F691525">
            <w:pPr>
              <w:pStyle w:val="11"/>
              <w:wordWrap w:val="0"/>
              <w:snapToGrid w:val="0"/>
              <w:spacing w:line="360" w:lineRule="auto"/>
              <w:rPr>
                <w:rFonts w:hAnsi="宋体" w:cs="宋体"/>
                <w:color w:val="auto"/>
                <w:highlight w:val="none"/>
              </w:rPr>
            </w:pPr>
            <w:r>
              <w:rPr>
                <w:rFonts w:hint="eastAsia" w:ascii="宋体" w:hAnsi="宋体" w:eastAsia="宋体" w:cs="宋体"/>
                <w:color w:val="auto"/>
                <w:kern w:val="2"/>
                <w:sz w:val="21"/>
                <w:highlight w:val="none"/>
              </w:rPr>
              <w:t>备注信息：某项目编号或项目名称采购代理服务费。</w:t>
            </w:r>
          </w:p>
        </w:tc>
      </w:tr>
      <w:tr w14:paraId="6CAC7D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3522F651">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41.1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96DFBFA">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解释</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E474D9D">
            <w:pPr>
              <w:wordWrap w:val="0"/>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解释权：</w:t>
            </w:r>
            <w:r>
              <w:rPr>
                <w:rFonts w:hint="eastAsia" w:ascii="宋体" w:hAnsi="宋体" w:cs="宋体"/>
                <w:color w:val="auto"/>
                <w:szCs w:val="21"/>
                <w:highlight w:val="none"/>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cs="宋体"/>
                <w:b/>
                <w:color w:val="auto"/>
                <w:szCs w:val="21"/>
                <w:highlight w:val="none"/>
              </w:rPr>
              <w:t>，由采购人或者采购代理机构负责解释。</w:t>
            </w:r>
          </w:p>
          <w:p w14:paraId="59511214">
            <w:pPr>
              <w:wordWrap w:val="0"/>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法律责任：</w:t>
            </w:r>
          </w:p>
          <w:p w14:paraId="52179DD8">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1.本采购文件根据《中华人民共和国政府采购法》、《中华人民共和国民法典》；《中华人民共和国政府采购法实施条例》、《政府采购非招标采购</w:t>
            </w:r>
            <w:r>
              <w:rPr>
                <w:rFonts w:hint="eastAsia" w:ascii="宋体" w:hAnsi="宋体" w:cs="宋体"/>
                <w:color w:val="auto"/>
                <w:szCs w:val="21"/>
                <w:highlight w:val="none"/>
                <w:lang w:val="en-US" w:eastAsia="zh-CN"/>
              </w:rPr>
              <w:t>方式</w:t>
            </w:r>
            <w:r>
              <w:rPr>
                <w:rFonts w:hint="eastAsia" w:ascii="宋体" w:hAnsi="宋体" w:cs="宋体"/>
                <w:color w:val="auto"/>
                <w:szCs w:val="21"/>
                <w:highlight w:val="none"/>
              </w:rPr>
              <w:t>管理办法》等有关法律、法规编制，参与本项目的各政府采购当事人依法享有上述法律法规所赋予的权利与义务。</w:t>
            </w:r>
          </w:p>
          <w:p w14:paraId="5EE34CC6">
            <w:pPr>
              <w:wordWrap w:val="0"/>
              <w:spacing w:line="360" w:lineRule="auto"/>
              <w:rPr>
                <w:rFonts w:ascii="宋体" w:hAnsi="宋体" w:cs="宋体"/>
                <w:color w:val="auto"/>
                <w:highlight w:val="none"/>
              </w:rPr>
            </w:pPr>
            <w:r>
              <w:rPr>
                <w:rFonts w:hint="eastAsia" w:ascii="宋体" w:hAnsi="宋体" w:cs="宋体"/>
                <w:b/>
                <w:color w:val="auto"/>
                <w:szCs w:val="21"/>
                <w:highlight w:val="none"/>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193680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5B33B8C0">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41.2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B306066">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其他释义</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1BC63E2">
            <w:pPr>
              <w:pStyle w:val="11"/>
              <w:wordWrap w:val="0"/>
              <w:snapToGrid w:val="0"/>
              <w:spacing w:line="360" w:lineRule="auto"/>
              <w:rPr>
                <w:rFonts w:hAnsi="宋体" w:cs="宋体"/>
                <w:b/>
                <w:bCs/>
                <w:color w:val="auto"/>
                <w:highlight w:val="none"/>
              </w:rPr>
            </w:pPr>
            <w:r>
              <w:rPr>
                <w:rFonts w:hint="eastAsia" w:hAnsi="宋体" w:cs="宋体"/>
                <w:b/>
                <w:bCs/>
                <w:color w:val="auto"/>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180F2536">
            <w:pPr>
              <w:pStyle w:val="11"/>
              <w:wordWrap w:val="0"/>
              <w:snapToGrid w:val="0"/>
              <w:spacing w:line="360" w:lineRule="auto"/>
              <w:rPr>
                <w:rFonts w:hAnsi="宋体" w:cs="宋体"/>
                <w:b/>
                <w:bCs/>
                <w:color w:val="auto"/>
                <w:highlight w:val="none"/>
              </w:rPr>
            </w:pPr>
            <w:r>
              <w:rPr>
                <w:rFonts w:hint="eastAsia" w:hAnsi="宋体" w:cs="宋体"/>
                <w:b/>
                <w:bCs/>
                <w:color w:val="auto"/>
                <w:highlight w:val="none"/>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1BAA2011">
            <w:pPr>
              <w:pStyle w:val="11"/>
              <w:wordWrap w:val="0"/>
              <w:snapToGrid w:val="0"/>
              <w:spacing w:line="360" w:lineRule="auto"/>
              <w:rPr>
                <w:rFonts w:hAnsi="宋体" w:cs="宋体"/>
                <w:b/>
                <w:bCs/>
                <w:color w:val="auto"/>
                <w:highlight w:val="none"/>
              </w:rPr>
            </w:pPr>
            <w:r>
              <w:rPr>
                <w:rFonts w:hint="eastAsia" w:hAnsi="宋体" w:cs="宋体"/>
                <w:b/>
                <w:bCs/>
                <w:color w:val="auto"/>
                <w:highlight w:val="none"/>
              </w:rPr>
              <w:t>3.本招标文件中描述投标人的“签字”是指投标人的法定代表人或者委托代理人亲自在文件规定签署处亲笔写上个人的名字的行为，私章、签字章、印鉴、影印等其他形式均不能代替亲笔签字。</w:t>
            </w:r>
          </w:p>
          <w:p w14:paraId="214ADB65">
            <w:pPr>
              <w:pStyle w:val="11"/>
              <w:wordWrap w:val="0"/>
              <w:snapToGrid w:val="0"/>
              <w:spacing w:line="360" w:lineRule="auto"/>
              <w:rPr>
                <w:rFonts w:hAnsi="宋体" w:cs="宋体"/>
                <w:b/>
                <w:bCs/>
                <w:color w:val="auto"/>
                <w:highlight w:val="none"/>
              </w:rPr>
            </w:pPr>
            <w:r>
              <w:rPr>
                <w:rFonts w:hint="eastAsia" w:hAnsi="宋体" w:cs="宋体"/>
                <w:b/>
                <w:bCs/>
                <w:color w:val="auto"/>
                <w:highlight w:val="none"/>
              </w:rPr>
              <w:t>4.自然人投标的，招标文件规定盖公章处由自然人摁手指指印。</w:t>
            </w:r>
          </w:p>
          <w:p w14:paraId="5187184A">
            <w:pPr>
              <w:wordWrap w:val="0"/>
              <w:spacing w:line="360" w:lineRule="auto"/>
              <w:jc w:val="left"/>
              <w:rPr>
                <w:rFonts w:ascii="宋体" w:hAnsi="宋体" w:cs="宋体"/>
                <w:color w:val="auto"/>
                <w:szCs w:val="21"/>
                <w:highlight w:val="none"/>
              </w:rPr>
            </w:pPr>
            <w:r>
              <w:rPr>
                <w:rFonts w:hint="eastAsia" w:ascii="宋体" w:hAnsi="宋体" w:cs="宋体"/>
                <w:b/>
                <w:bCs/>
                <w:color w:val="auto"/>
                <w:szCs w:val="21"/>
                <w:highlight w:val="none"/>
              </w:rPr>
              <w:t>5.本招标文件所称的“以上”“以下”“以内”“届满”，包括本数；所称的“不满”“超过”“以外”，不包括本数。</w:t>
            </w:r>
          </w:p>
        </w:tc>
      </w:tr>
    </w:tbl>
    <w:p w14:paraId="6834C7CC">
      <w:pPr>
        <w:widowControl/>
        <w:wordWrap w:val="0"/>
        <w:spacing w:line="360" w:lineRule="auto"/>
        <w:jc w:val="left"/>
        <w:rPr>
          <w:rFonts w:ascii="宋体" w:hAnsi="宋体" w:cs="宋体"/>
          <w:b/>
          <w:bCs/>
          <w:color w:val="auto"/>
          <w:sz w:val="32"/>
          <w:szCs w:val="32"/>
          <w:highlight w:val="none"/>
        </w:rPr>
        <w:sectPr>
          <w:footerReference r:id="rId8" w:type="default"/>
          <w:pgSz w:w="11906" w:h="16838"/>
          <w:pgMar w:top="1440" w:right="1080" w:bottom="1440" w:left="1080" w:header="720" w:footer="720" w:gutter="0"/>
          <w:cols w:space="720" w:num="1"/>
          <w:docGrid w:type="lines" w:linePitch="331" w:charSpace="0"/>
        </w:sectPr>
      </w:pPr>
    </w:p>
    <w:p w14:paraId="7EF15EF3">
      <w:pPr>
        <w:wordWrap w:val="0"/>
        <w:spacing w:line="360" w:lineRule="auto"/>
        <w:rPr>
          <w:rFonts w:ascii="宋体" w:hAnsi="宋体" w:cs="宋体"/>
          <w:color w:val="auto"/>
          <w:highlight w:val="none"/>
        </w:rPr>
      </w:pPr>
    </w:p>
    <w:p w14:paraId="035EF04D">
      <w:pPr>
        <w:pStyle w:val="3"/>
        <w:wordWrap w:val="0"/>
        <w:spacing w:before="0" w:after="0" w:line="360" w:lineRule="auto"/>
        <w:jc w:val="center"/>
        <w:rPr>
          <w:rFonts w:ascii="宋体" w:hAnsi="宋体" w:eastAsia="宋体" w:cs="宋体"/>
          <w:color w:val="auto"/>
          <w:highlight w:val="none"/>
        </w:rPr>
      </w:pPr>
      <w:bookmarkStart w:id="36" w:name="_Toc6454"/>
      <w:r>
        <w:rPr>
          <w:rFonts w:hint="eastAsia" w:ascii="宋体" w:hAnsi="宋体" w:eastAsia="宋体" w:cs="宋体"/>
          <w:color w:val="auto"/>
          <w:highlight w:val="none"/>
        </w:rPr>
        <w:t>第二节 投标人须知正文</w:t>
      </w:r>
      <w:bookmarkEnd w:id="36"/>
    </w:p>
    <w:p w14:paraId="1C4F19D0">
      <w:pPr>
        <w:pStyle w:val="4"/>
        <w:keepNext w:val="0"/>
        <w:keepLines w:val="0"/>
        <w:wordWrap w:val="0"/>
        <w:spacing w:line="360" w:lineRule="auto"/>
        <w:jc w:val="center"/>
        <w:rPr>
          <w:rFonts w:ascii="宋体" w:hAnsi="宋体" w:cs="宋体"/>
          <w:color w:val="auto"/>
          <w:highlight w:val="none"/>
        </w:rPr>
      </w:pPr>
      <w:bookmarkStart w:id="37" w:name="_Toc17657"/>
      <w:r>
        <w:rPr>
          <w:rFonts w:hint="eastAsia" w:ascii="宋体" w:hAnsi="宋体" w:cs="宋体"/>
          <w:color w:val="auto"/>
          <w:highlight w:val="none"/>
        </w:rPr>
        <w:t>一、总  则</w:t>
      </w:r>
      <w:bookmarkEnd w:id="37"/>
    </w:p>
    <w:p w14:paraId="47BED2FA">
      <w:pPr>
        <w:wordWrap w:val="0"/>
        <w:spacing w:line="360" w:lineRule="auto"/>
        <w:ind w:firstLine="480" w:firstLineChars="200"/>
        <w:rPr>
          <w:rFonts w:ascii="宋体" w:hAnsi="宋体" w:cs="宋体"/>
          <w:color w:val="auto"/>
          <w:sz w:val="24"/>
          <w:highlight w:val="none"/>
        </w:rPr>
      </w:pPr>
      <w:bookmarkStart w:id="38" w:name="_Toc254970527"/>
      <w:bookmarkStart w:id="39" w:name="_Toc254970668"/>
      <w:r>
        <w:rPr>
          <w:rFonts w:hint="eastAsia" w:ascii="宋体" w:hAnsi="宋体" w:cs="宋体"/>
          <w:color w:val="auto"/>
          <w:sz w:val="24"/>
          <w:highlight w:val="none"/>
        </w:rPr>
        <w:t>1.适用范围</w:t>
      </w:r>
      <w:bookmarkEnd w:id="38"/>
      <w:bookmarkEnd w:id="39"/>
    </w:p>
    <w:p w14:paraId="3E0BA79F">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0DD887BB">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5D02E1CA">
      <w:pPr>
        <w:wordWrap w:val="0"/>
        <w:spacing w:line="360" w:lineRule="auto"/>
        <w:ind w:firstLine="480" w:firstLineChars="200"/>
        <w:rPr>
          <w:rFonts w:ascii="宋体" w:hAnsi="宋体" w:cs="宋体"/>
          <w:color w:val="auto"/>
          <w:sz w:val="24"/>
          <w:highlight w:val="none"/>
        </w:rPr>
      </w:pPr>
      <w:bookmarkStart w:id="40" w:name="_Toc254970669"/>
      <w:bookmarkStart w:id="41" w:name="_Toc254970528"/>
      <w:r>
        <w:rPr>
          <w:rFonts w:hint="eastAsia" w:ascii="宋体" w:hAnsi="宋体" w:cs="宋体"/>
          <w:color w:val="auto"/>
          <w:sz w:val="24"/>
          <w:highlight w:val="none"/>
        </w:rPr>
        <w:t>2.定义</w:t>
      </w:r>
      <w:bookmarkEnd w:id="40"/>
      <w:bookmarkEnd w:id="41"/>
    </w:p>
    <w:p w14:paraId="6571E4FB">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2.1“采购人”是指依法进行政府采购的国家机关、事业单位、团体组织。</w:t>
      </w:r>
    </w:p>
    <w:p w14:paraId="6BEB77F9">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2.2“采购代理机构” 指政府采购集中采购机构和集中采购机构以外的采购代理机构。</w:t>
      </w:r>
    </w:p>
    <w:p w14:paraId="2A3A243F">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2.3“供应商”是指向采购人提供货物、工程或者服务的法人、其他组织或者自然人。</w:t>
      </w:r>
    </w:p>
    <w:p w14:paraId="6535A0A3">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2.4“投标人”是指响应招标、参加投标竞争的法人、非法人组织或者自然人。</w:t>
      </w:r>
    </w:p>
    <w:p w14:paraId="27E76CC9">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2.5“服务”是指除货物和工程以外的其他政府采购对象。</w:t>
      </w:r>
    </w:p>
    <w:p w14:paraId="5DB1B7D9">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2.6“书面形式”是指合同书、信件和数据电文（包括电报、电传、传真、短信、电子数据交换和电子邮件）等可以有形地表现所载内容的形式。</w:t>
      </w:r>
    </w:p>
    <w:p w14:paraId="7D4CF646">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2.7“实质性要求”是指招标文件中已经指明不满足则投标无效的条款，或者不能负偏离的条款，或者采购需求中带“</w:t>
      </w:r>
      <w:r>
        <w:rPr>
          <w:rFonts w:hint="eastAsia" w:ascii="宋体" w:hAnsi="宋体" w:cs="宋体"/>
          <w:b/>
          <w:bCs/>
          <w:color w:val="auto"/>
          <w:szCs w:val="21"/>
          <w:highlight w:val="none"/>
        </w:rPr>
        <w:t>▲</w:t>
      </w:r>
      <w:r>
        <w:rPr>
          <w:rFonts w:hint="eastAsia" w:ascii="宋体" w:hAnsi="宋体" w:cs="宋体"/>
          <w:b/>
          <w:color w:val="auto"/>
          <w:szCs w:val="21"/>
          <w:highlight w:val="none"/>
        </w:rPr>
        <w:t>”的条款。</w:t>
      </w:r>
    </w:p>
    <w:p w14:paraId="5359FEA1">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2.8“正偏离”，是指投标文件对招标文件“采购需求”中有关条款作出的响应优于条款要求并有利于采购人的情形。</w:t>
      </w:r>
    </w:p>
    <w:p w14:paraId="605028BC">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2.9“负偏离”，是指投标文件对招标文件“采购需求”中有关条款作出的响应不满足条款要求，导致采购人要求不能得到满足的情形。</w:t>
      </w:r>
    </w:p>
    <w:p w14:paraId="76D659C7">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bookmarkStart w:id="42" w:name="_Toc254970670"/>
      <w:bookmarkStart w:id="43" w:name="_Toc254970529"/>
    </w:p>
    <w:p w14:paraId="594D7A8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w:t>
      </w:r>
      <w:bookmarkEnd w:id="42"/>
      <w:bookmarkEnd w:id="43"/>
      <w:r>
        <w:rPr>
          <w:rFonts w:hint="eastAsia" w:ascii="宋体" w:hAnsi="宋体" w:cs="宋体"/>
          <w:color w:val="auto"/>
          <w:sz w:val="24"/>
          <w:highlight w:val="none"/>
        </w:rPr>
        <w:t>投标人的资格要求</w:t>
      </w:r>
    </w:p>
    <w:p w14:paraId="7AC99B35">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投标人的资格要求详见“招标公告”。</w:t>
      </w:r>
    </w:p>
    <w:p w14:paraId="166CEEE2">
      <w:pPr>
        <w:wordWrap w:val="0"/>
        <w:spacing w:line="360" w:lineRule="auto"/>
        <w:ind w:firstLine="480" w:firstLineChars="200"/>
        <w:rPr>
          <w:rFonts w:ascii="宋体" w:hAnsi="宋体" w:cs="宋体"/>
          <w:color w:val="auto"/>
          <w:sz w:val="24"/>
          <w:highlight w:val="none"/>
        </w:rPr>
      </w:pPr>
      <w:bookmarkStart w:id="44" w:name="_Toc254970530"/>
      <w:bookmarkStart w:id="45" w:name="_Toc254970671"/>
      <w:r>
        <w:rPr>
          <w:rFonts w:hint="eastAsia" w:ascii="宋体" w:hAnsi="宋体" w:cs="宋体"/>
          <w:color w:val="auto"/>
          <w:sz w:val="24"/>
          <w:highlight w:val="none"/>
        </w:rPr>
        <w:t>4.投标委托</w:t>
      </w:r>
      <w:bookmarkEnd w:id="44"/>
      <w:bookmarkEnd w:id="45"/>
    </w:p>
    <w:p w14:paraId="43F0D1DF">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投标人代表参加投标活动过程中必须携带个人有效身份证件。如投标人代表不是法定代表人，须持有法定代表人授权委托书（正本用原件，副本用复印件，按第六章要求格式填写）。</w:t>
      </w:r>
    </w:p>
    <w:p w14:paraId="53089AFA">
      <w:pPr>
        <w:wordWrap w:val="0"/>
        <w:spacing w:line="360" w:lineRule="auto"/>
        <w:ind w:firstLine="480" w:firstLineChars="200"/>
        <w:rPr>
          <w:rFonts w:ascii="宋体" w:hAnsi="宋体" w:cs="宋体"/>
          <w:color w:val="auto"/>
          <w:sz w:val="24"/>
          <w:highlight w:val="none"/>
        </w:rPr>
      </w:pPr>
      <w:bookmarkStart w:id="46" w:name="_5.投标费用"/>
      <w:bookmarkEnd w:id="46"/>
      <w:bookmarkStart w:id="47" w:name="_Toc254970672"/>
      <w:bookmarkStart w:id="48" w:name="_Toc254970531"/>
      <w:r>
        <w:rPr>
          <w:rFonts w:hint="eastAsia" w:ascii="宋体" w:hAnsi="宋体" w:cs="宋体"/>
          <w:color w:val="auto"/>
          <w:sz w:val="24"/>
          <w:highlight w:val="none"/>
        </w:rPr>
        <w:t>5.投标费用</w:t>
      </w:r>
      <w:bookmarkEnd w:id="47"/>
      <w:bookmarkEnd w:id="48"/>
    </w:p>
    <w:p w14:paraId="091DA629">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投标费用：投标人应承担参与本次采购活动有关的所有费用，包括但不限于勘查现场、编制投标文件、参加澄清说明、签订合同等，不论投标结果如何，均应自行承担。</w:t>
      </w:r>
    </w:p>
    <w:p w14:paraId="787F5856">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6.联合体投标</w:t>
      </w:r>
    </w:p>
    <w:p w14:paraId="7D4BB512">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6.1本项目是否接受联合体投标，详见“投标人须知前附表”。</w:t>
      </w:r>
    </w:p>
    <w:p w14:paraId="7F6C86E7">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6.2如接受联合体投标，联合体投标要求详见“投标人须知前附表”。</w:t>
      </w:r>
    </w:p>
    <w:p w14:paraId="187C3774">
      <w:pPr>
        <w:wordWrap w:val="0"/>
        <w:spacing w:line="360" w:lineRule="auto"/>
        <w:ind w:firstLine="420" w:firstLineChars="200"/>
        <w:rPr>
          <w:rFonts w:ascii="宋体" w:hAnsi="宋体" w:cs="宋体"/>
          <w:bCs/>
          <w:color w:val="auto"/>
          <w:sz w:val="24"/>
          <w:szCs w:val="21"/>
          <w:highlight w:val="none"/>
          <w:shd w:val="clear" w:color="auto" w:fill="FFFFFF"/>
        </w:rPr>
      </w:pPr>
      <w:r>
        <w:rPr>
          <w:rFonts w:hint="eastAsia" w:ascii="宋体" w:hAnsi="宋体" w:cs="宋体"/>
          <w:bCs/>
          <w:color w:val="auto"/>
          <w:szCs w:val="21"/>
          <w:highlight w:val="none"/>
        </w:rPr>
        <w:t>6.3根据《政府采购促进中小企业发展管理办法》（财库[2020]46号）第九条、</w:t>
      </w:r>
      <w:r>
        <w:rPr>
          <w:rFonts w:hint="eastAsia" w:ascii="宋体" w:hAnsi="宋体" w:cs="宋体"/>
          <w:bCs/>
          <w:color w:val="auto"/>
          <w:szCs w:val="21"/>
          <w:highlight w:val="none"/>
          <w:lang w:eastAsia="zh-CN"/>
        </w:rPr>
        <w:t>《广西壮族自治区财政厅关于持续优化政府采购营商环境推动高质量发展的通知》（桂财采〔2024〕55号）</w:t>
      </w:r>
      <w:r>
        <w:rPr>
          <w:rFonts w:hint="eastAsia" w:ascii="宋体" w:hAnsi="宋体" w:cs="宋体"/>
          <w:bCs/>
          <w:color w:val="auto"/>
          <w:szCs w:val="21"/>
          <w:highlight w:val="none"/>
        </w:rPr>
        <w:t>、</w:t>
      </w:r>
      <w:r>
        <w:rPr>
          <w:rFonts w:hint="eastAsia" w:ascii="宋体" w:hAnsi="宋体" w:cs="宋体"/>
          <w:color w:val="auto"/>
          <w:highlight w:val="none"/>
        </w:rPr>
        <w:t>《广西壮族自治区财政厅关于贯彻落实政府采购支持中小企业发展政策的通知》（桂财采〔2022〕31号）</w:t>
      </w:r>
      <w:r>
        <w:rPr>
          <w:rFonts w:hint="eastAsia" w:ascii="宋体" w:hAnsi="宋体" w:cs="宋体"/>
          <w:bCs/>
          <w:color w:val="auto"/>
          <w:szCs w:val="21"/>
          <w:highlight w:val="none"/>
        </w:rPr>
        <w:t>及《广西壮族自治区财政厅 广西壮族自治区工业和信息化厅转发财政部 工业和信息化部政府采购促进中小企业发展管理办法的通知》（桂财采〔2021〕70号）规定，接受大中型企业与小微企业组成联合体的采购项目，对于联合协议约定小微企业的合同份额占到合同总金额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241A9F4F">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7.转包与分包             </w:t>
      </w:r>
    </w:p>
    <w:p w14:paraId="04B7F9AB">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076B7039">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7.2根据《政府采购促进中小企业发展管理办法》（财库[2020]46号）第九条及</w:t>
      </w:r>
      <w:r>
        <w:rPr>
          <w:rFonts w:hint="eastAsia" w:ascii="宋体" w:hAnsi="宋体" w:cs="宋体"/>
          <w:bCs/>
          <w:color w:val="auto"/>
          <w:szCs w:val="21"/>
          <w:highlight w:val="none"/>
          <w:lang w:eastAsia="zh-CN"/>
        </w:rPr>
        <w:t>《广西壮族自治区财政厅关于持续优化政府采购营商环境推动高质量发展的通知》（桂财采〔2024〕55号）</w:t>
      </w:r>
      <w:r>
        <w:rPr>
          <w:rFonts w:hint="eastAsia" w:ascii="宋体" w:hAnsi="宋体" w:cs="宋体"/>
          <w:bCs/>
          <w:color w:val="auto"/>
          <w:szCs w:val="21"/>
          <w:highlight w:val="none"/>
        </w:rPr>
        <w:t>、</w:t>
      </w:r>
      <w:r>
        <w:rPr>
          <w:rFonts w:hint="eastAsia" w:ascii="宋体" w:hAnsi="宋体" w:cs="宋体"/>
          <w:color w:val="auto"/>
          <w:highlight w:val="none"/>
        </w:rPr>
        <w:t>《广西壮族自治区财政厅关于贯彻落实政府采购支持中小企业发展政策的通知》（桂财采〔2022〕31号）</w:t>
      </w:r>
      <w:r>
        <w:rPr>
          <w:rFonts w:hint="eastAsia" w:ascii="宋体" w:hAnsi="宋体" w:cs="宋体"/>
          <w:bCs/>
          <w:color w:val="auto"/>
          <w:szCs w:val="21"/>
          <w:highlight w:val="none"/>
        </w:rPr>
        <w:t>规定，允许大中型企业向一家或者多家小微企业分包的采购项目，对于分包意向协议约定小微企业的合同份额</w:t>
      </w:r>
      <w:r>
        <w:rPr>
          <w:rFonts w:hint="eastAsia" w:ascii="宋体" w:hAnsi="宋体" w:cs="宋体"/>
          <w:bCs/>
          <w:color w:val="auto"/>
          <w:szCs w:val="21"/>
          <w:highlight w:val="none"/>
          <w:lang w:eastAsia="zh-CN"/>
        </w:rPr>
        <w:t>占</w:t>
      </w:r>
      <w:r>
        <w:rPr>
          <w:rFonts w:hint="eastAsia" w:ascii="宋体" w:hAnsi="宋体" w:cs="宋体"/>
          <w:bCs/>
          <w:color w:val="auto"/>
          <w:szCs w:val="21"/>
          <w:highlight w:val="none"/>
        </w:rPr>
        <w:t>合同总金额 30%以上的，采购人、采购代理机构应当对大中型企业的报价给予 4%-6%的扣除，用扣除后的价格参加评审。接受分包的小微企业与分包企业之间存在直接控股、管理关系的，不享受价格扣除优惠政策。</w:t>
      </w:r>
    </w:p>
    <w:p w14:paraId="182C71DF">
      <w:pPr>
        <w:wordWrap w:val="0"/>
        <w:spacing w:line="360" w:lineRule="auto"/>
        <w:ind w:firstLine="480" w:firstLineChars="200"/>
        <w:rPr>
          <w:rFonts w:ascii="宋体" w:hAnsi="宋体" w:cs="宋体"/>
          <w:color w:val="auto"/>
          <w:sz w:val="24"/>
          <w:highlight w:val="none"/>
        </w:rPr>
      </w:pPr>
      <w:bookmarkStart w:id="49" w:name="_Toc254970673"/>
      <w:bookmarkStart w:id="50" w:name="_Toc254970532"/>
      <w:r>
        <w:rPr>
          <w:rFonts w:hint="eastAsia" w:ascii="宋体" w:hAnsi="宋体" w:cs="宋体"/>
          <w:color w:val="auto"/>
          <w:sz w:val="24"/>
          <w:highlight w:val="none"/>
        </w:rPr>
        <w:t>8.特别说明：</w:t>
      </w:r>
      <w:bookmarkEnd w:id="49"/>
      <w:bookmarkEnd w:id="50"/>
      <w:bookmarkStart w:id="51" w:name="_8.1提供相同品牌产品且通过资格审查、符合性审查的不同投标人参加同一合"/>
      <w:bookmarkEnd w:id="51"/>
    </w:p>
    <w:p w14:paraId="7214F3D3">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8.1如果本招标文件要求投标人提供资格、信誉、荣誉、业绩与企业认证等材料的，则投标人所提供的以上材料必须为投标人所拥有。</w:t>
      </w:r>
    </w:p>
    <w:p w14:paraId="137B9629">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8.2投标人应仔细阅读招标文件的所有内容，按照招标文件的要求提交投标文件，并对所提供的全部资料的真实性承担法律责任。</w:t>
      </w:r>
    </w:p>
    <w:p w14:paraId="6958D7E3">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8.3投标人在投标活动中提供任何虚假材料，将报监管部门查处；中标后发现的，中标供应商须依照《中华人民共和国消费者权益保护法》规定赔偿采购人，且民事赔偿并不免除违法投标人的行政与刑事责任。</w:t>
      </w:r>
    </w:p>
    <w:p w14:paraId="3F0E255D">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8.4</w:t>
      </w:r>
      <w:r>
        <w:rPr>
          <w:rFonts w:hint="eastAsia" w:ascii="宋体" w:hAnsi="宋体" w:cs="宋体"/>
          <w:b/>
          <w:color w:val="auto"/>
          <w:szCs w:val="21"/>
          <w:highlight w:val="none"/>
        </w:rPr>
        <w:t>投标人应确保其提交的投标文件内容清晰、字迹可辨。凡因投标人提交内容模糊、难以辨认或无法识别，导致评标委员会无法正常评审或不予认可的，相关后果由投标人自行承担。</w:t>
      </w:r>
    </w:p>
    <w:p w14:paraId="5706C033">
      <w:pPr>
        <w:pStyle w:val="2"/>
        <w:rPr>
          <w:color w:val="auto"/>
          <w:highlight w:val="none"/>
        </w:rPr>
      </w:pPr>
    </w:p>
    <w:p w14:paraId="6FC02D0E">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9.回避与串通投标</w:t>
      </w:r>
    </w:p>
    <w:p w14:paraId="29D8F9AD">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9.1在政府采购活动中，采购人员及相关人员与供应商有下列利害关系之一的，应当回避：</w:t>
      </w:r>
    </w:p>
    <w:p w14:paraId="7A7F5A6A">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（1）参加采购活动前3年内与供应商存在劳动关系；</w:t>
      </w:r>
    </w:p>
    <w:p w14:paraId="316822D4">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（2）参加采购活动前3年内担任供应商的董事、监事；</w:t>
      </w:r>
    </w:p>
    <w:p w14:paraId="0F4AFC88">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（3）参加采购活动前3年内是供应商的控股股东或者实际控制人；</w:t>
      </w:r>
    </w:p>
    <w:p w14:paraId="10FA6ECF">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（4）与供应商的法定代表人或者负责人有夫妻、直系血亲、三代以内旁系血亲或者近姻亲关系；</w:t>
      </w:r>
    </w:p>
    <w:p w14:paraId="7BB50069">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（5）与供应商有其他可能影响政府采购活动公平、公正进行的关系。</w:t>
      </w:r>
    </w:p>
    <w:p w14:paraId="4E4AD33D">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024B4CF">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9.2有下列情形之一的视为投标人相互串通投标，投标文件将被视为无效：</w:t>
      </w:r>
    </w:p>
    <w:p w14:paraId="3F97E511">
      <w:pPr>
        <w:wordWrap w:val="0"/>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（1）不同投标人的投标文件由同一单位或者个人编制；或者不同投标人报名的IP地址一致的；或者不同投标人报名的IP地址一致的；或者编制标书硬件设备CPU编号、硬盘编号、网卡地址一致的情况。</w:t>
      </w:r>
    </w:p>
    <w:p w14:paraId="52DF1BCA">
      <w:pPr>
        <w:wordWrap w:val="0"/>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（2）不同投标人委托同一单位或者个人办理投标事宜；</w:t>
      </w:r>
    </w:p>
    <w:p w14:paraId="63A56088">
      <w:pPr>
        <w:wordWrap w:val="0"/>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（3）不同的投标人的投标文件载明的项目管理员为同一个人；</w:t>
      </w:r>
    </w:p>
    <w:p w14:paraId="19DDB836">
      <w:pPr>
        <w:wordWrap w:val="0"/>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（4）不同投标人的电子或纸质投标文件异常一致或者投标报价呈规律性差异；</w:t>
      </w:r>
    </w:p>
    <w:p w14:paraId="3A8868AF">
      <w:pPr>
        <w:wordWrap w:val="0"/>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（5）不同投标人的纸质投标文件相互混装；</w:t>
      </w:r>
    </w:p>
    <w:p w14:paraId="3AEDE167">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9.3供应商有下列情形之一的，属于恶意串通行为，将报同级监督管理部门：</w:t>
      </w:r>
    </w:p>
    <w:p w14:paraId="069D4A64">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（1）供应商直接或者间接从采购人或者采购代理机构处获得其他供应商的相关信息并修改其投标文件或者投标文件；</w:t>
      </w:r>
    </w:p>
    <w:p w14:paraId="44B67846">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（2）供应商按照采购人或者采购代理机构的授意撤换、修改投标文件或者投标文件；</w:t>
      </w:r>
    </w:p>
    <w:p w14:paraId="61EE1272">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（3）供应商之间协商报价、技术方案等投标文件或者投标文件的实质性内容；</w:t>
      </w:r>
    </w:p>
    <w:p w14:paraId="2BE26ACB">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（4）属于同一集团、协会、商会等组织成员的供应商按照该组织要求协同参加政府采购活动；</w:t>
      </w:r>
    </w:p>
    <w:p w14:paraId="1093AD1B">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（5）供应商之间事先约定一致抬高或者压低投标报价，或者在招标项目中事先约定轮流以高价位或者低价位中标，或者事先约定由某一特定供应商中标，然后再参加投标；</w:t>
      </w:r>
    </w:p>
    <w:p w14:paraId="4CEACF35">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（6）供应商之间商定部分供应商放弃参加政府采购活动或者放弃中标；</w:t>
      </w:r>
    </w:p>
    <w:p w14:paraId="03CC4847">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（7）供应商与采购人或者采购代理机构之间、供应商相互之间，为谋求特定供应商中标或者排斥其他供应商的其他串通行为。</w:t>
      </w:r>
    </w:p>
    <w:p w14:paraId="4D2FBA53">
      <w:pPr>
        <w:pStyle w:val="11"/>
        <w:wordWrap w:val="0"/>
        <w:snapToGrid w:val="0"/>
        <w:spacing w:line="360" w:lineRule="auto"/>
        <w:ind w:left="2" w:leftChars="1" w:firstLine="422" w:firstLineChars="200"/>
        <w:rPr>
          <w:rFonts w:hAnsi="宋体" w:cs="宋体"/>
          <w:b/>
          <w:color w:val="auto"/>
          <w:highlight w:val="none"/>
        </w:rPr>
      </w:pPr>
    </w:p>
    <w:p w14:paraId="1357DE65">
      <w:pPr>
        <w:pStyle w:val="4"/>
        <w:keepNext w:val="0"/>
        <w:keepLines w:val="0"/>
        <w:wordWrap w:val="0"/>
        <w:spacing w:line="360" w:lineRule="auto"/>
        <w:jc w:val="center"/>
        <w:rPr>
          <w:rFonts w:ascii="宋体" w:hAnsi="宋体" w:cs="宋体"/>
          <w:color w:val="auto"/>
          <w:highlight w:val="none"/>
        </w:rPr>
      </w:pPr>
      <w:bookmarkStart w:id="52" w:name="_Toc5575"/>
      <w:bookmarkStart w:id="53" w:name="_Toc254970534"/>
      <w:bookmarkStart w:id="54" w:name="_Toc254970675"/>
      <w:r>
        <w:rPr>
          <w:rFonts w:hint="eastAsia" w:ascii="宋体" w:hAnsi="宋体" w:cs="宋体"/>
          <w:color w:val="auto"/>
          <w:highlight w:val="none"/>
        </w:rPr>
        <w:t>二、招标文件</w:t>
      </w:r>
      <w:bookmarkEnd w:id="52"/>
      <w:bookmarkEnd w:id="53"/>
      <w:bookmarkEnd w:id="54"/>
    </w:p>
    <w:p w14:paraId="38D2E3C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10.招标文件的组成</w:t>
      </w:r>
    </w:p>
    <w:p w14:paraId="5DE31303">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第一章 招标公告；</w:t>
      </w:r>
    </w:p>
    <w:p w14:paraId="7E5C5640">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第二章 采购需求； </w:t>
      </w:r>
    </w:p>
    <w:p w14:paraId="5B3A503C">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第三章 投标人须知；</w:t>
      </w:r>
    </w:p>
    <w:p w14:paraId="154466A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第四章 评标方法及评标标准；</w:t>
      </w:r>
    </w:p>
    <w:p w14:paraId="005DCCF9">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第五章 拟签订的合同文本；</w:t>
      </w:r>
    </w:p>
    <w:p w14:paraId="295407EF">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第六章 投标文件格式；</w:t>
      </w:r>
    </w:p>
    <w:p w14:paraId="6A4CFB8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第七章 质疑、投诉材料格式</w:t>
      </w:r>
    </w:p>
    <w:p w14:paraId="22CAB3A9">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根据本章第11.1项的规定对公开招标文件所做的澄清、修改，构成招标文件的组成部分。当公开招标文件与招标文件的澄清和修改就同一内容的表述不一致时，以最后澄清或修改公告为准。</w:t>
      </w:r>
    </w:p>
    <w:p w14:paraId="6F345939">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11.招标文件的澄清、修改 、现场考察和答疑会</w:t>
      </w:r>
    </w:p>
    <w:p w14:paraId="17CCCAC1">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59252E27">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11.2 投标人应认真审阅本公开招标文件，如有疑问，或发现其中有误或有要求不合理的，应在投标人须知前附表规定的</w:t>
      </w:r>
      <w:r>
        <w:rPr>
          <w:rFonts w:hint="eastAsia" w:ascii="宋体" w:hAnsi="宋体" w:cs="宋体"/>
          <w:color w:val="auto"/>
          <w:kern w:val="0"/>
          <w:szCs w:val="21"/>
          <w:highlight w:val="none"/>
        </w:rPr>
        <w:t>投标截止时间</w:t>
      </w:r>
      <w:r>
        <w:rPr>
          <w:rFonts w:hint="eastAsia" w:ascii="宋体" w:hAnsi="宋体" w:cs="宋体"/>
          <w:color w:val="auto"/>
          <w:highlight w:val="none"/>
        </w:rPr>
        <w:t>前以书面形式要求采购人或采购代理机构对招标文件予以澄清；否则，由此产生的后果由投标人自行负责。</w:t>
      </w:r>
    </w:p>
    <w:p w14:paraId="6ACD2B03">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宋体" w:hAnsi="宋体" w:cs="宋体"/>
          <w:color w:val="auto"/>
          <w:szCs w:val="21"/>
          <w:highlight w:val="none"/>
        </w:rPr>
        <w:t>投标人须知前附表”</w:t>
      </w:r>
      <w:r>
        <w:rPr>
          <w:rFonts w:hint="eastAsia" w:ascii="宋体" w:hAnsi="宋体" w:cs="宋体"/>
          <w:color w:val="auto"/>
          <w:highlight w:val="none"/>
        </w:rPr>
        <w:t>规定的政府采购信息发布媒体上发布更正公告及平台短信通知)所有获取招标文件的潜在投标人；不足15日的，采购人或者采购代理机构应当顺延提交投标文件的截止时间。发出的澄清或者修改不影响投标文件编制的也应在截标前3日发出。</w:t>
      </w:r>
    </w:p>
    <w:p w14:paraId="60ED7376">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11.4 采购人和采购代理机构可以视采购具体情况，变更投标截止时间和开标时间，将变更时间将在“</w:t>
      </w:r>
      <w:r>
        <w:rPr>
          <w:rFonts w:hint="eastAsia" w:ascii="宋体" w:hAnsi="宋体" w:cs="宋体"/>
          <w:color w:val="auto"/>
          <w:szCs w:val="21"/>
          <w:highlight w:val="none"/>
        </w:rPr>
        <w:t>投标人须知前附表”</w:t>
      </w:r>
      <w:r>
        <w:rPr>
          <w:rFonts w:hint="eastAsia" w:ascii="宋体" w:hAnsi="宋体" w:cs="宋体"/>
          <w:color w:val="auto"/>
          <w:kern w:val="0"/>
          <w:szCs w:val="21"/>
          <w:highlight w:val="none"/>
        </w:rPr>
        <w:t>规定的政府采购信息发布媒体上</w:t>
      </w:r>
      <w:r>
        <w:rPr>
          <w:rFonts w:hint="eastAsia" w:ascii="宋体" w:hAnsi="宋体" w:cs="宋体"/>
          <w:color w:val="auto"/>
          <w:highlight w:val="none"/>
        </w:rPr>
        <w:t>发布更正公告。</w:t>
      </w:r>
    </w:p>
    <w:p w14:paraId="270AD1AF">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11.</w:t>
      </w:r>
      <w:bookmarkStart w:id="55" w:name="_Hlk53134511"/>
      <w:r>
        <w:rPr>
          <w:rFonts w:hint="eastAsia" w:ascii="宋体" w:hAnsi="宋体" w:cs="宋体"/>
          <w:color w:val="auto"/>
          <w:highlight w:val="none"/>
        </w:rPr>
        <w:t>5采购人或者采购代理机构可以在招标文件提供期限截止后，组织已获取招标文件的潜在投标人现场考察或者召开开标前答疑会，具体详见“投标人须知前附表”。</w:t>
      </w:r>
    </w:p>
    <w:bookmarkEnd w:id="55"/>
    <w:p w14:paraId="21EBDB24">
      <w:pPr>
        <w:pStyle w:val="4"/>
        <w:keepNext w:val="0"/>
        <w:keepLines w:val="0"/>
        <w:wordWrap w:val="0"/>
        <w:spacing w:line="360" w:lineRule="auto"/>
        <w:jc w:val="center"/>
        <w:rPr>
          <w:rFonts w:ascii="宋体" w:hAnsi="宋体" w:cs="宋体"/>
          <w:color w:val="auto"/>
          <w:highlight w:val="none"/>
        </w:rPr>
      </w:pPr>
      <w:bookmarkStart w:id="56" w:name="_Toc13134"/>
      <w:bookmarkStart w:id="57" w:name="_Toc254970676"/>
      <w:bookmarkStart w:id="58" w:name="_Toc254970535"/>
      <w:r>
        <w:rPr>
          <w:rFonts w:hint="eastAsia" w:ascii="宋体" w:hAnsi="宋体" w:cs="宋体"/>
          <w:color w:val="auto"/>
          <w:highlight w:val="none"/>
        </w:rPr>
        <w:t>三、投标文件的编制</w:t>
      </w:r>
      <w:bookmarkEnd w:id="56"/>
      <w:bookmarkEnd w:id="57"/>
      <w:bookmarkEnd w:id="58"/>
    </w:p>
    <w:p w14:paraId="1D387839">
      <w:pPr>
        <w:wordWrap w:val="0"/>
        <w:spacing w:line="360" w:lineRule="auto"/>
        <w:ind w:firstLine="480" w:firstLineChars="200"/>
        <w:rPr>
          <w:rFonts w:ascii="宋体" w:hAnsi="宋体" w:cs="宋体"/>
          <w:color w:val="auto"/>
          <w:sz w:val="24"/>
          <w:highlight w:val="none"/>
        </w:rPr>
      </w:pPr>
      <w:bookmarkStart w:id="59" w:name="_Toc254970677"/>
      <w:bookmarkStart w:id="60" w:name="_Toc254970536"/>
      <w:r>
        <w:rPr>
          <w:rFonts w:hint="eastAsia" w:ascii="宋体" w:hAnsi="宋体" w:cs="宋体"/>
          <w:color w:val="auto"/>
          <w:sz w:val="24"/>
          <w:highlight w:val="none"/>
        </w:rPr>
        <w:t>12.投标文件的编制原则</w:t>
      </w:r>
    </w:p>
    <w:p w14:paraId="39AE2811">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12.1投标人必须按照招标文件的要求编制投标文件。投标文件必须对招标文件提出的要求和条件作出明确响应。</w:t>
      </w:r>
    </w:p>
    <w:p w14:paraId="4C449D3F">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4C931827">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13.投标文件的组成</w:t>
      </w:r>
      <w:bookmarkEnd w:id="59"/>
      <w:bookmarkEnd w:id="60"/>
    </w:p>
    <w:p w14:paraId="65802F8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13.1投标文件由报价文件、资格证明文件、商务文件、技术文件四部分组成。</w:t>
      </w:r>
    </w:p>
    <w:p w14:paraId="59381502">
      <w:pPr>
        <w:wordWrap w:val="0"/>
        <w:spacing w:line="360" w:lineRule="auto"/>
        <w:ind w:firstLine="420" w:firstLineChars="200"/>
        <w:rPr>
          <w:rFonts w:ascii="宋体" w:hAnsi="宋体" w:cs="宋体"/>
          <w:bCs/>
          <w:color w:val="auto"/>
          <w:szCs w:val="21"/>
          <w:highlight w:val="none"/>
        </w:rPr>
      </w:pPr>
      <w:bookmarkStart w:id="61" w:name="_13.2资格证明文件：具体材料见“投标人须知前附表”。"/>
      <w:bookmarkEnd w:id="61"/>
      <w:bookmarkStart w:id="62" w:name="_13.1报价文件:_具体材料见“投标人须知前附表”。"/>
      <w:bookmarkEnd w:id="62"/>
      <w:r>
        <w:rPr>
          <w:rFonts w:hint="eastAsia" w:ascii="宋体" w:hAnsi="宋体" w:cs="宋体"/>
          <w:bCs/>
          <w:color w:val="auto"/>
          <w:szCs w:val="21"/>
          <w:highlight w:val="none"/>
        </w:rPr>
        <w:t>（1）资格证明文件：具体材料见“投标人须知前附表”。</w:t>
      </w:r>
    </w:p>
    <w:p w14:paraId="347002E9">
      <w:pPr>
        <w:wordWrap w:val="0"/>
        <w:spacing w:line="360" w:lineRule="auto"/>
        <w:ind w:firstLine="420" w:firstLineChars="200"/>
        <w:rPr>
          <w:rFonts w:ascii="宋体" w:hAnsi="宋体" w:cs="宋体"/>
          <w:bCs/>
          <w:color w:val="auto"/>
          <w:szCs w:val="21"/>
          <w:highlight w:val="none"/>
        </w:rPr>
      </w:pPr>
      <w:bookmarkStart w:id="63" w:name="_13.3商务文件:_具体材料见“投标人须知前附表”。"/>
      <w:bookmarkEnd w:id="63"/>
      <w:r>
        <w:rPr>
          <w:rFonts w:hint="eastAsia" w:ascii="宋体" w:hAnsi="宋体" w:cs="宋体"/>
          <w:bCs/>
          <w:color w:val="auto"/>
          <w:szCs w:val="21"/>
          <w:highlight w:val="none"/>
        </w:rPr>
        <w:t>（2）商务文件：具体材料见“投标人须知前附表”。</w:t>
      </w:r>
    </w:p>
    <w:p w14:paraId="248D5595">
      <w:pPr>
        <w:wordWrap w:val="0"/>
        <w:spacing w:line="360" w:lineRule="auto"/>
        <w:ind w:firstLine="420" w:firstLineChars="200"/>
        <w:rPr>
          <w:rFonts w:ascii="宋体" w:hAnsi="宋体" w:cs="宋体"/>
          <w:bCs/>
          <w:color w:val="auto"/>
          <w:szCs w:val="21"/>
          <w:highlight w:val="none"/>
        </w:rPr>
      </w:pPr>
      <w:bookmarkStart w:id="64" w:name="_13.4技术文件：具体材料见“投标人须知前附表”。"/>
      <w:bookmarkEnd w:id="64"/>
      <w:r>
        <w:rPr>
          <w:rFonts w:hint="eastAsia" w:ascii="宋体" w:hAnsi="宋体" w:cs="宋体"/>
          <w:bCs/>
          <w:color w:val="auto"/>
          <w:szCs w:val="21"/>
          <w:highlight w:val="none"/>
        </w:rPr>
        <w:t xml:space="preserve">（3）技术文件：具体材料见“投标人须知前附表”。 </w:t>
      </w:r>
    </w:p>
    <w:p w14:paraId="6FD244D4">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（4）报价文件： 具体材料见“投标人须知前附表”。</w:t>
      </w:r>
    </w:p>
    <w:p w14:paraId="0E9607D5">
      <w:pPr>
        <w:wordWrap w:val="0"/>
        <w:spacing w:line="360" w:lineRule="auto"/>
        <w:ind w:firstLine="420" w:firstLineChars="200"/>
        <w:rPr>
          <w:rFonts w:ascii="宋体" w:hAnsi="宋体" w:cs="宋体"/>
          <w:bCs/>
          <w:color w:val="auto"/>
          <w:szCs w:val="21"/>
          <w:highlight w:val="none"/>
        </w:rPr>
      </w:pPr>
      <w:bookmarkStart w:id="65" w:name="_13.5投标文件电子版：具体材料见“投标人须知前附表”。"/>
      <w:bookmarkEnd w:id="65"/>
      <w:r>
        <w:rPr>
          <w:rFonts w:hint="eastAsia" w:ascii="宋体" w:hAnsi="宋体" w:cs="宋体"/>
          <w:bCs/>
          <w:color w:val="auto"/>
          <w:szCs w:val="21"/>
          <w:highlight w:val="none"/>
        </w:rPr>
        <w:t>13.2投标文件电子版：具体要求见本节19.投标文件编制。</w:t>
      </w:r>
    </w:p>
    <w:p w14:paraId="68FA34AF">
      <w:pPr>
        <w:wordWrap w:val="0"/>
        <w:spacing w:line="360" w:lineRule="auto"/>
        <w:ind w:firstLine="480" w:firstLineChars="200"/>
        <w:rPr>
          <w:rFonts w:ascii="宋体" w:hAnsi="宋体" w:cs="宋体"/>
          <w:color w:val="auto"/>
          <w:sz w:val="24"/>
          <w:highlight w:val="none"/>
        </w:rPr>
      </w:pPr>
      <w:bookmarkStart w:id="66" w:name="_Toc254970678"/>
      <w:bookmarkStart w:id="67" w:name="_Toc254970537"/>
      <w:r>
        <w:rPr>
          <w:rFonts w:hint="eastAsia" w:ascii="宋体" w:hAnsi="宋体" w:cs="宋体"/>
          <w:color w:val="auto"/>
          <w:sz w:val="24"/>
          <w:highlight w:val="none"/>
        </w:rPr>
        <w:t>14.投标文件的语言及计量</w:t>
      </w:r>
      <w:bookmarkEnd w:id="66"/>
      <w:bookmarkEnd w:id="67"/>
    </w:p>
    <w:p w14:paraId="6B974ADD">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14.1语言文字</w:t>
      </w:r>
    </w:p>
    <w:p w14:paraId="403CC470">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67DF8A2E">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14.2投标计量单位</w:t>
      </w:r>
    </w:p>
    <w:p w14:paraId="18B4C76D">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招标文件已有明确规定的，使用招标文件规定的计量单位；招标文件没有规定的，应采用中华人民共和国法定计量单位，货币种类为人民币，否则视同未响应。</w:t>
      </w:r>
    </w:p>
    <w:p w14:paraId="1EB36EB6">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15.投标的风险</w:t>
      </w:r>
    </w:p>
    <w:p w14:paraId="462AFEC3">
      <w:pPr>
        <w:wordWrap w:val="0"/>
        <w:spacing w:line="360" w:lineRule="auto"/>
        <w:ind w:firstLine="420" w:firstLineChars="200"/>
        <w:rPr>
          <w:rFonts w:ascii="宋体" w:hAnsi="宋体" w:cs="宋体"/>
          <w:b/>
          <w:bCs/>
          <w:color w:val="auto"/>
          <w:highlight w:val="none"/>
        </w:rPr>
      </w:pPr>
      <w:r>
        <w:rPr>
          <w:rFonts w:hint="eastAsia" w:ascii="宋体" w:hAnsi="宋体" w:cs="宋体"/>
          <w:color w:val="auto"/>
          <w:highlight w:val="none"/>
        </w:rPr>
        <w:t>投标文件分为资格文件、商务文件、技术文件、报价文件四部分（其中：商务文件与技术文件合并编辑成一个电子文档）。各投标人在编制投标文件时请按照招标文件规定的格式进行，混乱的编排导致投标文件被误读或评标委员会查找不到有效文件是投标人的风险。▲</w:t>
      </w:r>
      <w:r>
        <w:rPr>
          <w:rFonts w:hint="eastAsia" w:ascii="宋体" w:hAnsi="宋体" w:cs="宋体"/>
          <w:b/>
          <w:bCs/>
          <w:color w:val="auto"/>
          <w:highlight w:val="none"/>
        </w:rPr>
        <w:t>投标文件未按规定的格式编制的、没有按照招标文件要求提供全部资料、没有对招标文件作出实质性响应，投标无效；</w:t>
      </w:r>
    </w:p>
    <w:p w14:paraId="1AEA9B73">
      <w:pPr>
        <w:wordWrap w:val="0"/>
        <w:spacing w:line="360" w:lineRule="auto"/>
        <w:ind w:firstLine="480" w:firstLineChars="200"/>
        <w:rPr>
          <w:rFonts w:ascii="宋体" w:hAnsi="宋体" w:cs="宋体"/>
          <w:color w:val="auto"/>
          <w:sz w:val="24"/>
          <w:highlight w:val="none"/>
        </w:rPr>
      </w:pPr>
      <w:bookmarkStart w:id="68" w:name="_Toc254970679"/>
      <w:bookmarkStart w:id="69" w:name="_Toc254970538"/>
      <w:r>
        <w:rPr>
          <w:rFonts w:hint="eastAsia" w:ascii="宋体" w:hAnsi="宋体" w:cs="宋体"/>
          <w:color w:val="auto"/>
          <w:sz w:val="24"/>
          <w:highlight w:val="none"/>
        </w:rPr>
        <w:t>16.投标报价</w:t>
      </w:r>
      <w:bookmarkEnd w:id="68"/>
      <w:bookmarkEnd w:id="69"/>
    </w:p>
    <w:p w14:paraId="0F3C8214">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16.1投标报价应</w:t>
      </w:r>
      <w:r>
        <w:rPr>
          <w:rFonts w:hint="eastAsia" w:ascii="宋体" w:hAnsi="宋体" w:cs="宋体"/>
          <w:bCs/>
          <w:color w:val="auto"/>
          <w:szCs w:val="20"/>
          <w:highlight w:val="none"/>
        </w:rPr>
        <w:t>按“第六章　投标文件格式”中“开标一览表”格式填写。</w:t>
      </w:r>
    </w:p>
    <w:p w14:paraId="66486CAC">
      <w:pPr>
        <w:wordWrap w:val="0"/>
        <w:spacing w:line="360" w:lineRule="auto"/>
        <w:ind w:firstLine="420" w:firstLineChars="200"/>
        <w:rPr>
          <w:rFonts w:ascii="宋体" w:hAnsi="宋体" w:cs="宋体"/>
          <w:bCs/>
          <w:color w:val="auto"/>
          <w:szCs w:val="21"/>
          <w:highlight w:val="none"/>
        </w:rPr>
      </w:pPr>
      <w:bookmarkStart w:id="70" w:name="_16.2投标报价具体定义见投标人须知前附表。"/>
      <w:bookmarkEnd w:id="70"/>
      <w:r>
        <w:rPr>
          <w:rFonts w:hint="eastAsia" w:ascii="宋体" w:hAnsi="宋体" w:cs="宋体"/>
          <w:bCs/>
          <w:color w:val="auto"/>
          <w:szCs w:val="21"/>
          <w:highlight w:val="none"/>
        </w:rPr>
        <w:t>16.2投标报价具体包括内容详见“投标人须知前附表”。</w:t>
      </w:r>
    </w:p>
    <w:p w14:paraId="4883D0B1">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16.3投标人必须就所投每个分标的全部内容分别作完整唯一总价报价，不得存在漏项报价；投标人必须就所投分标的单项内容作唯一报价。</w:t>
      </w:r>
    </w:p>
    <w:p w14:paraId="157E133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17.投标有效期</w:t>
      </w:r>
    </w:p>
    <w:p w14:paraId="710E73A6">
      <w:pPr>
        <w:wordWrap w:val="0"/>
        <w:spacing w:line="360" w:lineRule="auto"/>
        <w:ind w:firstLine="420" w:firstLineChars="200"/>
        <w:rPr>
          <w:rFonts w:ascii="宋体" w:hAnsi="宋体" w:cs="宋体"/>
          <w:bCs/>
          <w:color w:val="auto"/>
          <w:szCs w:val="21"/>
          <w:highlight w:val="none"/>
        </w:rPr>
      </w:pPr>
      <w:bookmarkStart w:id="71" w:name="_17.1投标有效期应按“投标人须知中的前附表”规定的期限。"/>
      <w:bookmarkEnd w:id="71"/>
      <w:r>
        <w:rPr>
          <w:rFonts w:hint="eastAsia" w:ascii="宋体" w:hAnsi="宋体" w:cs="宋体"/>
          <w:bCs/>
          <w:color w:val="auto"/>
          <w:szCs w:val="21"/>
          <w:highlight w:val="none"/>
        </w:rPr>
        <w:t>17.1投标有效期是指为保证采购人有足够的时间在开标后完成评标、定标、合同签订等工作而要求投标人提交的投标文件在一定时间内保持有效的期限。</w:t>
      </w:r>
    </w:p>
    <w:p w14:paraId="57B7BCBA">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17.2</w:t>
      </w:r>
      <w:bookmarkStart w:id="72" w:name="_Toc254970681"/>
      <w:bookmarkStart w:id="73" w:name="_Toc254970540"/>
      <w:r>
        <w:rPr>
          <w:rFonts w:hint="eastAsia" w:ascii="宋体" w:hAnsi="宋体" w:cs="宋体"/>
          <w:bCs/>
          <w:color w:val="auto"/>
          <w:szCs w:val="21"/>
          <w:highlight w:val="none"/>
        </w:rPr>
        <w:t xml:space="preserve"> 投标有效期应按规定的期限作出承诺，具体详见“投标人须知前附表”。</w:t>
      </w:r>
    </w:p>
    <w:p w14:paraId="0691ECCB">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17.3投标人的投标文件在投标有效期内均保持有效。</w:t>
      </w:r>
      <w:bookmarkEnd w:id="72"/>
      <w:bookmarkEnd w:id="73"/>
    </w:p>
    <w:p w14:paraId="17C96421">
      <w:pPr>
        <w:wordWrap w:val="0"/>
        <w:spacing w:line="360" w:lineRule="auto"/>
        <w:ind w:firstLine="480" w:firstLineChars="200"/>
        <w:rPr>
          <w:rFonts w:ascii="宋体" w:hAnsi="宋体" w:cs="宋体"/>
          <w:color w:val="auto"/>
          <w:sz w:val="24"/>
          <w:highlight w:val="none"/>
        </w:rPr>
      </w:pPr>
      <w:bookmarkStart w:id="74" w:name="_18.投标保证金"/>
      <w:bookmarkEnd w:id="74"/>
      <w:bookmarkStart w:id="75" w:name="_Toc254970682"/>
      <w:bookmarkStart w:id="76" w:name="_Toc254970541"/>
      <w:r>
        <w:rPr>
          <w:rFonts w:hint="eastAsia" w:ascii="宋体" w:hAnsi="宋体" w:cs="宋体"/>
          <w:color w:val="auto"/>
          <w:sz w:val="24"/>
          <w:highlight w:val="none"/>
        </w:rPr>
        <w:t>18.投标保证金</w:t>
      </w:r>
      <w:bookmarkEnd w:id="75"/>
      <w:bookmarkEnd w:id="76"/>
    </w:p>
    <w:p w14:paraId="6159B3C8">
      <w:pPr>
        <w:wordWrap w:val="0"/>
        <w:spacing w:line="360" w:lineRule="auto"/>
        <w:ind w:firstLine="420" w:firstLineChars="200"/>
        <w:rPr>
          <w:rFonts w:ascii="宋体" w:hAnsi="宋体" w:cs="宋体"/>
          <w:color w:val="auto"/>
          <w:szCs w:val="21"/>
          <w:highlight w:val="none"/>
        </w:rPr>
      </w:pPr>
      <w:bookmarkStart w:id="77" w:name="_Toc254970683"/>
      <w:bookmarkStart w:id="78" w:name="_Toc254970542"/>
      <w:r>
        <w:rPr>
          <w:rFonts w:hint="eastAsia" w:ascii="宋体" w:hAnsi="宋体" w:cs="宋体"/>
          <w:color w:val="auto"/>
          <w:szCs w:val="21"/>
          <w:highlight w:val="none"/>
        </w:rPr>
        <w:t>见“投标人须知前附表”。</w:t>
      </w:r>
    </w:p>
    <w:p w14:paraId="7354E389">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19.投标文件的</w:t>
      </w:r>
      <w:bookmarkEnd w:id="77"/>
      <w:bookmarkEnd w:id="78"/>
      <w:r>
        <w:rPr>
          <w:rFonts w:hint="eastAsia" w:ascii="宋体" w:hAnsi="宋体" w:cs="宋体"/>
          <w:color w:val="auto"/>
          <w:sz w:val="24"/>
          <w:highlight w:val="none"/>
        </w:rPr>
        <w:t>编制</w:t>
      </w:r>
    </w:p>
    <w:p w14:paraId="61ADBF62">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19.1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79" w:name="_19.2投标文件应按报价文件、资格证明文件、商务文件、技术文件分别编制"/>
      <w:bookmarkEnd w:id="79"/>
    </w:p>
    <w:p w14:paraId="7F8964CD">
      <w:pPr>
        <w:pStyle w:val="26"/>
        <w:wordWrap w:val="0"/>
        <w:snapToGrid w:val="0"/>
        <w:spacing w:before="0"/>
        <w:ind w:firstLine="420"/>
        <w:rPr>
          <w:rFonts w:ascii="宋体" w:hAnsi="宋体" w:cs="宋体"/>
          <w:color w:val="auto"/>
          <w:sz w:val="21"/>
          <w:szCs w:val="21"/>
          <w:highlight w:val="none"/>
        </w:rPr>
      </w:pPr>
      <w:r>
        <w:rPr>
          <w:rFonts w:hint="eastAsia" w:ascii="宋体" w:hAnsi="宋体" w:cs="宋体"/>
          <w:color w:val="auto"/>
          <w:sz w:val="21"/>
          <w:szCs w:val="21"/>
          <w:highlight w:val="none"/>
        </w:rPr>
        <w:t>19.2投标文件按照招标文件第六章格式要求在规定位置进行签署、盖章。投标人的投标文件未按照招标文件要求签署、盖章的，</w:t>
      </w:r>
      <w:r>
        <w:rPr>
          <w:rFonts w:hint="eastAsia" w:ascii="宋体" w:hAnsi="宋体" w:cs="宋体"/>
          <w:b/>
          <w:color w:val="auto"/>
          <w:sz w:val="21"/>
          <w:szCs w:val="21"/>
          <w:highlight w:val="none"/>
        </w:rPr>
        <w:t>其投标无效。</w:t>
      </w:r>
      <w:r>
        <w:rPr>
          <w:rFonts w:hint="eastAsia" w:ascii="宋体" w:hAnsi="宋体" w:cs="宋体"/>
          <w:color w:val="auto"/>
          <w:sz w:val="21"/>
          <w:szCs w:val="21"/>
          <w:highlight w:val="none"/>
        </w:rPr>
        <w:t>骑缝盖公章不视为在规定位置盖章。</w:t>
      </w:r>
    </w:p>
    <w:p w14:paraId="3A66FF08">
      <w:pPr>
        <w:pStyle w:val="26"/>
        <w:wordWrap w:val="0"/>
        <w:snapToGrid w:val="0"/>
        <w:spacing w:before="0"/>
        <w:ind w:firstLine="420"/>
        <w:rPr>
          <w:rFonts w:ascii="宋体" w:hAnsi="宋体" w:cs="宋体"/>
          <w:color w:val="auto"/>
          <w:sz w:val="21"/>
          <w:szCs w:val="21"/>
          <w:highlight w:val="none"/>
        </w:rPr>
      </w:pPr>
      <w:r>
        <w:rPr>
          <w:rFonts w:hint="eastAsia" w:ascii="宋体" w:hAnsi="宋体" w:cs="宋体"/>
          <w:color w:val="auto"/>
          <w:sz w:val="21"/>
          <w:szCs w:val="21"/>
          <w:highlight w:val="none"/>
        </w:rPr>
        <w:t>19.3为确保网上操作合法、有效和安全，投标人应当在投标截止时间前完成在“广西政府采购云”平台的身份认证，确保在电子投标过程中能够对相关数据电文进行加密和使用电子签名。</w:t>
      </w:r>
    </w:p>
    <w:p w14:paraId="5345E857">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19.4投标文件中标注的投标人名称应与主体资格证明（如营业执照、事业单位法人证书、执业许可证、自然人身份证等）及公章一致，</w:t>
      </w:r>
      <w:r>
        <w:rPr>
          <w:rFonts w:hint="eastAsia" w:ascii="宋体" w:hAnsi="宋体" w:cs="宋体"/>
          <w:color w:val="auto"/>
          <w:szCs w:val="21"/>
          <w:highlight w:val="none"/>
        </w:rPr>
        <w:t>否则作无效投标处理</w:t>
      </w:r>
      <w:r>
        <w:rPr>
          <w:rFonts w:hint="eastAsia" w:ascii="宋体" w:hAnsi="宋体" w:cs="宋体"/>
          <w:b/>
          <w:color w:val="auto"/>
          <w:szCs w:val="21"/>
          <w:highlight w:val="none"/>
        </w:rPr>
        <w:t>。</w:t>
      </w:r>
    </w:p>
    <w:p w14:paraId="4044C0E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 19.5投标文件应避免涂改、行间插字或者删除，</w:t>
      </w:r>
      <w:r>
        <w:rPr>
          <w:rFonts w:hint="eastAsia" w:ascii="宋体" w:hAnsi="宋体" w:cs="宋体"/>
          <w:b/>
          <w:color w:val="auto"/>
          <w:szCs w:val="21"/>
          <w:highlight w:val="none"/>
        </w:rPr>
        <w:t>否则其投标无效。</w:t>
      </w:r>
    </w:p>
    <w:p w14:paraId="585A2C6B">
      <w:pPr>
        <w:wordWrap w:val="0"/>
        <w:spacing w:line="360" w:lineRule="auto"/>
        <w:ind w:firstLine="525" w:firstLineChars="250"/>
        <w:rPr>
          <w:rFonts w:ascii="宋体" w:hAnsi="宋体" w:cs="宋体"/>
          <w:color w:val="auto"/>
          <w:highlight w:val="none"/>
        </w:rPr>
      </w:pPr>
      <w:r>
        <w:rPr>
          <w:rFonts w:hint="eastAsia" w:ascii="宋体" w:hAnsi="宋体" w:cs="宋体"/>
          <w:color w:val="auto"/>
          <w:highlight w:val="none"/>
        </w:rPr>
        <w:t>19.6 对招标文件的实质性要求和条件作出响应是指投标人必须对招标文件中标注为实质性要求和条件的</w:t>
      </w:r>
      <w:r>
        <w:rPr>
          <w:rFonts w:hint="eastAsia" w:ascii="宋体" w:hAnsi="宋体" w:cs="宋体"/>
          <w:color w:val="auto"/>
          <w:szCs w:val="21"/>
          <w:highlight w:val="none"/>
        </w:rPr>
        <w:t>服务内容及要求</w:t>
      </w:r>
      <w:r>
        <w:rPr>
          <w:rFonts w:hint="eastAsia" w:ascii="宋体" w:hAnsi="宋体" w:cs="宋体"/>
          <w:color w:val="auto"/>
          <w:highlight w:val="none"/>
        </w:rPr>
        <w:t>、商务条款</w:t>
      </w:r>
      <w:r>
        <w:rPr>
          <w:rFonts w:hint="eastAsia" w:ascii="宋体" w:hAnsi="宋体" w:cs="宋体"/>
          <w:color w:val="auto"/>
          <w:highlight w:val="none"/>
          <w:lang w:eastAsia="zh-CN"/>
        </w:rPr>
        <w:t>及其他</w:t>
      </w:r>
      <w:r>
        <w:rPr>
          <w:rFonts w:hint="eastAsia" w:ascii="宋体" w:hAnsi="宋体" w:cs="宋体"/>
          <w:color w:val="auto"/>
          <w:highlight w:val="none"/>
        </w:rPr>
        <w:t>内容</w:t>
      </w:r>
      <w:r>
        <w:rPr>
          <w:rFonts w:hint="eastAsia" w:ascii="宋体" w:hAnsi="宋体" w:cs="宋体"/>
          <w:b/>
          <w:color w:val="auto"/>
          <w:highlight w:val="none"/>
        </w:rPr>
        <w:t>作出满足或者优于原要求和条件的承诺</w:t>
      </w:r>
      <w:r>
        <w:rPr>
          <w:rFonts w:hint="eastAsia" w:ascii="宋体" w:hAnsi="宋体" w:cs="宋体"/>
          <w:color w:val="auto"/>
          <w:highlight w:val="none"/>
        </w:rPr>
        <w:t>。</w:t>
      </w:r>
    </w:p>
    <w:p w14:paraId="0E7811B5">
      <w:pPr>
        <w:wordWrap w:val="0"/>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19.7本项目为南宁市全流程电子化项目，异常情况见“第二节 投标人须知正文”中“四、24.2开标程序。</w:t>
      </w:r>
    </w:p>
    <w:p w14:paraId="09778DAE">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20.备份投标文件</w:t>
      </w:r>
    </w:p>
    <w:p w14:paraId="1EB6DC4E">
      <w:pPr>
        <w:wordWrap w:val="0"/>
        <w:spacing w:line="360" w:lineRule="auto"/>
        <w:ind w:firstLine="420" w:firstLineChars="200"/>
        <w:rPr>
          <w:rFonts w:ascii="宋体" w:hAnsi="宋体" w:cs="宋体"/>
          <w:color w:val="auto"/>
          <w:sz w:val="24"/>
          <w:highlight w:val="none"/>
        </w:rPr>
      </w:pPr>
      <w:r>
        <w:rPr>
          <w:rFonts w:hint="eastAsia" w:ascii="宋体" w:hAnsi="宋体" w:cs="宋体"/>
          <w:bCs/>
          <w:color w:val="auto"/>
          <w:szCs w:val="21"/>
          <w:highlight w:val="none"/>
          <w:lang w:eastAsia="zh-CN"/>
        </w:rPr>
        <w:t>详见</w:t>
      </w:r>
      <w:r>
        <w:rPr>
          <w:rFonts w:hint="eastAsia" w:ascii="宋体" w:hAnsi="宋体" w:cs="宋体"/>
          <w:bCs/>
          <w:color w:val="auto"/>
          <w:szCs w:val="21"/>
          <w:highlight w:val="none"/>
        </w:rPr>
        <w:t>“投标人须知前附表”。</w:t>
      </w:r>
    </w:p>
    <w:p w14:paraId="0D97B137">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21.投标文件的提交</w:t>
      </w:r>
    </w:p>
    <w:p w14:paraId="75BBC144">
      <w:pPr>
        <w:wordWrap w:val="0"/>
        <w:spacing w:line="360" w:lineRule="auto"/>
        <w:ind w:firstLine="420" w:firstLineChars="200"/>
        <w:rPr>
          <w:rFonts w:ascii="宋体" w:hAnsi="宋体" w:cs="宋体"/>
          <w:b/>
          <w:color w:val="auto"/>
          <w:highlight w:val="none"/>
        </w:rPr>
      </w:pPr>
      <w:bookmarkStart w:id="80" w:name="_21.1投标人必须在“投标人须知中的前附表”规定的投标文件接收时间和投"/>
      <w:bookmarkEnd w:id="80"/>
      <w:r>
        <w:rPr>
          <w:rFonts w:hint="eastAsia" w:ascii="宋体" w:hAnsi="宋体" w:cs="宋体"/>
          <w:bCs/>
          <w:color w:val="auto"/>
          <w:szCs w:val="21"/>
          <w:highlight w:val="none"/>
        </w:rPr>
        <w:t xml:space="preserve">21.1投标人必须在“投标人须知前附表”规定的投标文件接收时间和投标地点提交电子版投标文件。电子投标文件应在制作完成后，在投标截止时间前通过有效数字证书（CA认证锁）进行电子签章、加密，然后通过网络将加密的电子投标文件递交至“广西政府采购云”平台。 </w:t>
      </w:r>
    </w:p>
    <w:p w14:paraId="0887B333">
      <w:pPr>
        <w:wordWrap w:val="0"/>
        <w:spacing w:line="360" w:lineRule="auto"/>
        <w:ind w:firstLine="422" w:firstLineChars="200"/>
        <w:rPr>
          <w:rFonts w:ascii="宋体" w:hAnsi="宋体" w:cs="宋体"/>
          <w:b/>
          <w:color w:val="auto"/>
          <w:szCs w:val="20"/>
          <w:highlight w:val="none"/>
        </w:rPr>
      </w:pPr>
      <w:r>
        <w:rPr>
          <w:rFonts w:hint="eastAsia" w:ascii="宋体" w:hAnsi="宋体" w:cs="宋体"/>
          <w:b/>
          <w:color w:val="auto"/>
          <w:szCs w:val="21"/>
          <w:highlight w:val="none"/>
        </w:rPr>
        <w:t>21.2未在规定时间内提交或者未按照招标文件要求密封或者标记的电子投标文件，“广西政府采购云”平台将拒收。</w:t>
      </w:r>
    </w:p>
    <w:p w14:paraId="25F90D53">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21.3电子版投标文件提交方式见“招标公告”中“四、提交投标文件截止时间、开标时间和地点”</w:t>
      </w:r>
      <w:r>
        <w:rPr>
          <w:rFonts w:hint="eastAsia" w:ascii="宋体" w:hAnsi="宋体" w:cs="宋体"/>
          <w:b/>
          <w:color w:val="auto"/>
          <w:szCs w:val="21"/>
          <w:highlight w:val="none"/>
        </w:rPr>
        <w:t xml:space="preserve"> 。</w:t>
      </w:r>
    </w:p>
    <w:p w14:paraId="5A0E2AD5">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 投标文件的补充、修改、撤回与退回</w:t>
      </w:r>
      <w:bookmarkStart w:id="81" w:name="_Toc254970543"/>
      <w:bookmarkStart w:id="82" w:name="_Toc254970684"/>
    </w:p>
    <w:p w14:paraId="1AE9CBE6">
      <w:pPr>
        <w:wordWrap w:val="0"/>
        <w:spacing w:line="360" w:lineRule="auto"/>
        <w:ind w:firstLine="420" w:firstLineChars="200"/>
        <w:rPr>
          <w:rFonts w:ascii="宋体" w:hAnsi="宋体" w:cs="宋体"/>
          <w:color w:val="auto"/>
          <w:sz w:val="24"/>
          <w:highlight w:val="none"/>
        </w:rPr>
      </w:pPr>
      <w:r>
        <w:rPr>
          <w:rFonts w:hint="eastAsia" w:ascii="宋体" w:hAnsi="宋体" w:cs="宋体"/>
          <w:color w:val="auto"/>
          <w:szCs w:val="21"/>
          <w:highlight w:val="none"/>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6C4B08FF">
      <w:pPr>
        <w:pStyle w:val="26"/>
        <w:wordWrap w:val="0"/>
        <w:spacing w:before="0"/>
        <w:ind w:firstLine="420"/>
        <w:rPr>
          <w:rFonts w:ascii="宋体" w:hAnsi="宋体" w:cs="宋体"/>
          <w:color w:val="auto"/>
          <w:sz w:val="21"/>
          <w:szCs w:val="21"/>
          <w:highlight w:val="none"/>
        </w:rPr>
      </w:pPr>
      <w:r>
        <w:rPr>
          <w:rFonts w:hint="eastAsia" w:ascii="宋体" w:hAnsi="宋体" w:cs="宋体"/>
          <w:color w:val="auto"/>
          <w:sz w:val="21"/>
          <w:szCs w:val="21"/>
          <w:highlight w:val="none"/>
        </w:rPr>
        <w:t>22.2“广西政府采购云”平台收到投标文件，将妥善保存并即时向供应商发出确认回执通知。在投标截止时</w:t>
      </w:r>
      <w:r>
        <w:rPr>
          <w:rFonts w:hint="eastAsia" w:ascii="宋体" w:hAnsi="宋体" w:cs="宋体"/>
          <w:color w:val="auto"/>
          <w:sz w:val="21"/>
          <w:szCs w:val="21"/>
          <w:highlight w:val="none"/>
          <w:lang w:eastAsia="zh-CN"/>
        </w:rPr>
        <w:t>间之</w:t>
      </w:r>
      <w:r>
        <w:rPr>
          <w:rFonts w:hint="eastAsia" w:ascii="宋体" w:hAnsi="宋体" w:cs="宋体"/>
          <w:color w:val="auto"/>
          <w:sz w:val="21"/>
          <w:szCs w:val="21"/>
          <w:highlight w:val="none"/>
        </w:rPr>
        <w:t>前，除供应商补充、修改或者撤回投标文件外，任何单位和个人不得解密或提取投标文件。</w:t>
      </w:r>
    </w:p>
    <w:bookmarkEnd w:id="81"/>
    <w:bookmarkEnd w:id="82"/>
    <w:p w14:paraId="4E26BD62">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22.3在投标截止时间止提交电子版投标文件的投标人不足3家时，电子版投标文件由代理机构在“广西政府采购云”平台操作退回，除此之外采购人和采购代理机构对已提交的投标文件概不退回。</w:t>
      </w:r>
    </w:p>
    <w:p w14:paraId="2FE7988F">
      <w:pPr>
        <w:pStyle w:val="10"/>
        <w:wordWrap w:val="0"/>
        <w:snapToGrid w:val="0"/>
        <w:spacing w:line="360" w:lineRule="auto"/>
        <w:ind w:firstLine="739"/>
        <w:rPr>
          <w:rFonts w:hAnsi="宋体" w:cs="宋体"/>
          <w:snapToGrid w:val="0"/>
          <w:color w:val="auto"/>
          <w:sz w:val="21"/>
          <w:szCs w:val="21"/>
          <w:highlight w:val="none"/>
        </w:rPr>
      </w:pPr>
    </w:p>
    <w:p w14:paraId="40ABE04B">
      <w:pPr>
        <w:pStyle w:val="4"/>
        <w:keepNext w:val="0"/>
        <w:keepLines w:val="0"/>
        <w:wordWrap w:val="0"/>
        <w:spacing w:line="360" w:lineRule="auto"/>
        <w:jc w:val="center"/>
        <w:rPr>
          <w:rFonts w:ascii="宋体" w:hAnsi="宋体" w:cs="宋体"/>
          <w:color w:val="auto"/>
          <w:highlight w:val="none"/>
        </w:rPr>
      </w:pPr>
      <w:bookmarkStart w:id="83" w:name="_Toc18008"/>
      <w:bookmarkStart w:id="84" w:name="_Toc254970685"/>
      <w:bookmarkStart w:id="85" w:name="_Toc254970544"/>
      <w:r>
        <w:rPr>
          <w:rFonts w:hint="eastAsia" w:ascii="宋体" w:hAnsi="宋体" w:cs="宋体"/>
          <w:color w:val="auto"/>
          <w:highlight w:val="none"/>
        </w:rPr>
        <w:t>四、开    标</w:t>
      </w:r>
      <w:bookmarkEnd w:id="83"/>
      <w:bookmarkEnd w:id="84"/>
      <w:bookmarkEnd w:id="85"/>
    </w:p>
    <w:p w14:paraId="2310B379">
      <w:pPr>
        <w:wordWrap w:val="0"/>
        <w:spacing w:line="360" w:lineRule="auto"/>
        <w:ind w:firstLine="480" w:firstLineChars="200"/>
        <w:rPr>
          <w:rFonts w:ascii="宋体" w:hAnsi="宋体" w:cs="宋体"/>
          <w:color w:val="auto"/>
          <w:sz w:val="24"/>
          <w:highlight w:val="none"/>
        </w:rPr>
      </w:pPr>
      <w:bookmarkStart w:id="86" w:name="_23.开标时间和地点"/>
      <w:bookmarkEnd w:id="86"/>
      <w:r>
        <w:rPr>
          <w:rFonts w:hint="eastAsia" w:ascii="宋体" w:hAnsi="宋体" w:cs="宋体"/>
          <w:color w:val="auto"/>
          <w:sz w:val="24"/>
          <w:highlight w:val="none"/>
        </w:rPr>
        <w:t>23.开标时间和地点</w:t>
      </w:r>
    </w:p>
    <w:p w14:paraId="52577BFF">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23.1开标时间及地点详见“投标人须知前附表”</w:t>
      </w:r>
    </w:p>
    <w:p w14:paraId="66972D0A">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23.2如</w:t>
      </w:r>
      <w:r>
        <w:rPr>
          <w:rFonts w:hint="eastAsia" w:ascii="宋体" w:hAnsi="宋体" w:cs="宋体"/>
          <w:bCs/>
          <w:color w:val="auto"/>
          <w:highlight w:val="none"/>
        </w:rPr>
        <w:t>投标人成功解密投标文件，但未在“广西政府采购云”电子开标大厅参加开标的，视同认可开标过程和结果，</w:t>
      </w:r>
      <w:r>
        <w:rPr>
          <w:rFonts w:hint="eastAsia" w:ascii="宋体" w:hAnsi="宋体" w:cs="宋体"/>
          <w:color w:val="auto"/>
          <w:highlight w:val="none"/>
        </w:rPr>
        <w:t>由此产生的后果由投标人自行负责。 投标人不足3家的，不得开标。</w:t>
      </w:r>
    </w:p>
    <w:p w14:paraId="053FB136">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24.开标程序</w:t>
      </w:r>
    </w:p>
    <w:p w14:paraId="63F84628">
      <w:pPr>
        <w:wordWrap w:val="0"/>
        <w:autoSpaceDE w:val="0"/>
        <w:autoSpaceDN w:val="0"/>
        <w:adjustRightInd w:val="0"/>
        <w:spacing w:line="360" w:lineRule="auto"/>
        <w:ind w:firstLine="420" w:firstLineChars="200"/>
        <w:rPr>
          <w:rFonts w:ascii="宋体" w:hAnsi="宋体" w:cs="宋体"/>
          <w:color w:val="auto"/>
          <w:kern w:val="0"/>
          <w:szCs w:val="21"/>
          <w:highlight w:val="none"/>
        </w:rPr>
      </w:pPr>
      <w:r>
        <w:rPr>
          <w:rFonts w:hint="eastAsia" w:ascii="宋体" w:hAnsi="宋体" w:cs="宋体"/>
          <w:bCs/>
          <w:color w:val="auto"/>
          <w:szCs w:val="21"/>
          <w:highlight w:val="none"/>
        </w:rPr>
        <w:t>24.1</w:t>
      </w:r>
      <w:r>
        <w:rPr>
          <w:rFonts w:hint="eastAsia" w:ascii="宋体" w:hAnsi="宋体" w:cs="宋体"/>
          <w:color w:val="auto"/>
          <w:kern w:val="0"/>
          <w:szCs w:val="21"/>
          <w:highlight w:val="none"/>
        </w:rPr>
        <w:t>开标形式：</w:t>
      </w:r>
    </w:p>
    <w:p w14:paraId="01826ABF">
      <w:pPr>
        <w:wordWrap w:val="0"/>
        <w:autoSpaceDE w:val="0"/>
        <w:autoSpaceDN w:val="0"/>
        <w:adjustRightInd w:val="0"/>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w:t>
      </w:r>
      <w:r>
        <w:rPr>
          <w:rFonts w:hint="eastAsia" w:ascii="宋体" w:hAnsi="宋体" w:cs="宋体"/>
          <w:bCs/>
          <w:color w:val="auto"/>
          <w:szCs w:val="21"/>
          <w:highlight w:val="none"/>
        </w:rPr>
        <w:t>开标的准备工作由采购代理机构负责落实，采购代理机构必须基于“广西政府采购云”平台选取评审专家，如采购代理机构未按规定选取专家的，视为本次开评标无效，应当重新采购；</w:t>
      </w:r>
    </w:p>
    <w:p w14:paraId="0A90E3BF">
      <w:pPr>
        <w:wordWrap w:val="0"/>
        <w:autoSpaceDE w:val="0"/>
        <w:autoSpaceDN w:val="0"/>
        <w:adjustRightIn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7AE5CF02">
      <w:pPr>
        <w:wordWrap w:val="0"/>
        <w:autoSpaceDE w:val="0"/>
        <w:autoSpaceDN w:val="0"/>
        <w:adjustRightIn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24.2开标程序：</w:t>
      </w:r>
    </w:p>
    <w:p w14:paraId="1557FF7D">
      <w:pPr>
        <w:pStyle w:val="11"/>
        <w:wordWrap w:val="0"/>
        <w:snapToGrid w:val="0"/>
        <w:spacing w:line="360" w:lineRule="auto"/>
        <w:ind w:firstLine="422" w:firstLineChars="200"/>
        <w:rPr>
          <w:rFonts w:hAnsi="宋体" w:cs="宋体"/>
          <w:color w:val="auto"/>
          <w:szCs w:val="21"/>
          <w:highlight w:val="none"/>
        </w:rPr>
      </w:pPr>
      <w:r>
        <w:rPr>
          <w:rFonts w:hint="eastAsia" w:hAnsi="宋体" w:cs="宋体"/>
          <w:b/>
          <w:color w:val="auto"/>
          <w:szCs w:val="21"/>
          <w:highlight w:val="none"/>
        </w:rPr>
        <w:t>（1）解密电子投标文件。“</w:t>
      </w:r>
      <w:r>
        <w:rPr>
          <w:rFonts w:hint="eastAsia" w:hAnsi="宋体" w:cs="宋体"/>
          <w:color w:val="auto"/>
          <w:szCs w:val="21"/>
          <w:highlight w:val="none"/>
        </w:rPr>
        <w:t>广西政府采购云”平台按开标时间自动提取所有投标文件。采购代理机构依托“广西政府采购云”平台向各投标人发出电子加密投标文件【开始解密】通知，由投标人按招标文件规定的时间内自行进行投标文件解密。投标人的法定代表人或其委托代理人</w:t>
      </w:r>
      <w:r>
        <w:rPr>
          <w:rFonts w:hint="eastAsia" w:hAnsi="宋体" w:cs="宋体"/>
          <w:b/>
          <w:color w:val="auto"/>
          <w:szCs w:val="21"/>
          <w:highlight w:val="none"/>
        </w:rPr>
        <w:t>须携带加密时所用的CA锁准时登录到“广西政府采购云”平台电子开标大厅签到并对电子投标文件解密</w:t>
      </w:r>
      <w:r>
        <w:rPr>
          <w:rFonts w:hint="eastAsia" w:hAnsi="宋体" w:cs="宋体"/>
          <w:color w:val="auto"/>
          <w:szCs w:val="21"/>
          <w:highlight w:val="none"/>
        </w:rPr>
        <w:t>。开标后5分钟投标人还未进行解密的，代理机构要通知投标人。通知后，投标文件仍未按时解密，或者投标人没预留联系方式或预留联系方式无效，导致代理机构无法联系到投标人进行解密的，</w:t>
      </w:r>
      <w:r>
        <w:rPr>
          <w:rFonts w:hint="eastAsia" w:hAnsi="宋体" w:cs="宋体"/>
          <w:b/>
          <w:color w:val="auto"/>
          <w:szCs w:val="21"/>
          <w:highlight w:val="none"/>
        </w:rPr>
        <w:t>均视为无效投标。</w:t>
      </w:r>
    </w:p>
    <w:p w14:paraId="45D28521">
      <w:pPr>
        <w:pStyle w:val="11"/>
        <w:wordWrap w:val="0"/>
        <w:snapToGrid w:val="0"/>
        <w:spacing w:line="360" w:lineRule="auto"/>
        <w:ind w:firstLine="420" w:firstLineChars="200"/>
        <w:rPr>
          <w:rFonts w:hAnsi="宋体" w:cs="宋体"/>
          <w:color w:val="auto"/>
          <w:szCs w:val="21"/>
          <w:highlight w:val="none"/>
        </w:rPr>
      </w:pPr>
      <w:r>
        <w:rPr>
          <w:rFonts w:hint="eastAsia" w:hAnsi="宋体" w:cs="宋体"/>
          <w:color w:val="auto"/>
          <w:szCs w:val="21"/>
          <w:highlight w:val="none"/>
        </w:rPr>
        <w:t>（解密</w:t>
      </w:r>
      <w:r>
        <w:rPr>
          <w:rFonts w:hint="eastAsia" w:hAnsi="宋体" w:cs="宋体"/>
          <w:bCs/>
          <w:color w:val="auto"/>
          <w:szCs w:val="21"/>
          <w:highlight w:val="none"/>
        </w:rPr>
        <w:t>异常情况处理：详见本章</w:t>
      </w:r>
      <w:r>
        <w:rPr>
          <w:rFonts w:hint="eastAsia" w:hAnsi="宋体" w:cs="宋体"/>
          <w:color w:val="auto"/>
          <w:highlight w:val="none"/>
        </w:rPr>
        <w:t>29.3 电子交易活动的中止。</w:t>
      </w:r>
      <w:r>
        <w:rPr>
          <w:rFonts w:hint="eastAsia" w:hAnsi="宋体" w:cs="宋体"/>
          <w:color w:val="auto"/>
          <w:szCs w:val="21"/>
          <w:highlight w:val="none"/>
        </w:rPr>
        <w:t>）</w:t>
      </w:r>
    </w:p>
    <w:p w14:paraId="2E6EEDBF">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
          <w:color w:val="auto"/>
          <w:szCs w:val="21"/>
          <w:highlight w:val="none"/>
        </w:rPr>
        <w:t>电子唱标。</w:t>
      </w:r>
      <w:r>
        <w:rPr>
          <w:rFonts w:hint="eastAsia" w:ascii="宋体" w:hAnsi="宋体" w:cs="宋体"/>
          <w:color w:val="auto"/>
          <w:szCs w:val="21"/>
          <w:highlight w:val="none"/>
        </w:rPr>
        <w:t>投标文件解密结束，各投标人报价均在“广西政府采购云”平台远程不见面开标大厅展示；</w:t>
      </w:r>
    </w:p>
    <w:p w14:paraId="0AE8B19B">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b/>
          <w:color w:val="auto"/>
          <w:szCs w:val="21"/>
          <w:highlight w:val="none"/>
        </w:rPr>
        <w:t>签署电子《政府采购活动现场确认声明书》。</w:t>
      </w:r>
      <w:r>
        <w:rPr>
          <w:rFonts w:hint="eastAsia" w:ascii="宋体" w:hAnsi="宋体" w:cs="宋体"/>
          <w:color w:val="auto"/>
          <w:szCs w:val="21"/>
          <w:highlight w:val="none"/>
        </w:rPr>
        <w:t>通过邮件形式在远程不见面开标大厅发送各投标人签署电子《政府采购活动现场确认声明书》。</w:t>
      </w:r>
    </w:p>
    <w:p w14:paraId="37C4E207">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（4）开标过程由采购代理机构如实记录，并电子留痕，由参加电子开标的各投标人代表对电子开标记录在开标记录公布后15分钟内进行当场校核及勘误，并线上确认，未确认的视同认可开标结果。</w:t>
      </w:r>
    </w:p>
    <w:p w14:paraId="013085CB">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6C810873">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（6）开标结束。</w:t>
      </w:r>
    </w:p>
    <w:p w14:paraId="6F36F40C">
      <w:pPr>
        <w:pStyle w:val="11"/>
        <w:wordWrap w:val="0"/>
        <w:snapToGrid w:val="0"/>
        <w:spacing w:line="360" w:lineRule="auto"/>
        <w:ind w:firstLine="422" w:firstLineChars="200"/>
        <w:rPr>
          <w:rFonts w:hAnsi="宋体" w:cs="宋体"/>
          <w:color w:val="auto"/>
          <w:szCs w:val="21"/>
          <w:highlight w:val="none"/>
        </w:rPr>
      </w:pPr>
      <w:r>
        <w:rPr>
          <w:rFonts w:hint="eastAsia" w:hAnsi="宋体" w:cs="宋体"/>
          <w:b/>
          <w:bCs/>
          <w:color w:val="auto"/>
          <w:szCs w:val="21"/>
          <w:highlight w:val="none"/>
        </w:rPr>
        <w:t>特别说明：</w:t>
      </w:r>
      <w:r>
        <w:rPr>
          <w:rFonts w:hint="eastAsia" w:hAnsi="宋体" w:cs="宋体"/>
          <w:color w:val="auto"/>
          <w:szCs w:val="21"/>
          <w:highlight w:val="none"/>
        </w:rPr>
        <w:t>如遇“广西政府采购云”平台电子化开标或评审程序调整的，按调整后执行。</w:t>
      </w:r>
    </w:p>
    <w:p w14:paraId="22816DFC">
      <w:pPr>
        <w:pStyle w:val="11"/>
        <w:wordWrap w:val="0"/>
        <w:snapToGrid w:val="0"/>
        <w:spacing w:line="360" w:lineRule="auto"/>
        <w:ind w:left="689" w:leftChars="228" w:hanging="210" w:hangingChars="100"/>
        <w:rPr>
          <w:rFonts w:hAnsi="宋体" w:cs="宋体"/>
          <w:color w:val="auto"/>
          <w:highlight w:val="none"/>
        </w:rPr>
      </w:pPr>
    </w:p>
    <w:p w14:paraId="4FA36E82">
      <w:pPr>
        <w:pStyle w:val="4"/>
        <w:keepNext w:val="0"/>
        <w:keepLines w:val="0"/>
        <w:wordWrap w:val="0"/>
        <w:spacing w:line="360" w:lineRule="auto"/>
        <w:jc w:val="center"/>
        <w:rPr>
          <w:rFonts w:ascii="宋体" w:hAnsi="宋体" w:cs="宋体"/>
          <w:color w:val="auto"/>
          <w:highlight w:val="none"/>
        </w:rPr>
      </w:pPr>
      <w:bookmarkStart w:id="87" w:name="_Toc14347"/>
      <w:r>
        <w:rPr>
          <w:rFonts w:hint="eastAsia" w:ascii="宋体" w:hAnsi="宋体" w:cs="宋体"/>
          <w:color w:val="auto"/>
          <w:highlight w:val="none"/>
        </w:rPr>
        <w:t>五、资格审查</w:t>
      </w:r>
      <w:bookmarkEnd w:id="87"/>
    </w:p>
    <w:p w14:paraId="45F8B2B5">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25.资格审查</w:t>
      </w:r>
    </w:p>
    <w:p w14:paraId="243734F1">
      <w:pPr>
        <w:wordWrap w:val="0"/>
        <w:spacing w:line="360" w:lineRule="auto"/>
        <w:ind w:firstLine="422" w:firstLineChars="200"/>
        <w:rPr>
          <w:rFonts w:ascii="宋体" w:hAnsi="宋体" w:cs="宋体"/>
          <w:b/>
          <w:bCs/>
          <w:color w:val="auto"/>
          <w:szCs w:val="20"/>
          <w:highlight w:val="none"/>
        </w:rPr>
      </w:pPr>
      <w:r>
        <w:rPr>
          <w:rFonts w:hint="eastAsia" w:ascii="宋体" w:hAnsi="宋体" w:cs="宋体"/>
          <w:b/>
          <w:bCs/>
          <w:color w:val="auto"/>
          <w:szCs w:val="20"/>
          <w:highlight w:val="none"/>
        </w:rPr>
        <w:t xml:space="preserve"> 25.1开标结束后，采购人或采购机构依法通过电子投标文件对投标人的资格进行线上审查。</w:t>
      </w:r>
    </w:p>
    <w:p w14:paraId="0CD330AE">
      <w:pPr>
        <w:wordWrap w:val="0"/>
        <w:spacing w:line="360" w:lineRule="auto"/>
        <w:ind w:firstLine="422" w:firstLineChars="200"/>
        <w:rPr>
          <w:rFonts w:ascii="宋体" w:hAnsi="宋体" w:cs="宋体"/>
          <w:b/>
          <w:bCs/>
          <w:color w:val="auto"/>
          <w:szCs w:val="20"/>
          <w:highlight w:val="none"/>
        </w:rPr>
      </w:pPr>
      <w:r>
        <w:rPr>
          <w:rFonts w:hint="eastAsia" w:ascii="宋体" w:hAnsi="宋体" w:cs="宋体"/>
          <w:b/>
          <w:bCs/>
          <w:color w:val="auto"/>
          <w:szCs w:val="20"/>
          <w:highlight w:val="none"/>
        </w:rPr>
        <w:t xml:space="preserve"> 25.2采购人或采购机构依据法律法规和招标文件的规定，对投标人的基本资格条件、特定资格条件进行审查。</w:t>
      </w:r>
    </w:p>
    <w:p w14:paraId="3884DF91">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25.3资格审查标准为本“招标文件”中“投标人须知前附表”13.1点载明对投标人资格要求的条件。本项目资格审查采用合格制，凡符合招标文件规定的投标人资格要求的投标人均通过资格审查。</w:t>
      </w:r>
    </w:p>
    <w:p w14:paraId="4AA67ABA">
      <w:pPr>
        <w:wordWrap w:val="0"/>
        <w:spacing w:line="360" w:lineRule="auto"/>
        <w:ind w:firstLine="422" w:firstLineChars="200"/>
        <w:rPr>
          <w:rFonts w:ascii="宋体" w:hAnsi="宋体" w:cs="宋体"/>
          <w:b/>
          <w:bCs/>
          <w:color w:val="auto"/>
          <w:szCs w:val="20"/>
          <w:highlight w:val="none"/>
        </w:rPr>
      </w:pPr>
      <w:bookmarkStart w:id="88" w:name="_25.3_投标人有下列情形之一的，资格审查不通过而导致其投标无效："/>
      <w:bookmarkEnd w:id="88"/>
      <w:r>
        <w:rPr>
          <w:rFonts w:hint="eastAsia" w:ascii="宋体" w:hAnsi="宋体" w:cs="宋体"/>
          <w:b/>
          <w:bCs/>
          <w:color w:val="auto"/>
          <w:szCs w:val="20"/>
          <w:highlight w:val="none"/>
        </w:rPr>
        <w:t>25.4投标人有下列情形之一的，资格审查不通过，作无效投标处理：</w:t>
      </w:r>
    </w:p>
    <w:p w14:paraId="14DDBC87">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（1）不具备招标文件中规定的资格要求的；（注：其中信用查询规则见“投标人须知前附表”，“广西政府采购云”平台已与“信用中国”平台做接口，审查专家可直接在线查询）</w:t>
      </w:r>
    </w:p>
    <w:p w14:paraId="5E15A83F">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（2）投标文件未提供任一项“投标人须知前附表”资格证明文件规定的“必须提供”的文件资料的；</w:t>
      </w:r>
    </w:p>
    <w:p w14:paraId="07FB6C91">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（3）投标文件提供的资格证明文件出现任一项不符合“投标人须知前附表”资格证明文件规定的“必须提供”的文件资料要求或者无效的。</w:t>
      </w:r>
    </w:p>
    <w:p w14:paraId="45DEFB31">
      <w:pPr>
        <w:wordWrap w:val="0"/>
        <w:spacing w:line="360" w:lineRule="auto"/>
        <w:ind w:firstLine="420" w:firstLineChars="200"/>
        <w:rPr>
          <w:rFonts w:ascii="宋体" w:hAnsi="宋体" w:cs="宋体"/>
          <w:color w:val="auto"/>
          <w:szCs w:val="20"/>
          <w:highlight w:val="none"/>
        </w:rPr>
      </w:pPr>
      <w:r>
        <w:rPr>
          <w:rFonts w:hint="eastAsia" w:ascii="宋体" w:hAnsi="宋体" w:cs="宋体"/>
          <w:color w:val="auto"/>
          <w:szCs w:val="20"/>
          <w:highlight w:val="none"/>
        </w:rPr>
        <w:t>25.5资格审查的合格投标人不足3家的，不得评标。</w:t>
      </w:r>
    </w:p>
    <w:p w14:paraId="6C906258">
      <w:pPr>
        <w:pStyle w:val="4"/>
        <w:keepNext w:val="0"/>
        <w:keepLines w:val="0"/>
        <w:wordWrap w:val="0"/>
        <w:spacing w:line="360" w:lineRule="auto"/>
        <w:jc w:val="center"/>
        <w:rPr>
          <w:rFonts w:ascii="宋体" w:hAnsi="宋体" w:cs="宋体"/>
          <w:color w:val="auto"/>
          <w:highlight w:val="none"/>
        </w:rPr>
      </w:pPr>
      <w:bookmarkStart w:id="89" w:name="_Toc22896"/>
      <w:r>
        <w:rPr>
          <w:rFonts w:hint="eastAsia" w:ascii="宋体" w:hAnsi="宋体" w:cs="宋体"/>
          <w:color w:val="auto"/>
          <w:highlight w:val="none"/>
        </w:rPr>
        <w:t>六、评   标</w:t>
      </w:r>
      <w:bookmarkEnd w:id="89"/>
    </w:p>
    <w:p w14:paraId="1A69354E">
      <w:pPr>
        <w:wordWrap w:val="0"/>
        <w:spacing w:line="360" w:lineRule="auto"/>
        <w:ind w:firstLine="480" w:firstLineChars="200"/>
        <w:rPr>
          <w:rFonts w:ascii="宋体" w:hAnsi="宋体" w:cs="宋体"/>
          <w:color w:val="auto"/>
          <w:sz w:val="24"/>
          <w:highlight w:val="none"/>
        </w:rPr>
      </w:pPr>
      <w:bookmarkStart w:id="90" w:name="_26.组建评标委员会"/>
      <w:bookmarkEnd w:id="90"/>
      <w:r>
        <w:rPr>
          <w:rFonts w:hint="eastAsia" w:ascii="宋体" w:hAnsi="宋体" w:cs="宋体"/>
          <w:color w:val="auto"/>
          <w:sz w:val="24"/>
          <w:highlight w:val="none"/>
        </w:rPr>
        <w:t>26.组建评标委员会</w:t>
      </w:r>
    </w:p>
    <w:p w14:paraId="6C8913AE">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评标委员会由采购人代表和评审专家组成，人数为5人以上单数，其中评审专家不得少于成员总数的三分之二。</w:t>
      </w:r>
    </w:p>
    <w:p w14:paraId="6400C894">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参加过采购项目前期咨询论证的专家，不得参加该采购项目的评审活动。</w:t>
      </w:r>
    </w:p>
    <w:p w14:paraId="07E62A03">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27.评标的依据</w:t>
      </w:r>
    </w:p>
    <w:p w14:paraId="4AC92C10">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评标委员会以招标文件为依据对投标文件进行评审，“第四章 评标方法和评标标准”没有规定的方法、评审因素和标准，不作为评标依据。</w:t>
      </w:r>
    </w:p>
    <w:p w14:paraId="44C07332">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28.评标原则</w:t>
      </w:r>
    </w:p>
    <w:p w14:paraId="6916333E">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28.1评标原则。评标委员</w:t>
      </w:r>
      <w:r>
        <w:rPr>
          <w:rFonts w:hint="eastAsia" w:ascii="宋体" w:hAnsi="宋体" w:cs="宋体"/>
          <w:color w:val="auto"/>
          <w:highlight w:val="none"/>
          <w:lang w:eastAsia="zh-CN"/>
        </w:rPr>
        <w:t>会在</w:t>
      </w:r>
      <w:r>
        <w:rPr>
          <w:rFonts w:hint="eastAsia" w:ascii="宋体" w:hAnsi="宋体" w:cs="宋体"/>
          <w:color w:val="auto"/>
          <w:highlight w:val="none"/>
        </w:rPr>
        <w:t>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17B4891B">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28.2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91" w:name="_28.3评标方法。本项目将按须知前附表规定的评标办法进行评标，具体评标"/>
      <w:bookmarkEnd w:id="91"/>
    </w:p>
    <w:p w14:paraId="6CD0615C">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1ABB01EB">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28.4评标过程的监控。本项目电子评标过程实行网上留痕、全程录音、录像监控，投标人在评标过程中所进行的试图影响评标结果的不公正活动，可能导致其投标按无效处理。</w:t>
      </w:r>
    </w:p>
    <w:p w14:paraId="28BC9D65">
      <w:pPr>
        <w:widowControl/>
        <w:wordWrap w:val="0"/>
        <w:spacing w:line="360" w:lineRule="auto"/>
        <w:ind w:firstLine="420" w:firstLineChars="200"/>
        <w:jc w:val="left"/>
        <w:textAlignment w:val="baseline"/>
        <w:rPr>
          <w:rFonts w:ascii="宋体" w:hAnsi="宋体" w:cs="宋体"/>
          <w:color w:val="auto"/>
          <w:highlight w:val="none"/>
        </w:rPr>
      </w:pPr>
      <w:r>
        <w:rPr>
          <w:rFonts w:hint="eastAsia" w:ascii="宋体" w:hAnsi="宋体" w:cs="宋体"/>
          <w:color w:val="auto"/>
          <w:highlight w:val="none"/>
        </w:rPr>
        <w:t>28.5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6526E3B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29.评标方法及评标标准</w:t>
      </w:r>
    </w:p>
    <w:p w14:paraId="79607F62">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29.1本项目的评标方法详见“投标人须知前附表”。</w:t>
      </w:r>
    </w:p>
    <w:p w14:paraId="274A8E62">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29.2 评标委员会按照</w:t>
      </w:r>
      <w:r>
        <w:rPr>
          <w:rFonts w:hint="eastAsia" w:ascii="宋体" w:hAnsi="宋体" w:cs="宋体"/>
          <w:b/>
          <w:color w:val="auto"/>
          <w:highlight w:val="none"/>
        </w:rPr>
        <w:t>“第四章 评标方法和评标标准”</w:t>
      </w:r>
      <w:r>
        <w:rPr>
          <w:rFonts w:hint="eastAsia" w:ascii="宋体" w:hAnsi="宋体" w:cs="宋体"/>
          <w:color w:val="auto"/>
          <w:highlight w:val="none"/>
        </w:rPr>
        <w:t>规定的方法、评审因素、标准和程序对投标文件进行评审。</w:t>
      </w:r>
    </w:p>
    <w:p w14:paraId="26B5AA0B">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29.3 电子交易活动的中止。采购过程中出现以下情形，导致电子交易平台无法正常运行，或者无法保证电子交易的公平、公正和安全时，采购机构可中止电子交易活动：</w:t>
      </w:r>
    </w:p>
    <w:p w14:paraId="4E558EFA">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09A69A74">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243937CB">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65D9A0E5">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（4）病毒发作导致不能进行正常操作的； </w:t>
      </w:r>
    </w:p>
    <w:p w14:paraId="7D333CF0">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（4）其他无法保证电子交易的公平、公正和安全的情况。</w:t>
      </w:r>
    </w:p>
    <w:p w14:paraId="10F7EE43">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5C5315F7">
      <w:pPr>
        <w:pStyle w:val="11"/>
        <w:wordWrap w:val="0"/>
        <w:snapToGrid w:val="0"/>
        <w:spacing w:line="360" w:lineRule="auto"/>
        <w:ind w:firstLine="420" w:firstLineChars="200"/>
        <w:rPr>
          <w:rFonts w:hAnsi="宋体" w:cs="宋体"/>
          <w:color w:val="auto"/>
          <w:highlight w:val="none"/>
        </w:rPr>
      </w:pPr>
    </w:p>
    <w:p w14:paraId="6F83EB94">
      <w:pPr>
        <w:pStyle w:val="4"/>
        <w:keepNext w:val="0"/>
        <w:keepLines w:val="0"/>
        <w:wordWrap w:val="0"/>
        <w:spacing w:line="360" w:lineRule="auto"/>
        <w:jc w:val="center"/>
        <w:rPr>
          <w:rFonts w:ascii="宋体" w:hAnsi="宋体" w:cs="宋体"/>
          <w:color w:val="auto"/>
          <w:highlight w:val="none"/>
        </w:rPr>
      </w:pPr>
      <w:bookmarkStart w:id="92" w:name="_Toc254970546"/>
      <w:bookmarkStart w:id="93" w:name="_Toc254970687"/>
      <w:bookmarkStart w:id="94" w:name="_Toc27896"/>
      <w:r>
        <w:rPr>
          <w:rFonts w:hint="eastAsia" w:ascii="宋体" w:hAnsi="宋体" w:cs="宋体"/>
          <w:color w:val="auto"/>
          <w:highlight w:val="none"/>
        </w:rPr>
        <w:t>七、</w:t>
      </w:r>
      <w:bookmarkEnd w:id="92"/>
      <w:bookmarkEnd w:id="93"/>
      <w:r>
        <w:rPr>
          <w:rFonts w:hint="eastAsia" w:ascii="宋体" w:hAnsi="宋体" w:cs="宋体"/>
          <w:color w:val="auto"/>
          <w:highlight w:val="none"/>
        </w:rPr>
        <w:t>中标和合同</w:t>
      </w:r>
      <w:bookmarkEnd w:id="94"/>
    </w:p>
    <w:p w14:paraId="1A6B6724">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30.确定中标供应商</w:t>
      </w:r>
    </w:p>
    <w:p w14:paraId="4908CDC0">
      <w:pPr>
        <w:wordWrap w:val="0"/>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30.1本项目授权评标委员会直接按第四章“评标方法及标准”的规定排列中标候选人顺序，并依照次序确定中标供应商。</w:t>
      </w:r>
    </w:p>
    <w:p w14:paraId="175BC0E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30.2采购人、采购代理机构认为供应商对采购过程、中标结果提出的质疑成立且影响或者可能影响中标结果的，合格供应商符合法定数量时，可以从合格的中标候选人中另行确定中标供应商的，应当依法另行确定中标供应商；否则应当重新开展采购活动。</w:t>
      </w:r>
    </w:p>
    <w:p w14:paraId="53D6D507">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30.3中标供应商无正当理由拒签合同的，根据《中华人民共和国政府采购法》第七十七条第一款规定处理。</w:t>
      </w:r>
    </w:p>
    <w:p w14:paraId="3E3AD7A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30.4根据《中华人民共和国民法典》</w:t>
      </w:r>
      <w:r>
        <w:rPr>
          <w:rFonts w:hint="eastAsia" w:ascii="宋体" w:hAnsi="宋体" w:cs="宋体"/>
          <w:color w:val="auto"/>
          <w:sz w:val="19"/>
          <w:szCs w:val="19"/>
          <w:highlight w:val="none"/>
        </w:rPr>
        <w:t>第五百六十三条</w:t>
      </w:r>
      <w:r>
        <w:rPr>
          <w:rFonts w:hint="eastAsia" w:ascii="宋体" w:hAnsi="宋体" w:cs="宋体"/>
          <w:color w:val="auto"/>
          <w:szCs w:val="21"/>
          <w:highlight w:val="none"/>
        </w:rPr>
        <w:t>，因不可抗力致使不能实现合同目的的，当事人可以解除合同。</w:t>
      </w:r>
    </w:p>
    <w:p w14:paraId="7948C708">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31. 结果公告</w:t>
      </w:r>
    </w:p>
    <w:p w14:paraId="31160038">
      <w:pPr>
        <w:wordWrap w:val="0"/>
        <w:spacing w:line="360" w:lineRule="auto"/>
        <w:ind w:firstLine="420" w:firstLineChars="200"/>
        <w:rPr>
          <w:rFonts w:ascii="宋体" w:hAnsi="宋体" w:cs="宋体"/>
          <w:color w:val="auto"/>
          <w:highlight w:val="none"/>
        </w:rPr>
      </w:pPr>
      <w:r>
        <w:rPr>
          <w:rFonts w:hint="eastAsia" w:ascii="宋体" w:hAnsi="宋体" w:cs="宋体"/>
          <w:color w:val="auto"/>
          <w:szCs w:val="21"/>
          <w:highlight w:val="none"/>
        </w:rPr>
        <w:t>31.1</w:t>
      </w:r>
      <w:r>
        <w:rPr>
          <w:rFonts w:hint="eastAsia" w:ascii="宋体" w:hAnsi="宋体" w:cs="宋体"/>
          <w:color w:val="auto"/>
          <w:highlight w:val="none"/>
        </w:rPr>
        <w:t>在中标供应商确定之日起2个工作日内，由采购代理机构</w:t>
      </w:r>
      <w:r>
        <w:rPr>
          <w:rFonts w:hint="eastAsia" w:ascii="宋体" w:hAnsi="宋体" w:cs="宋体"/>
          <w:b/>
          <w:color w:val="auto"/>
          <w:szCs w:val="21"/>
          <w:highlight w:val="none"/>
        </w:rPr>
        <w:t>在招标公告发布媒体上</w:t>
      </w:r>
      <w:r>
        <w:rPr>
          <w:rFonts w:hint="eastAsia" w:ascii="宋体" w:hAnsi="宋体" w:cs="宋体"/>
          <w:color w:val="auto"/>
          <w:highlight w:val="none"/>
        </w:rPr>
        <w:t>发布中标结果公告，中标结果公告期限为1个工作日，发布中标结果公告的同时向中标供应商发出中标通知书。</w:t>
      </w:r>
      <w:r>
        <w:rPr>
          <w:rFonts w:hint="eastAsia" w:ascii="宋体" w:hAnsi="宋体" w:cs="宋体"/>
          <w:b/>
          <w:color w:val="auto"/>
          <w:szCs w:val="21"/>
          <w:highlight w:val="none"/>
        </w:rPr>
        <w:t>采购代理机构发出中标通知书前，应当对中标供应商信用进行核实，对列入失信被执行人、重大税收违法失信主体、政府采购严重违法失信行为记录名单及其他不符合《中华人民共和国政府采购法》第二十二条规定条件的投标人，取消其中标资格，并确定排名第二的中标候选人为中标供应商。</w:t>
      </w:r>
      <w:r>
        <w:rPr>
          <w:rFonts w:hint="eastAsia" w:ascii="宋体" w:hAnsi="宋体" w:cs="宋体"/>
          <w:color w:val="auto"/>
          <w:szCs w:val="21"/>
          <w:highlight w:val="none"/>
        </w:rPr>
        <w:t>排名第二的中标候选人因前款规定的同样原因被取消中标资格的，授权的评标委员会可以确定排名第三的中标候选人为中标供应商，以此类推。</w:t>
      </w:r>
    </w:p>
    <w:p w14:paraId="1E737ECC">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以上信息查询记录及相关证据与采购文件一并保存。</w:t>
      </w:r>
    </w:p>
    <w:p w14:paraId="4CBCDBA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58896876">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32.发出中标通知书</w:t>
      </w:r>
    </w:p>
    <w:p w14:paraId="33A59923">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32.1在发布中标公告的同时，采购代理机构向中标供应商通过“广西政府采购云”平台发出电子中标通知书。</w:t>
      </w:r>
    </w:p>
    <w:p w14:paraId="15B26B68">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32.2对未通过资格审查的投标人，采购人或采购机构应当告知其未通过的原因；采用综合评分办法评审的，采购人或采购机构还应当告知未中标供应商本人的评审得分与排序。</w:t>
      </w:r>
    </w:p>
    <w:p w14:paraId="5FB9F035">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 无义务解释未中标原因</w:t>
      </w:r>
    </w:p>
    <w:p w14:paraId="2A60665E">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采购代理机构无义务向未中标的投标人解释未中标原因和退还投标文件。</w:t>
      </w:r>
    </w:p>
    <w:p w14:paraId="2E4B4612">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34.合同授予标准</w:t>
      </w:r>
    </w:p>
    <w:p w14:paraId="7BE43735">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合同将授予被确定实质上响应招标文件要求，具备履行合同能力的中标供应商（招标文件另有约定多名中标供应商的除外）。</w:t>
      </w:r>
    </w:p>
    <w:p w14:paraId="0ECF3FC6">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35.履约保证金</w:t>
      </w:r>
    </w:p>
    <w:p w14:paraId="2D21BEC4">
      <w:pPr>
        <w:wordWrap w:val="0"/>
        <w:spacing w:line="360" w:lineRule="auto"/>
        <w:ind w:firstLine="420" w:firstLineChars="200"/>
        <w:rPr>
          <w:rFonts w:ascii="宋体" w:hAnsi="宋体" w:cs="宋体"/>
          <w:color w:val="auto"/>
          <w:szCs w:val="21"/>
          <w:highlight w:val="none"/>
        </w:rPr>
      </w:pPr>
      <w:bookmarkStart w:id="95" w:name="_39.1中标人须于签订合同前按本须知前附表规定的金额转账或电汇到指定账"/>
      <w:bookmarkEnd w:id="95"/>
      <w:r>
        <w:rPr>
          <w:rFonts w:hint="eastAsia" w:ascii="宋体" w:hAnsi="宋体" w:cs="宋体"/>
          <w:color w:val="auto"/>
          <w:szCs w:val="21"/>
          <w:highlight w:val="none"/>
        </w:rPr>
        <w:t>见“投标人须知前附表”。</w:t>
      </w:r>
    </w:p>
    <w:p w14:paraId="21CB5BE8">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36.签订合同</w:t>
      </w:r>
    </w:p>
    <w:p w14:paraId="1A90CA9C">
      <w:pPr>
        <w:pStyle w:val="26"/>
        <w:wordWrap w:val="0"/>
        <w:snapToGrid w:val="0"/>
        <w:spacing w:before="0"/>
        <w:ind w:firstLine="422"/>
        <w:rPr>
          <w:rFonts w:ascii="宋体" w:hAnsi="宋体" w:cs="宋体"/>
          <w:color w:val="auto"/>
          <w:kern w:val="0"/>
          <w:sz w:val="21"/>
          <w:szCs w:val="21"/>
          <w:highlight w:val="none"/>
          <w:lang w:val="zh-CN"/>
        </w:rPr>
      </w:pPr>
      <w:bookmarkStart w:id="96" w:name="_40.1投标人接到中标通知书后，按须知前附表规定向采购人出示相关资格证"/>
      <w:bookmarkEnd w:id="96"/>
      <w:r>
        <w:rPr>
          <w:rFonts w:hint="eastAsia" w:ascii="宋体" w:hAnsi="宋体" w:cs="宋体"/>
          <w:b/>
          <w:color w:val="auto"/>
          <w:sz w:val="21"/>
          <w:szCs w:val="21"/>
          <w:highlight w:val="none"/>
        </w:rPr>
        <w:t xml:space="preserve"> 36.1中标供应商领取电子中标通知书后，</w:t>
      </w:r>
      <w:r>
        <w:rPr>
          <w:rFonts w:hint="eastAsia" w:ascii="宋体" w:hAnsi="宋体" w:cs="宋体"/>
          <w:color w:val="auto"/>
          <w:kern w:val="0"/>
          <w:sz w:val="21"/>
          <w:szCs w:val="21"/>
          <w:highlight w:val="none"/>
          <w:lang w:val="zh-CN"/>
        </w:rPr>
        <w:t>按规定的日期、时间、地点，由法定代表人或其授权代表与采购人代表签订电子采购合同。如中标供应商为联合体的，由联合体成员各方法定代表人或其授权代表与采购人代表签订合同，签订携带资料详见“投标人须知前附表”。</w:t>
      </w:r>
    </w:p>
    <w:p w14:paraId="15F2C151">
      <w:pPr>
        <w:pStyle w:val="26"/>
        <w:wordWrap w:val="0"/>
        <w:snapToGrid w:val="0"/>
        <w:spacing w:before="0"/>
        <w:ind w:firstLine="420"/>
        <w:rPr>
          <w:rFonts w:ascii="宋体" w:hAnsi="宋体" w:cs="宋体"/>
          <w:color w:val="auto"/>
          <w:kern w:val="0"/>
          <w:sz w:val="21"/>
          <w:szCs w:val="21"/>
          <w:highlight w:val="none"/>
          <w:lang w:val="zh-CN"/>
        </w:rPr>
      </w:pPr>
      <w:r>
        <w:rPr>
          <w:rFonts w:hint="eastAsia" w:ascii="宋体" w:hAnsi="宋体" w:cs="宋体"/>
          <w:color w:val="auto"/>
          <w:kern w:val="0"/>
          <w:sz w:val="21"/>
          <w:szCs w:val="21"/>
          <w:highlight w:val="none"/>
          <w:lang w:val="zh-CN"/>
        </w:rPr>
        <w:t>36.2</w:t>
      </w:r>
      <w:r>
        <w:rPr>
          <w:rFonts w:hint="eastAsia" w:ascii="宋体" w:hAnsi="宋体" w:cs="宋体"/>
          <w:color w:val="auto"/>
          <w:sz w:val="21"/>
          <w:szCs w:val="21"/>
          <w:highlight w:val="none"/>
        </w:rPr>
        <w:t>采购合同由采购人与中标供应商根据招标文件、投标文件等内容通过政府采购电子交易平台在线签订，自动备案。</w:t>
      </w:r>
    </w:p>
    <w:p w14:paraId="3D8F5118">
      <w:pPr>
        <w:pStyle w:val="26"/>
        <w:wordWrap w:val="0"/>
        <w:snapToGrid w:val="0"/>
        <w:spacing w:before="0"/>
        <w:ind w:firstLine="420"/>
        <w:rPr>
          <w:rFonts w:ascii="宋体" w:hAnsi="宋体" w:cs="宋体"/>
          <w:color w:val="auto"/>
          <w:sz w:val="21"/>
          <w:szCs w:val="21"/>
          <w:highlight w:val="none"/>
        </w:rPr>
      </w:pPr>
      <w:r>
        <w:rPr>
          <w:rFonts w:hint="eastAsia" w:ascii="宋体" w:hAnsi="宋体" w:cs="宋体"/>
          <w:color w:val="auto"/>
          <w:sz w:val="21"/>
          <w:szCs w:val="21"/>
          <w:highlight w:val="none"/>
        </w:rPr>
        <w:t>36.3签订合同时间：按中标通知书规定的时间与采购人签订合同（最长不能超过25日）。</w:t>
      </w:r>
    </w:p>
    <w:p w14:paraId="5CA2F0B4">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36.4中标供应商拒绝与采购人签订合同的，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774EFFF5">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2D64896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36.6采购人或中标供应商不得单方面向合同另一方提出任何招标文件没有约定的条件或不合理的要求，作为签订合同的条件；也不得协商另行订立背离招标文件和合同实质性内容的协议。</w:t>
      </w:r>
    </w:p>
    <w:p w14:paraId="625A1E23">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36.7如签订合同并生效后，供应商无故拒绝或延期，除按照合同条款处理外，将承担相应的法律责任。</w:t>
      </w:r>
    </w:p>
    <w:p w14:paraId="419AFA96">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36.8采购人需追加与合同标的相同的货物或者服务的，在不改变原合同条款且已报财政部门批准落实资金的前提下，可从原中标供应商处添购， 所签订的补充添置合同的采购资金总额不超过原采购合同金额的10%。</w:t>
      </w:r>
    </w:p>
    <w:p w14:paraId="0DA750D8">
      <w:pPr>
        <w:wordWrap w:val="0"/>
        <w:spacing w:line="360" w:lineRule="auto"/>
        <w:ind w:firstLine="480" w:firstLineChars="200"/>
        <w:rPr>
          <w:rFonts w:ascii="宋体" w:hAnsi="宋体" w:cs="宋体"/>
          <w:color w:val="auto"/>
          <w:sz w:val="24"/>
          <w:highlight w:val="none"/>
        </w:rPr>
      </w:pPr>
      <w:bookmarkStart w:id="97" w:name="_41.政府采购合同公告"/>
      <w:bookmarkEnd w:id="97"/>
      <w:r>
        <w:rPr>
          <w:rFonts w:hint="eastAsia" w:ascii="宋体" w:hAnsi="宋体" w:cs="宋体"/>
          <w:color w:val="auto"/>
          <w:sz w:val="24"/>
          <w:highlight w:val="none"/>
        </w:rPr>
        <w:t>37.政府采购合同公告</w:t>
      </w:r>
    </w:p>
    <w:p w14:paraId="27258525">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采购人或者受托采购代理机构应当自政府采购合同签订之日起2个工作日内，将政府采购合同</w:t>
      </w:r>
      <w:r>
        <w:rPr>
          <w:rFonts w:hint="eastAsia" w:ascii="宋体" w:hAnsi="宋体" w:cs="宋体"/>
          <w:bCs/>
          <w:color w:val="auto"/>
          <w:highlight w:val="none"/>
        </w:rPr>
        <w:t>在以下媒体上发布</w:t>
      </w:r>
      <w:r>
        <w:rPr>
          <w:rFonts w:hint="eastAsia" w:ascii="宋体" w:hAnsi="宋体" w:cs="宋体"/>
          <w:color w:val="auto"/>
          <w:kern w:val="0"/>
          <w:szCs w:val="21"/>
          <w:highlight w:val="none"/>
        </w:rPr>
        <w:t xml:space="preserve"> “广西政府采购网”（http://zfcg.gxzf.gov.cn）</w:t>
      </w:r>
      <w:r>
        <w:rPr>
          <w:rFonts w:hint="eastAsia" w:ascii="宋体" w:hAnsi="宋体" w:cs="宋体"/>
          <w:color w:val="auto"/>
          <w:highlight w:val="none"/>
        </w:rPr>
        <w:t>上公告，但政府采购合同中涉及国家秘密、商业秘密的内容除外。</w:t>
      </w:r>
    </w:p>
    <w:p w14:paraId="2A107F5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38. 询问、质疑和投诉</w:t>
      </w:r>
    </w:p>
    <w:p w14:paraId="3D238A36">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38.1询问</w:t>
      </w:r>
    </w:p>
    <w:p w14:paraId="21272E22">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38.1.1供应商在开标前对政府采购活动事项有疑问的，可以向采购人或采购代理机构项目负责人提出询问。</w:t>
      </w:r>
    </w:p>
    <w:p w14:paraId="112643C0">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38.1.2采购人或采购人委托的采购代理机构自受理询问之日起3个工作日内对供应商依法提出的询问作出答复，</w:t>
      </w:r>
      <w:r>
        <w:rPr>
          <w:rFonts w:hint="eastAsia" w:ascii="宋体" w:hAnsi="宋体" w:cs="宋体"/>
          <w:color w:val="auto"/>
          <w:highlight w:val="none"/>
        </w:rPr>
        <w:t>但答复内容不得涉及商业秘密</w:t>
      </w:r>
      <w:r>
        <w:rPr>
          <w:rFonts w:hint="eastAsia" w:ascii="宋体" w:hAnsi="宋体" w:cs="宋体"/>
          <w:bCs/>
          <w:color w:val="auto"/>
          <w:szCs w:val="21"/>
          <w:highlight w:val="none"/>
        </w:rPr>
        <w:t>。</w:t>
      </w:r>
    </w:p>
    <w:p w14:paraId="6464EA76">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38.1.3 询问事项可能影响中标、成交结果的，采购人应当暂停签订合同，已经签订合同的，应当中止履行合同。</w:t>
      </w:r>
    </w:p>
    <w:p w14:paraId="2C3056F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38.2质疑</w:t>
      </w:r>
    </w:p>
    <w:p w14:paraId="6F98329A">
      <w:pPr>
        <w:wordWrap w:val="0"/>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38.2.1</w:t>
      </w:r>
      <w:r>
        <w:rPr>
          <w:rFonts w:hint="eastAsia" w:ascii="宋体" w:hAnsi="宋体" w:cs="宋体"/>
          <w:b/>
          <w:color w:val="auto"/>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296A7BA5">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（1）潜在供应商依法获取公开招标文件后，认为采购文件使自己的权益受到损害的，应当在公开招标文件公告期限届满之日起7个工作日内提出质疑。</w:t>
      </w:r>
      <w:r>
        <w:rPr>
          <w:rFonts w:hint="eastAsia" w:ascii="宋体" w:hAnsi="宋体" w:cs="宋体"/>
          <w:color w:val="auto"/>
          <w:highlight w:val="none"/>
        </w:rPr>
        <w:t>委托代理协议无特殊约定的，</w:t>
      </w:r>
      <w:r>
        <w:rPr>
          <w:rFonts w:hint="eastAsia" w:ascii="宋体" w:hAnsi="宋体" w:cs="宋体"/>
          <w:bCs/>
          <w:color w:val="auto"/>
          <w:highlight w:val="none"/>
        </w:rPr>
        <w:t>对公开招标文件中采购需求（含资格要求、采购预算和评分办法）的质疑由采购人受理并负责答复；对公开招标文件中的采购执行程序的质疑由采购代理机构受理并负责答复。</w:t>
      </w:r>
    </w:p>
    <w:p w14:paraId="35C24CA0">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45F6B43F">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（3）供应商认为中标或者成交结果使自己的权益受到损害的，应当在中标或者成交结果公告期限届满之日起7个工作日内提出质疑，由采购人受理并负责答复。</w:t>
      </w:r>
    </w:p>
    <w:p w14:paraId="13AF2BC5">
      <w:pPr>
        <w:wordWrap w:val="0"/>
        <w:spacing w:line="360" w:lineRule="auto"/>
        <w:ind w:firstLine="422" w:firstLineChars="200"/>
        <w:rPr>
          <w:rFonts w:ascii="宋体" w:hAnsi="宋体" w:cs="宋体"/>
          <w:bCs/>
          <w:color w:val="auto"/>
          <w:szCs w:val="21"/>
          <w:highlight w:val="none"/>
        </w:rPr>
      </w:pPr>
      <w:r>
        <w:rPr>
          <w:rFonts w:hint="eastAsia" w:ascii="宋体" w:hAnsi="宋体" w:cs="宋体"/>
          <w:b/>
          <w:bCs/>
          <w:color w:val="auto"/>
          <w:szCs w:val="21"/>
          <w:highlight w:val="none"/>
        </w:rPr>
        <w:t>38.2.2</w:t>
      </w:r>
      <w:r>
        <w:rPr>
          <w:rFonts w:hint="eastAsia" w:ascii="宋体" w:hAnsi="宋体" w:cs="宋体"/>
          <w:bCs/>
          <w:color w:val="auto"/>
          <w:szCs w:val="21"/>
          <w:highlight w:val="none"/>
        </w:rPr>
        <w:t>供应商质疑实行实名制，其质疑应当有具体的质疑事项及事实根据，质疑应当坚持依法依规、诚实信用原则，不得进行虚假、恶意质疑。</w:t>
      </w:r>
    </w:p>
    <w:p w14:paraId="14479904">
      <w:pPr>
        <w:wordWrap w:val="0"/>
        <w:spacing w:line="360" w:lineRule="auto"/>
        <w:ind w:firstLine="422" w:firstLineChars="200"/>
        <w:rPr>
          <w:rFonts w:ascii="宋体" w:hAnsi="宋体" w:cs="宋体"/>
          <w:bCs/>
          <w:color w:val="auto"/>
          <w:highlight w:val="none"/>
        </w:rPr>
      </w:pPr>
      <w:r>
        <w:rPr>
          <w:rFonts w:hint="eastAsia" w:ascii="宋体" w:hAnsi="宋体" w:cs="宋体"/>
          <w:b/>
          <w:bCs/>
          <w:color w:val="auto"/>
          <w:highlight w:val="none"/>
        </w:rPr>
        <w:t>38.2.3</w:t>
      </w:r>
      <w:r>
        <w:rPr>
          <w:rFonts w:hint="eastAsia" w:ascii="宋体" w:hAnsi="宋体" w:cs="宋体"/>
          <w:bCs/>
          <w:color w:val="auto"/>
          <w:highlight w:val="none"/>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cs="宋体"/>
          <w:color w:val="auto"/>
          <w:highlight w:val="none"/>
        </w:rPr>
        <w:t>。</w:t>
      </w:r>
    </w:p>
    <w:p w14:paraId="577C3AFB">
      <w:pPr>
        <w:wordWrap w:val="0"/>
        <w:spacing w:line="360" w:lineRule="auto"/>
        <w:ind w:firstLine="422" w:firstLineChars="200"/>
        <w:rPr>
          <w:rFonts w:ascii="宋体" w:hAnsi="宋体" w:cs="宋体"/>
          <w:b/>
          <w:bCs/>
          <w:color w:val="auto"/>
          <w:highlight w:val="none"/>
        </w:rPr>
      </w:pPr>
      <w:r>
        <w:rPr>
          <w:rFonts w:hint="eastAsia" w:ascii="宋体" w:hAnsi="宋体" w:cs="宋体"/>
          <w:b/>
          <w:bCs/>
          <w:color w:val="auto"/>
          <w:highlight w:val="none"/>
        </w:rPr>
        <w:t>38.2.4 质疑供应商提起质疑应当符合下列条件：</w:t>
      </w:r>
    </w:p>
    <w:p w14:paraId="35AC5B92">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（1）质疑供应商是参与所质疑</w:t>
      </w:r>
      <w:r>
        <w:rPr>
          <w:rFonts w:hint="eastAsia" w:ascii="宋体" w:hAnsi="宋体" w:cs="宋体"/>
          <w:bCs/>
          <w:color w:val="auto"/>
          <w:szCs w:val="21"/>
          <w:highlight w:val="none"/>
        </w:rPr>
        <w:t>项目</w:t>
      </w:r>
      <w:r>
        <w:rPr>
          <w:rFonts w:hint="eastAsia" w:ascii="宋体" w:hAnsi="宋体" w:cs="宋体"/>
          <w:bCs/>
          <w:color w:val="auto"/>
          <w:highlight w:val="none"/>
        </w:rPr>
        <w:t>采购活动的供应商（潜在供应商已依法获取可</w:t>
      </w:r>
      <w:r>
        <w:rPr>
          <w:rFonts w:hint="eastAsia" w:ascii="宋体" w:hAnsi="宋体" w:cs="宋体"/>
          <w:bCs/>
          <w:color w:val="auto"/>
          <w:highlight w:val="none"/>
          <w:lang w:val="en-US" w:eastAsia="zh-CN"/>
        </w:rPr>
        <w:t>质疑</w:t>
      </w:r>
      <w:r>
        <w:rPr>
          <w:rFonts w:hint="eastAsia" w:ascii="宋体" w:hAnsi="宋体" w:cs="宋体"/>
          <w:bCs/>
          <w:color w:val="auto"/>
          <w:highlight w:val="none"/>
        </w:rPr>
        <w:t>的采购文件的，可以对该采购文件质疑）；</w:t>
      </w:r>
    </w:p>
    <w:p w14:paraId="547EB422">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（2）质疑函内容符合本章第38.2.5项的规定；</w:t>
      </w:r>
    </w:p>
    <w:p w14:paraId="653169ED">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（3）在质疑有效期限内提起质疑；</w:t>
      </w:r>
    </w:p>
    <w:p w14:paraId="66239EA5">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（4）属于所质疑的采购人或采购人委托的采购代理机构组织的采购活动；</w:t>
      </w:r>
    </w:p>
    <w:p w14:paraId="5C9853E0">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 xml:space="preserve">（5）同一质疑事项未经采购人或采购人委托的采购代理机构质疑处理； </w:t>
      </w:r>
    </w:p>
    <w:p w14:paraId="1ECF72CD">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（6）供应商对同一采购程序环节的质疑应当在质疑有效期内一次性提出；</w:t>
      </w:r>
    </w:p>
    <w:p w14:paraId="280D6E34">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（7）供应商提交质疑应当提交必要的证明材料，证明材料应以合法手段取得；</w:t>
      </w:r>
    </w:p>
    <w:p w14:paraId="09868B0C">
      <w:pPr>
        <w:wordWrap w:val="0"/>
        <w:spacing w:line="360" w:lineRule="auto"/>
        <w:ind w:firstLine="420" w:firstLineChars="200"/>
        <w:rPr>
          <w:rFonts w:ascii="宋体" w:hAnsi="宋体" w:cs="宋体"/>
          <w:color w:val="auto"/>
          <w:highlight w:val="none"/>
        </w:rPr>
      </w:pPr>
      <w:r>
        <w:rPr>
          <w:rFonts w:hint="eastAsia" w:ascii="宋体" w:hAnsi="宋体" w:cs="宋体"/>
          <w:bCs/>
          <w:color w:val="auto"/>
          <w:highlight w:val="none"/>
        </w:rPr>
        <w:t>（8）财政部门规定的其他条件。</w:t>
      </w:r>
    </w:p>
    <w:p w14:paraId="1A58172B">
      <w:pPr>
        <w:wordWrap w:val="0"/>
        <w:spacing w:line="360" w:lineRule="auto"/>
        <w:ind w:firstLine="420" w:firstLineChars="200"/>
        <w:rPr>
          <w:rFonts w:ascii="宋体" w:hAnsi="宋体" w:cs="宋体"/>
          <w:b/>
          <w:color w:val="auto"/>
          <w:szCs w:val="21"/>
          <w:highlight w:val="none"/>
        </w:rPr>
      </w:pPr>
      <w:bookmarkStart w:id="98" w:name="_9.2质疑、投诉应当采用书面形式，质疑函、投诉书均应明确阐述招标文件、"/>
      <w:bookmarkEnd w:id="98"/>
      <w:r>
        <w:rPr>
          <w:rFonts w:hint="eastAsia" w:ascii="宋体" w:hAnsi="宋体" w:cs="宋体"/>
          <w:color w:val="auto"/>
          <w:szCs w:val="21"/>
          <w:highlight w:val="none"/>
        </w:rPr>
        <w:t xml:space="preserve"> 38.2.5 </w:t>
      </w:r>
      <w:r>
        <w:rPr>
          <w:rFonts w:hint="eastAsia" w:ascii="宋体" w:hAnsi="宋体" w:cs="宋体"/>
          <w:bCs/>
          <w:color w:val="auto"/>
          <w:highlight w:val="none"/>
        </w:rPr>
        <w:t>供应商提出质疑应当提交质疑函和必要的证明材料，针对同一采购程序环节的质疑必须在法定质疑期内一次性提出。质疑函应当包括下列内容（质疑函格式后附）：</w:t>
      </w:r>
    </w:p>
    <w:p w14:paraId="590526AB">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（1）供应商的姓名或者名称、地址、邮编、联系人及联系电话；</w:t>
      </w:r>
    </w:p>
    <w:p w14:paraId="6B091EE2">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（2）质疑项目的名称、编号；</w:t>
      </w:r>
    </w:p>
    <w:p w14:paraId="4CD8938A">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（3）具体、明确的质疑事项和与质疑事项相关的请求；</w:t>
      </w:r>
    </w:p>
    <w:p w14:paraId="568FC1E5">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（4）事实依据（列明权益受到损害的事实和理由）；</w:t>
      </w:r>
    </w:p>
    <w:p w14:paraId="399FC172">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（5）必要的法律依据；</w:t>
      </w:r>
    </w:p>
    <w:p w14:paraId="733AA66C">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（6）提出质疑的日期。</w:t>
      </w:r>
    </w:p>
    <w:p w14:paraId="75A82027">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供应商为自然人的，应当由本人签字；供应商为法人或者其他组织的，应当由法定代表人、主要负责人，或者其委托代理人签字或者盖章，并加盖公章。</w:t>
      </w:r>
    </w:p>
    <w:p w14:paraId="47D64821">
      <w:pPr>
        <w:wordWrap w:val="0"/>
        <w:spacing w:line="360" w:lineRule="auto"/>
        <w:ind w:firstLine="422" w:firstLineChars="200"/>
        <w:rPr>
          <w:rFonts w:ascii="宋体" w:hAnsi="宋体" w:cs="宋体"/>
          <w:b/>
          <w:color w:val="auto"/>
          <w:szCs w:val="20"/>
          <w:highlight w:val="none"/>
        </w:rPr>
      </w:pPr>
      <w:r>
        <w:rPr>
          <w:rFonts w:hint="eastAsia" w:ascii="宋体" w:hAnsi="宋体" w:cs="宋体"/>
          <w:b/>
          <w:color w:val="auto"/>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3C7D41E4">
      <w:pPr>
        <w:wordWrap w:val="0"/>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3</w:t>
      </w:r>
      <w:r>
        <w:rPr>
          <w:rFonts w:hint="eastAsia" w:ascii="宋体" w:hAnsi="宋体" w:cs="宋体"/>
          <w:bCs/>
          <w:color w:val="auto"/>
          <w:szCs w:val="21"/>
          <w:highlight w:val="none"/>
        </w:rPr>
        <w:t>8.2.7采购人、采购代理机构认为供应商质疑不成立，或者成立但未对中标结果构成影响的，继续开展采购活动；认为供应商质疑成立且影响或者可能影响中标结果的，按照下列情况处理：</w:t>
      </w:r>
    </w:p>
    <w:p w14:paraId="4140F2B2">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　　（一）对招标文件提出的质疑，依法通过澄清或者修改可以继续开展采购活动的，澄清或者修改招标文件后继续开展采购活动；否则应当修改招标文件后重新开展采购活动。</w:t>
      </w:r>
    </w:p>
    <w:p w14:paraId="5F3B661F">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　　（二）对采购过程、中标结果提出的质疑，合格供应商符合法定数量时，可以从合格的中标候选人中另行确定中标供应商的，应当依法另行确定中标供应商；否则应当重新开展采购活动。</w:t>
      </w:r>
    </w:p>
    <w:p w14:paraId="4CEC4198">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质疑答复导致中标结果改变的，采购人或者采购代理机构应当将有关情况书面报告本级财政部门。</w:t>
      </w:r>
    </w:p>
    <w:p w14:paraId="575D7996">
      <w:pPr>
        <w:wordWrap w:val="0"/>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38.3投诉</w:t>
      </w:r>
    </w:p>
    <w:p w14:paraId="0FB1FAC6">
      <w:pPr>
        <w:wordWrap w:val="0"/>
        <w:spacing w:line="360" w:lineRule="auto"/>
        <w:ind w:firstLine="422" w:firstLineChars="200"/>
        <w:rPr>
          <w:rFonts w:ascii="宋体" w:hAnsi="宋体" w:cs="宋体"/>
          <w:bCs/>
          <w:color w:val="auto"/>
          <w:highlight w:val="none"/>
        </w:rPr>
      </w:pPr>
      <w:r>
        <w:rPr>
          <w:rFonts w:hint="eastAsia" w:ascii="宋体" w:hAnsi="宋体" w:cs="宋体"/>
          <w:b/>
          <w:color w:val="auto"/>
          <w:highlight w:val="none"/>
        </w:rPr>
        <w:t>38.3</w:t>
      </w:r>
      <w:r>
        <w:rPr>
          <w:rFonts w:hint="eastAsia" w:ascii="宋体" w:hAnsi="宋体" w:cs="宋体"/>
          <w:bCs/>
          <w:color w:val="auto"/>
          <w:highlight w:val="none"/>
        </w:rPr>
        <w:t>.</w:t>
      </w:r>
      <w:r>
        <w:rPr>
          <w:rFonts w:hint="eastAsia" w:ascii="宋体" w:hAnsi="宋体" w:cs="宋体"/>
          <w:b/>
          <w:bCs/>
          <w:color w:val="auto"/>
          <w:highlight w:val="none"/>
        </w:rPr>
        <w:t xml:space="preserve">1 </w:t>
      </w:r>
      <w:r>
        <w:rPr>
          <w:rFonts w:hint="eastAsia" w:ascii="宋体" w:hAnsi="宋体" w:cs="宋体"/>
          <w:bCs/>
          <w:color w:val="auto"/>
          <w:highlight w:val="none"/>
        </w:rPr>
        <w:t xml:space="preserve"> 供应商认为采购文件、采购过程、中标和成交结果使自己的合法权益受到损害的，应当首先依法向采购人或采购人委托的</w:t>
      </w:r>
      <w:r>
        <w:rPr>
          <w:rFonts w:hint="eastAsia" w:ascii="宋体" w:hAnsi="宋体" w:cs="宋体"/>
          <w:color w:val="auto"/>
          <w:highlight w:val="none"/>
        </w:rPr>
        <w:t>采购代理机构</w:t>
      </w:r>
      <w:r>
        <w:rPr>
          <w:rFonts w:hint="eastAsia" w:ascii="宋体" w:hAnsi="宋体" w:cs="宋体"/>
          <w:bCs/>
          <w:color w:val="auto"/>
          <w:highlight w:val="none"/>
        </w:rPr>
        <w:t>提出质疑。对采购人、</w:t>
      </w:r>
      <w:r>
        <w:rPr>
          <w:rFonts w:hint="eastAsia" w:ascii="宋体" w:hAnsi="宋体" w:cs="宋体"/>
          <w:color w:val="auto"/>
          <w:highlight w:val="none"/>
        </w:rPr>
        <w:t>采购代理机构</w:t>
      </w:r>
      <w:r>
        <w:rPr>
          <w:rFonts w:hint="eastAsia" w:ascii="宋体" w:hAnsi="宋体" w:cs="宋体"/>
          <w:bCs/>
          <w:color w:val="auto"/>
          <w:highlight w:val="none"/>
        </w:rPr>
        <w:t>的答复不满意，或者采购人、</w:t>
      </w:r>
      <w:r>
        <w:rPr>
          <w:rFonts w:hint="eastAsia" w:ascii="宋体" w:hAnsi="宋体" w:cs="宋体"/>
          <w:color w:val="auto"/>
          <w:highlight w:val="none"/>
        </w:rPr>
        <w:t>采购代理机构</w:t>
      </w:r>
      <w:r>
        <w:rPr>
          <w:rFonts w:hint="eastAsia" w:ascii="宋体" w:hAnsi="宋体" w:cs="宋体"/>
          <w:bCs/>
          <w:color w:val="auto"/>
          <w:highlight w:val="none"/>
        </w:rPr>
        <w:t>未在规定期限内</w:t>
      </w:r>
      <w:r>
        <w:rPr>
          <w:rFonts w:hint="eastAsia" w:ascii="宋体" w:hAnsi="宋体" w:cs="宋体"/>
          <w:bCs/>
          <w:color w:val="auto"/>
          <w:highlight w:val="none"/>
          <w:lang w:eastAsia="zh-CN"/>
        </w:rPr>
        <w:t>作出</w:t>
      </w:r>
      <w:r>
        <w:rPr>
          <w:rFonts w:hint="eastAsia" w:ascii="宋体" w:hAnsi="宋体" w:cs="宋体"/>
          <w:bCs/>
          <w:color w:val="auto"/>
          <w:highlight w:val="none"/>
        </w:rPr>
        <w:t>答复的，供应商可以在答复期满后15个工作日内向南宁市政府采购监督管理部门提起投诉，投诉方式见“投标人须知前附表”。</w:t>
      </w:r>
    </w:p>
    <w:p w14:paraId="169EFF5E">
      <w:pPr>
        <w:wordWrap w:val="0"/>
        <w:spacing w:line="360" w:lineRule="auto"/>
        <w:ind w:firstLine="422" w:firstLineChars="200"/>
        <w:rPr>
          <w:rFonts w:ascii="宋体" w:hAnsi="宋体" w:cs="宋体"/>
          <w:bCs/>
          <w:color w:val="auto"/>
          <w:highlight w:val="none"/>
        </w:rPr>
      </w:pPr>
      <w:r>
        <w:rPr>
          <w:rFonts w:hint="eastAsia" w:ascii="宋体" w:hAnsi="宋体" w:cs="宋体"/>
          <w:b/>
          <w:color w:val="auto"/>
          <w:highlight w:val="none"/>
        </w:rPr>
        <w:t xml:space="preserve">38.3.2 </w:t>
      </w:r>
      <w:r>
        <w:rPr>
          <w:rFonts w:hint="eastAsia" w:ascii="宋体" w:hAnsi="宋体" w:cs="宋体"/>
          <w:color w:val="auto"/>
          <w:highlight w:val="none"/>
        </w:rPr>
        <w:t xml:space="preserve"> 投诉人投诉时，应当提交投诉书，并按照被投诉采购人、采购代理机构和与投诉事项有关的供应商数量提供投诉书的副本。投诉书</w:t>
      </w:r>
      <w:r>
        <w:rPr>
          <w:rFonts w:hint="eastAsia" w:ascii="宋体" w:hAnsi="宋体" w:cs="宋体"/>
          <w:color w:val="auto"/>
          <w:szCs w:val="21"/>
          <w:highlight w:val="none"/>
        </w:rPr>
        <w:t>应当包括下列主要内容</w:t>
      </w:r>
      <w:r>
        <w:rPr>
          <w:rFonts w:hint="eastAsia" w:ascii="宋体" w:hAnsi="宋体" w:cs="宋体"/>
          <w:color w:val="auto"/>
          <w:highlight w:val="none"/>
        </w:rPr>
        <w:t>（如材料中有外文资料应同时附上对应的中文译本）</w:t>
      </w:r>
      <w:r>
        <w:rPr>
          <w:rFonts w:hint="eastAsia" w:ascii="宋体" w:hAnsi="宋体" w:cs="宋体"/>
          <w:bCs/>
          <w:color w:val="auto"/>
          <w:highlight w:val="none"/>
        </w:rPr>
        <w:t>（投诉书格式后附）</w:t>
      </w:r>
      <w:r>
        <w:rPr>
          <w:rFonts w:hint="eastAsia" w:ascii="宋体" w:hAnsi="宋体" w:cs="宋体"/>
          <w:color w:val="auto"/>
          <w:szCs w:val="21"/>
          <w:highlight w:val="none"/>
        </w:rPr>
        <w:t>：</w:t>
      </w:r>
    </w:p>
    <w:p w14:paraId="5D9F460F">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（1）投诉人和被投诉人的名称、地址、邮编、联系人及联系电话等； </w:t>
      </w:r>
    </w:p>
    <w:p w14:paraId="6BE6C201">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（2）质疑和质疑答复情况及相关证明材料； </w:t>
      </w:r>
    </w:p>
    <w:p w14:paraId="397DCC98">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（3）具体、明确的投诉事项和与投诉事项相关的投诉请求；</w:t>
      </w:r>
    </w:p>
    <w:p w14:paraId="1B927F39">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2BD64CA1">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（5）法律依据；</w:t>
      </w:r>
    </w:p>
    <w:p w14:paraId="39AD9936">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（6）提起投诉的日期。</w:t>
      </w:r>
    </w:p>
    <w:p w14:paraId="341604E0">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（7）附件材料：营业执照副本内页复印件（要求证件有效并清晰反映企业法人经营范围；近期连续三个月依法缴纳税收和在职职工社会保障资金证明材料（复印件）。</w:t>
      </w:r>
      <w:r>
        <w:rPr>
          <w:rFonts w:hint="eastAsia" w:ascii="宋体" w:hAnsi="宋体" w:cs="宋体"/>
          <w:color w:val="auto"/>
          <w:highlight w:val="none"/>
        </w:rPr>
        <w:tab/>
      </w:r>
    </w:p>
    <w:p w14:paraId="567B6664">
      <w:pPr>
        <w:wordWrap w:val="0"/>
        <w:spacing w:line="360" w:lineRule="auto"/>
        <w:ind w:firstLine="422" w:firstLineChars="200"/>
        <w:rPr>
          <w:rFonts w:ascii="宋体" w:hAnsi="宋体" w:cs="宋体"/>
          <w:bCs/>
          <w:color w:val="auto"/>
          <w:highlight w:val="none"/>
        </w:rPr>
      </w:pPr>
      <w:r>
        <w:rPr>
          <w:rFonts w:hint="eastAsia" w:ascii="宋体" w:hAnsi="宋体" w:cs="宋体"/>
          <w:b/>
          <w:color w:val="auto"/>
          <w:highlight w:val="none"/>
        </w:rPr>
        <w:t xml:space="preserve">38.3.3  </w:t>
      </w:r>
      <w:r>
        <w:rPr>
          <w:rFonts w:hint="eastAsia" w:ascii="宋体" w:hAnsi="宋体" w:cs="宋体"/>
          <w:color w:val="auto"/>
          <w:highlight w:val="none"/>
        </w:rPr>
        <w:t>投诉人可以委托代理人办理投诉事务。</w:t>
      </w:r>
      <w:r>
        <w:rPr>
          <w:rFonts w:hint="eastAsia" w:ascii="宋体" w:hAnsi="宋体" w:cs="宋体"/>
          <w:bCs/>
          <w:color w:val="auto"/>
          <w:highlight w:val="none"/>
        </w:rPr>
        <w:t>委托代理人应熟悉相关业务情况。</w:t>
      </w:r>
      <w:r>
        <w:rPr>
          <w:rFonts w:hint="eastAsia" w:ascii="宋体" w:hAnsi="宋体" w:cs="宋体"/>
          <w:color w:val="auto"/>
          <w:highlight w:val="none"/>
        </w:rPr>
        <w:t>代理人办理投诉事务时，除提交投诉书外，还应当提交投诉人的授权委托书和委托代理人身份证明复印件。</w:t>
      </w:r>
    </w:p>
    <w:p w14:paraId="30C675C8">
      <w:pPr>
        <w:wordWrap w:val="0"/>
        <w:spacing w:line="360" w:lineRule="auto"/>
        <w:ind w:firstLine="422" w:firstLineChars="200"/>
        <w:rPr>
          <w:rFonts w:ascii="宋体" w:hAnsi="宋体" w:cs="宋体"/>
          <w:color w:val="auto"/>
          <w:highlight w:val="none"/>
        </w:rPr>
      </w:pPr>
      <w:r>
        <w:rPr>
          <w:rFonts w:hint="eastAsia" w:ascii="宋体" w:hAnsi="宋体" w:cs="宋体"/>
          <w:b/>
          <w:color w:val="auto"/>
          <w:highlight w:val="none"/>
        </w:rPr>
        <w:t>38.3.4</w:t>
      </w:r>
      <w:r>
        <w:rPr>
          <w:rFonts w:hint="eastAsia" w:ascii="宋体" w:hAnsi="宋体" w:cs="宋体"/>
          <w:color w:val="auto"/>
          <w:highlight w:val="none"/>
        </w:rPr>
        <w:t xml:space="preserve">  投诉人提起投诉应当符合下列条件：</w:t>
      </w:r>
    </w:p>
    <w:p w14:paraId="54C4D306">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（1）投诉人是参与所投诉政府采购活动的供应商；</w:t>
      </w:r>
    </w:p>
    <w:p w14:paraId="3C532AC4">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（2）提起投诉前已依法进行质疑；</w:t>
      </w:r>
    </w:p>
    <w:p w14:paraId="622244D6">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（3）投诉书内容符合本章第38.3.2项的规定；</w:t>
      </w:r>
    </w:p>
    <w:p w14:paraId="16208D8B">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（4）在投诉有效期限内提起投诉；</w:t>
      </w:r>
    </w:p>
    <w:p w14:paraId="19DCC896">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（5）属于南宁市政府采购监督管理部门管辖；</w:t>
      </w:r>
    </w:p>
    <w:p w14:paraId="555E7692">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（6）同一投诉事项未经</w:t>
      </w:r>
      <w:r>
        <w:rPr>
          <w:rFonts w:hint="eastAsia" w:ascii="宋体" w:hAnsi="宋体" w:cs="宋体"/>
          <w:bCs/>
          <w:color w:val="auto"/>
          <w:highlight w:val="none"/>
        </w:rPr>
        <w:t>南宁市政府采购监督管理部门</w:t>
      </w:r>
      <w:r>
        <w:rPr>
          <w:rFonts w:hint="eastAsia" w:ascii="宋体" w:hAnsi="宋体" w:cs="宋体"/>
          <w:color w:val="auto"/>
          <w:highlight w:val="none"/>
        </w:rPr>
        <w:t>投诉处理；</w:t>
      </w:r>
    </w:p>
    <w:p w14:paraId="40333772">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（7）国务院财政部门规定的其他条件。</w:t>
      </w:r>
    </w:p>
    <w:p w14:paraId="74753DB1">
      <w:pPr>
        <w:wordWrap w:val="0"/>
        <w:spacing w:line="360" w:lineRule="auto"/>
        <w:ind w:firstLine="422" w:firstLineChars="200"/>
        <w:rPr>
          <w:rFonts w:ascii="宋体" w:hAnsi="宋体" w:cs="宋体"/>
          <w:color w:val="auto"/>
          <w:highlight w:val="none"/>
        </w:rPr>
      </w:pPr>
      <w:r>
        <w:rPr>
          <w:rFonts w:hint="eastAsia" w:ascii="宋体" w:hAnsi="宋体" w:cs="宋体"/>
          <w:b/>
          <w:color w:val="auto"/>
          <w:highlight w:val="none"/>
        </w:rPr>
        <w:t>38.3.5</w:t>
      </w:r>
      <w:r>
        <w:rPr>
          <w:rFonts w:hint="eastAsia" w:ascii="宋体" w:hAnsi="宋体" w:cs="宋体"/>
          <w:color w:val="auto"/>
          <w:highlight w:val="none"/>
        </w:rPr>
        <w:t xml:space="preserve">  南宁市政府采购监督管理部门自受理投诉之日起30个工作日内，对投诉事项作出处理决定，并以书面形式通知投诉人、被投诉人及其他与投诉处理结果有利害关系的政府采购当事人。并将投诉结果在</w:t>
      </w:r>
      <w:r>
        <w:rPr>
          <w:rFonts w:hint="eastAsia" w:ascii="宋体" w:hAnsi="宋体" w:cs="宋体"/>
          <w:color w:val="auto"/>
          <w:kern w:val="0"/>
          <w:szCs w:val="21"/>
          <w:highlight w:val="none"/>
        </w:rPr>
        <w:t>“广西政府采购网”（http://zfcg.gxzf.gov.cn）</w:t>
      </w:r>
      <w:r>
        <w:rPr>
          <w:rFonts w:hint="eastAsia" w:ascii="宋体" w:hAnsi="宋体" w:cs="宋体"/>
          <w:color w:val="auto"/>
          <w:highlight w:val="none"/>
        </w:rPr>
        <w:t>发布。</w:t>
      </w:r>
    </w:p>
    <w:p w14:paraId="14C7072B">
      <w:pPr>
        <w:wordWrap w:val="0"/>
        <w:spacing w:line="360" w:lineRule="auto"/>
        <w:ind w:firstLine="422" w:firstLineChars="200"/>
        <w:rPr>
          <w:rFonts w:ascii="宋体" w:hAnsi="宋体" w:cs="宋体"/>
          <w:color w:val="auto"/>
          <w:highlight w:val="none"/>
        </w:rPr>
      </w:pPr>
      <w:r>
        <w:rPr>
          <w:rFonts w:hint="eastAsia" w:ascii="宋体" w:hAnsi="宋体" w:cs="宋体"/>
          <w:b/>
          <w:color w:val="auto"/>
          <w:highlight w:val="none"/>
        </w:rPr>
        <w:t>38.3.6</w:t>
      </w:r>
      <w:r>
        <w:rPr>
          <w:rFonts w:hint="eastAsia" w:ascii="宋体" w:hAnsi="宋体" w:cs="宋体"/>
          <w:color w:val="auto"/>
          <w:highlight w:val="none"/>
        </w:rPr>
        <w:t xml:space="preserve">  南宁市政府采购监督管理部门在处理投诉事项期间，可以视具体情况暂停采购活动。</w:t>
      </w:r>
    </w:p>
    <w:p w14:paraId="712FAE56">
      <w:pPr>
        <w:wordWrap w:val="0"/>
        <w:snapToGrid w:val="0"/>
        <w:spacing w:line="360" w:lineRule="auto"/>
        <w:ind w:left="120" w:leftChars="57" w:firstLine="482" w:firstLineChars="150"/>
        <w:jc w:val="center"/>
        <w:outlineLvl w:val="2"/>
        <w:rPr>
          <w:rFonts w:ascii="宋体" w:hAnsi="宋体" w:cs="宋体"/>
          <w:b/>
          <w:bCs/>
          <w:color w:val="auto"/>
          <w:sz w:val="32"/>
          <w:szCs w:val="32"/>
          <w:highlight w:val="none"/>
        </w:rPr>
      </w:pPr>
      <w:bookmarkStart w:id="99" w:name="_Toc31141"/>
      <w:r>
        <w:rPr>
          <w:rFonts w:hint="eastAsia" w:ascii="宋体" w:hAnsi="宋体" w:cs="宋体"/>
          <w:b/>
          <w:bCs/>
          <w:color w:val="auto"/>
          <w:sz w:val="32"/>
          <w:szCs w:val="32"/>
          <w:highlight w:val="none"/>
        </w:rPr>
        <w:t>八、验收</w:t>
      </w:r>
      <w:bookmarkEnd w:id="99"/>
    </w:p>
    <w:p w14:paraId="3CCCD3F5">
      <w:pPr>
        <w:wordWrap w:val="0"/>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39.验收</w:t>
      </w:r>
    </w:p>
    <w:p w14:paraId="25C34ECB">
      <w:pPr>
        <w:tabs>
          <w:tab w:val="left" w:pos="0"/>
        </w:tabs>
        <w:wordWrap w:val="0"/>
        <w:spacing w:line="360" w:lineRule="auto"/>
        <w:ind w:firstLine="480"/>
        <w:rPr>
          <w:rFonts w:ascii="宋体" w:hAnsi="宋体" w:cs="宋体"/>
          <w:color w:val="auto"/>
          <w:highlight w:val="none"/>
        </w:rPr>
      </w:pPr>
      <w:r>
        <w:rPr>
          <w:rFonts w:hint="eastAsia" w:ascii="宋体" w:hAnsi="宋体" w:cs="宋体"/>
          <w:color w:val="auto"/>
          <w:highlight w:val="none"/>
        </w:rPr>
        <w:t>39.1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2B36DDAC">
      <w:pPr>
        <w:tabs>
          <w:tab w:val="left" w:pos="0"/>
        </w:tabs>
        <w:wordWrap w:val="0"/>
        <w:spacing w:line="360" w:lineRule="auto"/>
        <w:ind w:firstLine="480"/>
        <w:rPr>
          <w:rFonts w:ascii="宋体" w:hAnsi="宋体" w:cs="宋体"/>
          <w:color w:val="auto"/>
          <w:highlight w:val="none"/>
        </w:rPr>
      </w:pPr>
      <w:r>
        <w:rPr>
          <w:rFonts w:hint="eastAsia" w:ascii="宋体" w:hAnsi="宋体" w:cs="宋体"/>
          <w:color w:val="auto"/>
          <w:highlight w:val="none"/>
        </w:rPr>
        <w:t>39.2采购人可以邀请参加本项目的其他投标人或者第三方机构参与验收。参与验收的投标人或者第三方机构的意见作为验收书的参考资料一并存档。</w:t>
      </w:r>
    </w:p>
    <w:p w14:paraId="079BC65A">
      <w:pPr>
        <w:tabs>
          <w:tab w:val="left" w:pos="0"/>
        </w:tabs>
        <w:wordWrap w:val="0"/>
        <w:spacing w:line="360" w:lineRule="auto"/>
        <w:ind w:firstLine="480"/>
        <w:rPr>
          <w:rFonts w:ascii="宋体" w:hAnsi="宋体" w:cs="宋体"/>
          <w:color w:val="auto"/>
          <w:highlight w:val="none"/>
        </w:rPr>
      </w:pPr>
      <w:r>
        <w:rPr>
          <w:rFonts w:hint="eastAsia" w:ascii="宋体" w:hAnsi="宋体" w:cs="宋体"/>
          <w:color w:val="auto"/>
          <w:highlight w:val="none"/>
        </w:rPr>
        <w:t>39.3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01ED2CA">
      <w:pPr>
        <w:tabs>
          <w:tab w:val="left" w:pos="0"/>
        </w:tabs>
        <w:wordWrap w:val="0"/>
        <w:spacing w:line="360" w:lineRule="auto"/>
        <w:ind w:firstLine="480"/>
        <w:rPr>
          <w:rFonts w:ascii="宋体" w:hAnsi="宋体" w:cs="宋体"/>
          <w:color w:val="auto"/>
          <w:highlight w:val="none"/>
        </w:rPr>
      </w:pPr>
      <w:r>
        <w:rPr>
          <w:rFonts w:hint="eastAsia" w:ascii="宋体" w:hAnsi="宋体" w:cs="宋体"/>
          <w:color w:val="auto"/>
          <w:highlight w:val="none"/>
        </w:rPr>
        <w:t>39.4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799EBC46">
      <w:pPr>
        <w:pStyle w:val="11"/>
        <w:wordWrap w:val="0"/>
        <w:snapToGrid w:val="0"/>
        <w:spacing w:line="360" w:lineRule="auto"/>
        <w:rPr>
          <w:rFonts w:hAnsi="宋体" w:cs="宋体"/>
          <w:color w:val="auto"/>
          <w:highlight w:val="none"/>
        </w:rPr>
      </w:pPr>
    </w:p>
    <w:p w14:paraId="7522533B">
      <w:pPr>
        <w:pStyle w:val="4"/>
        <w:keepNext w:val="0"/>
        <w:keepLines w:val="0"/>
        <w:wordWrap w:val="0"/>
        <w:spacing w:line="360" w:lineRule="auto"/>
        <w:jc w:val="center"/>
        <w:rPr>
          <w:rFonts w:ascii="宋体" w:hAnsi="宋体" w:cs="宋体"/>
          <w:color w:val="auto"/>
          <w:highlight w:val="none"/>
        </w:rPr>
      </w:pPr>
      <w:bookmarkStart w:id="100" w:name="_八、其他事项"/>
      <w:bookmarkEnd w:id="100"/>
      <w:bookmarkStart w:id="101" w:name="_Toc12927"/>
      <w:r>
        <w:rPr>
          <w:rFonts w:hint="eastAsia" w:ascii="宋体" w:hAnsi="宋体" w:cs="宋体"/>
          <w:color w:val="auto"/>
          <w:highlight w:val="none"/>
        </w:rPr>
        <w:t>九、其他事项</w:t>
      </w:r>
      <w:bookmarkEnd w:id="101"/>
    </w:p>
    <w:p w14:paraId="142617C6">
      <w:pPr>
        <w:wordWrap w:val="0"/>
        <w:spacing w:line="360" w:lineRule="auto"/>
        <w:ind w:firstLine="480" w:firstLineChars="200"/>
        <w:rPr>
          <w:rFonts w:ascii="宋体" w:hAnsi="宋体" w:cs="宋体"/>
          <w:color w:val="auto"/>
          <w:sz w:val="24"/>
          <w:highlight w:val="none"/>
        </w:rPr>
      </w:pPr>
      <w:bookmarkStart w:id="102" w:name="_42.代理服务费"/>
      <w:bookmarkEnd w:id="102"/>
      <w:r>
        <w:rPr>
          <w:rFonts w:hint="eastAsia" w:ascii="宋体" w:hAnsi="宋体" w:cs="宋体"/>
          <w:color w:val="auto"/>
          <w:sz w:val="24"/>
          <w:highlight w:val="none"/>
        </w:rPr>
        <w:t>40.代理服务费</w:t>
      </w:r>
    </w:p>
    <w:p w14:paraId="64DDF610">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代理服务收费标准及缴费账户详见“投标人须知前附表”，投标人为联合体的，可以由联合体中的一方或者多方共同交纳代理服务费。</w:t>
      </w:r>
    </w:p>
    <w:p w14:paraId="3AB41323">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41. 需要补充的其他内容</w:t>
      </w:r>
    </w:p>
    <w:p w14:paraId="2F9D2168">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41.1本招标文件解释规则详见“投标人须知前附表”。</w:t>
      </w:r>
    </w:p>
    <w:p w14:paraId="42A7831E">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41.2 其他事项详见“投标人须知前附表”。</w:t>
      </w:r>
    </w:p>
    <w:p w14:paraId="41394326">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41.3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不对其中涉及的货物的制造商和工程承建商作出要求的，享受本文件规定的中小企业扶持政策。</w:t>
      </w:r>
    </w:p>
    <w:p w14:paraId="4C2CB634">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以联合体形式参加政府采购活动，联合体各方均为中小企业的，联合体视同中小企业。其中，联合体各方均为小微企业的，联合体视同小微企业。</w:t>
      </w:r>
    </w:p>
    <w:p w14:paraId="681950B6">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依据本文件规定享受扶持政策获得政府采购合同的，小微企业不得将合同分包给大中型企业，中型企业不得将合同分包给大型企业。</w:t>
      </w:r>
    </w:p>
    <w:p w14:paraId="37315F8F">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 政采贷相关说明</w:t>
      </w:r>
    </w:p>
    <w:p w14:paraId="37EC1223">
      <w:pPr>
        <w:wordWrap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为优化政府采购营商环境，缓解供应商资金难题，南宁市政府采购试行政府采购信用融资制度，中标供应商如有融资需求，可凭政府采购合同通过以下方式申请政府采购信用融资贷款：</w:t>
      </w:r>
    </w:p>
    <w:p w14:paraId="1B59548B">
      <w:pPr>
        <w:numPr>
          <w:ilvl w:val="0"/>
          <w:numId w:val="4"/>
        </w:numPr>
        <w:wordWrap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线下渠道：在“南宁市公共资源交易中心”官网（网址：</w:t>
      </w:r>
      <w:r>
        <w:rPr>
          <w:rFonts w:hint="eastAsia"/>
          <w:color w:val="auto"/>
          <w:highlight w:val="none"/>
        </w:rPr>
        <w:fldChar w:fldCharType="begin"/>
      </w:r>
      <w:r>
        <w:rPr>
          <w:color w:val="auto"/>
          <w:highlight w:val="none"/>
        </w:rPr>
        <w:instrText xml:space="preserve"> HYPERLINK "http://www.nnggzy.org.cn）"</w:instrText>
      </w:r>
      <w:r>
        <w:rPr>
          <w:rFonts w:hint="eastAsia"/>
          <w:color w:val="auto"/>
          <w:highlight w:val="none"/>
        </w:rPr>
        <w:fldChar w:fldCharType="separate"/>
      </w:r>
      <w:r>
        <w:rPr>
          <w:rStyle w:val="24"/>
          <w:rFonts w:hint="eastAsia" w:ascii="宋体" w:hAnsi="宋体" w:cs="宋体"/>
          <w:color w:val="auto"/>
          <w:highlight w:val="none"/>
        </w:rPr>
        <w:t>http://www.nnggzy.org.cn）“交易信息-政府采购-政府采购信用融资”中融资银行和南宁市企业融资服务中心专栏信息申请政府采购信用融资。</w:t>
      </w:r>
      <w:r>
        <w:rPr>
          <w:rStyle w:val="24"/>
          <w:rFonts w:hint="eastAsia" w:ascii="宋体" w:hAnsi="宋体" w:cs="宋体"/>
          <w:color w:val="auto"/>
          <w:highlight w:val="none"/>
        </w:rPr>
        <w:fldChar w:fldCharType="end"/>
      </w:r>
    </w:p>
    <w:p w14:paraId="0BD5A7F9">
      <w:pPr>
        <w:numPr>
          <w:ilvl w:val="0"/>
          <w:numId w:val="4"/>
        </w:numPr>
        <w:wordWrap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ascii="宋体" w:hAnsi="宋体" w:cs="宋体"/>
          <w:color w:val="auto"/>
          <w:highlight w:val="none"/>
        </w:rPr>
        <w:br w:type="page"/>
      </w:r>
      <w:bookmarkStart w:id="103" w:name="_Toc532545043"/>
    </w:p>
    <w:p w14:paraId="5327F324">
      <w:pPr>
        <w:pStyle w:val="11"/>
        <w:wordWrap w:val="0"/>
        <w:spacing w:line="360" w:lineRule="auto"/>
        <w:jc w:val="center"/>
        <w:outlineLvl w:val="0"/>
        <w:rPr>
          <w:rFonts w:hAnsi="宋体" w:cs="宋体"/>
          <w:b/>
          <w:color w:val="auto"/>
          <w:sz w:val="36"/>
          <w:highlight w:val="none"/>
        </w:rPr>
      </w:pPr>
      <w:bookmarkStart w:id="104" w:name="_Toc3392"/>
      <w:r>
        <w:rPr>
          <w:rFonts w:hint="eastAsia" w:hAnsi="宋体" w:cs="宋体"/>
          <w:b/>
          <w:color w:val="auto"/>
          <w:sz w:val="36"/>
          <w:highlight w:val="none"/>
        </w:rPr>
        <w:t>第四章  评标方法</w:t>
      </w:r>
      <w:bookmarkEnd w:id="103"/>
      <w:r>
        <w:rPr>
          <w:rFonts w:hint="eastAsia" w:hAnsi="宋体" w:cs="宋体"/>
          <w:b/>
          <w:color w:val="auto"/>
          <w:sz w:val="36"/>
          <w:highlight w:val="none"/>
        </w:rPr>
        <w:t>及评分标准</w:t>
      </w:r>
      <w:bookmarkEnd w:id="104"/>
    </w:p>
    <w:p w14:paraId="1DFF9A51">
      <w:pPr>
        <w:pStyle w:val="11"/>
        <w:wordWrap w:val="0"/>
        <w:spacing w:line="360" w:lineRule="auto"/>
        <w:jc w:val="center"/>
        <w:outlineLvl w:val="1"/>
        <w:rPr>
          <w:rFonts w:hAnsi="宋体" w:cs="宋体"/>
          <w:b/>
          <w:bCs/>
          <w:color w:val="auto"/>
          <w:sz w:val="32"/>
          <w:szCs w:val="32"/>
          <w:highlight w:val="none"/>
        </w:rPr>
      </w:pPr>
      <w:bookmarkStart w:id="105" w:name="_Toc18235"/>
      <w:r>
        <w:rPr>
          <w:rFonts w:hint="eastAsia" w:hAnsi="宋体" w:cs="宋体"/>
          <w:b/>
          <w:bCs/>
          <w:color w:val="auto"/>
          <w:sz w:val="32"/>
          <w:szCs w:val="32"/>
          <w:highlight w:val="none"/>
        </w:rPr>
        <w:t>第一节 评标方法</w:t>
      </w:r>
      <w:bookmarkEnd w:id="105"/>
    </w:p>
    <w:p w14:paraId="1A62270C">
      <w:pPr>
        <w:pStyle w:val="11"/>
        <w:tabs>
          <w:tab w:val="left" w:pos="2472"/>
        </w:tabs>
        <w:wordWrap w:val="0"/>
        <w:spacing w:line="360" w:lineRule="auto"/>
        <w:ind w:firstLine="420" w:firstLineChars="200"/>
        <w:rPr>
          <w:rFonts w:hAnsi="宋体" w:cs="宋体"/>
          <w:color w:val="auto"/>
          <w:szCs w:val="21"/>
          <w:highlight w:val="none"/>
        </w:rPr>
      </w:pPr>
      <w:r>
        <w:rPr>
          <w:rFonts w:hint="eastAsia" w:hAnsi="宋体" w:cs="宋体"/>
          <w:color w:val="auto"/>
          <w:szCs w:val="21"/>
          <w:highlight w:val="none"/>
        </w:rPr>
        <w:t>本项目采用</w:t>
      </w:r>
      <w:r>
        <w:rPr>
          <w:rFonts w:hint="eastAsia" w:hAnsi="宋体" w:cs="宋体"/>
          <w:color w:val="auto"/>
          <w:szCs w:val="21"/>
          <w:highlight w:val="none"/>
          <w:u w:val="single"/>
        </w:rPr>
        <w:t xml:space="preserve"> 以下勾选的方式</w:t>
      </w:r>
      <w:r>
        <w:rPr>
          <w:rFonts w:hint="eastAsia" w:hAnsi="宋体" w:cs="宋体"/>
          <w:color w:val="auto"/>
          <w:szCs w:val="21"/>
          <w:highlight w:val="none"/>
        </w:rPr>
        <w:t>进行评审。</w:t>
      </w:r>
    </w:p>
    <w:p w14:paraId="14309438">
      <w:pPr>
        <w:pStyle w:val="11"/>
        <w:wordWrap w:val="0"/>
        <w:spacing w:line="360" w:lineRule="auto"/>
        <w:ind w:firstLine="420"/>
        <w:rPr>
          <w:rFonts w:hAnsi="宋体" w:cs="宋体"/>
          <w:color w:val="auto"/>
          <w:highlight w:val="none"/>
        </w:rPr>
      </w:pPr>
      <w:r>
        <w:rPr>
          <w:rFonts w:hint="eastAsia" w:hAnsi="宋体" w:cs="宋体"/>
          <w:color w:val="auto"/>
          <w:szCs w:val="21"/>
          <w:highlight w:val="none"/>
        </w:rPr>
        <w:t>□最低评标价法，是指投标文件满足招标文件</w:t>
      </w:r>
      <w:r>
        <w:rPr>
          <w:rFonts w:hint="eastAsia" w:hAnsi="宋体" w:cs="宋体"/>
          <w:color w:val="auto"/>
          <w:highlight w:val="none"/>
        </w:rPr>
        <w:t>全部实质性要求，且投标报价最低的投标人为中标候选人的评标方法。</w:t>
      </w:r>
    </w:p>
    <w:p w14:paraId="1F4B97D2">
      <w:pPr>
        <w:wordWrap w:val="0"/>
        <w:autoSpaceDE w:val="0"/>
        <w:autoSpaceDN w:val="0"/>
        <w:adjustRightInd w:val="0"/>
        <w:spacing w:line="360" w:lineRule="auto"/>
        <w:ind w:firstLine="420" w:firstLineChars="200"/>
        <w:rPr>
          <w:rFonts w:ascii="宋体" w:hAnsi="宋体" w:cs="宋体"/>
          <w:color w:val="auto"/>
          <w:sz w:val="24"/>
          <w:highlight w:val="none"/>
        </w:rPr>
      </w:pPr>
      <w:r>
        <w:rPr>
          <w:rFonts w:hint="eastAsia" w:ascii="宋体" w:hAnsi="宋体" w:cs="宋体"/>
          <w:color w:val="auto"/>
          <w:highlight w:val="none"/>
        </w:rPr>
        <w:sym w:font="Wingdings 2" w:char="0052"/>
      </w:r>
      <w:r>
        <w:rPr>
          <w:rFonts w:hint="eastAsia" w:ascii="宋体" w:hAnsi="宋体" w:cs="宋体"/>
          <w:color w:val="auto"/>
          <w:highlight w:val="none"/>
        </w:rPr>
        <w:t>综合评分法，</w:t>
      </w:r>
      <w:r>
        <w:rPr>
          <w:rFonts w:hint="eastAsia" w:ascii="宋体" w:hAnsi="宋体" w:cs="宋体"/>
          <w:color w:val="auto"/>
          <w:szCs w:val="20"/>
          <w:highlight w:val="none"/>
        </w:rPr>
        <w:t xml:space="preserve">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7CC35668">
      <w:pPr>
        <w:pStyle w:val="11"/>
        <w:wordWrap w:val="0"/>
        <w:spacing w:line="360" w:lineRule="auto"/>
        <w:ind w:firstLine="420"/>
        <w:rPr>
          <w:rFonts w:hAnsi="宋体" w:cs="宋体"/>
          <w:color w:val="auto"/>
          <w:highlight w:val="none"/>
        </w:rPr>
      </w:pPr>
    </w:p>
    <w:p w14:paraId="4E1ABB19">
      <w:pPr>
        <w:pStyle w:val="11"/>
        <w:tabs>
          <w:tab w:val="left" w:pos="2472"/>
        </w:tabs>
        <w:wordWrap w:val="0"/>
        <w:spacing w:line="360" w:lineRule="auto"/>
        <w:jc w:val="center"/>
        <w:outlineLvl w:val="1"/>
        <w:rPr>
          <w:rFonts w:hAnsi="宋体" w:cs="宋体"/>
          <w:b/>
          <w:bCs/>
          <w:color w:val="auto"/>
          <w:sz w:val="32"/>
          <w:szCs w:val="32"/>
          <w:highlight w:val="none"/>
        </w:rPr>
      </w:pPr>
      <w:bookmarkStart w:id="106" w:name="_Toc27649"/>
      <w:r>
        <w:rPr>
          <w:rFonts w:hint="eastAsia" w:hAnsi="宋体" w:cs="宋体"/>
          <w:b/>
          <w:bCs/>
          <w:color w:val="auto"/>
          <w:sz w:val="32"/>
          <w:szCs w:val="32"/>
          <w:highlight w:val="none"/>
        </w:rPr>
        <w:t>第二节 评标程序</w:t>
      </w:r>
      <w:bookmarkEnd w:id="106"/>
    </w:p>
    <w:p w14:paraId="1A6E6195">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1.符合性审查</w:t>
      </w:r>
    </w:p>
    <w:p w14:paraId="34AC93EB">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评标委员会应当对符合资格的投标人的投标文件进行投标报价、商务、技术等实质性内容符合性审查，以确定其是否满足招标文件的实质性要求。</w:t>
      </w:r>
    </w:p>
    <w:p w14:paraId="22EBC5F9">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2.符合性审查不通过而导致投标无效的情形</w:t>
      </w:r>
    </w:p>
    <w:p w14:paraId="09EE6E0B">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投标人的投标文件中存在对招标文件的任何实质性要求和条件的负偏离，将被视为投标无效。</w:t>
      </w:r>
    </w:p>
    <w:p w14:paraId="1A9E3D09">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2.1在报价评审时，如发现下列情形之一的，将被视为投标无效：</w:t>
      </w:r>
    </w:p>
    <w:p w14:paraId="3A31B89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（1）投标文件未提供“投标人须知前附表”第13.1条规定中“必须提供”的文件资料的;</w:t>
      </w:r>
    </w:p>
    <w:p w14:paraId="4693D188">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（2）未采用人民币报价或者未按照招标文件标明的币种报价的；</w:t>
      </w:r>
    </w:p>
    <w:p w14:paraId="5CDCD3A9">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（3）报价超出招标文件规</w:t>
      </w:r>
      <w:r>
        <w:rPr>
          <w:rFonts w:hint="eastAsia" w:ascii="宋体" w:hAnsi="宋体" w:cs="宋体"/>
          <w:color w:val="auto"/>
          <w:szCs w:val="21"/>
          <w:highlight w:val="none"/>
          <w:lang w:eastAsia="zh-CN"/>
        </w:rPr>
        <w:t>定的</w:t>
      </w:r>
      <w:r>
        <w:rPr>
          <w:rFonts w:hint="eastAsia" w:ascii="宋体" w:hAnsi="宋体" w:cs="宋体"/>
          <w:color w:val="auto"/>
          <w:szCs w:val="21"/>
          <w:highlight w:val="none"/>
        </w:rPr>
        <w:t>最高限价，或者超出采购预算金额（包括分项预算）的；</w:t>
      </w:r>
    </w:p>
    <w:p w14:paraId="2C32F32C">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04C14BDC">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（5）修正后的报价，投标人不确认的；</w:t>
      </w:r>
    </w:p>
    <w:p w14:paraId="76138CA9">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（6）投标人属于本章第5条第（2）项情形的。</w:t>
      </w:r>
    </w:p>
    <w:p w14:paraId="574A1B77">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2.2在商务评审时，如发现下列情形之一的，将被视为投标无效：</w:t>
      </w:r>
    </w:p>
    <w:p w14:paraId="74CF145C">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（1）投标文件未按招标文件要求签署、盖章的；</w:t>
      </w:r>
    </w:p>
    <w:p w14:paraId="663192F1">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（2）委托代理人未能出具有效身份证明或者出具的身份证明与授权委托书中的信息不符的； </w:t>
      </w:r>
    </w:p>
    <w:p w14:paraId="67E0CC41">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（3）投标文件未提供“投标人须知前附表”第13.1条规定中“必须提供”或者“委托时必须提供”的文件资料的;</w:t>
      </w:r>
    </w:p>
    <w:p w14:paraId="7B7B234C">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（4）投标有效期、项目完成时间（交货时间、服务完成时间或者服务期等）、质保期、售后服务等招标文件中标“▲”的商务条款发生负偏离的；</w:t>
      </w:r>
    </w:p>
    <w:p w14:paraId="35CA4458">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（5）商务条款评审允许负偏离的条款数超过“投标人须知前附表”规定项数的。</w:t>
      </w:r>
    </w:p>
    <w:p w14:paraId="74689900">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（6）投标文件的实质性内容未使用中文表述、使用计量单位不符合招标文件要求的；</w:t>
      </w:r>
    </w:p>
    <w:p w14:paraId="29354F4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（7）投标文件中的文件资料因填写不齐全或者内容虚假或者出现其他情形而导致被评标委员会认定无效的；</w:t>
      </w:r>
    </w:p>
    <w:p w14:paraId="622BF2C2">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（8）投标文件含有采购人不能接受的附加条件的；</w:t>
      </w:r>
    </w:p>
    <w:p w14:paraId="25248D1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（9）未响应招标文件实质性要求的；</w:t>
      </w:r>
    </w:p>
    <w:p w14:paraId="4C23CA6B">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（10）属于投标人须知正文第9.2条情形的；</w:t>
      </w:r>
    </w:p>
    <w:p w14:paraId="4F7339BF">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（11）法律、法规和招标文件规定的其他无效情形。</w:t>
      </w:r>
    </w:p>
    <w:p w14:paraId="6739E07F">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2.3在技术评审时，如发现下列情形之一的，将被视为投标无效：</w:t>
      </w:r>
    </w:p>
    <w:p w14:paraId="2E8C423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（1）不满足招标文件要求的服务内容、技术要求、安全、质量标准，或者与招标文件中标“▲”的技术需求发生负偏离的；</w:t>
      </w:r>
    </w:p>
    <w:p w14:paraId="28B2A1F8">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（2）技术需求评审允许负偏离的条款数超过“投标人须知前附表”规定项数的；</w:t>
      </w:r>
    </w:p>
    <w:p w14:paraId="189D833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（3）投标文件未提供“投标人须知前附表”第13.1条规定中“必须提供”的文件资料的;</w:t>
      </w:r>
    </w:p>
    <w:p w14:paraId="4FD03A37">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（4）虚假投标，或者出现其他情形而导致被评标委员会认定无效的；</w:t>
      </w:r>
    </w:p>
    <w:p w14:paraId="3EAE6455">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（5）如招标文件需要提供技术方案的，投标技术方案不明确，招标文件未允许但存在一个或者一个以上备选（替代）投标方案的。</w:t>
      </w:r>
    </w:p>
    <w:p w14:paraId="7CB53E00">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3.澄清补正、说明或者补正</w:t>
      </w:r>
    </w:p>
    <w:p w14:paraId="55C1BCA0">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036B8D8F">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38BC3EEA">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4.投标文件修正</w:t>
      </w:r>
    </w:p>
    <w:p w14:paraId="028C5CA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4.1投标文件报价出现前后不一致的，按照下列规定修正： </w:t>
      </w:r>
    </w:p>
    <w:p w14:paraId="5785D7BC">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（1）报价文件中“开标一览表”内容与投标文件中相应内容不一致的，以“开标一览表”为准；</w:t>
      </w:r>
    </w:p>
    <w:p w14:paraId="38091F8C">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（2）大写金额和小写金额不一致的，以大写金额为准；</w:t>
      </w:r>
    </w:p>
    <w:p w14:paraId="430D5382">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（3）单价金额小数点或者百分比有明显错位的，以开标一览表的总价为准，并修改单价；</w:t>
      </w:r>
    </w:p>
    <w:p w14:paraId="6E46ED9F">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（4）总价金额与按单价汇总金额不一致的，以单价金额计算结果为准。</w:t>
      </w:r>
    </w:p>
    <w:p w14:paraId="67A3B983">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同时出现两种以上不一致的，按照以上（1）-（4）规定的顺序修正。修正后的报价经投标人确认后产生约束力，投标人不确认的，其投标无效。</w:t>
      </w:r>
    </w:p>
    <w:p w14:paraId="4FF02FB4">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4.2经投标人确认修正后的报价若超过采购预算金额或者最高限价，投标人的投标文件作无效投标处理。</w:t>
      </w:r>
    </w:p>
    <w:p w14:paraId="22576DD2">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4.3经投标人确认修正后的报价作为签订合同的依据，并以此报价计算价格分。</w:t>
      </w:r>
    </w:p>
    <w:p w14:paraId="7552491C">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5.比较与评价</w:t>
      </w:r>
    </w:p>
    <w:p w14:paraId="2074E618">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5.1评标委员会按照招标文件中规定的评标方法和评标标准，对符合性审查合格的投标文件进行商务和技术评估，综合比较与评价。</w:t>
      </w:r>
    </w:p>
    <w:p w14:paraId="27B26B3F">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5.2评标委员会独立对每个投标人的投标文件进行评价，并汇总每个投标人的得分。</w:t>
      </w:r>
    </w:p>
    <w:p w14:paraId="0A7C6109">
      <w:pPr>
        <w:widowControl/>
        <w:numPr>
          <w:ilvl w:val="0"/>
          <w:numId w:val="5"/>
        </w:numPr>
        <w:wordWrap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33C85518">
      <w:pPr>
        <w:widowControl/>
        <w:numPr>
          <w:ilvl w:val="0"/>
          <w:numId w:val="5"/>
        </w:numPr>
        <w:wordWrap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0005517F">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5.3评标委员会按照招标文件中规定的评标方法和标准计算各投标人的报价得分。在计算过程中，不得去掉最高报价或者最低报价。</w:t>
      </w:r>
    </w:p>
    <w:p w14:paraId="14518426">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5.4各投标人的得分为所有评委的有效评分的算术平均数。</w:t>
      </w:r>
    </w:p>
    <w:p w14:paraId="3DB83EDF">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5.5评标委员会按照招标文件中的规定推荐中标候选人。</w:t>
      </w:r>
    </w:p>
    <w:p w14:paraId="5B98A926">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w:t>
      </w:r>
      <w:r>
        <w:rPr>
          <w:rFonts w:hint="eastAsia" w:ascii="宋体" w:hAnsi="宋体" w:cs="宋体"/>
          <w:color w:val="auto"/>
          <w:highlight w:val="none"/>
          <w:lang w:eastAsia="zh-CN"/>
        </w:rPr>
        <w:t>作出</w:t>
      </w:r>
      <w:r>
        <w:rPr>
          <w:rFonts w:hint="eastAsia" w:ascii="宋体" w:hAnsi="宋体" w:cs="宋体"/>
          <w:color w:val="auto"/>
          <w:highlight w:val="none"/>
        </w:rPr>
        <w:t>结论。持不同意见的评标委员会应当在评标报告上签署不同意见及理由，否则视为同意评标报告。</w:t>
      </w:r>
    </w:p>
    <w:p w14:paraId="5D32F1BF">
      <w:pPr>
        <w:shd w:val="clear"/>
        <w:wordWrap w:val="0"/>
        <w:spacing w:line="360" w:lineRule="auto"/>
        <w:ind w:firstLine="422" w:firstLineChars="200"/>
        <w:rPr>
          <w:rFonts w:hint="eastAsia" w:ascii="宋体" w:hAnsi="宋体" w:eastAsia="宋体" w:cs="宋体"/>
          <w:b/>
          <w:color w:val="auto"/>
          <w:szCs w:val="21"/>
          <w:highlight w:val="none"/>
          <w:lang w:val="en-US" w:eastAsia="zh-CN"/>
        </w:rPr>
      </w:pPr>
      <w:bookmarkStart w:id="107" w:name="_Toc12602"/>
      <w:bookmarkStart w:id="108" w:name="_Toc993"/>
      <w:r>
        <w:rPr>
          <w:rFonts w:hint="eastAsia" w:ascii="宋体" w:hAnsi="宋体" w:eastAsia="宋体" w:cs="宋体"/>
          <w:b/>
          <w:color w:val="auto"/>
          <w:szCs w:val="21"/>
          <w:highlight w:val="none"/>
          <w:lang w:val="en-US" w:eastAsia="zh-CN"/>
        </w:rPr>
        <w:t>6.</w:t>
      </w:r>
      <w:r>
        <w:rPr>
          <w:rFonts w:hint="eastAsia" w:ascii="宋体" w:hAnsi="宋体" w:eastAsia="宋体" w:cs="宋体"/>
          <w:b/>
          <w:bCs/>
          <w:color w:val="auto"/>
          <w:kern w:val="2"/>
          <w:sz w:val="21"/>
          <w:szCs w:val="21"/>
          <w:highlight w:val="none"/>
          <w:lang w:val="en-US" w:eastAsia="zh-CN" w:bidi="ar"/>
        </w:rPr>
        <w:t>异常低价审查</w:t>
      </w:r>
    </w:p>
    <w:p w14:paraId="25100CA8">
      <w:pPr>
        <w:keepNext w:val="0"/>
        <w:keepLines w:val="0"/>
        <w:widowControl/>
        <w:suppressLineNumbers w:val="0"/>
        <w:pBdr>
          <w:top w:val="none" w:color="auto" w:sz="0" w:space="0"/>
          <w:left w:val="none" w:color="auto" w:sz="0" w:space="0"/>
          <w:bottom w:val="none" w:color="auto" w:sz="0" w:space="0"/>
          <w:right w:val="none" w:color="auto" w:sz="0" w:space="0"/>
        </w:pBdr>
        <w:shd w:val="clear" w:color="auto"/>
        <w:snapToGrid w:val="0"/>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6.1根据《关于推动解决政府采购异常低价问题的通知》(财库〔2026〕2号)规定，政府采购评审中出现异常低价下列情形之一的，评审委员会应当启动异常低价投标审查程序：</w:t>
      </w:r>
    </w:p>
    <w:p w14:paraId="375A392A">
      <w:pPr>
        <w:keepNext w:val="0"/>
        <w:keepLines w:val="0"/>
        <w:widowControl/>
        <w:suppressLineNumbers w:val="0"/>
        <w:pBdr>
          <w:top w:val="none" w:color="auto" w:sz="0" w:space="0"/>
          <w:left w:val="none" w:color="auto" w:sz="0" w:space="0"/>
          <w:bottom w:val="none" w:color="auto" w:sz="0" w:space="0"/>
          <w:right w:val="none" w:color="auto" w:sz="0" w:space="0"/>
        </w:pBdr>
        <w:shd w:val="clear" w:color="auto"/>
        <w:snapToGrid w:val="0"/>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（1）投标（响应）报价低于全部通过符合性审查供应商投标（响应）报价平均值50%的，即投标（响应）报价&lt;全部通过符合性审查供应商投标（响应）报价平均值×50%；</w:t>
      </w:r>
    </w:p>
    <w:p w14:paraId="0D90AD98">
      <w:pPr>
        <w:keepNext w:val="0"/>
        <w:keepLines w:val="0"/>
        <w:widowControl/>
        <w:suppressLineNumbers w:val="0"/>
        <w:pBdr>
          <w:top w:val="none" w:color="auto" w:sz="0" w:space="0"/>
          <w:left w:val="none" w:color="auto" w:sz="0" w:space="0"/>
          <w:bottom w:val="none" w:color="auto" w:sz="0" w:space="0"/>
          <w:right w:val="none" w:color="auto" w:sz="0" w:space="0"/>
        </w:pBdr>
        <w:shd w:val="clear" w:color="auto"/>
        <w:snapToGrid w:val="0"/>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（2）投标（响应）报价低于通过符合性审查的次低报价供应商投标（响应）报价50%的，即投标（响应）报价&lt;通过符合性审查的次低报价供应商投标（响应）报价×50%；</w:t>
      </w:r>
    </w:p>
    <w:p w14:paraId="3D450922">
      <w:pPr>
        <w:keepNext w:val="0"/>
        <w:keepLines w:val="0"/>
        <w:widowControl/>
        <w:suppressLineNumbers w:val="0"/>
        <w:pBdr>
          <w:top w:val="none" w:color="auto" w:sz="0" w:space="0"/>
          <w:left w:val="none" w:color="auto" w:sz="0" w:space="0"/>
          <w:bottom w:val="none" w:color="auto" w:sz="0" w:space="0"/>
          <w:right w:val="none" w:color="auto" w:sz="0" w:space="0"/>
        </w:pBdr>
        <w:shd w:val="clear" w:color="auto"/>
        <w:snapToGrid w:val="0"/>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（3）投标（响应）报价低于采购项目最高限价45%的，即投标（响应）报价&lt;采购项目最高限价×45%；</w:t>
      </w:r>
    </w:p>
    <w:p w14:paraId="1A047633">
      <w:pPr>
        <w:keepNext w:val="0"/>
        <w:keepLines w:val="0"/>
        <w:widowControl/>
        <w:suppressLineNumbers w:val="0"/>
        <w:pBdr>
          <w:top w:val="none" w:color="auto" w:sz="0" w:space="0"/>
          <w:left w:val="none" w:color="auto" w:sz="0" w:space="0"/>
          <w:bottom w:val="none" w:color="auto" w:sz="0" w:space="0"/>
          <w:right w:val="none" w:color="auto" w:sz="0" w:space="0"/>
        </w:pBdr>
        <w:shd w:val="clear" w:color="auto"/>
        <w:snapToGrid w:val="0"/>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（4）评审委员会基于专业判断，认为供应商报价过低，有可能影响产品质量或者不能诚信履约的其他情形。</w:t>
      </w:r>
    </w:p>
    <w:p w14:paraId="444E6E30">
      <w:pPr>
        <w:keepNext w:val="0"/>
        <w:keepLines w:val="0"/>
        <w:widowControl/>
        <w:suppressLineNumbers w:val="0"/>
        <w:pBdr>
          <w:top w:val="none" w:color="auto" w:sz="0" w:space="0"/>
          <w:left w:val="none" w:color="auto" w:sz="0" w:space="0"/>
          <w:bottom w:val="none" w:color="auto" w:sz="0" w:space="0"/>
          <w:right w:val="none" w:color="auto" w:sz="0" w:space="0"/>
        </w:pBdr>
        <w:shd w:val="clear" w:color="auto"/>
        <w:snapToGrid w:val="0"/>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（5）相关法律法规对供应商报价有规定的，从其规定。</w:t>
      </w:r>
    </w:p>
    <w:p w14:paraId="54FFEDED">
      <w:pPr>
        <w:keepNext w:val="0"/>
        <w:keepLines w:val="0"/>
        <w:widowControl/>
        <w:suppressLineNumbers w:val="0"/>
        <w:pBdr>
          <w:top w:val="none" w:color="auto" w:sz="0" w:space="0"/>
          <w:left w:val="none" w:color="auto" w:sz="0" w:space="0"/>
          <w:bottom w:val="none" w:color="auto" w:sz="0" w:space="0"/>
          <w:right w:val="none" w:color="auto" w:sz="0" w:space="0"/>
        </w:pBdr>
        <w:shd w:val="clear" w:color="auto"/>
        <w:snapToGrid w:val="0"/>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6.2资料要求: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71D7833">
      <w:pPr>
        <w:keepNext w:val="0"/>
        <w:keepLines w:val="0"/>
        <w:widowControl/>
        <w:suppressLineNumbers w:val="0"/>
        <w:pBdr>
          <w:top w:val="none" w:color="auto" w:sz="0" w:space="0"/>
          <w:left w:val="none" w:color="auto" w:sz="0" w:space="0"/>
          <w:bottom w:val="none" w:color="auto" w:sz="0" w:space="0"/>
          <w:right w:val="none" w:color="auto" w:sz="0" w:space="0"/>
        </w:pBdr>
        <w:shd w:val="clear" w:color="auto"/>
        <w:snapToGrid w:val="0"/>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6.3审查要求：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6F6AC7FD">
      <w:pPr>
        <w:keepNext w:val="0"/>
        <w:keepLines w:val="0"/>
        <w:widowControl/>
        <w:suppressLineNumbers w:val="0"/>
        <w:pBdr>
          <w:top w:val="none" w:color="auto" w:sz="0" w:space="0"/>
          <w:left w:val="none" w:color="auto" w:sz="0" w:space="0"/>
          <w:bottom w:val="none" w:color="auto" w:sz="0" w:space="0"/>
          <w:right w:val="none" w:color="auto" w:sz="0" w:space="0"/>
        </w:pBdr>
        <w:shd w:val="clear" w:color="auto"/>
        <w:snapToGrid w:val="0"/>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6.4评审组织：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6B71CD0">
      <w:pPr>
        <w:keepNext w:val="0"/>
        <w:keepLines w:val="0"/>
        <w:widowControl/>
        <w:suppressLineNumbers w:val="0"/>
        <w:pBdr>
          <w:top w:val="none" w:color="auto" w:sz="0" w:space="0"/>
          <w:left w:val="none" w:color="auto" w:sz="0" w:space="0"/>
          <w:bottom w:val="none" w:color="auto" w:sz="0" w:space="0"/>
          <w:right w:val="none" w:color="auto" w:sz="0" w:space="0"/>
        </w:pBdr>
        <w:shd w:val="clear" w:color="auto"/>
        <w:snapToGrid w:val="0"/>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6.5记录及归档：异常低价投标（响应）审查的启动原因、审查意见和审查结果应当在评审报告中记录，并随供应商提供的相关书面说明及证明材料，以及评审委员会有关互联网浏览、查询历史一并归档。</w:t>
      </w:r>
    </w:p>
    <w:p w14:paraId="71D52465">
      <w:pPr>
        <w:shd w:val="clear"/>
        <w:wordWrap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7</w:t>
      </w:r>
      <w:r>
        <w:rPr>
          <w:rFonts w:hint="eastAsia" w:ascii="宋体" w:hAnsi="宋体" w:eastAsia="宋体" w:cs="宋体"/>
          <w:b/>
          <w:color w:val="auto"/>
          <w:szCs w:val="21"/>
          <w:highlight w:val="none"/>
        </w:rPr>
        <w:t>.评审复核</w:t>
      </w:r>
    </w:p>
    <w:p w14:paraId="23DD84A0">
      <w:pPr>
        <w:shd w:val="clear"/>
        <w:wordWrap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.1评标报告签署前，评标委员会要对评审结果进行复核，复核意见要体现在评标报告中。</w:t>
      </w:r>
    </w:p>
    <w:p w14:paraId="01DC2822">
      <w:pPr>
        <w:widowControl/>
        <w:shd w:val="clear"/>
        <w:wordWrap w:val="0"/>
        <w:spacing w:line="360" w:lineRule="auto"/>
        <w:ind w:firstLine="420" w:firstLineChars="200"/>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.2评标结果汇总完成后，除下列情形外，任何人不得修改评标结果：</w:t>
      </w:r>
    </w:p>
    <w:p w14:paraId="0D237119">
      <w:pPr>
        <w:widowControl/>
        <w:shd w:val="clear"/>
        <w:wordWrap w:val="0"/>
        <w:spacing w:line="360" w:lineRule="auto"/>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　　（一）分值汇总计算错误的；</w:t>
      </w:r>
    </w:p>
    <w:p w14:paraId="3328130E">
      <w:pPr>
        <w:widowControl/>
        <w:shd w:val="clear"/>
        <w:wordWrap w:val="0"/>
        <w:spacing w:line="360" w:lineRule="auto"/>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　　（二）分项评分超出评分标准范围的；</w:t>
      </w:r>
    </w:p>
    <w:p w14:paraId="1B5618D2">
      <w:pPr>
        <w:widowControl/>
        <w:shd w:val="clear"/>
        <w:wordWrap w:val="0"/>
        <w:spacing w:line="360" w:lineRule="auto"/>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　　（三）评标委员会成员对客观评审因素评分不一致的；</w:t>
      </w:r>
    </w:p>
    <w:p w14:paraId="0A6F0FBB">
      <w:pPr>
        <w:widowControl/>
        <w:shd w:val="clear"/>
        <w:wordWrap w:val="0"/>
        <w:spacing w:line="360" w:lineRule="auto"/>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　　（四）经评标委员会认定评分畸高、畸低的。</w:t>
      </w:r>
    </w:p>
    <w:p w14:paraId="13954875">
      <w:pPr>
        <w:shd w:val="clear"/>
        <w:wordWrap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1E8BABBD">
      <w:pPr>
        <w:pStyle w:val="3"/>
        <w:wordWrap w:val="0"/>
        <w:spacing w:before="0" w:after="0" w:line="360" w:lineRule="auto"/>
        <w:jc w:val="center"/>
        <w:rPr>
          <w:rFonts w:ascii="宋体" w:hAnsi="宋体" w:eastAsia="宋体" w:cs="宋体"/>
          <w:b w:val="0"/>
          <w:color w:val="auto"/>
          <w:sz w:val="30"/>
          <w:szCs w:val="30"/>
          <w:highlight w:val="none"/>
        </w:rPr>
      </w:pPr>
      <w:r>
        <w:rPr>
          <w:rFonts w:hint="eastAsia" w:ascii="宋体" w:hAnsi="宋体" w:eastAsia="宋体" w:cs="宋体"/>
          <w:b w:val="0"/>
          <w:color w:val="auto"/>
          <w:sz w:val="30"/>
          <w:szCs w:val="30"/>
          <w:highlight w:val="none"/>
        </w:rPr>
        <w:t>第三节 评分标准</w:t>
      </w:r>
      <w:bookmarkEnd w:id="107"/>
    </w:p>
    <w:p w14:paraId="6FB01010">
      <w:pPr>
        <w:pStyle w:val="11"/>
        <w:widowControl/>
        <w:wordWrap w:val="0"/>
        <w:spacing w:line="360" w:lineRule="auto"/>
        <w:ind w:firstLine="602" w:firstLineChars="200"/>
        <w:jc w:val="center"/>
        <w:rPr>
          <w:rFonts w:hAnsi="宋体" w:cs="宋体"/>
          <w:b/>
          <w:color w:val="auto"/>
          <w:sz w:val="30"/>
          <w:szCs w:val="30"/>
          <w:highlight w:val="none"/>
        </w:rPr>
      </w:pPr>
      <w:r>
        <w:rPr>
          <w:rFonts w:hint="eastAsia" w:hAnsi="宋体" w:cs="宋体"/>
          <w:b/>
          <w:color w:val="auto"/>
          <w:sz w:val="30"/>
          <w:szCs w:val="30"/>
          <w:highlight w:val="none"/>
        </w:rPr>
        <w:t>二、综合评分法</w:t>
      </w:r>
    </w:p>
    <w:p w14:paraId="26623FA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注：1.计分方法按四舍五入取至百分位。</w:t>
      </w:r>
    </w:p>
    <w:p w14:paraId="3C401F8E">
      <w:pPr>
        <w:wordWrap w:val="0"/>
        <w:spacing w:line="360" w:lineRule="auto"/>
        <w:ind w:firstLine="1050" w:firstLineChars="500"/>
        <w:rPr>
          <w:rFonts w:ascii="宋体" w:hAnsi="宋体" w:cs="宋体"/>
          <w:color w:val="auto"/>
          <w:szCs w:val="21"/>
          <w:highlight w:val="none"/>
        </w:rPr>
      </w:pPr>
      <w:r>
        <w:rPr>
          <w:rFonts w:hint="eastAsia" w:ascii="宋体" w:hAnsi="宋体" w:cs="宋体"/>
          <w:color w:val="auto"/>
          <w:szCs w:val="21"/>
          <w:highlight w:val="none"/>
        </w:rPr>
        <w:t>总得分=报价分+技术分+商务分</w:t>
      </w:r>
    </w:p>
    <w:p w14:paraId="454722E8">
      <w:pPr>
        <w:numPr>
          <w:ilvl w:val="0"/>
          <w:numId w:val="6"/>
        </w:numPr>
        <w:wordWrap w:val="0"/>
        <w:spacing w:line="360" w:lineRule="auto"/>
        <w:ind w:firstLine="840" w:firstLineChars="400"/>
        <w:rPr>
          <w:rFonts w:ascii="宋体" w:hAnsi="宋体" w:cs="宋体"/>
          <w:color w:val="auto"/>
          <w:szCs w:val="21"/>
          <w:highlight w:val="none"/>
        </w:rPr>
      </w:pPr>
      <w:r>
        <w:rPr>
          <w:rFonts w:hint="eastAsia" w:ascii="宋体" w:hAnsi="宋体" w:cs="宋体"/>
          <w:color w:val="auto"/>
          <w:szCs w:val="21"/>
          <w:highlight w:val="none"/>
        </w:rPr>
        <w:t>商务技术评审因素为客观评分项的，应在评分项目或评分标准中予以标注为‘客观分’。对投标人的客观评分项目，各评标专家评分应当一致。</w:t>
      </w:r>
      <w:bookmarkStart w:id="109" w:name="PO_TDCUS_ITEM_SM_TITLE_1"/>
    </w:p>
    <w:bookmarkEnd w:id="109"/>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
        <w:gridCol w:w="2003"/>
        <w:gridCol w:w="7060"/>
        <w:gridCol w:w="592"/>
      </w:tblGrid>
      <w:tr w14:paraId="16DF2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dxa"/>
            <w:tcBorders>
              <w:top w:val="single" w:color="auto" w:sz="4" w:space="0"/>
              <w:left w:val="single" w:color="auto" w:sz="4" w:space="0"/>
              <w:bottom w:val="single" w:color="auto" w:sz="4" w:space="0"/>
              <w:right w:val="single" w:color="auto" w:sz="4" w:space="0"/>
            </w:tcBorders>
            <w:noWrap/>
            <w:vAlign w:val="top"/>
          </w:tcPr>
          <w:p w14:paraId="055D0A74">
            <w:pPr>
              <w:pStyle w:val="11"/>
              <w:widowControl/>
              <w:spacing w:line="360" w:lineRule="auto"/>
              <w:jc w:val="center"/>
              <w:rPr>
                <w:rFonts w:hAnsi="宋体" w:cs="宋体"/>
                <w:bCs/>
                <w:color w:val="auto"/>
                <w:szCs w:val="21"/>
                <w:highlight w:val="none"/>
              </w:rPr>
            </w:pPr>
            <w:bookmarkStart w:id="110" w:name="PO_TDCUS_ITEM_SM_TABLE_1"/>
            <w:r>
              <w:rPr>
                <w:rFonts w:hAnsi="宋体" w:cs="宋体"/>
                <w:bCs/>
                <w:color w:val="auto"/>
                <w:szCs w:val="21"/>
                <w:highlight w:val="none"/>
              </w:rPr>
              <w:t>序号</w:t>
            </w:r>
          </w:p>
        </w:tc>
        <w:tc>
          <w:tcPr>
            <w:tcW w:w="2003" w:type="dxa"/>
            <w:tcBorders>
              <w:top w:val="single" w:color="auto" w:sz="4" w:space="0"/>
              <w:left w:val="single" w:color="auto" w:sz="4" w:space="0"/>
              <w:bottom w:val="single" w:color="auto" w:sz="4" w:space="0"/>
              <w:right w:val="single" w:color="auto" w:sz="4" w:space="0"/>
            </w:tcBorders>
            <w:noWrap/>
            <w:vAlign w:val="top"/>
          </w:tcPr>
          <w:p w14:paraId="4F829462">
            <w:pPr>
              <w:pStyle w:val="11"/>
              <w:widowControl/>
              <w:spacing w:line="360" w:lineRule="auto"/>
              <w:jc w:val="center"/>
              <w:rPr>
                <w:rFonts w:hAnsi="宋体" w:cs="宋体"/>
                <w:bCs/>
                <w:color w:val="auto"/>
                <w:szCs w:val="21"/>
                <w:highlight w:val="none"/>
              </w:rPr>
            </w:pPr>
            <w:r>
              <w:rPr>
                <w:rFonts w:hAnsi="宋体" w:cs="宋体"/>
                <w:bCs/>
                <w:color w:val="auto"/>
                <w:szCs w:val="21"/>
                <w:highlight w:val="none"/>
              </w:rPr>
              <w:t>评分类型</w:t>
            </w:r>
          </w:p>
        </w:tc>
        <w:tc>
          <w:tcPr>
            <w:tcW w:w="7060" w:type="dxa"/>
            <w:tcBorders>
              <w:top w:val="single" w:color="auto" w:sz="4" w:space="0"/>
              <w:left w:val="single" w:color="auto" w:sz="4" w:space="0"/>
              <w:bottom w:val="single" w:color="auto" w:sz="4" w:space="0"/>
              <w:right w:val="single" w:color="auto" w:sz="4" w:space="0"/>
            </w:tcBorders>
            <w:noWrap/>
            <w:vAlign w:val="top"/>
          </w:tcPr>
          <w:p w14:paraId="69EFC903">
            <w:pPr>
              <w:pStyle w:val="11"/>
              <w:widowControl/>
              <w:spacing w:line="360" w:lineRule="auto"/>
              <w:jc w:val="center"/>
              <w:rPr>
                <w:rFonts w:hAnsi="宋体" w:cs="宋体"/>
                <w:bCs/>
                <w:color w:val="auto"/>
                <w:szCs w:val="21"/>
                <w:highlight w:val="none"/>
              </w:rPr>
            </w:pPr>
            <w:r>
              <w:rPr>
                <w:rFonts w:hAnsi="宋体" w:cs="宋体"/>
                <w:bCs/>
                <w:color w:val="auto"/>
                <w:szCs w:val="21"/>
                <w:highlight w:val="none"/>
              </w:rPr>
              <w:t>评分标准</w:t>
            </w:r>
          </w:p>
        </w:tc>
        <w:tc>
          <w:tcPr>
            <w:tcW w:w="592" w:type="dxa"/>
            <w:tcBorders>
              <w:top w:val="single" w:color="auto" w:sz="4" w:space="0"/>
              <w:left w:val="single" w:color="auto" w:sz="4" w:space="0"/>
              <w:bottom w:val="single" w:color="auto" w:sz="4" w:space="0"/>
              <w:right w:val="single" w:color="auto" w:sz="4" w:space="0"/>
            </w:tcBorders>
            <w:noWrap/>
            <w:vAlign w:val="top"/>
          </w:tcPr>
          <w:p w14:paraId="6EBDE78A">
            <w:pPr>
              <w:pStyle w:val="11"/>
              <w:widowControl/>
              <w:spacing w:line="360" w:lineRule="auto"/>
              <w:jc w:val="center"/>
              <w:rPr>
                <w:rFonts w:hAnsi="宋体" w:cs="宋体"/>
                <w:bCs/>
                <w:color w:val="auto"/>
                <w:szCs w:val="21"/>
                <w:highlight w:val="none"/>
              </w:rPr>
            </w:pPr>
            <w:r>
              <w:rPr>
                <w:rFonts w:hAnsi="宋体" w:cs="宋体"/>
                <w:bCs/>
                <w:color w:val="auto"/>
                <w:szCs w:val="21"/>
                <w:highlight w:val="none"/>
              </w:rPr>
              <w:t>分值</w:t>
            </w:r>
          </w:p>
        </w:tc>
      </w:tr>
      <w:tr w14:paraId="7B902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dxa"/>
            <w:tcBorders>
              <w:top w:val="single" w:color="auto" w:sz="4" w:space="0"/>
              <w:left w:val="single" w:color="auto" w:sz="4" w:space="0"/>
              <w:bottom w:val="single" w:color="auto" w:sz="4" w:space="0"/>
              <w:right w:val="single" w:color="auto" w:sz="4" w:space="0"/>
            </w:tcBorders>
            <w:noWrap/>
            <w:vAlign w:val="center"/>
          </w:tcPr>
          <w:p w14:paraId="6FD8637F">
            <w:pPr>
              <w:pStyle w:val="11"/>
              <w:widowControl/>
              <w:spacing w:line="360" w:lineRule="auto"/>
              <w:jc w:val="center"/>
              <w:rPr>
                <w:rFonts w:hAnsi="宋体" w:cs="宋体"/>
                <w:bCs/>
                <w:color w:val="auto"/>
                <w:szCs w:val="21"/>
                <w:highlight w:val="none"/>
              </w:rPr>
            </w:pPr>
            <w:r>
              <w:rPr>
                <w:rFonts w:hAnsi="宋体" w:cs="宋体"/>
                <w:bCs/>
                <w:color w:val="auto"/>
                <w:szCs w:val="21"/>
                <w:highlight w:val="none"/>
              </w:rPr>
              <w:t>1</w:t>
            </w:r>
          </w:p>
        </w:tc>
        <w:tc>
          <w:tcPr>
            <w:tcW w:w="2003" w:type="dxa"/>
            <w:tcBorders>
              <w:top w:val="single" w:color="auto" w:sz="4" w:space="0"/>
              <w:left w:val="single" w:color="auto" w:sz="4" w:space="0"/>
              <w:bottom w:val="single" w:color="auto" w:sz="4" w:space="0"/>
              <w:right w:val="single" w:color="auto" w:sz="4" w:space="0"/>
            </w:tcBorders>
            <w:noWrap/>
            <w:vAlign w:val="center"/>
          </w:tcPr>
          <w:p w14:paraId="0A8C3FB1">
            <w:pPr>
              <w:pStyle w:val="11"/>
              <w:widowControl/>
              <w:spacing w:line="360" w:lineRule="auto"/>
              <w:jc w:val="center"/>
              <w:rPr>
                <w:rFonts w:hAnsi="宋体" w:cs="宋体"/>
                <w:bCs/>
                <w:color w:val="auto"/>
                <w:szCs w:val="21"/>
                <w:highlight w:val="none"/>
              </w:rPr>
            </w:pPr>
            <w:r>
              <w:rPr>
                <w:rFonts w:hAnsi="宋体" w:cs="宋体"/>
                <w:bCs/>
                <w:color w:val="auto"/>
                <w:szCs w:val="21"/>
                <w:highlight w:val="none"/>
              </w:rPr>
              <w:t>报价分</w:t>
            </w:r>
          </w:p>
        </w:tc>
        <w:tc>
          <w:tcPr>
            <w:tcW w:w="7060" w:type="dxa"/>
            <w:tcBorders>
              <w:top w:val="single" w:color="auto" w:sz="4" w:space="0"/>
              <w:left w:val="single" w:color="auto" w:sz="4" w:space="0"/>
              <w:bottom w:val="single" w:color="auto" w:sz="4" w:space="0"/>
              <w:right w:val="single" w:color="auto" w:sz="4" w:space="0"/>
            </w:tcBorders>
            <w:noWrap/>
            <w:vAlign w:val="top"/>
          </w:tcPr>
          <w:p w14:paraId="48AEC4D6">
            <w:pPr>
              <w:snapToGrid w:val="0"/>
              <w:spacing w:line="440" w:lineRule="exact"/>
              <w:ind w:firstLine="233" w:firstLineChars="111"/>
              <w:rPr>
                <w:rFonts w:ascii="宋体" w:hAnsi="宋体" w:cs="宋体"/>
                <w:bCs/>
                <w:color w:val="auto"/>
                <w:szCs w:val="21"/>
                <w:highlight w:val="none"/>
              </w:rPr>
            </w:pPr>
            <w:r>
              <w:rPr>
                <w:rFonts w:hint="eastAsia" w:ascii="宋体" w:hAnsi="宋体" w:cs="宋体"/>
                <w:bCs/>
                <w:color w:val="auto"/>
                <w:szCs w:val="21"/>
                <w:highlight w:val="none"/>
              </w:rPr>
              <w:t>（1）评标报价为投标人的投标报价进行政策性扣除后的价格，评标报价</w:t>
            </w:r>
            <w:r>
              <w:rPr>
                <w:rFonts w:hint="eastAsia" w:ascii="宋体" w:hAnsi="宋体" w:cs="宋体"/>
                <w:bCs/>
                <w:color w:val="auto"/>
                <w:szCs w:val="21"/>
                <w:highlight w:val="none"/>
                <w:lang w:eastAsia="zh-CN"/>
              </w:rPr>
              <w:t>只</w:t>
            </w:r>
            <w:r>
              <w:rPr>
                <w:rFonts w:hint="eastAsia" w:ascii="宋体" w:hAnsi="宋体" w:cs="宋体"/>
                <w:bCs/>
                <w:color w:val="auto"/>
                <w:szCs w:val="21"/>
                <w:highlight w:val="none"/>
              </w:rPr>
              <w:t>作为评标时使用。最终中标人的中标金额等于投标报价。</w:t>
            </w:r>
          </w:p>
          <w:p w14:paraId="45FB5987">
            <w:pPr>
              <w:pStyle w:val="11"/>
              <w:spacing w:line="440" w:lineRule="exact"/>
              <w:ind w:firstLine="420" w:firstLineChars="200"/>
              <w:rPr>
                <w:rFonts w:hAnsi="宋体" w:cs="宋体"/>
                <w:color w:val="auto"/>
                <w:szCs w:val="21"/>
                <w:highlight w:val="none"/>
              </w:rPr>
            </w:pPr>
            <w:r>
              <w:rPr>
                <w:rFonts w:hint="eastAsia" w:hAnsi="宋体" w:cs="宋体"/>
                <w:bCs/>
                <w:color w:val="auto"/>
                <w:szCs w:val="21"/>
                <w:highlight w:val="none"/>
              </w:rPr>
              <w:t>（2）按照《政府采购促进中小企业发展管理办法》（财库〔2020〕46号）的规定</w:t>
            </w:r>
            <w:r>
              <w:rPr>
                <w:rFonts w:hint="eastAsia" w:hAnsi="宋体" w:cs="宋体"/>
                <w:bCs/>
                <w:color w:val="auto"/>
                <w:szCs w:val="21"/>
                <w:highlight w:val="none"/>
                <w:lang w:eastAsia="zh-CN"/>
              </w:rPr>
              <w:t>、</w:t>
            </w:r>
            <w:r>
              <w:rPr>
                <w:rFonts w:hint="eastAsia" w:ascii="宋体" w:hAnsi="宋体" w:cs="宋体"/>
                <w:bCs/>
                <w:color w:val="auto"/>
                <w:szCs w:val="21"/>
                <w:highlight w:val="none"/>
                <w:lang w:eastAsia="zh-CN"/>
              </w:rPr>
              <w:t>《广西壮族自治区财政厅关于持续优化政府采购营商环境推动高质量发展的通知》（桂财采〔2024〕55号）</w:t>
            </w:r>
            <w:r>
              <w:rPr>
                <w:rFonts w:hint="eastAsia" w:hAnsi="宋体" w:cs="宋体"/>
                <w:bCs/>
                <w:color w:val="auto"/>
                <w:szCs w:val="21"/>
                <w:highlight w:val="none"/>
              </w:rPr>
              <w:t>，投标人在其投标文件中提供《中小企业声明函》，且其服务为小型和微型企业承接的，对其最后报价给予</w:t>
            </w:r>
            <w:r>
              <w:rPr>
                <w:rFonts w:hint="eastAsia" w:hAnsi="宋体" w:cs="宋体"/>
                <w:bCs/>
                <w:color w:val="auto"/>
                <w:szCs w:val="21"/>
                <w:highlight w:val="none"/>
                <w:lang w:val="en-US" w:eastAsia="zh-CN"/>
              </w:rPr>
              <w:t>10</w:t>
            </w:r>
            <w:r>
              <w:rPr>
                <w:rFonts w:hint="eastAsia" w:hAnsi="宋体" w:cs="宋体"/>
                <w:bCs/>
                <w:color w:val="auto"/>
                <w:szCs w:val="21"/>
                <w:highlight w:val="none"/>
              </w:rPr>
              <w:t>%的扣除。</w:t>
            </w:r>
          </w:p>
          <w:p w14:paraId="230E0563">
            <w:pPr>
              <w:pStyle w:val="11"/>
              <w:spacing w:line="500" w:lineRule="exact"/>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□本项目为专门面对中小企业项目，小微企业、监狱企业,残疾人福利性单位均不再执行价格评审优惠的扶持政策；</w:t>
            </w:r>
          </w:p>
          <w:p w14:paraId="66FA4F67">
            <w:pPr>
              <w:pStyle w:val="11"/>
              <w:spacing w:line="500" w:lineRule="exact"/>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☑本项目为非专门面向中小企业采购项目(政府采购政策性扣除计算方法)。</w:t>
            </w:r>
          </w:p>
          <w:p w14:paraId="36D8D0E9">
            <w:pPr>
              <w:snapToGrid w:val="0"/>
              <w:spacing w:line="440" w:lineRule="exact"/>
              <w:ind w:firstLine="233" w:firstLineChars="111"/>
              <w:rPr>
                <w:rFonts w:ascii="宋体" w:hAnsi="宋体" w:cs="宋体"/>
                <w:bCs/>
                <w:color w:val="auto"/>
                <w:szCs w:val="21"/>
                <w:highlight w:val="none"/>
              </w:rPr>
            </w:pPr>
            <w:r>
              <w:rPr>
                <w:rFonts w:hint="eastAsia" w:ascii="宋体" w:hAnsi="宋体" w:cs="宋体"/>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s="宋体"/>
                <w:color w:val="auto"/>
                <w:szCs w:val="21"/>
                <w:highlight w:val="none"/>
              </w:rPr>
              <w:t>监狱企业参加政府采购活动时，应当提供由省级以上监狱管理局、戒毒管理局(含新疆生产建设兵团)出具的属于监狱企业的证明文件。</w:t>
            </w:r>
            <w:r>
              <w:rPr>
                <w:rFonts w:hint="eastAsia" w:ascii="宋体" w:hAnsi="宋体" w:cs="宋体"/>
                <w:bCs/>
                <w:color w:val="auto"/>
                <w:szCs w:val="21"/>
                <w:highlight w:val="none"/>
              </w:rPr>
              <w:t>不重复享受政策。</w:t>
            </w:r>
          </w:p>
          <w:p w14:paraId="18686DD3">
            <w:pPr>
              <w:pStyle w:val="11"/>
              <w:spacing w:line="440" w:lineRule="exact"/>
              <w:ind w:firstLine="420" w:firstLineChars="200"/>
              <w:rPr>
                <w:rFonts w:hAnsi="宋体" w:cs="宋体"/>
                <w:bCs/>
                <w:color w:val="auto"/>
                <w:szCs w:val="21"/>
                <w:highlight w:val="none"/>
              </w:rPr>
            </w:pPr>
            <w:r>
              <w:rPr>
                <w:rFonts w:hint="eastAsia" w:hAnsi="宋体" w:cs="宋体"/>
                <w:color w:val="auto"/>
                <w:szCs w:val="21"/>
                <w:highlight w:val="none"/>
              </w:rPr>
              <w:t>（4）按照</w:t>
            </w:r>
            <w:r>
              <w:rPr>
                <w:rFonts w:hint="eastAsia" w:hAnsi="宋体" w:cs="宋体"/>
                <w:bCs/>
                <w:color w:val="auto"/>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hAnsi="宋体" w:cs="宋体"/>
                <w:color w:val="auto"/>
                <w:szCs w:val="21"/>
                <w:highlight w:val="none"/>
              </w:rPr>
              <w:t>残疾人福利性单位参加政府采购活动时，应当提供该通知规定的《残疾人福利性单位声明函》，并对声明的真实性负责。</w:t>
            </w:r>
            <w:r>
              <w:rPr>
                <w:rFonts w:hint="eastAsia" w:hAnsi="宋体" w:cs="宋体"/>
                <w:bCs/>
                <w:color w:val="auto"/>
                <w:szCs w:val="21"/>
                <w:highlight w:val="none"/>
              </w:rPr>
              <w:t>残疾人福利性单位属于小型、微型企业的，不重复享受政策。</w:t>
            </w:r>
          </w:p>
          <w:p w14:paraId="49A8B717">
            <w:pPr>
              <w:snapToGrid w:val="0"/>
              <w:spacing w:line="440" w:lineRule="exact"/>
              <w:ind w:firstLine="233" w:firstLineChars="111"/>
              <w:rPr>
                <w:rFonts w:ascii="宋体" w:hAnsi="宋体" w:cs="宋体"/>
                <w:bCs/>
                <w:color w:val="auto"/>
                <w:szCs w:val="21"/>
                <w:highlight w:val="none"/>
              </w:rPr>
            </w:pPr>
            <w:r>
              <w:rPr>
                <w:rFonts w:hint="eastAsia" w:ascii="宋体" w:hAnsi="宋体" w:cs="宋体"/>
                <w:bCs/>
                <w:color w:val="auto"/>
                <w:szCs w:val="21"/>
                <w:highlight w:val="none"/>
              </w:rPr>
              <w:t>（5）政策性扣除计算方法。</w:t>
            </w:r>
          </w:p>
          <w:p w14:paraId="367093D5">
            <w:pPr>
              <w:snapToGrid w:val="0"/>
              <w:spacing w:line="440" w:lineRule="exact"/>
              <w:ind w:firstLine="443" w:firstLineChars="211"/>
              <w:rPr>
                <w:rFonts w:ascii="宋体" w:hAnsi="宋体" w:cs="宋体"/>
                <w:color w:val="auto"/>
                <w:szCs w:val="21"/>
                <w:highlight w:val="none"/>
              </w:rPr>
            </w:pPr>
            <w:r>
              <w:rPr>
                <w:rFonts w:hint="eastAsia" w:ascii="宋体" w:hAnsi="宋体" w:cs="宋体"/>
                <w:bCs/>
                <w:color w:val="auto"/>
                <w:szCs w:val="21"/>
                <w:highlight w:val="none"/>
              </w:rPr>
              <w:t>在服务采购项目中，服务由小微企业承接；对符合上述要求的投标人的投标报价给予</w:t>
            </w:r>
            <w:r>
              <w:rPr>
                <w:rFonts w:hint="eastAsia" w:ascii="宋体" w:hAnsi="宋体" w:cs="宋体"/>
                <w:bCs/>
                <w:color w:val="auto"/>
                <w:szCs w:val="21"/>
                <w:highlight w:val="none"/>
                <w:u w:val="single"/>
                <w:lang w:val="en-US" w:eastAsia="zh-CN"/>
              </w:rPr>
              <w:t>10</w:t>
            </w:r>
            <w:r>
              <w:rPr>
                <w:rFonts w:hint="eastAsia" w:ascii="宋体" w:hAnsi="宋体" w:cs="宋体"/>
                <w:bCs/>
                <w:color w:val="auto"/>
                <w:szCs w:val="21"/>
                <w:highlight w:val="none"/>
                <w:u w:val="single"/>
              </w:rPr>
              <w:t>%</w:t>
            </w:r>
            <w:r>
              <w:rPr>
                <w:rFonts w:hint="eastAsia" w:ascii="宋体" w:hAnsi="宋体" w:cs="宋体"/>
                <w:bCs/>
                <w:color w:val="auto"/>
                <w:szCs w:val="21"/>
                <w:highlight w:val="none"/>
              </w:rPr>
              <w:t>的扣除，扣除后的价格为评标报价，即评标报价=投标报价×（1-</w:t>
            </w: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rPr>
              <w:t>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cs="宋体"/>
                <w:bCs/>
                <w:color w:val="auto"/>
                <w:szCs w:val="21"/>
                <w:highlight w:val="none"/>
                <w:u w:val="single"/>
                <w:lang w:val="en-US" w:eastAsia="zh-CN"/>
              </w:rPr>
              <w:t>4</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的扣除，用扣除后的价格参加评审，扣除后的价格为评标报价，即评标报价=投标报价×（1-</w:t>
            </w:r>
            <w:r>
              <w:rPr>
                <w:rFonts w:hint="eastAsia" w:ascii="宋体" w:hAnsi="宋体" w:cs="宋体"/>
                <w:bCs/>
                <w:color w:val="auto"/>
                <w:szCs w:val="21"/>
                <w:highlight w:val="none"/>
                <w:u w:val="single"/>
                <w:lang w:val="en-US" w:eastAsia="zh-CN"/>
              </w:rPr>
              <w:t>4</w:t>
            </w:r>
            <w:r>
              <w:rPr>
                <w:rFonts w:hint="eastAsia" w:ascii="宋体" w:hAnsi="宋体" w:cs="宋体"/>
                <w:bCs/>
                <w:color w:val="auto"/>
                <w:szCs w:val="21"/>
                <w:highlight w:val="none"/>
              </w:rPr>
              <w:t>%）。除上述情况外，评标报价=投标报价。</w:t>
            </w:r>
          </w:p>
          <w:p w14:paraId="38E89678">
            <w:pPr>
              <w:snapToGrid w:val="0"/>
              <w:spacing w:line="440" w:lineRule="exact"/>
              <w:ind w:firstLine="233" w:firstLineChars="111"/>
              <w:rPr>
                <w:rFonts w:ascii="宋体" w:hAnsi="宋体" w:cs="宋体"/>
                <w:bCs/>
                <w:color w:val="auto"/>
                <w:szCs w:val="21"/>
                <w:highlight w:val="none"/>
              </w:rPr>
            </w:pPr>
            <w:r>
              <w:rPr>
                <w:rFonts w:hint="eastAsia" w:ascii="宋体" w:hAnsi="宋体" w:cs="宋体"/>
                <w:bCs/>
                <w:color w:val="auto"/>
                <w:szCs w:val="21"/>
                <w:highlight w:val="none"/>
              </w:rPr>
              <w:t>（6）满足招标文件要求且评标报价最低的评标报价为评标基准价，其价格分为满分。</w:t>
            </w:r>
          </w:p>
          <w:p w14:paraId="422842B1">
            <w:pPr>
              <w:spacing w:line="440" w:lineRule="exact"/>
              <w:ind w:firstLine="233" w:firstLineChars="111"/>
              <w:rPr>
                <w:rFonts w:hAnsi="宋体" w:cs="宋体"/>
                <w:bCs/>
                <w:color w:val="auto"/>
                <w:szCs w:val="21"/>
                <w:highlight w:val="none"/>
              </w:rPr>
            </w:pPr>
            <w:r>
              <w:rPr>
                <w:rFonts w:hint="eastAsia" w:ascii="宋体" w:hAnsi="宋体" w:cs="宋体"/>
                <w:bCs/>
                <w:color w:val="auto"/>
                <w:szCs w:val="21"/>
                <w:highlight w:val="none"/>
              </w:rPr>
              <w:t xml:space="preserve">（7）价格分计算公式：   </w:t>
            </w:r>
            <w:r>
              <w:rPr>
                <w:rFonts w:hint="eastAsia" w:hAnsi="宋体" w:cs="宋体"/>
                <w:bCs/>
                <w:color w:val="auto"/>
                <w:szCs w:val="21"/>
                <w:highlight w:val="none"/>
              </w:rPr>
              <w:t>价格分=(评标基准价／评标报价)×</w:t>
            </w:r>
            <w:r>
              <w:rPr>
                <w:rFonts w:hint="eastAsia" w:hAnsi="宋体" w:cs="宋体"/>
                <w:bCs/>
                <w:color w:val="auto"/>
                <w:szCs w:val="21"/>
                <w:highlight w:val="none"/>
                <w:u w:val="single"/>
              </w:rPr>
              <w:t>10</w:t>
            </w:r>
            <w:r>
              <w:rPr>
                <w:rFonts w:hint="eastAsia" w:hAnsi="宋体" w:cs="宋体"/>
                <w:bCs/>
                <w:color w:val="auto"/>
                <w:szCs w:val="21"/>
                <w:highlight w:val="none"/>
              </w:rPr>
              <w:t>分</w:t>
            </w:r>
          </w:p>
        </w:tc>
        <w:tc>
          <w:tcPr>
            <w:tcW w:w="592" w:type="dxa"/>
            <w:tcBorders>
              <w:top w:val="single" w:color="auto" w:sz="4" w:space="0"/>
              <w:left w:val="single" w:color="auto" w:sz="4" w:space="0"/>
              <w:bottom w:val="single" w:color="auto" w:sz="4" w:space="0"/>
              <w:right w:val="single" w:color="auto" w:sz="4" w:space="0"/>
            </w:tcBorders>
            <w:noWrap/>
            <w:vAlign w:val="center"/>
          </w:tcPr>
          <w:p w14:paraId="568E5B9F">
            <w:pPr>
              <w:pStyle w:val="11"/>
              <w:widowControl/>
              <w:spacing w:line="360" w:lineRule="auto"/>
              <w:jc w:val="center"/>
              <w:rPr>
                <w:rFonts w:hAnsi="宋体" w:cs="宋体"/>
                <w:bCs/>
                <w:color w:val="auto"/>
                <w:szCs w:val="21"/>
                <w:highlight w:val="none"/>
              </w:rPr>
            </w:pPr>
            <w:r>
              <w:rPr>
                <w:rFonts w:hAnsi="宋体" w:cs="宋体"/>
                <w:bCs/>
                <w:color w:val="auto"/>
                <w:szCs w:val="21"/>
                <w:highlight w:val="none"/>
              </w:rPr>
              <w:t>0~10</w:t>
            </w:r>
          </w:p>
        </w:tc>
      </w:tr>
      <w:tr w14:paraId="70788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dxa"/>
            <w:vMerge w:val="restart"/>
            <w:tcBorders>
              <w:top w:val="single" w:color="auto" w:sz="4" w:space="0"/>
              <w:left w:val="single" w:color="auto" w:sz="4" w:space="0"/>
              <w:bottom w:val="single" w:color="auto" w:sz="4" w:space="0"/>
              <w:right w:val="single" w:color="auto" w:sz="4" w:space="0"/>
            </w:tcBorders>
            <w:noWrap/>
            <w:vAlign w:val="center"/>
          </w:tcPr>
          <w:p w14:paraId="7742B3E2">
            <w:pPr>
              <w:pStyle w:val="11"/>
              <w:widowControl/>
              <w:spacing w:line="360" w:lineRule="auto"/>
              <w:jc w:val="center"/>
              <w:rPr>
                <w:rFonts w:hAnsi="宋体" w:cs="宋体"/>
                <w:bCs/>
                <w:color w:val="auto"/>
                <w:szCs w:val="21"/>
                <w:highlight w:val="none"/>
              </w:rPr>
            </w:pPr>
            <w:r>
              <w:rPr>
                <w:rFonts w:hAnsi="宋体" w:cs="宋体"/>
                <w:bCs/>
                <w:color w:val="auto"/>
                <w:szCs w:val="21"/>
                <w:highlight w:val="none"/>
              </w:rPr>
              <w:t>2</w:t>
            </w:r>
          </w:p>
        </w:tc>
        <w:tc>
          <w:tcPr>
            <w:tcW w:w="2003" w:type="dxa"/>
            <w:tcBorders>
              <w:top w:val="single" w:color="auto" w:sz="4" w:space="0"/>
              <w:left w:val="single" w:color="auto" w:sz="4" w:space="0"/>
              <w:bottom w:val="single" w:color="auto" w:sz="4" w:space="0"/>
              <w:right w:val="single" w:color="auto" w:sz="4" w:space="0"/>
            </w:tcBorders>
            <w:noWrap/>
            <w:vAlign w:val="top"/>
          </w:tcPr>
          <w:p w14:paraId="5DA2FAD7">
            <w:pPr>
              <w:pStyle w:val="11"/>
              <w:widowControl/>
              <w:spacing w:line="360" w:lineRule="auto"/>
              <w:jc w:val="center"/>
              <w:rPr>
                <w:rFonts w:hAnsi="宋体" w:cs="宋体"/>
                <w:bCs/>
                <w:color w:val="auto"/>
                <w:szCs w:val="21"/>
                <w:highlight w:val="none"/>
              </w:rPr>
            </w:pPr>
            <w:r>
              <w:rPr>
                <w:rFonts w:hAnsi="宋体" w:cs="宋体"/>
                <w:bCs/>
                <w:color w:val="auto"/>
                <w:szCs w:val="21"/>
                <w:highlight w:val="none"/>
              </w:rPr>
              <w:t>技术分</w:t>
            </w:r>
          </w:p>
        </w:tc>
        <w:tc>
          <w:tcPr>
            <w:tcW w:w="7060" w:type="dxa"/>
            <w:tcBorders>
              <w:top w:val="single" w:color="auto" w:sz="4" w:space="0"/>
              <w:left w:val="single" w:color="auto" w:sz="4" w:space="0"/>
              <w:bottom w:val="single" w:color="auto" w:sz="4" w:space="0"/>
              <w:right w:val="single" w:color="auto" w:sz="4" w:space="0"/>
            </w:tcBorders>
            <w:noWrap/>
            <w:vAlign w:val="top"/>
          </w:tcPr>
          <w:p w14:paraId="157148AB">
            <w:pPr>
              <w:pStyle w:val="11"/>
              <w:widowControl/>
              <w:spacing w:line="360" w:lineRule="auto"/>
              <w:jc w:val="center"/>
              <w:rPr>
                <w:rFonts w:hAnsi="宋体" w:cs="宋体"/>
                <w:bCs/>
                <w:color w:val="auto"/>
                <w:szCs w:val="21"/>
                <w:highlight w:val="none"/>
              </w:rPr>
            </w:pPr>
            <w:r>
              <w:rPr>
                <w:rFonts w:hAnsi="宋体" w:cs="宋体"/>
                <w:bCs/>
                <w:color w:val="auto"/>
                <w:szCs w:val="21"/>
                <w:highlight w:val="none"/>
              </w:rPr>
              <w:t>评审因素</w:t>
            </w:r>
          </w:p>
        </w:tc>
        <w:tc>
          <w:tcPr>
            <w:tcW w:w="592" w:type="dxa"/>
            <w:tcBorders>
              <w:top w:val="single" w:color="auto" w:sz="4" w:space="0"/>
              <w:left w:val="single" w:color="auto" w:sz="4" w:space="0"/>
              <w:bottom w:val="single" w:color="auto" w:sz="4" w:space="0"/>
              <w:right w:val="single" w:color="auto" w:sz="4" w:space="0"/>
            </w:tcBorders>
            <w:noWrap/>
            <w:vAlign w:val="top"/>
          </w:tcPr>
          <w:p w14:paraId="70DD7A3D">
            <w:pPr>
              <w:pStyle w:val="11"/>
              <w:widowControl/>
              <w:spacing w:line="360" w:lineRule="auto"/>
              <w:jc w:val="center"/>
              <w:rPr>
                <w:rFonts w:hAnsi="宋体" w:cs="宋体"/>
                <w:bCs/>
                <w:color w:val="auto"/>
                <w:szCs w:val="21"/>
                <w:highlight w:val="none"/>
              </w:rPr>
            </w:pPr>
            <w:r>
              <w:rPr>
                <w:rFonts w:hAnsi="宋体" w:cs="宋体"/>
                <w:bCs/>
                <w:color w:val="auto"/>
                <w:szCs w:val="21"/>
                <w:highlight w:val="none"/>
              </w:rPr>
              <w:t>分值</w:t>
            </w:r>
          </w:p>
        </w:tc>
      </w:tr>
      <w:tr w14:paraId="4013D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dxa"/>
            <w:vMerge w:val="continue"/>
            <w:tcBorders>
              <w:top w:val="single" w:color="auto" w:sz="4" w:space="0"/>
              <w:left w:val="single" w:color="auto" w:sz="4" w:space="0"/>
              <w:bottom w:val="single" w:color="auto" w:sz="4" w:space="0"/>
              <w:right w:val="single" w:color="auto" w:sz="4" w:space="0"/>
            </w:tcBorders>
            <w:noWrap w:val="0"/>
            <w:vAlign w:val="center"/>
          </w:tcPr>
          <w:p w14:paraId="269CA3EA">
            <w:pPr>
              <w:widowControl/>
              <w:jc w:val="left"/>
              <w:rPr>
                <w:rFonts w:ascii="宋体" w:hAnsi="宋体" w:cs="宋体"/>
                <w:bCs/>
                <w:color w:val="auto"/>
                <w:szCs w:val="21"/>
                <w:highlight w:val="none"/>
              </w:rPr>
            </w:pPr>
          </w:p>
        </w:tc>
        <w:tc>
          <w:tcPr>
            <w:tcW w:w="2003" w:type="dxa"/>
            <w:tcBorders>
              <w:top w:val="single" w:color="auto" w:sz="4" w:space="0"/>
              <w:left w:val="single" w:color="auto" w:sz="4" w:space="0"/>
              <w:bottom w:val="single" w:color="auto" w:sz="4" w:space="0"/>
              <w:right w:val="single" w:color="auto" w:sz="4" w:space="0"/>
            </w:tcBorders>
            <w:noWrap/>
            <w:vAlign w:val="top"/>
          </w:tcPr>
          <w:p w14:paraId="50BD9A71">
            <w:pPr>
              <w:widowControl/>
              <w:spacing w:line="440" w:lineRule="exact"/>
              <w:jc w:val="left"/>
              <w:rPr>
                <w:rFonts w:hAnsi="宋体" w:cs="宋体"/>
                <w:bCs/>
                <w:color w:val="auto"/>
                <w:szCs w:val="21"/>
                <w:highlight w:val="none"/>
              </w:rPr>
            </w:pPr>
            <w:r>
              <w:rPr>
                <w:rFonts w:hint="eastAsia" w:ascii="宋体" w:hAnsi="宋体" w:cs="宋体"/>
                <w:b/>
                <w:color w:val="auto"/>
                <w:kern w:val="0"/>
                <w:szCs w:val="21"/>
                <w:highlight w:val="none"/>
              </w:rPr>
              <w:t xml:space="preserve">（1）实施方案分（工作大纲）（满分30分，无相关方案内容或不满足一档要求不得分） </w:t>
            </w:r>
          </w:p>
        </w:tc>
        <w:tc>
          <w:tcPr>
            <w:tcW w:w="7060" w:type="dxa"/>
            <w:tcBorders>
              <w:top w:val="single" w:color="auto" w:sz="4" w:space="0"/>
              <w:left w:val="single" w:color="auto" w:sz="4" w:space="0"/>
              <w:bottom w:val="single" w:color="auto" w:sz="4" w:space="0"/>
              <w:right w:val="single" w:color="auto" w:sz="4" w:space="0"/>
            </w:tcBorders>
            <w:noWrap/>
            <w:vAlign w:val="top"/>
          </w:tcPr>
          <w:p w14:paraId="4205F054">
            <w:pPr>
              <w:pStyle w:val="11"/>
              <w:spacing w:line="440" w:lineRule="exact"/>
              <w:ind w:firstLine="315" w:firstLineChars="150"/>
              <w:rPr>
                <w:rFonts w:hAnsi="宋体" w:cs="宋体"/>
                <w:b w:val="0"/>
                <w:bCs/>
                <w:color w:val="auto"/>
                <w:szCs w:val="21"/>
                <w:highlight w:val="none"/>
              </w:rPr>
            </w:pPr>
            <w:r>
              <w:rPr>
                <w:rFonts w:hint="default" w:hAnsi="宋体" w:cs="宋体"/>
                <w:bCs/>
                <w:color w:val="auto"/>
                <w:szCs w:val="21"/>
                <w:highlight w:val="none"/>
              </w:rPr>
              <w:t>一档（6分）：对本项目的服务要求有基本了解，提供的实施方案内容完整、可行，能够满足项目实施的基本要求。方案中应</w:t>
            </w:r>
            <w:r>
              <w:rPr>
                <w:rFonts w:hint="default" w:hAnsi="宋体" w:cs="宋体"/>
                <w:b w:val="0"/>
                <w:bCs/>
                <w:color w:val="auto"/>
                <w:szCs w:val="21"/>
                <w:highlight w:val="none"/>
              </w:rPr>
              <w:t>包含项目概况分析及基本的监测工作流程描述。</w:t>
            </w:r>
          </w:p>
          <w:p w14:paraId="6BAC3A70">
            <w:pPr>
              <w:pStyle w:val="11"/>
              <w:spacing w:line="440" w:lineRule="exact"/>
              <w:ind w:firstLine="315" w:firstLineChars="150"/>
              <w:rPr>
                <w:rFonts w:hint="default" w:hAnsi="宋体" w:cs="宋体"/>
                <w:b w:val="0"/>
                <w:bCs/>
                <w:color w:val="auto"/>
                <w:szCs w:val="21"/>
                <w:highlight w:val="none"/>
              </w:rPr>
            </w:pPr>
            <w:r>
              <w:rPr>
                <w:rFonts w:hint="default" w:hAnsi="宋体" w:cs="宋体"/>
                <w:bCs/>
                <w:color w:val="auto"/>
                <w:szCs w:val="21"/>
                <w:highlight w:val="none"/>
              </w:rPr>
              <w:t>二档（12分）：在满足一档基础上，对本项目的业务特点和业务范围有清晰描述，能把握本项目的技术重点和要点，提出的实施方案具有明确的阶段性工作安排</w:t>
            </w:r>
            <w:r>
              <w:rPr>
                <w:rFonts w:hint="default" w:hAnsi="宋体" w:cs="宋体"/>
                <w:b w:val="0"/>
                <w:bCs/>
                <w:color w:val="auto"/>
                <w:szCs w:val="21"/>
                <w:highlight w:val="none"/>
              </w:rPr>
              <w:t>和进度控制措施。方案中应体现监测对象识别、监测因子梳理及采样布点思路。</w:t>
            </w:r>
          </w:p>
          <w:p w14:paraId="1BC994AE">
            <w:pPr>
              <w:pStyle w:val="11"/>
              <w:spacing w:line="440" w:lineRule="exact"/>
              <w:ind w:firstLine="315" w:firstLineChars="150"/>
              <w:rPr>
                <w:rFonts w:hint="default" w:hAnsi="宋体" w:cs="宋体"/>
                <w:b w:val="0"/>
                <w:bCs/>
                <w:color w:val="auto"/>
                <w:szCs w:val="21"/>
                <w:highlight w:val="none"/>
                <w:lang w:val="en-US" w:eastAsia="zh-CN"/>
              </w:rPr>
            </w:pPr>
            <w:r>
              <w:rPr>
                <w:rFonts w:hint="default" w:ascii="宋体" w:hAnsi="宋体" w:eastAsia="宋体" w:cs="宋体"/>
                <w:b w:val="0"/>
                <w:bCs/>
                <w:color w:val="auto"/>
                <w:kern w:val="2"/>
                <w:sz w:val="21"/>
                <w:szCs w:val="21"/>
                <w:highlight w:val="none"/>
                <w:lang w:val="en-US" w:eastAsia="zh-CN" w:bidi="ar-SA"/>
              </w:rPr>
              <w:t>三档（18分）：在满足二档基础上，</w:t>
            </w:r>
            <w:r>
              <w:rPr>
                <w:rFonts w:hint="eastAsia" w:hAnsi="宋体" w:cs="宋体"/>
                <w:b w:val="0"/>
                <w:bCs/>
                <w:color w:val="auto"/>
                <w:szCs w:val="21"/>
                <w:highlight w:val="none"/>
                <w:lang w:val="en-US" w:eastAsia="zh-CN"/>
              </w:rPr>
              <w:t>实施方案中须将监测任务按采样前准备、现场采样、实验室分析、数据处理与报告编制等阶段进行分解，明确各阶段的工作内容、责任分工和时间节点，并针对采样规范、实验室内部质控、数据审核等环节提出具体的质量控制措施。</w:t>
            </w:r>
          </w:p>
          <w:p w14:paraId="19754638">
            <w:pPr>
              <w:pStyle w:val="11"/>
              <w:spacing w:line="440" w:lineRule="exact"/>
              <w:ind w:firstLine="315" w:firstLineChars="150"/>
              <w:rPr>
                <w:rFonts w:hint="default" w:hAnsi="宋体" w:cs="宋体"/>
                <w:b w:val="0"/>
                <w:bCs/>
                <w:color w:val="auto"/>
                <w:szCs w:val="21"/>
                <w:highlight w:val="none"/>
                <w:lang w:val="en-US" w:eastAsia="zh-CN"/>
              </w:rPr>
            </w:pPr>
            <w:r>
              <w:rPr>
                <w:rFonts w:hint="default" w:hAnsi="宋体" w:cs="宋体"/>
                <w:b w:val="0"/>
                <w:bCs/>
                <w:color w:val="auto"/>
                <w:szCs w:val="21"/>
                <w:highlight w:val="none"/>
                <w:lang w:val="en-US" w:eastAsia="zh-CN"/>
              </w:rPr>
              <w:t>四档（24分）：</w:t>
            </w:r>
            <w:r>
              <w:rPr>
                <w:rFonts w:hint="eastAsia" w:hAnsi="宋体" w:cs="宋体"/>
                <w:b w:val="0"/>
                <w:bCs/>
                <w:color w:val="auto"/>
                <w:szCs w:val="21"/>
                <w:highlight w:val="none"/>
                <w:lang w:val="en-US" w:eastAsia="zh-CN"/>
              </w:rPr>
              <w:t>在满足三档基础上，实施方案内容翔实，对项目难点有针对性分析和对策，人员分工明确、职责清晰，具有完善的进度保障体系和应急监测预案，后续服务措施具体可行。</w:t>
            </w:r>
          </w:p>
          <w:p w14:paraId="5EB49001">
            <w:pPr>
              <w:pStyle w:val="11"/>
              <w:spacing w:line="440" w:lineRule="exact"/>
              <w:ind w:firstLine="315" w:firstLineChars="150"/>
              <w:rPr>
                <w:rFonts w:hint="eastAsia" w:hAnsi="宋体" w:eastAsia="宋体" w:cs="宋体"/>
                <w:bCs/>
                <w:color w:val="auto"/>
                <w:szCs w:val="21"/>
                <w:highlight w:val="none"/>
                <w:lang w:eastAsia="zh-CN"/>
              </w:rPr>
            </w:pPr>
            <w:r>
              <w:rPr>
                <w:rFonts w:hint="default" w:hAnsi="宋体" w:cs="宋体"/>
                <w:b w:val="0"/>
                <w:bCs/>
                <w:color w:val="auto"/>
                <w:szCs w:val="21"/>
                <w:highlight w:val="none"/>
              </w:rPr>
              <w:t>五档（30分）：在满足四档基础上，实施方案针对本项目的8个监测区域分别编制差异化的实施策略，质量控制体系完整（含QA/QC框架），进度、人员、设备形成联动保障机制，后续服务措施量化明确，整体方案逻辑严密、措施可行、针对性强</w:t>
            </w:r>
            <w:r>
              <w:rPr>
                <w:rFonts w:hint="eastAsia" w:hAnsi="宋体" w:cs="宋体"/>
                <w:b w:val="0"/>
                <w:bCs/>
                <w:color w:val="auto"/>
                <w:szCs w:val="21"/>
                <w:highlight w:val="none"/>
                <w:lang w:eastAsia="zh-CN"/>
              </w:rPr>
              <w:t>。</w:t>
            </w:r>
          </w:p>
        </w:tc>
        <w:tc>
          <w:tcPr>
            <w:tcW w:w="592" w:type="dxa"/>
            <w:tcBorders>
              <w:top w:val="single" w:color="auto" w:sz="4" w:space="0"/>
              <w:left w:val="single" w:color="auto" w:sz="4" w:space="0"/>
              <w:bottom w:val="single" w:color="auto" w:sz="4" w:space="0"/>
              <w:right w:val="single" w:color="auto" w:sz="4" w:space="0"/>
            </w:tcBorders>
            <w:noWrap/>
            <w:vAlign w:val="center"/>
          </w:tcPr>
          <w:p w14:paraId="7D1A3613">
            <w:pPr>
              <w:pStyle w:val="11"/>
              <w:widowControl/>
              <w:spacing w:line="360" w:lineRule="auto"/>
              <w:jc w:val="center"/>
              <w:rPr>
                <w:rFonts w:hAnsi="宋体" w:cs="宋体"/>
                <w:bCs/>
                <w:color w:val="auto"/>
                <w:szCs w:val="21"/>
                <w:highlight w:val="none"/>
              </w:rPr>
            </w:pPr>
            <w:r>
              <w:rPr>
                <w:rFonts w:hAnsi="宋体" w:cs="宋体"/>
                <w:bCs/>
                <w:color w:val="auto"/>
                <w:szCs w:val="21"/>
                <w:highlight w:val="none"/>
              </w:rPr>
              <w:t>0~</w:t>
            </w:r>
            <w:r>
              <w:rPr>
                <w:rFonts w:hint="eastAsia" w:hAnsi="宋体" w:cs="宋体"/>
                <w:bCs/>
                <w:color w:val="auto"/>
                <w:szCs w:val="21"/>
                <w:highlight w:val="none"/>
                <w:lang w:val="en-US" w:eastAsia="zh-CN"/>
              </w:rPr>
              <w:t>30</w:t>
            </w:r>
            <w:r>
              <w:rPr>
                <w:rFonts w:hAnsi="宋体" w:cs="宋体"/>
                <w:bCs/>
                <w:color w:val="auto"/>
                <w:szCs w:val="21"/>
                <w:highlight w:val="none"/>
              </w:rPr>
              <w:t>分</w:t>
            </w:r>
          </w:p>
        </w:tc>
      </w:tr>
      <w:tr w14:paraId="1A98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dxa"/>
            <w:vMerge w:val="continue"/>
            <w:tcBorders>
              <w:top w:val="single" w:color="auto" w:sz="4" w:space="0"/>
              <w:left w:val="single" w:color="auto" w:sz="4" w:space="0"/>
              <w:bottom w:val="single" w:color="auto" w:sz="4" w:space="0"/>
              <w:right w:val="single" w:color="auto" w:sz="4" w:space="0"/>
            </w:tcBorders>
            <w:noWrap w:val="0"/>
            <w:vAlign w:val="center"/>
          </w:tcPr>
          <w:p w14:paraId="62CA7A86">
            <w:pPr>
              <w:widowControl/>
              <w:jc w:val="left"/>
              <w:rPr>
                <w:rFonts w:ascii="宋体" w:hAnsi="宋体" w:cs="宋体"/>
                <w:bCs/>
                <w:color w:val="auto"/>
                <w:szCs w:val="21"/>
                <w:highlight w:val="none"/>
              </w:rPr>
            </w:pPr>
          </w:p>
        </w:tc>
        <w:tc>
          <w:tcPr>
            <w:tcW w:w="2003" w:type="dxa"/>
            <w:tcBorders>
              <w:top w:val="single" w:color="auto" w:sz="4" w:space="0"/>
              <w:left w:val="single" w:color="auto" w:sz="4" w:space="0"/>
              <w:bottom w:val="single" w:color="auto" w:sz="4" w:space="0"/>
              <w:right w:val="single" w:color="auto" w:sz="4" w:space="0"/>
            </w:tcBorders>
            <w:noWrap/>
            <w:vAlign w:val="top"/>
          </w:tcPr>
          <w:p w14:paraId="44DA3BCC">
            <w:pPr>
              <w:widowControl/>
              <w:spacing w:line="440" w:lineRule="exact"/>
              <w:jc w:val="left"/>
              <w:rPr>
                <w:rFonts w:ascii="宋体" w:hAnsi="宋体" w:cs="宋体"/>
                <w:b/>
                <w:color w:val="auto"/>
                <w:szCs w:val="21"/>
                <w:highlight w:val="none"/>
              </w:rPr>
            </w:pPr>
            <w:r>
              <w:rPr>
                <w:rFonts w:hint="eastAsia" w:ascii="宋体" w:hAnsi="宋体" w:cs="宋体"/>
                <w:b/>
                <w:color w:val="auto"/>
                <w:kern w:val="0"/>
                <w:szCs w:val="21"/>
                <w:highlight w:val="none"/>
              </w:rPr>
              <w:t xml:space="preserve">（2）质控方案分（满分 15分，无相关方案内容或不满足一档要求不得分） </w:t>
            </w:r>
          </w:p>
          <w:p w14:paraId="0BFB03A8">
            <w:pPr>
              <w:pStyle w:val="11"/>
              <w:widowControl/>
              <w:spacing w:line="360" w:lineRule="auto"/>
              <w:rPr>
                <w:rFonts w:hAnsi="宋体" w:cs="宋体"/>
                <w:bCs/>
                <w:color w:val="auto"/>
                <w:szCs w:val="21"/>
                <w:highlight w:val="none"/>
              </w:rPr>
            </w:pPr>
          </w:p>
        </w:tc>
        <w:tc>
          <w:tcPr>
            <w:tcW w:w="7060" w:type="dxa"/>
            <w:tcBorders>
              <w:top w:val="single" w:color="auto" w:sz="4" w:space="0"/>
              <w:left w:val="single" w:color="auto" w:sz="4" w:space="0"/>
              <w:bottom w:val="single" w:color="auto" w:sz="4" w:space="0"/>
              <w:right w:val="single" w:color="auto" w:sz="4" w:space="0"/>
            </w:tcBorders>
            <w:noWrap/>
            <w:vAlign w:val="top"/>
          </w:tcPr>
          <w:p w14:paraId="2559295D">
            <w:pPr>
              <w:pStyle w:val="11"/>
              <w:spacing w:line="440" w:lineRule="exact"/>
              <w:ind w:firstLine="315" w:firstLineChars="150"/>
              <w:rPr>
                <w:rFonts w:hint="default"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一档（</w:t>
            </w:r>
            <w:r>
              <w:rPr>
                <w:rFonts w:hint="default" w:ascii="宋体" w:hAnsi="宋体" w:eastAsia="宋体" w:cs="宋体"/>
                <w:b w:val="0"/>
                <w:bCs/>
                <w:color w:val="auto"/>
                <w:kern w:val="2"/>
                <w:sz w:val="21"/>
                <w:szCs w:val="21"/>
                <w:highlight w:val="none"/>
                <w:lang w:val="en-US" w:eastAsia="zh-CN" w:bidi="ar-SA"/>
              </w:rPr>
              <w:t>5</w:t>
            </w:r>
            <w:r>
              <w:rPr>
                <w:rFonts w:hint="eastAsia" w:ascii="宋体" w:hAnsi="宋体" w:eastAsia="宋体" w:cs="宋体"/>
                <w:b w:val="0"/>
                <w:bCs/>
                <w:color w:val="auto"/>
                <w:kern w:val="2"/>
                <w:sz w:val="21"/>
                <w:szCs w:val="21"/>
                <w:highlight w:val="none"/>
                <w:lang w:val="en-US" w:eastAsia="zh-CN" w:bidi="ar-SA"/>
              </w:rPr>
              <w:t>分）：具有基本的质量保证体系框架，明确质控负责人及职责，满足项目检测质量保证的基本技术要求。</w:t>
            </w:r>
          </w:p>
          <w:p w14:paraId="376C24D3">
            <w:pPr>
              <w:pStyle w:val="11"/>
              <w:spacing w:line="440" w:lineRule="exact"/>
              <w:ind w:firstLine="315" w:firstLineChars="150"/>
              <w:rPr>
                <w:rFonts w:hint="default"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二档（</w:t>
            </w:r>
            <w:r>
              <w:rPr>
                <w:rFonts w:hint="default" w:ascii="宋体" w:hAnsi="宋体" w:eastAsia="宋体" w:cs="宋体"/>
                <w:b w:val="0"/>
                <w:bCs/>
                <w:color w:val="auto"/>
                <w:kern w:val="2"/>
                <w:sz w:val="21"/>
                <w:szCs w:val="21"/>
                <w:highlight w:val="none"/>
                <w:lang w:val="en-US" w:eastAsia="zh-CN" w:bidi="ar-SA"/>
              </w:rPr>
              <w:t>10</w:t>
            </w:r>
            <w:r>
              <w:rPr>
                <w:rFonts w:hint="eastAsia" w:ascii="宋体" w:hAnsi="宋体" w:eastAsia="宋体" w:cs="宋体"/>
                <w:b w:val="0"/>
                <w:bCs/>
                <w:color w:val="auto"/>
                <w:kern w:val="2"/>
                <w:sz w:val="21"/>
                <w:szCs w:val="21"/>
                <w:highlight w:val="none"/>
                <w:lang w:val="en-US" w:eastAsia="zh-CN" w:bidi="ar-SA"/>
              </w:rPr>
              <w:t>分）：在满足一档基础上，针对本项目涉及的污水、烟气、地下水、土壤等不同介质类型，分别提出差异化的质控措施，明确各类质控样品（空白样、平行样、加标回收样等）的设置比例和频率要求，并说明数据有效性的判定标准。</w:t>
            </w:r>
          </w:p>
          <w:p w14:paraId="35ED7E89">
            <w:pPr>
              <w:pStyle w:val="11"/>
              <w:spacing w:line="440" w:lineRule="exact"/>
              <w:ind w:firstLine="315" w:firstLineChars="150"/>
              <w:rPr>
                <w:rFonts w:hAnsi="宋体" w:cs="宋体"/>
                <w:bCs/>
                <w:color w:val="auto"/>
                <w:szCs w:val="21"/>
                <w:highlight w:val="none"/>
              </w:rPr>
            </w:pPr>
            <w:r>
              <w:rPr>
                <w:rFonts w:hint="eastAsia" w:ascii="宋体" w:hAnsi="宋体" w:eastAsia="宋体" w:cs="宋体"/>
                <w:b w:val="0"/>
                <w:bCs/>
                <w:color w:val="auto"/>
                <w:kern w:val="2"/>
                <w:sz w:val="21"/>
                <w:szCs w:val="21"/>
                <w:highlight w:val="none"/>
                <w:lang w:val="en-US" w:eastAsia="zh-CN" w:bidi="ar-SA"/>
              </w:rPr>
              <w:t>三档（</w:t>
            </w:r>
            <w:r>
              <w:rPr>
                <w:rFonts w:hint="default" w:ascii="宋体" w:hAnsi="宋体" w:eastAsia="宋体" w:cs="宋体"/>
                <w:b w:val="0"/>
                <w:bCs/>
                <w:color w:val="auto"/>
                <w:kern w:val="2"/>
                <w:sz w:val="21"/>
                <w:szCs w:val="21"/>
                <w:highlight w:val="none"/>
                <w:lang w:val="en-US" w:eastAsia="zh-CN" w:bidi="ar-SA"/>
              </w:rPr>
              <w:t>15</w:t>
            </w:r>
            <w:r>
              <w:rPr>
                <w:rFonts w:hint="eastAsia" w:ascii="宋体" w:hAnsi="宋体" w:eastAsia="宋体" w:cs="宋体"/>
                <w:b w:val="0"/>
                <w:bCs/>
                <w:color w:val="auto"/>
                <w:kern w:val="2"/>
                <w:sz w:val="21"/>
                <w:szCs w:val="21"/>
                <w:highlight w:val="none"/>
                <w:lang w:val="en-US" w:eastAsia="zh-CN" w:bidi="ar-SA"/>
              </w:rPr>
              <w:t>分）：在满足二档基础上，具有完整的质控计划文件，涵盖质控指标、质控频率、接受标准及异常数据复测处理流程，并提供参加实验室间比对或能力验证的具体安排，确保监测数据可溯源、可复核。</w:t>
            </w:r>
          </w:p>
        </w:tc>
        <w:tc>
          <w:tcPr>
            <w:tcW w:w="592" w:type="dxa"/>
            <w:tcBorders>
              <w:top w:val="single" w:color="auto" w:sz="4" w:space="0"/>
              <w:left w:val="single" w:color="auto" w:sz="4" w:space="0"/>
              <w:bottom w:val="single" w:color="auto" w:sz="4" w:space="0"/>
              <w:right w:val="single" w:color="auto" w:sz="4" w:space="0"/>
            </w:tcBorders>
            <w:noWrap/>
            <w:vAlign w:val="center"/>
          </w:tcPr>
          <w:p w14:paraId="5302F965">
            <w:pPr>
              <w:pStyle w:val="11"/>
              <w:widowControl/>
              <w:spacing w:line="360" w:lineRule="auto"/>
              <w:jc w:val="center"/>
              <w:rPr>
                <w:rFonts w:hAnsi="宋体" w:cs="宋体"/>
                <w:bCs/>
                <w:color w:val="auto"/>
                <w:szCs w:val="21"/>
                <w:highlight w:val="none"/>
              </w:rPr>
            </w:pPr>
            <w:r>
              <w:rPr>
                <w:rFonts w:hAnsi="宋体" w:cs="宋体"/>
                <w:bCs/>
                <w:color w:val="auto"/>
                <w:szCs w:val="21"/>
                <w:highlight w:val="none"/>
              </w:rPr>
              <w:t>0~15分</w:t>
            </w:r>
          </w:p>
        </w:tc>
      </w:tr>
      <w:tr w14:paraId="1691B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dxa"/>
            <w:vMerge w:val="continue"/>
            <w:tcBorders>
              <w:top w:val="single" w:color="auto" w:sz="4" w:space="0"/>
              <w:left w:val="single" w:color="auto" w:sz="4" w:space="0"/>
              <w:bottom w:val="single" w:color="auto" w:sz="4" w:space="0"/>
              <w:right w:val="single" w:color="auto" w:sz="4" w:space="0"/>
            </w:tcBorders>
            <w:noWrap w:val="0"/>
            <w:vAlign w:val="center"/>
          </w:tcPr>
          <w:p w14:paraId="171E1538">
            <w:pPr>
              <w:widowControl/>
              <w:jc w:val="left"/>
              <w:rPr>
                <w:rFonts w:ascii="宋体" w:hAnsi="宋体" w:cs="宋体"/>
                <w:bCs/>
                <w:color w:val="auto"/>
                <w:szCs w:val="21"/>
                <w:highlight w:val="none"/>
              </w:rPr>
            </w:pPr>
          </w:p>
        </w:tc>
        <w:tc>
          <w:tcPr>
            <w:tcW w:w="2003" w:type="dxa"/>
            <w:tcBorders>
              <w:top w:val="single" w:color="auto" w:sz="4" w:space="0"/>
              <w:left w:val="single" w:color="auto" w:sz="4" w:space="0"/>
              <w:bottom w:val="single" w:color="auto" w:sz="4" w:space="0"/>
              <w:right w:val="single" w:color="auto" w:sz="4" w:space="0"/>
            </w:tcBorders>
            <w:noWrap/>
            <w:vAlign w:val="top"/>
          </w:tcPr>
          <w:p w14:paraId="6D31AEFA">
            <w:pPr>
              <w:widowControl/>
              <w:spacing w:line="440" w:lineRule="exact"/>
              <w:jc w:val="left"/>
              <w:rPr>
                <w:rFonts w:ascii="宋体" w:hAnsi="宋体" w:cs="宋体"/>
                <w:b/>
                <w:color w:val="auto"/>
                <w:szCs w:val="21"/>
                <w:highlight w:val="none"/>
              </w:rPr>
            </w:pPr>
            <w:r>
              <w:rPr>
                <w:rFonts w:hint="eastAsia" w:ascii="宋体" w:hAnsi="宋体" w:cs="宋体"/>
                <w:b/>
                <w:color w:val="auto"/>
                <w:kern w:val="0"/>
                <w:szCs w:val="21"/>
                <w:highlight w:val="none"/>
              </w:rPr>
              <w:t>（3）设备保障分（客观分，满分 5分）</w:t>
            </w:r>
          </w:p>
          <w:p w14:paraId="629E0CBD">
            <w:pPr>
              <w:pStyle w:val="11"/>
              <w:widowControl/>
              <w:spacing w:line="360" w:lineRule="auto"/>
              <w:rPr>
                <w:rFonts w:hAnsi="宋体" w:cs="宋体"/>
                <w:bCs/>
                <w:color w:val="auto"/>
                <w:szCs w:val="21"/>
                <w:highlight w:val="none"/>
              </w:rPr>
            </w:pPr>
          </w:p>
        </w:tc>
        <w:tc>
          <w:tcPr>
            <w:tcW w:w="7060" w:type="dxa"/>
            <w:tcBorders>
              <w:top w:val="single" w:color="auto" w:sz="4" w:space="0"/>
              <w:left w:val="single" w:color="auto" w:sz="4" w:space="0"/>
              <w:bottom w:val="single" w:color="auto" w:sz="4" w:space="0"/>
              <w:right w:val="single" w:color="auto" w:sz="4" w:space="0"/>
            </w:tcBorders>
            <w:noWrap/>
            <w:vAlign w:val="top"/>
          </w:tcPr>
          <w:p w14:paraId="131C53BE">
            <w:pPr>
              <w:pStyle w:val="27"/>
              <w:widowControl/>
              <w:spacing w:line="440" w:lineRule="exact"/>
              <w:ind w:firstLine="0" w:firstLineChars="0"/>
              <w:jc w:val="left"/>
              <w:rPr>
                <w:rFonts w:ascii="宋体" w:hAnsi="宋体" w:cs="宋体"/>
                <w:color w:val="auto"/>
                <w:kern w:val="0"/>
                <w:szCs w:val="21"/>
                <w:highlight w:val="none"/>
              </w:rPr>
            </w:pPr>
            <w:r>
              <w:rPr>
                <w:rFonts w:hint="eastAsia" w:ascii="宋体" w:hAnsi="宋体" w:cs="宋体"/>
                <w:color w:val="auto"/>
                <w:kern w:val="0"/>
                <w:szCs w:val="21"/>
                <w:highlight w:val="none"/>
              </w:rPr>
              <w:t>评标委员会根据供应商拟投入本项目的专业检测设备的情况进行打分，在满足文件设备要求基础上：</w:t>
            </w:r>
          </w:p>
          <w:p w14:paraId="6CD46CFC">
            <w:pPr>
              <w:pStyle w:val="27"/>
              <w:widowControl/>
              <w:spacing w:line="440" w:lineRule="exact"/>
              <w:ind w:firstLine="0" w:firstLineChars="0"/>
              <w:jc w:val="left"/>
              <w:rPr>
                <w:rFonts w:ascii="宋体" w:hAnsi="宋体" w:cs="宋体"/>
                <w:b w:val="0"/>
                <w:bCs/>
                <w:color w:val="auto"/>
                <w:kern w:val="0"/>
                <w:szCs w:val="21"/>
                <w:highlight w:val="none"/>
              </w:rPr>
            </w:pPr>
            <w:r>
              <w:rPr>
                <w:rFonts w:hint="eastAsia" w:ascii="宋体" w:hAnsi="宋体" w:cs="宋体"/>
                <w:b w:val="0"/>
                <w:bCs/>
                <w:color w:val="auto"/>
                <w:kern w:val="0"/>
                <w:szCs w:val="21"/>
                <w:highlight w:val="none"/>
              </w:rPr>
              <w:t>①用于气体</w:t>
            </w:r>
            <w:r>
              <w:rPr>
                <w:rFonts w:hint="eastAsia" w:ascii="宋体" w:hAnsi="宋体" w:cs="宋体"/>
                <w:b w:val="0"/>
                <w:bCs/>
                <w:color w:val="auto"/>
                <w:kern w:val="0"/>
                <w:szCs w:val="21"/>
                <w:highlight w:val="none"/>
                <w:lang w:val="en-US" w:eastAsia="zh-CN"/>
              </w:rPr>
              <w:t>采集</w:t>
            </w:r>
            <w:r>
              <w:rPr>
                <w:rFonts w:hint="eastAsia" w:ascii="宋体" w:hAnsi="宋体" w:cs="宋体"/>
                <w:b w:val="0"/>
                <w:bCs/>
                <w:color w:val="auto"/>
                <w:kern w:val="0"/>
                <w:szCs w:val="21"/>
                <w:highlight w:val="none"/>
              </w:rPr>
              <w:t>的（烟</w:t>
            </w:r>
            <w:r>
              <w:rPr>
                <w:rFonts w:hint="eastAsia" w:ascii="宋体" w:hAnsi="宋体" w:cs="宋体"/>
                <w:b w:val="0"/>
                <w:bCs/>
                <w:color w:val="auto"/>
                <w:kern w:val="0"/>
                <w:szCs w:val="21"/>
                <w:highlight w:val="none"/>
                <w:lang w:val="en-US" w:eastAsia="zh-CN"/>
              </w:rPr>
              <w:t>尘</w:t>
            </w:r>
            <w:r>
              <w:rPr>
                <w:rFonts w:hint="eastAsia" w:ascii="宋体" w:hAnsi="宋体" w:cs="宋体"/>
                <w:b w:val="0"/>
                <w:bCs/>
                <w:color w:val="auto"/>
                <w:kern w:val="0"/>
                <w:szCs w:val="21"/>
                <w:highlight w:val="none"/>
              </w:rPr>
              <w:t>烟气采样仪</w:t>
            </w:r>
            <w:r>
              <w:rPr>
                <w:rFonts w:hint="eastAsia" w:ascii="宋体" w:hAnsi="宋体" w:cs="宋体"/>
                <w:b w:val="0"/>
                <w:bCs/>
                <w:color w:val="auto"/>
                <w:kern w:val="0"/>
                <w:szCs w:val="21"/>
                <w:highlight w:val="none"/>
                <w:lang w:val="en-US" w:eastAsia="zh-CN"/>
              </w:rPr>
              <w:t>/</w:t>
            </w:r>
            <w:r>
              <w:rPr>
                <w:rFonts w:hint="eastAsia" w:ascii="宋体" w:hAnsi="宋体" w:cs="宋体"/>
                <w:b w:val="0"/>
                <w:bCs/>
                <w:color w:val="auto"/>
                <w:kern w:val="0"/>
                <w:szCs w:val="21"/>
                <w:highlight w:val="none"/>
              </w:rPr>
              <w:t>大气采样仪）设备</w:t>
            </w:r>
            <w:r>
              <w:rPr>
                <w:rFonts w:hint="eastAsia" w:ascii="宋体" w:hAnsi="宋体" w:cs="宋体"/>
                <w:b w:val="0"/>
                <w:bCs/>
                <w:color w:val="auto"/>
                <w:kern w:val="0"/>
                <w:szCs w:val="21"/>
                <w:highlight w:val="none"/>
                <w:lang w:val="en-US" w:eastAsia="zh-CN"/>
              </w:rPr>
              <w:t>在满足文件要求的基础上</w:t>
            </w:r>
            <w:r>
              <w:rPr>
                <w:rFonts w:hint="eastAsia" w:ascii="宋体" w:hAnsi="宋体" w:cs="宋体"/>
                <w:b w:val="0"/>
                <w:bCs/>
                <w:color w:val="auto"/>
                <w:kern w:val="0"/>
                <w:szCs w:val="21"/>
                <w:highlight w:val="none"/>
              </w:rPr>
              <w:t>，每增加提供1台（套）烟气采样仪器</w:t>
            </w:r>
            <w:r>
              <w:rPr>
                <w:rFonts w:hint="eastAsia" w:ascii="宋体" w:hAnsi="宋体" w:cs="宋体"/>
                <w:b w:val="0"/>
                <w:bCs/>
                <w:color w:val="auto"/>
                <w:kern w:val="0"/>
                <w:szCs w:val="21"/>
                <w:highlight w:val="none"/>
                <w:lang w:val="en-US" w:eastAsia="zh-CN"/>
              </w:rPr>
              <w:t>或</w:t>
            </w:r>
            <w:r>
              <w:rPr>
                <w:rFonts w:hint="eastAsia" w:ascii="宋体" w:hAnsi="宋体" w:cs="宋体"/>
                <w:b w:val="0"/>
                <w:bCs/>
                <w:color w:val="auto"/>
                <w:kern w:val="0"/>
                <w:szCs w:val="21"/>
                <w:highlight w:val="none"/>
              </w:rPr>
              <w:t>大气采样检测仪得0.</w:t>
            </w:r>
            <w:r>
              <w:rPr>
                <w:rFonts w:hint="eastAsia" w:ascii="宋体" w:hAnsi="宋体" w:cs="宋体"/>
                <w:b w:val="0"/>
                <w:bCs/>
                <w:color w:val="auto"/>
                <w:kern w:val="0"/>
                <w:szCs w:val="21"/>
                <w:highlight w:val="none"/>
                <w:lang w:val="en-US" w:eastAsia="zh-CN"/>
              </w:rPr>
              <w:t>2</w:t>
            </w:r>
            <w:r>
              <w:rPr>
                <w:rFonts w:hint="eastAsia" w:ascii="宋体" w:hAnsi="宋体" w:cs="宋体"/>
                <w:b w:val="0"/>
                <w:bCs/>
                <w:color w:val="auto"/>
                <w:kern w:val="0"/>
                <w:szCs w:val="21"/>
                <w:highlight w:val="none"/>
              </w:rPr>
              <w:t>分。满分</w:t>
            </w:r>
            <w:r>
              <w:rPr>
                <w:rFonts w:hint="eastAsia" w:ascii="宋体" w:hAnsi="宋体" w:cs="宋体"/>
                <w:b w:val="0"/>
                <w:bCs/>
                <w:color w:val="auto"/>
                <w:kern w:val="0"/>
                <w:szCs w:val="21"/>
                <w:highlight w:val="none"/>
                <w:lang w:val="en-US" w:eastAsia="zh-CN"/>
              </w:rPr>
              <w:t>1</w:t>
            </w:r>
            <w:r>
              <w:rPr>
                <w:rFonts w:hint="eastAsia" w:ascii="宋体" w:hAnsi="宋体" w:cs="宋体"/>
                <w:b w:val="0"/>
                <w:bCs/>
                <w:color w:val="auto"/>
                <w:kern w:val="0"/>
                <w:szCs w:val="21"/>
                <w:highlight w:val="none"/>
              </w:rPr>
              <w:t>分；</w:t>
            </w:r>
          </w:p>
          <w:p w14:paraId="2999D85C">
            <w:pPr>
              <w:pStyle w:val="27"/>
              <w:widowControl/>
              <w:spacing w:line="440" w:lineRule="exact"/>
              <w:ind w:firstLine="0" w:firstLineChars="0"/>
              <w:jc w:val="left"/>
              <w:rPr>
                <w:rFonts w:ascii="宋体" w:hAnsi="宋体" w:cs="宋体"/>
                <w:b w:val="0"/>
                <w:bCs/>
                <w:color w:val="auto"/>
                <w:kern w:val="0"/>
                <w:szCs w:val="21"/>
                <w:highlight w:val="none"/>
              </w:rPr>
            </w:pPr>
            <w:r>
              <w:rPr>
                <w:rFonts w:hint="eastAsia" w:ascii="宋体" w:hAnsi="宋体" w:cs="宋体"/>
                <w:b w:val="0"/>
                <w:bCs/>
                <w:color w:val="auto"/>
                <w:kern w:val="0"/>
                <w:szCs w:val="21"/>
                <w:highlight w:val="none"/>
              </w:rPr>
              <w:t>②用于</w:t>
            </w:r>
            <w:r>
              <w:rPr>
                <w:rFonts w:hint="eastAsia" w:ascii="宋体" w:hAnsi="宋体" w:cs="宋体"/>
                <w:b w:val="0"/>
                <w:bCs/>
                <w:color w:val="auto"/>
                <w:kern w:val="0"/>
                <w:szCs w:val="21"/>
                <w:highlight w:val="none"/>
                <w:lang w:val="en-US" w:eastAsia="zh-CN"/>
              </w:rPr>
              <w:t>检测分析</w:t>
            </w:r>
            <w:r>
              <w:rPr>
                <w:rFonts w:hint="eastAsia" w:ascii="宋体" w:hAnsi="宋体" w:cs="宋体"/>
                <w:b w:val="0"/>
                <w:bCs/>
                <w:color w:val="auto"/>
                <w:kern w:val="0"/>
                <w:szCs w:val="21"/>
                <w:highlight w:val="none"/>
              </w:rPr>
              <w:t>的设备</w:t>
            </w:r>
            <w:r>
              <w:rPr>
                <w:rFonts w:hint="eastAsia" w:ascii="宋体" w:hAnsi="宋体" w:cs="宋体"/>
                <w:b w:val="0"/>
                <w:bCs/>
                <w:color w:val="auto"/>
                <w:kern w:val="0"/>
                <w:szCs w:val="21"/>
                <w:highlight w:val="none"/>
                <w:lang w:eastAsia="zh-CN"/>
              </w:rPr>
              <w:t>（</w:t>
            </w:r>
            <w:r>
              <w:rPr>
                <w:rFonts w:hint="eastAsia" w:ascii="宋体" w:hAnsi="宋体" w:eastAsia="宋体" w:cs="宋体"/>
                <w:color w:val="auto"/>
                <w:kern w:val="0"/>
                <w:szCs w:val="21"/>
                <w:highlight w:val="none"/>
              </w:rPr>
              <w:t>原子吸收光度仪</w:t>
            </w:r>
            <w:r>
              <w:rPr>
                <w:rFonts w:hint="eastAsia" w:ascii="宋体" w:hAnsi="宋体" w:eastAsia="宋体" w:cs="宋体"/>
                <w:color w:val="auto"/>
                <w:kern w:val="0"/>
                <w:szCs w:val="21"/>
                <w:highlight w:val="none"/>
                <w:lang w:val="en-US" w:eastAsia="zh-CN"/>
              </w:rPr>
              <w:t>、</w:t>
            </w:r>
            <w:r>
              <w:rPr>
                <w:rFonts w:hint="eastAsia" w:ascii="宋体" w:hAnsi="宋体" w:eastAsia="宋体" w:cs="宋体"/>
                <w:color w:val="auto"/>
                <w:kern w:val="0"/>
                <w:szCs w:val="21"/>
                <w:highlight w:val="none"/>
              </w:rPr>
              <w:t>原子荧光光度仪、气相色谱仪、离子色谱仪</w:t>
            </w:r>
            <w:r>
              <w:rPr>
                <w:rFonts w:hint="eastAsia" w:ascii="宋体" w:hAnsi="宋体" w:cs="宋体"/>
                <w:b w:val="0"/>
                <w:bCs/>
                <w:color w:val="auto"/>
                <w:kern w:val="0"/>
                <w:szCs w:val="21"/>
                <w:highlight w:val="none"/>
                <w:lang w:val="en-US" w:eastAsia="zh-CN"/>
              </w:rPr>
              <w:t>/</w:t>
            </w:r>
            <w:r>
              <w:rPr>
                <w:rFonts w:hint="eastAsia" w:ascii="宋体" w:hAnsi="宋体" w:eastAsia="宋体" w:cs="宋体"/>
                <w:bCs/>
                <w:color w:val="auto"/>
                <w:szCs w:val="21"/>
                <w:highlight w:val="none"/>
              </w:rPr>
              <w:t>各类联用仪等仪器</w:t>
            </w:r>
            <w:r>
              <w:rPr>
                <w:rFonts w:hint="eastAsia" w:ascii="宋体" w:hAnsi="宋体" w:cs="宋体"/>
                <w:b w:val="0"/>
                <w:bCs/>
                <w:color w:val="auto"/>
                <w:kern w:val="0"/>
                <w:szCs w:val="21"/>
                <w:highlight w:val="none"/>
                <w:lang w:eastAsia="zh-CN"/>
              </w:rPr>
              <w:t>）</w:t>
            </w:r>
            <w:r>
              <w:rPr>
                <w:rFonts w:hint="eastAsia" w:ascii="宋体" w:hAnsi="宋体" w:cs="宋体"/>
                <w:b w:val="0"/>
                <w:bCs/>
                <w:color w:val="auto"/>
                <w:kern w:val="0"/>
                <w:szCs w:val="21"/>
                <w:highlight w:val="none"/>
                <w:lang w:val="en-US" w:eastAsia="zh-CN"/>
              </w:rPr>
              <w:t>在满足文件要求的基础上</w:t>
            </w:r>
            <w:r>
              <w:rPr>
                <w:rFonts w:hint="eastAsia" w:ascii="宋体" w:hAnsi="宋体" w:cs="宋体"/>
                <w:b w:val="0"/>
                <w:bCs/>
                <w:color w:val="auto"/>
                <w:kern w:val="0"/>
                <w:szCs w:val="21"/>
                <w:highlight w:val="none"/>
                <w:lang w:eastAsia="zh-CN"/>
              </w:rPr>
              <w:t>，</w:t>
            </w:r>
            <w:r>
              <w:rPr>
                <w:rFonts w:hint="eastAsia" w:ascii="宋体" w:hAnsi="宋体" w:cs="宋体"/>
                <w:b w:val="0"/>
                <w:bCs/>
                <w:color w:val="auto"/>
                <w:kern w:val="0"/>
                <w:szCs w:val="21"/>
                <w:highlight w:val="none"/>
              </w:rPr>
              <w:t>每增加提供1台（套）仪器得</w:t>
            </w:r>
            <w:r>
              <w:rPr>
                <w:rFonts w:hint="eastAsia" w:ascii="宋体" w:hAnsi="宋体" w:cs="宋体"/>
                <w:b w:val="0"/>
                <w:bCs/>
                <w:color w:val="auto"/>
                <w:kern w:val="0"/>
                <w:szCs w:val="21"/>
                <w:highlight w:val="none"/>
                <w:lang w:val="en-US" w:eastAsia="zh-CN"/>
              </w:rPr>
              <w:t>0.2</w:t>
            </w:r>
            <w:r>
              <w:rPr>
                <w:rFonts w:hint="eastAsia" w:ascii="宋体" w:hAnsi="宋体" w:cs="宋体"/>
                <w:b w:val="0"/>
                <w:bCs/>
                <w:color w:val="auto"/>
                <w:kern w:val="0"/>
                <w:szCs w:val="21"/>
                <w:highlight w:val="none"/>
              </w:rPr>
              <w:t>分，满分</w:t>
            </w:r>
            <w:r>
              <w:rPr>
                <w:rFonts w:hint="eastAsia" w:ascii="宋体" w:hAnsi="宋体" w:cs="宋体"/>
                <w:b w:val="0"/>
                <w:bCs/>
                <w:color w:val="auto"/>
                <w:kern w:val="0"/>
                <w:szCs w:val="21"/>
                <w:highlight w:val="none"/>
                <w:lang w:val="en-US" w:eastAsia="zh-CN"/>
              </w:rPr>
              <w:t>3</w:t>
            </w:r>
            <w:r>
              <w:rPr>
                <w:rFonts w:hint="eastAsia" w:ascii="宋体" w:hAnsi="宋体" w:cs="宋体"/>
                <w:b w:val="0"/>
                <w:bCs/>
                <w:color w:val="auto"/>
                <w:kern w:val="0"/>
                <w:szCs w:val="21"/>
                <w:highlight w:val="none"/>
              </w:rPr>
              <w:t>分；</w:t>
            </w:r>
          </w:p>
          <w:p w14:paraId="59FE62AB">
            <w:pPr>
              <w:pStyle w:val="9"/>
              <w:rPr>
                <w:rFonts w:hint="default"/>
                <w:color w:val="auto"/>
                <w:highlight w:val="none"/>
                <w:lang w:val="en-US" w:eastAsia="zh-CN"/>
              </w:rPr>
            </w:pPr>
            <w:r>
              <w:rPr>
                <w:rFonts w:hint="eastAsia" w:ascii="宋体" w:hAnsi="宋体" w:cs="宋体"/>
                <w:b w:val="0"/>
                <w:bCs/>
                <w:color w:val="auto"/>
                <w:kern w:val="0"/>
                <w:szCs w:val="21"/>
                <w:highlight w:val="none"/>
              </w:rPr>
              <w:t>注：</w:t>
            </w:r>
            <w:r>
              <w:rPr>
                <w:rFonts w:hint="eastAsia" w:ascii="宋体" w:hAnsi="宋体" w:cs="宋体"/>
                <w:b w:val="0"/>
                <w:bCs/>
                <w:color w:val="auto"/>
                <w:szCs w:val="21"/>
                <w:highlight w:val="none"/>
              </w:rPr>
              <w:t>须提供以上</w:t>
            </w:r>
            <w:r>
              <w:rPr>
                <w:rFonts w:hint="eastAsia" w:ascii="宋体" w:hAnsi="宋体" w:cs="宋体"/>
                <w:b w:val="0"/>
                <w:bCs/>
                <w:color w:val="auto"/>
                <w:szCs w:val="21"/>
                <w:highlight w:val="none"/>
                <w:lang w:val="en-US" w:eastAsia="zh-CN"/>
              </w:rPr>
              <w:t>设备购买的发票凭证或租赁合同及检定/校准证书</w:t>
            </w:r>
            <w:r>
              <w:rPr>
                <w:rFonts w:hint="eastAsia" w:ascii="宋体" w:hAnsi="宋体" w:cs="宋体"/>
                <w:b w:val="0"/>
                <w:bCs/>
                <w:color w:val="auto"/>
                <w:szCs w:val="21"/>
                <w:highlight w:val="none"/>
              </w:rPr>
              <w:t>复印件</w:t>
            </w:r>
            <w:r>
              <w:rPr>
                <w:rFonts w:hint="eastAsia" w:ascii="宋体" w:hAnsi="宋体" w:cs="宋体"/>
                <w:b w:val="0"/>
                <w:bCs/>
                <w:color w:val="auto"/>
                <w:szCs w:val="21"/>
                <w:highlight w:val="none"/>
                <w:lang w:eastAsia="zh-CN"/>
              </w:rPr>
              <w:t>，</w:t>
            </w:r>
            <w:r>
              <w:rPr>
                <w:rFonts w:hint="eastAsia" w:ascii="宋体" w:hAnsi="宋体" w:cs="宋体"/>
                <w:b w:val="0"/>
                <w:bCs/>
                <w:color w:val="auto"/>
                <w:szCs w:val="21"/>
                <w:highlight w:val="none"/>
              </w:rPr>
              <w:t>否则不予计分</w:t>
            </w:r>
            <w:r>
              <w:rPr>
                <w:rFonts w:hint="eastAsia" w:ascii="宋体" w:hAnsi="宋体" w:cs="宋体"/>
                <w:b w:val="0"/>
                <w:bCs/>
                <w:color w:val="auto"/>
                <w:szCs w:val="21"/>
                <w:highlight w:val="none"/>
                <w:lang w:eastAsia="zh-CN"/>
              </w:rPr>
              <w:t>。</w:t>
            </w:r>
          </w:p>
          <w:p w14:paraId="28DC4246">
            <w:pPr>
              <w:pStyle w:val="27"/>
              <w:widowControl/>
              <w:spacing w:line="440" w:lineRule="exact"/>
              <w:ind w:firstLine="0"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③</w:t>
            </w:r>
            <w:r>
              <w:rPr>
                <w:rFonts w:hint="eastAsia" w:ascii="宋体" w:hAnsi="宋体" w:cs="宋体"/>
                <w:color w:val="auto"/>
                <w:kern w:val="0"/>
                <w:szCs w:val="21"/>
                <w:highlight w:val="none"/>
              </w:rPr>
              <w:t>用于监测工作开展的服务车辆，</w:t>
            </w:r>
            <w:r>
              <w:rPr>
                <w:rFonts w:hint="eastAsia" w:ascii="宋体" w:hAnsi="宋体" w:cs="宋体"/>
                <w:color w:val="auto"/>
                <w:kern w:val="0"/>
                <w:szCs w:val="21"/>
                <w:highlight w:val="none"/>
                <w:lang w:val="en-US" w:eastAsia="zh-CN"/>
              </w:rPr>
              <w:t>在满足文件要求的基础上每增</w:t>
            </w:r>
            <w:r>
              <w:rPr>
                <w:rFonts w:hint="eastAsia" w:ascii="宋体" w:hAnsi="宋体" w:cs="宋体"/>
                <w:color w:val="auto"/>
                <w:kern w:val="0"/>
                <w:szCs w:val="21"/>
                <w:highlight w:val="none"/>
              </w:rPr>
              <w:t>1辆</w:t>
            </w:r>
            <w:r>
              <w:rPr>
                <w:rFonts w:hint="eastAsia" w:ascii="宋体" w:hAnsi="宋体" w:cs="宋体"/>
                <w:color w:val="auto"/>
                <w:kern w:val="0"/>
                <w:szCs w:val="21"/>
                <w:highlight w:val="none"/>
                <w:lang w:val="en-US" w:eastAsia="zh-CN"/>
              </w:rPr>
              <w:t>的</w:t>
            </w:r>
            <w:r>
              <w:rPr>
                <w:rFonts w:hint="eastAsia" w:ascii="宋体" w:hAnsi="宋体" w:cs="宋体"/>
                <w:color w:val="auto"/>
                <w:kern w:val="0"/>
                <w:szCs w:val="21"/>
                <w:highlight w:val="none"/>
              </w:rPr>
              <w:t>，得1分，满分1分。</w:t>
            </w:r>
          </w:p>
          <w:p w14:paraId="71F3F2DB">
            <w:pPr>
              <w:widowControl/>
              <w:spacing w:line="440" w:lineRule="exact"/>
              <w:jc w:val="left"/>
              <w:rPr>
                <w:rFonts w:ascii="宋体" w:hAnsi="宋体" w:cs="宋体"/>
                <w:bCs/>
                <w:color w:val="auto"/>
                <w:szCs w:val="21"/>
                <w:highlight w:val="none"/>
              </w:rPr>
            </w:pPr>
            <w:r>
              <w:rPr>
                <w:rFonts w:hint="eastAsia" w:ascii="宋体" w:hAnsi="宋体" w:cs="宋体"/>
                <w:bCs/>
                <w:color w:val="auto"/>
                <w:szCs w:val="21"/>
                <w:highlight w:val="none"/>
              </w:rPr>
              <w:t>须提供</w:t>
            </w:r>
            <w:r>
              <w:rPr>
                <w:rFonts w:hint="eastAsia" w:ascii="宋体" w:hAnsi="宋体" w:eastAsia="宋体" w:cs="宋体"/>
                <w:bCs/>
                <w:color w:val="auto"/>
                <w:szCs w:val="21"/>
                <w:highlight w:val="none"/>
              </w:rPr>
              <w:t>服务车辆行驶证复印件或公司租赁车辆的协议证明材料复印件等,否则不予计分；</w:t>
            </w:r>
            <w:r>
              <w:rPr>
                <w:rFonts w:hint="eastAsia" w:ascii="宋体" w:hAnsi="宋体" w:cs="宋体"/>
                <w:b/>
                <w:bCs/>
                <w:color w:val="auto"/>
                <w:kern w:val="0"/>
                <w:szCs w:val="21"/>
                <w:highlight w:val="none"/>
              </w:rPr>
              <w:t>注：</w:t>
            </w:r>
            <w:r>
              <w:rPr>
                <w:rFonts w:hint="eastAsia" w:ascii="宋体" w:hAnsi="宋体" w:cs="宋体"/>
                <w:b/>
                <w:color w:val="auto"/>
                <w:szCs w:val="21"/>
                <w:highlight w:val="none"/>
              </w:rPr>
              <w:t>投标人须按设备类别分别制作表格或</w:t>
            </w:r>
            <w:r>
              <w:rPr>
                <w:rFonts w:hint="eastAsia" w:ascii="宋体" w:hAnsi="宋体" w:cs="宋体"/>
                <w:b/>
                <w:color w:val="auto"/>
                <w:szCs w:val="21"/>
                <w:highlight w:val="none"/>
                <w:lang w:eastAsia="zh-CN"/>
              </w:rPr>
              <w:t>做好</w:t>
            </w:r>
            <w:r>
              <w:rPr>
                <w:rFonts w:hint="eastAsia" w:ascii="宋体" w:hAnsi="宋体" w:cs="宋体"/>
                <w:b/>
                <w:color w:val="auto"/>
                <w:szCs w:val="21"/>
                <w:highlight w:val="none"/>
              </w:rPr>
              <w:t>标记（编排混乱导致投标文件被误读、漏读或者查找不到相关内容的，由此引发的后果由投标人承担）</w:t>
            </w:r>
            <w:r>
              <w:rPr>
                <w:rFonts w:hint="eastAsia" w:ascii="宋体" w:hAnsi="宋体" w:cs="宋体"/>
                <w:bCs/>
                <w:color w:val="auto"/>
                <w:szCs w:val="21"/>
                <w:highlight w:val="none"/>
              </w:rPr>
              <w:t>；</w:t>
            </w:r>
            <w:r>
              <w:rPr>
                <w:rFonts w:hint="eastAsia" w:ascii="宋体" w:hAnsi="宋体" w:cs="宋体"/>
                <w:b/>
                <w:color w:val="auto"/>
                <w:szCs w:val="21"/>
                <w:highlight w:val="none"/>
              </w:rPr>
              <w:t>联合体任意一方满足均可计分</w:t>
            </w:r>
            <w:r>
              <w:rPr>
                <w:rFonts w:hint="eastAsia" w:ascii="宋体" w:hAnsi="宋体" w:cs="宋体"/>
                <w:bCs/>
                <w:color w:val="auto"/>
                <w:szCs w:val="21"/>
                <w:highlight w:val="none"/>
              </w:rPr>
              <w:t>；</w:t>
            </w:r>
          </w:p>
        </w:tc>
        <w:tc>
          <w:tcPr>
            <w:tcW w:w="592" w:type="dxa"/>
            <w:tcBorders>
              <w:top w:val="single" w:color="auto" w:sz="4" w:space="0"/>
              <w:left w:val="single" w:color="auto" w:sz="4" w:space="0"/>
              <w:bottom w:val="single" w:color="auto" w:sz="4" w:space="0"/>
              <w:right w:val="single" w:color="auto" w:sz="4" w:space="0"/>
            </w:tcBorders>
            <w:noWrap/>
            <w:vAlign w:val="center"/>
          </w:tcPr>
          <w:p w14:paraId="4546FA2F">
            <w:pPr>
              <w:pStyle w:val="11"/>
              <w:widowControl/>
              <w:spacing w:line="360" w:lineRule="auto"/>
              <w:jc w:val="center"/>
              <w:rPr>
                <w:rFonts w:hAnsi="宋体" w:cs="宋体"/>
                <w:bCs/>
                <w:color w:val="auto"/>
                <w:szCs w:val="21"/>
                <w:highlight w:val="none"/>
              </w:rPr>
            </w:pPr>
            <w:r>
              <w:rPr>
                <w:rFonts w:hAnsi="宋体" w:cs="宋体"/>
                <w:bCs/>
                <w:color w:val="auto"/>
                <w:szCs w:val="21"/>
                <w:highlight w:val="none"/>
              </w:rPr>
              <w:t>0~5分</w:t>
            </w:r>
          </w:p>
        </w:tc>
      </w:tr>
      <w:tr w14:paraId="77CB0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dxa"/>
            <w:vMerge w:val="continue"/>
            <w:tcBorders>
              <w:top w:val="single" w:color="auto" w:sz="4" w:space="0"/>
              <w:left w:val="single" w:color="auto" w:sz="4" w:space="0"/>
              <w:bottom w:val="single" w:color="auto" w:sz="4" w:space="0"/>
              <w:right w:val="single" w:color="auto" w:sz="4" w:space="0"/>
            </w:tcBorders>
            <w:noWrap w:val="0"/>
            <w:vAlign w:val="center"/>
          </w:tcPr>
          <w:p w14:paraId="77F6E55A">
            <w:pPr>
              <w:widowControl/>
              <w:jc w:val="left"/>
              <w:rPr>
                <w:rFonts w:ascii="宋体" w:hAnsi="宋体" w:cs="宋体"/>
                <w:bCs/>
                <w:color w:val="auto"/>
                <w:szCs w:val="21"/>
                <w:highlight w:val="none"/>
              </w:rPr>
            </w:pPr>
          </w:p>
        </w:tc>
        <w:tc>
          <w:tcPr>
            <w:tcW w:w="2003" w:type="dxa"/>
            <w:tcBorders>
              <w:top w:val="single" w:color="auto" w:sz="4" w:space="0"/>
              <w:left w:val="single" w:color="auto" w:sz="4" w:space="0"/>
              <w:bottom w:val="single" w:color="auto" w:sz="4" w:space="0"/>
              <w:right w:val="single" w:color="auto" w:sz="4" w:space="0"/>
            </w:tcBorders>
            <w:noWrap/>
            <w:vAlign w:val="top"/>
          </w:tcPr>
          <w:p w14:paraId="142D4561">
            <w:pPr>
              <w:pStyle w:val="11"/>
              <w:spacing w:line="440" w:lineRule="exact"/>
              <w:ind w:firstLine="316" w:firstLineChars="150"/>
              <w:rPr>
                <w:rFonts w:hAnsi="宋体" w:cs="宋体"/>
                <w:b/>
                <w:color w:val="auto"/>
                <w:szCs w:val="21"/>
                <w:highlight w:val="none"/>
              </w:rPr>
            </w:pPr>
            <w:r>
              <w:rPr>
                <w:rFonts w:hAnsi="宋体" w:cs="宋体"/>
                <w:b/>
                <w:color w:val="auto"/>
                <w:szCs w:val="21"/>
                <w:highlight w:val="none"/>
              </w:rPr>
              <w:t>（4）服务承诺方案（满分5分</w:t>
            </w:r>
            <w:r>
              <w:rPr>
                <w:rFonts w:hAnsi="宋体" w:cs="宋体"/>
                <w:b/>
                <w:color w:val="auto"/>
                <w:kern w:val="0"/>
                <w:szCs w:val="21"/>
                <w:highlight w:val="none"/>
              </w:rPr>
              <w:t>，无相关方案内容或不满足一档要求不得分</w:t>
            </w:r>
            <w:r>
              <w:rPr>
                <w:rFonts w:hAnsi="宋体" w:cs="宋体"/>
                <w:b/>
                <w:color w:val="auto"/>
                <w:szCs w:val="21"/>
                <w:highlight w:val="none"/>
              </w:rPr>
              <w:t>）</w:t>
            </w:r>
          </w:p>
          <w:p w14:paraId="6B0BA9D4">
            <w:pPr>
              <w:pStyle w:val="11"/>
              <w:widowControl/>
              <w:spacing w:line="360" w:lineRule="auto"/>
              <w:rPr>
                <w:rFonts w:hAnsi="宋体" w:cs="宋体"/>
                <w:bCs/>
                <w:color w:val="auto"/>
                <w:szCs w:val="21"/>
                <w:highlight w:val="none"/>
              </w:rPr>
            </w:pPr>
          </w:p>
        </w:tc>
        <w:tc>
          <w:tcPr>
            <w:tcW w:w="7060" w:type="dxa"/>
            <w:tcBorders>
              <w:top w:val="single" w:color="auto" w:sz="4" w:space="0"/>
              <w:left w:val="single" w:color="auto" w:sz="4" w:space="0"/>
              <w:bottom w:val="single" w:color="auto" w:sz="4" w:space="0"/>
              <w:right w:val="single" w:color="auto" w:sz="4" w:space="0"/>
            </w:tcBorders>
            <w:noWrap/>
            <w:vAlign w:val="top"/>
          </w:tcPr>
          <w:p w14:paraId="4C2EF09A">
            <w:pPr>
              <w:pStyle w:val="11"/>
              <w:spacing w:line="440" w:lineRule="exact"/>
              <w:ind w:firstLine="315" w:firstLineChars="150"/>
              <w:rPr>
                <w:rFonts w:hAnsi="宋体" w:cs="宋体"/>
                <w:bCs/>
                <w:color w:val="auto"/>
                <w:szCs w:val="21"/>
                <w:highlight w:val="none"/>
              </w:rPr>
            </w:pPr>
            <w:r>
              <w:rPr>
                <w:rFonts w:hAnsi="宋体" w:cs="宋体"/>
                <w:bCs/>
                <w:color w:val="auto"/>
                <w:szCs w:val="21"/>
                <w:highlight w:val="none"/>
              </w:rPr>
              <w:t>由评委根据供应商提供服务方案等因素进行评审，确定各供应商所属档次并独立打分。</w:t>
            </w:r>
          </w:p>
          <w:p w14:paraId="6A15041C">
            <w:pPr>
              <w:pStyle w:val="11"/>
              <w:spacing w:line="440" w:lineRule="exact"/>
              <w:ind w:firstLine="315" w:firstLineChars="150"/>
              <w:rPr>
                <w:rFonts w:hint="default" w:hAnsi="宋体" w:cs="宋体"/>
                <w:bCs/>
                <w:color w:val="auto"/>
                <w:szCs w:val="21"/>
                <w:highlight w:val="none"/>
              </w:rPr>
            </w:pPr>
            <w:r>
              <w:rPr>
                <w:rFonts w:hint="eastAsia" w:hAnsi="宋体" w:cs="宋体"/>
                <w:bCs/>
                <w:color w:val="auto"/>
                <w:szCs w:val="21"/>
                <w:highlight w:val="none"/>
                <w:lang w:val="en-US" w:eastAsia="zh-CN"/>
              </w:rPr>
              <w:t>一档（</w:t>
            </w:r>
            <w:r>
              <w:rPr>
                <w:rFonts w:hint="default" w:hAnsi="宋体" w:cs="宋体"/>
                <w:bCs/>
                <w:color w:val="auto"/>
                <w:szCs w:val="21"/>
                <w:highlight w:val="none"/>
                <w:lang w:val="en-US" w:eastAsia="zh-CN"/>
              </w:rPr>
              <w:t>1</w:t>
            </w:r>
            <w:r>
              <w:rPr>
                <w:rFonts w:hint="eastAsia" w:hAnsi="宋体" w:cs="宋体"/>
                <w:bCs/>
                <w:color w:val="auto"/>
                <w:szCs w:val="21"/>
                <w:highlight w:val="none"/>
                <w:lang w:val="en-US" w:eastAsia="zh-CN"/>
              </w:rPr>
              <w:t>分）：供应商提供基本的服务承诺，包括按时出具监测报告、配合采购人监督检查等，承诺内容满足项目基本要求。</w:t>
            </w:r>
          </w:p>
          <w:p w14:paraId="49527D95">
            <w:pPr>
              <w:pStyle w:val="11"/>
              <w:spacing w:line="440" w:lineRule="exact"/>
              <w:ind w:firstLine="315" w:firstLineChars="150"/>
              <w:rPr>
                <w:rFonts w:hint="default" w:hAnsi="宋体" w:cs="宋体"/>
                <w:bCs/>
                <w:color w:val="auto"/>
                <w:szCs w:val="21"/>
                <w:highlight w:val="none"/>
              </w:rPr>
            </w:pPr>
            <w:r>
              <w:rPr>
                <w:rFonts w:hint="eastAsia" w:hAnsi="宋体" w:cs="宋体"/>
                <w:bCs/>
                <w:color w:val="auto"/>
                <w:szCs w:val="21"/>
                <w:highlight w:val="none"/>
                <w:lang w:val="en-US" w:eastAsia="zh-CN"/>
              </w:rPr>
              <w:t>二档（</w:t>
            </w:r>
            <w:r>
              <w:rPr>
                <w:rFonts w:hint="default" w:hAnsi="宋体" w:cs="宋体"/>
                <w:bCs/>
                <w:color w:val="auto"/>
                <w:szCs w:val="21"/>
                <w:highlight w:val="none"/>
                <w:lang w:val="en-US" w:eastAsia="zh-CN"/>
              </w:rPr>
              <w:t>3</w:t>
            </w:r>
            <w:r>
              <w:rPr>
                <w:rFonts w:hint="eastAsia" w:hAnsi="宋体" w:cs="宋体"/>
                <w:bCs/>
                <w:color w:val="auto"/>
                <w:szCs w:val="21"/>
                <w:highlight w:val="none"/>
                <w:lang w:val="en-US" w:eastAsia="zh-CN"/>
              </w:rPr>
              <w:t>分）：在满足一档基础上，承诺内容更加具体，包括明确监测报告的交付时限、异常数据的复测响应时间、项目负责人的沟通协调机制等，且承诺有专人负责售后对接。</w:t>
            </w:r>
          </w:p>
          <w:p w14:paraId="1A5DA2E7">
            <w:pPr>
              <w:pStyle w:val="11"/>
              <w:spacing w:line="440" w:lineRule="exact"/>
              <w:ind w:firstLine="315" w:firstLineChars="150"/>
              <w:rPr>
                <w:rFonts w:ascii="宋体" w:hAnsi="宋体" w:cs="宋体"/>
                <w:b/>
                <w:bCs/>
                <w:color w:val="auto"/>
                <w:kern w:val="0"/>
                <w:szCs w:val="21"/>
                <w:highlight w:val="none"/>
              </w:rPr>
            </w:pPr>
            <w:r>
              <w:rPr>
                <w:rFonts w:hint="eastAsia" w:hAnsi="宋体" w:cs="宋体"/>
                <w:bCs/>
                <w:color w:val="auto"/>
                <w:szCs w:val="21"/>
                <w:highlight w:val="none"/>
                <w:lang w:val="en-US" w:eastAsia="zh-CN"/>
              </w:rPr>
              <w:t>三档（</w:t>
            </w:r>
            <w:r>
              <w:rPr>
                <w:rFonts w:hint="default" w:hAnsi="宋体" w:cs="宋体"/>
                <w:bCs/>
                <w:color w:val="auto"/>
                <w:szCs w:val="21"/>
                <w:highlight w:val="none"/>
                <w:lang w:val="en-US" w:eastAsia="zh-CN"/>
              </w:rPr>
              <w:t>5</w:t>
            </w:r>
            <w:r>
              <w:rPr>
                <w:rFonts w:hint="eastAsia" w:hAnsi="宋体" w:cs="宋体"/>
                <w:bCs/>
                <w:color w:val="auto"/>
                <w:szCs w:val="21"/>
                <w:highlight w:val="none"/>
                <w:lang w:val="en-US" w:eastAsia="zh-CN"/>
              </w:rPr>
              <w:t>分）：在满足二档基础上，承诺内容全面且量化清晰，包括但不限于各季度报告的提前交付安排、应急监测</w:t>
            </w:r>
            <w:r>
              <w:rPr>
                <w:rFonts w:hint="default" w:hAnsi="宋体" w:cs="宋体"/>
                <w:bCs/>
                <w:color w:val="auto"/>
                <w:szCs w:val="21"/>
                <w:highlight w:val="none"/>
                <w:lang w:val="en-US" w:eastAsia="zh-CN"/>
              </w:rPr>
              <w:t>24</w:t>
            </w:r>
            <w:r>
              <w:rPr>
                <w:rFonts w:hint="eastAsia" w:hAnsi="宋体" w:cs="宋体"/>
                <w:bCs/>
                <w:color w:val="auto"/>
                <w:szCs w:val="21"/>
                <w:highlight w:val="none"/>
                <w:lang w:val="en-US" w:eastAsia="zh-CN"/>
              </w:rPr>
              <w:t>小时内响应的保障措施、合同期满后资料归档及咨询服务延续等，整体承诺切实可行且有明确的违约担责说明。</w:t>
            </w:r>
          </w:p>
        </w:tc>
        <w:tc>
          <w:tcPr>
            <w:tcW w:w="592" w:type="dxa"/>
            <w:tcBorders>
              <w:top w:val="single" w:color="auto" w:sz="4" w:space="0"/>
              <w:left w:val="single" w:color="auto" w:sz="4" w:space="0"/>
              <w:bottom w:val="single" w:color="auto" w:sz="4" w:space="0"/>
              <w:right w:val="single" w:color="auto" w:sz="4" w:space="0"/>
            </w:tcBorders>
            <w:noWrap/>
            <w:vAlign w:val="center"/>
          </w:tcPr>
          <w:p w14:paraId="0491ACC9">
            <w:pPr>
              <w:pStyle w:val="11"/>
              <w:widowControl/>
              <w:spacing w:line="360" w:lineRule="auto"/>
              <w:jc w:val="center"/>
              <w:rPr>
                <w:rFonts w:hAnsi="宋体" w:cs="宋体"/>
                <w:bCs/>
                <w:color w:val="auto"/>
                <w:szCs w:val="21"/>
                <w:highlight w:val="none"/>
              </w:rPr>
            </w:pPr>
            <w:r>
              <w:rPr>
                <w:rFonts w:hAnsi="宋体" w:cs="宋体"/>
                <w:bCs/>
                <w:color w:val="auto"/>
                <w:szCs w:val="21"/>
                <w:highlight w:val="none"/>
              </w:rPr>
              <w:t>0~5分</w:t>
            </w:r>
          </w:p>
        </w:tc>
      </w:tr>
      <w:tr w14:paraId="3DC99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dxa"/>
            <w:vMerge w:val="restart"/>
            <w:tcBorders>
              <w:top w:val="single" w:color="auto" w:sz="4" w:space="0"/>
              <w:left w:val="single" w:color="auto" w:sz="4" w:space="0"/>
              <w:bottom w:val="single" w:color="auto" w:sz="4" w:space="0"/>
              <w:right w:val="single" w:color="auto" w:sz="4" w:space="0"/>
            </w:tcBorders>
            <w:noWrap/>
            <w:vAlign w:val="center"/>
          </w:tcPr>
          <w:p w14:paraId="5C378F7F">
            <w:pPr>
              <w:pStyle w:val="11"/>
              <w:widowControl/>
              <w:spacing w:line="360" w:lineRule="auto"/>
              <w:jc w:val="center"/>
              <w:rPr>
                <w:rFonts w:hAnsi="宋体" w:cs="宋体"/>
                <w:bCs/>
                <w:color w:val="auto"/>
                <w:szCs w:val="21"/>
                <w:highlight w:val="none"/>
              </w:rPr>
            </w:pPr>
            <w:r>
              <w:rPr>
                <w:rFonts w:hAnsi="宋体" w:cs="宋体"/>
                <w:bCs/>
                <w:color w:val="auto"/>
                <w:szCs w:val="21"/>
                <w:highlight w:val="none"/>
              </w:rPr>
              <w:t>3</w:t>
            </w:r>
          </w:p>
        </w:tc>
        <w:tc>
          <w:tcPr>
            <w:tcW w:w="2003" w:type="dxa"/>
            <w:tcBorders>
              <w:top w:val="single" w:color="auto" w:sz="4" w:space="0"/>
              <w:left w:val="single" w:color="auto" w:sz="4" w:space="0"/>
              <w:bottom w:val="single" w:color="auto" w:sz="4" w:space="0"/>
              <w:right w:val="single" w:color="auto" w:sz="4" w:space="0"/>
            </w:tcBorders>
            <w:noWrap/>
            <w:vAlign w:val="top"/>
          </w:tcPr>
          <w:p w14:paraId="22B00C73">
            <w:pPr>
              <w:pStyle w:val="11"/>
              <w:widowControl/>
              <w:spacing w:line="360" w:lineRule="auto"/>
              <w:rPr>
                <w:rFonts w:hAnsi="宋体" w:cs="宋体"/>
                <w:bCs/>
                <w:color w:val="auto"/>
                <w:szCs w:val="21"/>
                <w:highlight w:val="none"/>
              </w:rPr>
            </w:pPr>
            <w:r>
              <w:rPr>
                <w:rFonts w:hAnsi="宋体" w:cs="宋体"/>
                <w:bCs/>
                <w:color w:val="auto"/>
                <w:szCs w:val="21"/>
                <w:highlight w:val="none"/>
              </w:rPr>
              <w:t>商务分</w:t>
            </w:r>
          </w:p>
        </w:tc>
        <w:tc>
          <w:tcPr>
            <w:tcW w:w="7060" w:type="dxa"/>
            <w:tcBorders>
              <w:top w:val="single" w:color="auto" w:sz="4" w:space="0"/>
              <w:left w:val="single" w:color="auto" w:sz="4" w:space="0"/>
              <w:bottom w:val="single" w:color="auto" w:sz="4" w:space="0"/>
              <w:right w:val="single" w:color="auto" w:sz="4" w:space="0"/>
            </w:tcBorders>
            <w:noWrap/>
            <w:vAlign w:val="top"/>
          </w:tcPr>
          <w:p w14:paraId="793D9EA6">
            <w:pPr>
              <w:pStyle w:val="11"/>
              <w:widowControl/>
              <w:spacing w:line="360" w:lineRule="auto"/>
              <w:jc w:val="center"/>
              <w:rPr>
                <w:rFonts w:hAnsi="宋体" w:cs="宋体"/>
                <w:bCs/>
                <w:color w:val="auto"/>
                <w:szCs w:val="21"/>
                <w:highlight w:val="none"/>
              </w:rPr>
            </w:pPr>
            <w:r>
              <w:rPr>
                <w:rFonts w:hAnsi="宋体" w:cs="宋体"/>
                <w:bCs/>
                <w:color w:val="auto"/>
                <w:szCs w:val="21"/>
                <w:highlight w:val="none"/>
              </w:rPr>
              <w:t>评审因素</w:t>
            </w:r>
          </w:p>
        </w:tc>
        <w:tc>
          <w:tcPr>
            <w:tcW w:w="592" w:type="dxa"/>
            <w:tcBorders>
              <w:top w:val="single" w:color="auto" w:sz="4" w:space="0"/>
              <w:left w:val="single" w:color="auto" w:sz="4" w:space="0"/>
              <w:bottom w:val="single" w:color="auto" w:sz="4" w:space="0"/>
              <w:right w:val="single" w:color="auto" w:sz="4" w:space="0"/>
            </w:tcBorders>
            <w:noWrap/>
            <w:vAlign w:val="center"/>
          </w:tcPr>
          <w:p w14:paraId="48360B2F">
            <w:pPr>
              <w:pStyle w:val="11"/>
              <w:widowControl/>
              <w:spacing w:line="360" w:lineRule="auto"/>
              <w:jc w:val="center"/>
              <w:rPr>
                <w:rFonts w:hAnsi="宋体" w:cs="宋体"/>
                <w:bCs/>
                <w:color w:val="auto"/>
                <w:szCs w:val="21"/>
                <w:highlight w:val="none"/>
              </w:rPr>
            </w:pPr>
            <w:r>
              <w:rPr>
                <w:rFonts w:hAnsi="宋体" w:cs="宋体"/>
                <w:bCs/>
                <w:color w:val="auto"/>
                <w:szCs w:val="21"/>
                <w:highlight w:val="none"/>
              </w:rPr>
              <w:t>分值</w:t>
            </w:r>
          </w:p>
        </w:tc>
      </w:tr>
      <w:tr w14:paraId="404E3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dxa"/>
            <w:vMerge w:val="continue"/>
            <w:tcBorders>
              <w:top w:val="single" w:color="auto" w:sz="4" w:space="0"/>
              <w:left w:val="single" w:color="auto" w:sz="4" w:space="0"/>
              <w:bottom w:val="single" w:color="auto" w:sz="4" w:space="0"/>
              <w:right w:val="single" w:color="auto" w:sz="4" w:space="0"/>
            </w:tcBorders>
            <w:noWrap w:val="0"/>
            <w:vAlign w:val="center"/>
          </w:tcPr>
          <w:p w14:paraId="6BD66982">
            <w:pPr>
              <w:widowControl/>
              <w:jc w:val="left"/>
              <w:rPr>
                <w:rFonts w:ascii="宋体" w:hAnsi="宋体" w:cs="宋体"/>
                <w:bCs/>
                <w:color w:val="auto"/>
                <w:szCs w:val="21"/>
                <w:highlight w:val="none"/>
              </w:rPr>
            </w:pPr>
          </w:p>
        </w:tc>
        <w:tc>
          <w:tcPr>
            <w:tcW w:w="2003" w:type="dxa"/>
            <w:tcBorders>
              <w:top w:val="single" w:color="auto" w:sz="4" w:space="0"/>
              <w:left w:val="single" w:color="auto" w:sz="4" w:space="0"/>
              <w:bottom w:val="single" w:color="auto" w:sz="4" w:space="0"/>
              <w:right w:val="single" w:color="auto" w:sz="4" w:space="0"/>
            </w:tcBorders>
            <w:noWrap/>
            <w:vAlign w:val="top"/>
          </w:tcPr>
          <w:p w14:paraId="3F50C1CE">
            <w:pPr>
              <w:spacing w:line="440" w:lineRule="exact"/>
              <w:jc w:val="left"/>
              <w:rPr>
                <w:rFonts w:ascii="宋体" w:hAnsi="宋体" w:cs="宋体"/>
                <w:b/>
                <w:color w:val="auto"/>
                <w:szCs w:val="21"/>
                <w:highlight w:val="none"/>
              </w:rPr>
            </w:pPr>
            <w:r>
              <w:rPr>
                <w:rFonts w:hint="eastAsia" w:ascii="宋体" w:hAnsi="宋体" w:cs="宋体"/>
                <w:b/>
                <w:color w:val="auto"/>
                <w:szCs w:val="21"/>
                <w:highlight w:val="none"/>
              </w:rPr>
              <w:t>（1）项目团队（</w:t>
            </w:r>
            <w:r>
              <w:rPr>
                <w:rFonts w:hint="eastAsia" w:ascii="宋体" w:hAnsi="宋体" w:cs="宋体"/>
                <w:b/>
                <w:color w:val="auto"/>
                <w:kern w:val="0"/>
                <w:szCs w:val="21"/>
                <w:highlight w:val="none"/>
              </w:rPr>
              <w:t>客观分，</w:t>
            </w:r>
            <w:r>
              <w:rPr>
                <w:rFonts w:hint="eastAsia" w:ascii="宋体" w:hAnsi="宋体" w:cs="宋体"/>
                <w:b/>
                <w:color w:val="auto"/>
                <w:szCs w:val="21"/>
                <w:highlight w:val="none"/>
              </w:rPr>
              <w:t>满分15分）</w:t>
            </w:r>
          </w:p>
          <w:p w14:paraId="0E03AEB3">
            <w:pPr>
              <w:pStyle w:val="11"/>
              <w:widowControl/>
              <w:spacing w:line="360" w:lineRule="auto"/>
              <w:rPr>
                <w:rFonts w:hAnsi="宋体" w:cs="宋体"/>
                <w:bCs/>
                <w:color w:val="auto"/>
                <w:szCs w:val="21"/>
                <w:highlight w:val="none"/>
              </w:rPr>
            </w:pPr>
          </w:p>
        </w:tc>
        <w:tc>
          <w:tcPr>
            <w:tcW w:w="7060" w:type="dxa"/>
            <w:tcBorders>
              <w:top w:val="single" w:color="auto" w:sz="4" w:space="0"/>
              <w:left w:val="single" w:color="auto" w:sz="4" w:space="0"/>
              <w:bottom w:val="single" w:color="auto" w:sz="4" w:space="0"/>
              <w:right w:val="single" w:color="auto" w:sz="4" w:space="0"/>
            </w:tcBorders>
            <w:noWrap/>
            <w:vAlign w:val="top"/>
          </w:tcPr>
          <w:p w14:paraId="4D398576">
            <w:pPr>
              <w:pStyle w:val="11"/>
              <w:spacing w:line="440" w:lineRule="exact"/>
              <w:ind w:firstLine="315" w:firstLineChars="150"/>
              <w:rPr>
                <w:rFonts w:hAnsi="宋体" w:cs="宋体"/>
                <w:bCs/>
                <w:color w:val="auto"/>
                <w:szCs w:val="21"/>
                <w:highlight w:val="none"/>
              </w:rPr>
            </w:pPr>
            <w:r>
              <w:rPr>
                <w:rFonts w:hAnsi="宋体" w:cs="宋体"/>
                <w:bCs/>
                <w:color w:val="auto"/>
                <w:szCs w:val="21"/>
                <w:highlight w:val="none"/>
              </w:rPr>
              <w:t>①投入项目负责人（拟安排的项目负责人仅限1人）,满分4分(A+B):</w:t>
            </w:r>
          </w:p>
          <w:p w14:paraId="6A6FA6E2">
            <w:pPr>
              <w:pStyle w:val="11"/>
              <w:spacing w:line="440" w:lineRule="exact"/>
              <w:ind w:firstLine="315" w:firstLineChars="150"/>
              <w:rPr>
                <w:rFonts w:hAnsi="宋体" w:cs="宋体"/>
                <w:bCs/>
                <w:color w:val="auto"/>
                <w:szCs w:val="21"/>
                <w:highlight w:val="none"/>
              </w:rPr>
            </w:pPr>
            <w:r>
              <w:rPr>
                <w:rFonts w:hAnsi="宋体" w:cs="宋体"/>
                <w:bCs/>
                <w:color w:val="auto"/>
                <w:szCs w:val="21"/>
                <w:highlight w:val="none"/>
              </w:rPr>
              <w:t>A)具有相关专业高级及以上职称，得3分；具有相关专业中级职称，得1分；</w:t>
            </w:r>
          </w:p>
          <w:p w14:paraId="49F8C750">
            <w:pPr>
              <w:pStyle w:val="11"/>
              <w:spacing w:line="440" w:lineRule="exact"/>
              <w:ind w:firstLine="315" w:firstLineChars="150"/>
              <w:rPr>
                <w:rFonts w:hAnsi="宋体" w:cs="宋体"/>
                <w:bCs/>
                <w:color w:val="auto"/>
                <w:szCs w:val="21"/>
                <w:highlight w:val="none"/>
              </w:rPr>
            </w:pPr>
            <w:r>
              <w:rPr>
                <w:rFonts w:hAnsi="宋体" w:cs="宋体"/>
                <w:bCs/>
                <w:color w:val="auto"/>
                <w:szCs w:val="21"/>
                <w:highlight w:val="none"/>
              </w:rPr>
              <w:t>B)拟投入本项目负责人具有检验检测机构资质认定评审员资格的，得1分。</w:t>
            </w:r>
          </w:p>
          <w:p w14:paraId="1D9F7617">
            <w:pPr>
              <w:pStyle w:val="11"/>
              <w:spacing w:line="440" w:lineRule="exact"/>
              <w:ind w:firstLine="315" w:firstLineChars="150"/>
              <w:rPr>
                <w:rFonts w:hAnsi="宋体" w:cs="宋体"/>
                <w:bCs/>
                <w:color w:val="auto"/>
                <w:szCs w:val="21"/>
                <w:highlight w:val="none"/>
              </w:rPr>
            </w:pPr>
            <w:r>
              <w:rPr>
                <w:rFonts w:hAnsi="宋体" w:cs="宋体"/>
                <w:bCs/>
                <w:color w:val="auto"/>
                <w:szCs w:val="21"/>
                <w:highlight w:val="none"/>
              </w:rPr>
              <w:t>②投入的环境保护类</w:t>
            </w:r>
            <w:r>
              <w:rPr>
                <w:rFonts w:hAnsi="宋体" w:cs="宋体"/>
                <w:color w:val="auto"/>
                <w:kern w:val="0"/>
                <w:szCs w:val="21"/>
                <w:highlight w:val="none"/>
              </w:rPr>
              <w:t>、</w:t>
            </w:r>
            <w:r>
              <w:rPr>
                <w:rFonts w:hAnsi="宋体" w:cs="宋体"/>
                <w:bCs/>
                <w:color w:val="auto"/>
                <w:szCs w:val="21"/>
                <w:highlight w:val="none"/>
              </w:rPr>
              <w:t>化学分析类和微生物类等相关专业技术人员</w:t>
            </w:r>
            <w:r>
              <w:rPr>
                <w:rFonts w:hAnsi="宋体" w:cs="宋体"/>
                <w:color w:val="auto"/>
                <w:kern w:val="0"/>
                <w:szCs w:val="21"/>
                <w:highlight w:val="none"/>
              </w:rPr>
              <w:t>不少于20人（不含项目负责人；高级职称不少于1人，中级职称不少于5人），满分11分（A+B）：</w:t>
            </w:r>
          </w:p>
          <w:p w14:paraId="46837022">
            <w:pPr>
              <w:pStyle w:val="11"/>
              <w:spacing w:line="440" w:lineRule="exact"/>
              <w:ind w:firstLine="420" w:firstLineChars="200"/>
              <w:rPr>
                <w:rFonts w:hAnsi="宋体" w:cs="宋体"/>
                <w:bCs/>
                <w:color w:val="auto"/>
                <w:szCs w:val="21"/>
                <w:highlight w:val="none"/>
              </w:rPr>
            </w:pPr>
            <w:r>
              <w:rPr>
                <w:rFonts w:hAnsi="宋体" w:cs="宋体"/>
                <w:bCs/>
                <w:color w:val="auto"/>
                <w:szCs w:val="21"/>
                <w:highlight w:val="none"/>
              </w:rPr>
              <w:t>A)每多一名相关专业的高级职称人员，得1分，满分4分。</w:t>
            </w:r>
          </w:p>
          <w:p w14:paraId="0096E5FC">
            <w:pPr>
              <w:pStyle w:val="11"/>
              <w:spacing w:line="440" w:lineRule="exact"/>
              <w:ind w:firstLine="420" w:firstLineChars="200"/>
              <w:rPr>
                <w:rFonts w:hAnsi="宋体" w:cs="宋体"/>
                <w:bCs/>
                <w:color w:val="auto"/>
                <w:szCs w:val="21"/>
                <w:highlight w:val="none"/>
              </w:rPr>
            </w:pPr>
            <w:r>
              <w:rPr>
                <w:rFonts w:hAnsi="宋体" w:cs="宋体"/>
                <w:bCs/>
                <w:color w:val="auto"/>
                <w:szCs w:val="21"/>
                <w:highlight w:val="none"/>
              </w:rPr>
              <w:t>B)每多一名相关专业的中级职称人员，得0.5分，每多一名相关专业的其他技术人员，得0.2分，满分为7分。</w:t>
            </w:r>
          </w:p>
          <w:p w14:paraId="5F1B2D2D">
            <w:pPr>
              <w:pStyle w:val="11"/>
              <w:spacing w:line="440" w:lineRule="exact"/>
              <w:ind w:firstLine="315" w:firstLineChars="150"/>
              <w:rPr>
                <w:rFonts w:hAnsi="宋体" w:cs="宋体"/>
                <w:bCs/>
                <w:color w:val="auto"/>
                <w:szCs w:val="21"/>
                <w:highlight w:val="none"/>
              </w:rPr>
            </w:pPr>
            <w:r>
              <w:rPr>
                <w:rFonts w:hAnsi="宋体" w:cs="宋体"/>
                <w:bCs/>
                <w:color w:val="auto"/>
                <w:szCs w:val="21"/>
                <w:highlight w:val="none"/>
              </w:rPr>
              <w:t>注：联合体满足均可计分；需</w:t>
            </w:r>
            <w:r>
              <w:rPr>
                <w:rFonts w:hAnsi="宋体" w:cs="宋体"/>
                <w:color w:val="auto"/>
                <w:kern w:val="0"/>
                <w:szCs w:val="21"/>
                <w:highlight w:val="none"/>
              </w:rPr>
              <w:t>提供投入本项目人员的劳动合同</w:t>
            </w:r>
            <w:r>
              <w:rPr>
                <w:rFonts w:hint="eastAsia" w:hAnsi="宋体" w:cs="宋体"/>
                <w:color w:val="auto"/>
                <w:kern w:val="0"/>
                <w:szCs w:val="21"/>
                <w:highlight w:val="none"/>
                <w:lang w:val="en-US" w:eastAsia="zh-CN"/>
              </w:rPr>
              <w:t>或</w:t>
            </w:r>
            <w:r>
              <w:rPr>
                <w:rFonts w:hAnsi="宋体" w:cs="宋体"/>
                <w:color w:val="auto"/>
                <w:kern w:val="0"/>
                <w:szCs w:val="21"/>
                <w:highlight w:val="none"/>
              </w:rPr>
              <w:t>近半年任意一个月社保证明材料复印件</w:t>
            </w:r>
            <w:r>
              <w:rPr>
                <w:rFonts w:hint="eastAsia" w:hAnsi="宋体" w:cs="宋体"/>
                <w:color w:val="auto"/>
                <w:kern w:val="0"/>
                <w:szCs w:val="21"/>
                <w:highlight w:val="none"/>
                <w:lang w:val="en-US" w:eastAsia="zh-CN"/>
              </w:rPr>
              <w:t>及</w:t>
            </w:r>
            <w:r>
              <w:rPr>
                <w:rFonts w:hAnsi="宋体" w:cs="宋体"/>
                <w:color w:val="auto"/>
                <w:kern w:val="0"/>
                <w:szCs w:val="21"/>
                <w:highlight w:val="none"/>
              </w:rPr>
              <w:t>拟投入人员的上岗证（或能力确认材料）、职称证书（有职称要求的人员）等复印件。</w:t>
            </w:r>
          </w:p>
        </w:tc>
        <w:tc>
          <w:tcPr>
            <w:tcW w:w="592" w:type="dxa"/>
            <w:tcBorders>
              <w:top w:val="single" w:color="auto" w:sz="4" w:space="0"/>
              <w:left w:val="single" w:color="auto" w:sz="4" w:space="0"/>
              <w:bottom w:val="single" w:color="auto" w:sz="4" w:space="0"/>
              <w:right w:val="single" w:color="auto" w:sz="4" w:space="0"/>
            </w:tcBorders>
            <w:noWrap/>
            <w:vAlign w:val="center"/>
          </w:tcPr>
          <w:p w14:paraId="265E7EB2">
            <w:pPr>
              <w:pStyle w:val="11"/>
              <w:widowControl/>
              <w:spacing w:line="360" w:lineRule="auto"/>
              <w:jc w:val="center"/>
              <w:rPr>
                <w:rFonts w:hAnsi="宋体" w:cs="宋体"/>
                <w:bCs/>
                <w:color w:val="auto"/>
                <w:szCs w:val="21"/>
                <w:highlight w:val="none"/>
              </w:rPr>
            </w:pPr>
            <w:r>
              <w:rPr>
                <w:rFonts w:hAnsi="宋体" w:cs="宋体"/>
                <w:bCs/>
                <w:color w:val="auto"/>
                <w:szCs w:val="21"/>
                <w:highlight w:val="none"/>
              </w:rPr>
              <w:t>0~</w:t>
            </w:r>
            <w:r>
              <w:rPr>
                <w:rFonts w:hint="eastAsia" w:hAnsi="宋体" w:cs="宋体"/>
                <w:bCs/>
                <w:color w:val="auto"/>
                <w:szCs w:val="21"/>
                <w:highlight w:val="none"/>
                <w:lang w:val="en-US" w:eastAsia="zh-CN"/>
              </w:rPr>
              <w:t>15</w:t>
            </w:r>
            <w:r>
              <w:rPr>
                <w:rFonts w:hAnsi="宋体" w:cs="宋体"/>
                <w:bCs/>
                <w:color w:val="auto"/>
                <w:szCs w:val="21"/>
                <w:highlight w:val="none"/>
              </w:rPr>
              <w:t>分</w:t>
            </w:r>
          </w:p>
        </w:tc>
      </w:tr>
      <w:tr w14:paraId="4C21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dxa"/>
            <w:vMerge w:val="continue"/>
            <w:tcBorders>
              <w:top w:val="single" w:color="auto" w:sz="4" w:space="0"/>
              <w:left w:val="single" w:color="auto" w:sz="4" w:space="0"/>
              <w:bottom w:val="single" w:color="auto" w:sz="4" w:space="0"/>
              <w:right w:val="single" w:color="auto" w:sz="4" w:space="0"/>
            </w:tcBorders>
            <w:noWrap w:val="0"/>
            <w:vAlign w:val="center"/>
          </w:tcPr>
          <w:p w14:paraId="05648469">
            <w:pPr>
              <w:widowControl/>
              <w:jc w:val="left"/>
              <w:rPr>
                <w:rFonts w:ascii="宋体" w:hAnsi="宋体" w:cs="宋体"/>
                <w:bCs/>
                <w:color w:val="auto"/>
                <w:szCs w:val="21"/>
                <w:highlight w:val="none"/>
              </w:rPr>
            </w:pPr>
          </w:p>
        </w:tc>
        <w:tc>
          <w:tcPr>
            <w:tcW w:w="2003" w:type="dxa"/>
            <w:tcBorders>
              <w:top w:val="single" w:color="auto" w:sz="4" w:space="0"/>
              <w:left w:val="single" w:color="auto" w:sz="4" w:space="0"/>
              <w:bottom w:val="single" w:color="auto" w:sz="4" w:space="0"/>
              <w:right w:val="single" w:color="auto" w:sz="4" w:space="0"/>
            </w:tcBorders>
            <w:noWrap/>
            <w:vAlign w:val="top"/>
          </w:tcPr>
          <w:p w14:paraId="7DEC38AA">
            <w:pPr>
              <w:spacing w:line="440" w:lineRule="exact"/>
              <w:jc w:val="left"/>
              <w:rPr>
                <w:rFonts w:ascii="宋体" w:hAnsi="宋体" w:cs="宋体"/>
                <w:b/>
                <w:color w:val="auto"/>
                <w:szCs w:val="21"/>
                <w:highlight w:val="none"/>
              </w:rPr>
            </w:pPr>
            <w:r>
              <w:rPr>
                <w:rFonts w:hint="eastAsia" w:ascii="宋体" w:hAnsi="宋体" w:cs="宋体"/>
                <w:b/>
                <w:bCs/>
                <w:color w:val="auto"/>
                <w:szCs w:val="21"/>
                <w:highlight w:val="none"/>
              </w:rPr>
              <w:t>（2）</w:t>
            </w:r>
            <w:r>
              <w:rPr>
                <w:rFonts w:hint="eastAsia" w:ascii="宋体" w:hAnsi="宋体" w:cs="宋体"/>
                <w:b/>
                <w:bCs/>
                <w:color w:val="auto"/>
                <w:kern w:val="0"/>
                <w:szCs w:val="21"/>
                <w:highlight w:val="none"/>
              </w:rPr>
              <w:t>信誉和</w:t>
            </w:r>
            <w:r>
              <w:rPr>
                <w:rFonts w:hint="eastAsia" w:ascii="宋体" w:hAnsi="宋体" w:cs="宋体"/>
                <w:b/>
                <w:bCs/>
                <w:color w:val="auto"/>
                <w:szCs w:val="21"/>
                <w:highlight w:val="none"/>
              </w:rPr>
              <w:t>综合能力</w:t>
            </w:r>
            <w:r>
              <w:rPr>
                <w:rFonts w:hint="eastAsia" w:ascii="宋体" w:hAnsi="宋体" w:cs="宋体"/>
                <w:b/>
                <w:color w:val="auto"/>
                <w:szCs w:val="21"/>
                <w:highlight w:val="none"/>
              </w:rPr>
              <w:t>（</w:t>
            </w:r>
            <w:r>
              <w:rPr>
                <w:rFonts w:hint="eastAsia" w:ascii="宋体" w:hAnsi="宋体" w:cs="宋体"/>
                <w:b/>
                <w:color w:val="auto"/>
                <w:kern w:val="0"/>
                <w:szCs w:val="21"/>
                <w:highlight w:val="none"/>
              </w:rPr>
              <w:t>客观分，</w:t>
            </w:r>
            <w:r>
              <w:rPr>
                <w:rFonts w:hint="eastAsia" w:ascii="宋体" w:hAnsi="宋体" w:cs="宋体"/>
                <w:b/>
                <w:color w:val="auto"/>
                <w:szCs w:val="21"/>
                <w:highlight w:val="none"/>
              </w:rPr>
              <w:t>满分10分）</w:t>
            </w:r>
          </w:p>
          <w:p w14:paraId="20EE6445">
            <w:pPr>
              <w:pStyle w:val="11"/>
              <w:widowControl/>
              <w:spacing w:line="360" w:lineRule="auto"/>
              <w:rPr>
                <w:rFonts w:hAnsi="宋体" w:cs="宋体"/>
                <w:bCs/>
                <w:color w:val="auto"/>
                <w:szCs w:val="21"/>
                <w:highlight w:val="none"/>
              </w:rPr>
            </w:pPr>
          </w:p>
        </w:tc>
        <w:tc>
          <w:tcPr>
            <w:tcW w:w="7060" w:type="dxa"/>
            <w:tcBorders>
              <w:top w:val="single" w:color="auto" w:sz="4" w:space="0"/>
              <w:left w:val="single" w:color="auto" w:sz="4" w:space="0"/>
              <w:bottom w:val="single" w:color="auto" w:sz="4" w:space="0"/>
              <w:right w:val="single" w:color="auto" w:sz="4" w:space="0"/>
            </w:tcBorders>
            <w:noWrap/>
            <w:vAlign w:val="top"/>
          </w:tcPr>
          <w:p w14:paraId="72A9E6BA">
            <w:pPr>
              <w:widowControl/>
              <w:spacing w:line="44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①供应商自 202</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年 1 月 1 日以来，参加省级及以上行政主管部门组织的实验室能力验证</w:t>
            </w:r>
            <w:r>
              <w:rPr>
                <w:rFonts w:hint="eastAsia"/>
                <w:lang w:eastAsia="zh-CN"/>
              </w:rPr>
              <w:t>（</w:t>
            </w:r>
            <w:r>
              <w:rPr>
                <w:rFonts w:hint="eastAsia"/>
                <w:lang w:val="en-US" w:eastAsia="zh-CN"/>
              </w:rPr>
              <w:t>验证项目须与本项目监测因子相关</w:t>
            </w:r>
            <w:r>
              <w:rPr>
                <w:rFonts w:hint="eastAsia"/>
                <w:lang w:eastAsia="zh-CN"/>
              </w:rPr>
              <w:t>）</w:t>
            </w:r>
            <w:r>
              <w:rPr>
                <w:rFonts w:hint="eastAsia" w:ascii="宋体" w:hAnsi="宋体" w:cs="宋体"/>
                <w:color w:val="auto"/>
                <w:kern w:val="0"/>
                <w:szCs w:val="21"/>
                <w:highlight w:val="none"/>
              </w:rPr>
              <w:t>并全部取得满意结果的，每次验证得 1 分，满分4分；</w:t>
            </w:r>
          </w:p>
          <w:p w14:paraId="7380545E">
            <w:pPr>
              <w:widowControl/>
              <w:spacing w:line="440" w:lineRule="exact"/>
              <w:ind w:firstLine="422" w:firstLineChars="200"/>
              <w:jc w:val="left"/>
              <w:rPr>
                <w:rFonts w:hint="eastAsia" w:ascii="宋体" w:hAnsi="宋体" w:cs="宋体"/>
                <w:color w:val="auto"/>
                <w:szCs w:val="21"/>
                <w:highlight w:val="none"/>
              </w:rPr>
            </w:pPr>
            <w:r>
              <w:rPr>
                <w:rFonts w:hint="eastAsia" w:ascii="宋体" w:hAnsi="宋体" w:cs="宋体"/>
                <w:b/>
                <w:color w:val="auto"/>
                <w:kern w:val="0"/>
                <w:szCs w:val="21"/>
                <w:highlight w:val="none"/>
              </w:rPr>
              <w:t>②供应商提供承诺</w:t>
            </w:r>
            <w:r>
              <w:rPr>
                <w:rFonts w:hint="eastAsia" w:ascii="宋体" w:hAnsi="宋体" w:cs="宋体"/>
                <w:b/>
                <w:color w:val="auto"/>
                <w:szCs w:val="21"/>
                <w:highlight w:val="none"/>
              </w:rPr>
              <w:t>三年(开标之日前三年)内在“生态环境监测机构监督检查结果的通报”中未被列入“监督检查结果为责令整改并立案查处的机构名单”或“监督检查结果为暂停资质的机构名单”承诺函的，得3分，</w:t>
            </w:r>
            <w:r>
              <w:rPr>
                <w:rFonts w:hint="eastAsia" w:ascii="宋体" w:hAnsi="宋体" w:cs="宋体"/>
                <w:b/>
                <w:color w:val="auto"/>
                <w:kern w:val="0"/>
                <w:szCs w:val="21"/>
                <w:highlight w:val="none"/>
              </w:rPr>
              <w:t>满分3分。（</w:t>
            </w:r>
            <w:r>
              <w:rPr>
                <w:rFonts w:hint="eastAsia" w:ascii="宋体" w:hAnsi="宋体" w:cs="宋体"/>
                <w:b/>
                <w:color w:val="auto"/>
                <w:szCs w:val="21"/>
                <w:highlight w:val="none"/>
              </w:rPr>
              <w:t>生态环境监测机构监督飞行检查中不被</w:t>
            </w:r>
            <w:r>
              <w:rPr>
                <w:rFonts w:hint="eastAsia" w:ascii="宋体" w:hAnsi="宋体" w:cs="宋体"/>
                <w:b/>
                <w:color w:val="auto"/>
                <w:kern w:val="0"/>
                <w:szCs w:val="21"/>
                <w:highlight w:val="none"/>
              </w:rPr>
              <w:t>抽检的单位视为未被列入上述情况名单，可得分）</w:t>
            </w:r>
            <w:r>
              <w:rPr>
                <w:rFonts w:hint="eastAsia" w:ascii="宋体" w:hAnsi="宋体" w:cs="宋体"/>
                <w:color w:val="auto"/>
                <w:szCs w:val="21"/>
                <w:highlight w:val="none"/>
              </w:rPr>
              <w:t>（说明：以投标人提供的书面承诺书为评分依据，被列入“监督检查结果为责令整改并立案查处的机构名单”或“监督检查结果为暂停资质的机构名单”的须如实提供认定材料。若有投标人就该项对中标单位所提出的投诉质疑，一经核查情况属实的，并报相关监督部门，按相关规定处理，采购人保留进一步追究其法律责任的权利，由此引发的所有损失由该中标供应商承担。）</w:t>
            </w:r>
          </w:p>
          <w:p w14:paraId="048212B7">
            <w:pPr>
              <w:widowControl/>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③</w:t>
            </w:r>
            <w:r>
              <w:rPr>
                <w:rFonts w:hint="eastAsia" w:ascii="宋体" w:hAnsi="宋体" w:cs="宋体"/>
                <w:color w:val="auto"/>
                <w:szCs w:val="21"/>
                <w:highlight w:val="none"/>
              </w:rPr>
              <w:t>供应商生活垃圾检测项目50%（含50%）以上因子</w:t>
            </w:r>
            <w:r>
              <w:rPr>
                <w:rFonts w:hint="eastAsia" w:ascii="宋体" w:hAnsi="宋体" w:cs="宋体"/>
                <w:color w:val="auto"/>
                <w:szCs w:val="21"/>
                <w:highlight w:val="none"/>
                <w:lang w:eastAsia="zh-CN"/>
              </w:rPr>
              <w:t>（</w:t>
            </w:r>
            <w:r>
              <w:rPr>
                <w:rFonts w:hint="eastAsia" w:ascii="宋体" w:hAnsi="宋体" w:cs="宋体"/>
                <w:color w:val="auto"/>
                <w:kern w:val="0"/>
                <w:szCs w:val="21"/>
                <w:highlight w:val="none"/>
              </w:rPr>
              <w:t>监测因子：pH值、含水率、容重、有机质、灰分、全磷、物理成分、铬、镉、铅、全钾、汞、砷、全硫、碳、氢、发热量、全氮、氯、氧</w:t>
            </w:r>
            <w:r>
              <w:rPr>
                <w:rFonts w:hint="eastAsia" w:ascii="宋体" w:hAnsi="宋体" w:cs="宋体"/>
                <w:color w:val="auto"/>
                <w:kern w:val="0"/>
                <w:szCs w:val="21"/>
                <w:highlight w:val="none"/>
                <w:lang w:eastAsia="zh-CN"/>
              </w:rPr>
              <w:t>）</w:t>
            </w:r>
            <w:r>
              <w:rPr>
                <w:rFonts w:hint="eastAsia" w:ascii="宋体" w:hAnsi="宋体" w:cs="宋体"/>
                <w:color w:val="auto"/>
                <w:szCs w:val="21"/>
                <w:highlight w:val="none"/>
              </w:rPr>
              <w:t>取得CMA资质认定的，得1.5分；全部因子取得CMA资质认定的，得3分，满分 3分。</w:t>
            </w:r>
          </w:p>
          <w:p w14:paraId="483BBD73">
            <w:pPr>
              <w:widowControl/>
              <w:spacing w:line="440" w:lineRule="exact"/>
              <w:jc w:val="left"/>
              <w:rPr>
                <w:rFonts w:hAnsi="宋体" w:cs="宋体"/>
                <w:bCs/>
                <w:color w:val="auto"/>
                <w:szCs w:val="21"/>
                <w:highlight w:val="none"/>
              </w:rPr>
            </w:pPr>
            <w:r>
              <w:rPr>
                <w:rFonts w:hint="eastAsia" w:ascii="宋体" w:hAnsi="宋体" w:cs="宋体"/>
                <w:color w:val="auto"/>
                <w:kern w:val="0"/>
                <w:szCs w:val="21"/>
                <w:highlight w:val="none"/>
              </w:rPr>
              <w:t>（注：联合体满足均可计分；以上需提供相关证明材料复印件，并加盖单位公章，否则不计分。）</w:t>
            </w:r>
          </w:p>
        </w:tc>
        <w:tc>
          <w:tcPr>
            <w:tcW w:w="592" w:type="dxa"/>
            <w:tcBorders>
              <w:top w:val="single" w:color="auto" w:sz="4" w:space="0"/>
              <w:left w:val="single" w:color="auto" w:sz="4" w:space="0"/>
              <w:bottom w:val="single" w:color="auto" w:sz="4" w:space="0"/>
              <w:right w:val="single" w:color="auto" w:sz="4" w:space="0"/>
            </w:tcBorders>
            <w:noWrap/>
            <w:vAlign w:val="center"/>
          </w:tcPr>
          <w:p w14:paraId="09F1886F">
            <w:pPr>
              <w:pStyle w:val="11"/>
              <w:widowControl/>
              <w:spacing w:line="360" w:lineRule="auto"/>
              <w:jc w:val="center"/>
              <w:rPr>
                <w:rFonts w:hAnsi="宋体" w:cs="宋体"/>
                <w:bCs/>
                <w:color w:val="auto"/>
                <w:szCs w:val="21"/>
                <w:highlight w:val="none"/>
              </w:rPr>
            </w:pPr>
            <w:r>
              <w:rPr>
                <w:rFonts w:hAnsi="宋体" w:cs="宋体"/>
                <w:bCs/>
                <w:color w:val="auto"/>
                <w:szCs w:val="21"/>
                <w:highlight w:val="none"/>
              </w:rPr>
              <w:t>0~10分</w:t>
            </w:r>
          </w:p>
        </w:tc>
      </w:tr>
      <w:tr w14:paraId="6047B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dxa"/>
            <w:vMerge w:val="continue"/>
            <w:tcBorders>
              <w:top w:val="single" w:color="auto" w:sz="4" w:space="0"/>
              <w:left w:val="single" w:color="auto" w:sz="4" w:space="0"/>
              <w:bottom w:val="single" w:color="auto" w:sz="4" w:space="0"/>
              <w:right w:val="single" w:color="auto" w:sz="4" w:space="0"/>
            </w:tcBorders>
            <w:noWrap w:val="0"/>
            <w:vAlign w:val="center"/>
          </w:tcPr>
          <w:p w14:paraId="748D5FB4">
            <w:pPr>
              <w:widowControl/>
              <w:jc w:val="left"/>
              <w:rPr>
                <w:rFonts w:ascii="宋体" w:hAnsi="宋体" w:cs="宋体"/>
                <w:bCs/>
                <w:color w:val="auto"/>
                <w:szCs w:val="21"/>
                <w:highlight w:val="none"/>
              </w:rPr>
            </w:pPr>
          </w:p>
        </w:tc>
        <w:tc>
          <w:tcPr>
            <w:tcW w:w="2003" w:type="dxa"/>
            <w:tcBorders>
              <w:top w:val="single" w:color="auto" w:sz="4" w:space="0"/>
              <w:left w:val="single" w:color="auto" w:sz="4" w:space="0"/>
              <w:bottom w:val="single" w:color="auto" w:sz="4" w:space="0"/>
              <w:right w:val="single" w:color="auto" w:sz="4" w:space="0"/>
            </w:tcBorders>
            <w:noWrap/>
            <w:vAlign w:val="top"/>
          </w:tcPr>
          <w:p w14:paraId="38AFBD8D">
            <w:pPr>
              <w:widowControl/>
              <w:spacing w:line="440" w:lineRule="exact"/>
              <w:jc w:val="left"/>
              <w:rPr>
                <w:rFonts w:ascii="宋体" w:hAnsi="宋体" w:cs="宋体"/>
                <w:b/>
                <w:color w:val="auto"/>
                <w:kern w:val="0"/>
                <w:szCs w:val="21"/>
                <w:highlight w:val="none"/>
              </w:rPr>
            </w:pPr>
            <w:r>
              <w:rPr>
                <w:rFonts w:hint="eastAsia" w:ascii="宋体" w:hAnsi="宋体" w:cs="宋体"/>
                <w:b/>
                <w:color w:val="auto"/>
                <w:kern w:val="0"/>
                <w:szCs w:val="21"/>
                <w:highlight w:val="none"/>
              </w:rPr>
              <w:t>（3）工作业绩分（客观分，满分10分）</w:t>
            </w:r>
          </w:p>
          <w:p w14:paraId="6211C28B">
            <w:pPr>
              <w:pStyle w:val="11"/>
              <w:widowControl/>
              <w:spacing w:line="360" w:lineRule="auto"/>
              <w:rPr>
                <w:rFonts w:hAnsi="宋体" w:cs="宋体"/>
                <w:bCs/>
                <w:color w:val="auto"/>
                <w:szCs w:val="21"/>
                <w:highlight w:val="none"/>
              </w:rPr>
            </w:pPr>
          </w:p>
        </w:tc>
        <w:tc>
          <w:tcPr>
            <w:tcW w:w="7060" w:type="dxa"/>
            <w:tcBorders>
              <w:top w:val="single" w:color="auto" w:sz="4" w:space="0"/>
              <w:left w:val="single" w:color="auto" w:sz="4" w:space="0"/>
              <w:bottom w:val="single" w:color="auto" w:sz="4" w:space="0"/>
              <w:right w:val="single" w:color="auto" w:sz="4" w:space="0"/>
            </w:tcBorders>
            <w:noWrap/>
            <w:vAlign w:val="top"/>
          </w:tcPr>
          <w:p w14:paraId="16228D8C">
            <w:pPr>
              <w:pStyle w:val="9"/>
              <w:rPr>
                <w:rFonts w:hint="eastAsia" w:ascii="宋体" w:hAnsi="宋体" w:eastAsia="宋体" w:cs="宋体"/>
                <w:strike w:val="0"/>
                <w:dstrike w:val="0"/>
                <w:color w:val="auto"/>
                <w:kern w:val="0"/>
                <w:szCs w:val="21"/>
                <w:highlight w:val="none"/>
              </w:rPr>
            </w:pPr>
            <w:r>
              <w:rPr>
                <w:rFonts w:hint="eastAsia" w:ascii="宋体" w:hAnsi="宋体" w:eastAsia="宋体" w:cs="宋体"/>
                <w:strike w:val="0"/>
                <w:dstrike w:val="0"/>
                <w:color w:val="auto"/>
                <w:kern w:val="0"/>
                <w:szCs w:val="21"/>
                <w:highlight w:val="none"/>
                <w:lang w:val="en-US" w:eastAsia="zh-CN"/>
              </w:rPr>
              <w:t>①</w:t>
            </w:r>
            <w:r>
              <w:rPr>
                <w:rFonts w:hint="eastAsia" w:ascii="宋体" w:hAnsi="宋体" w:eastAsia="宋体" w:cs="宋体"/>
                <w:strike w:val="0"/>
                <w:dstrike w:val="0"/>
                <w:color w:val="auto"/>
                <w:kern w:val="0"/>
                <w:szCs w:val="21"/>
                <w:highlight w:val="none"/>
              </w:rPr>
              <w:t>供应商自202</w:t>
            </w:r>
            <w:r>
              <w:rPr>
                <w:rFonts w:hint="eastAsia" w:ascii="宋体" w:hAnsi="宋体" w:cs="宋体"/>
                <w:strike w:val="0"/>
                <w:dstrike w:val="0"/>
                <w:color w:val="auto"/>
                <w:kern w:val="0"/>
                <w:szCs w:val="21"/>
                <w:highlight w:val="none"/>
                <w:lang w:val="en-US" w:eastAsia="zh-CN"/>
              </w:rPr>
              <w:t>3</w:t>
            </w:r>
            <w:r>
              <w:rPr>
                <w:rFonts w:hint="eastAsia" w:ascii="宋体" w:hAnsi="宋体" w:eastAsia="宋体" w:cs="宋体"/>
                <w:strike w:val="0"/>
                <w:dstrike w:val="0"/>
                <w:color w:val="auto"/>
                <w:kern w:val="0"/>
                <w:szCs w:val="21"/>
                <w:highlight w:val="none"/>
              </w:rPr>
              <w:t>年1月1日以来，承担过</w:t>
            </w:r>
            <w:r>
              <w:rPr>
                <w:rFonts w:hint="eastAsia" w:ascii="宋体" w:hAnsi="宋体" w:eastAsia="宋体" w:cs="宋体"/>
                <w:strike w:val="0"/>
                <w:dstrike w:val="0"/>
                <w:color w:val="auto"/>
                <w:kern w:val="0"/>
                <w:szCs w:val="21"/>
                <w:highlight w:val="none"/>
                <w:lang w:val="en-US" w:eastAsia="zh-CN"/>
              </w:rPr>
              <w:t>与本项目同类</w:t>
            </w:r>
            <w:r>
              <w:rPr>
                <w:rFonts w:hint="eastAsia" w:ascii="宋体" w:hAnsi="宋体" w:eastAsia="宋体" w:cs="宋体"/>
                <w:strike w:val="0"/>
                <w:dstrike w:val="0"/>
                <w:color w:val="auto"/>
                <w:kern w:val="0"/>
                <w:szCs w:val="21"/>
                <w:highlight w:val="none"/>
              </w:rPr>
              <w:t>生态环境监测(同类项目指水污染</w:t>
            </w:r>
            <w:r>
              <w:rPr>
                <w:rFonts w:hint="eastAsia" w:ascii="宋体" w:hAnsi="宋体" w:eastAsia="宋体" w:cs="宋体"/>
                <w:strike w:val="0"/>
                <w:dstrike w:val="0"/>
                <w:color w:val="auto"/>
                <w:kern w:val="0"/>
                <w:szCs w:val="21"/>
                <w:highlight w:val="none"/>
                <w:lang w:val="en-US" w:eastAsia="zh-CN"/>
              </w:rPr>
              <w:t>/</w:t>
            </w:r>
            <w:r>
              <w:rPr>
                <w:rFonts w:hint="eastAsia" w:ascii="宋体" w:hAnsi="宋体" w:eastAsia="宋体" w:cs="宋体"/>
                <w:strike w:val="0"/>
                <w:dstrike w:val="0"/>
                <w:color w:val="auto"/>
                <w:kern w:val="0"/>
                <w:szCs w:val="21"/>
                <w:highlight w:val="none"/>
              </w:rPr>
              <w:t>空气污染</w:t>
            </w:r>
            <w:r>
              <w:rPr>
                <w:rFonts w:hint="eastAsia" w:ascii="宋体" w:hAnsi="宋体" w:eastAsia="宋体" w:cs="宋体"/>
                <w:strike w:val="0"/>
                <w:dstrike w:val="0"/>
                <w:color w:val="auto"/>
                <w:kern w:val="0"/>
                <w:szCs w:val="21"/>
                <w:highlight w:val="none"/>
                <w:lang w:val="en-US" w:eastAsia="zh-CN"/>
              </w:rPr>
              <w:t>/</w:t>
            </w:r>
            <w:r>
              <w:rPr>
                <w:rFonts w:hint="eastAsia" w:ascii="宋体" w:hAnsi="宋体" w:eastAsia="宋体" w:cs="宋体"/>
                <w:strike w:val="0"/>
                <w:dstrike w:val="0"/>
                <w:color w:val="auto"/>
                <w:kern w:val="0"/>
                <w:szCs w:val="21"/>
                <w:highlight w:val="none"/>
              </w:rPr>
              <w:t>噪声</w:t>
            </w:r>
            <w:r>
              <w:rPr>
                <w:rFonts w:hint="eastAsia" w:ascii="宋体" w:hAnsi="宋体" w:eastAsia="宋体" w:cs="宋体"/>
                <w:strike w:val="0"/>
                <w:dstrike w:val="0"/>
                <w:color w:val="auto"/>
                <w:kern w:val="0"/>
                <w:szCs w:val="21"/>
                <w:highlight w:val="none"/>
                <w:lang w:val="en-US" w:eastAsia="zh-CN"/>
              </w:rPr>
              <w:t>污染/</w:t>
            </w:r>
            <w:r>
              <w:rPr>
                <w:rFonts w:hint="eastAsia" w:ascii="宋体" w:hAnsi="宋体" w:eastAsia="宋体" w:cs="宋体"/>
                <w:strike w:val="0"/>
                <w:dstrike w:val="0"/>
                <w:color w:val="auto"/>
                <w:kern w:val="0"/>
                <w:szCs w:val="21"/>
                <w:highlight w:val="none"/>
              </w:rPr>
              <w:t>地质土壤等环境监测)的工作业绩，每个项目得1分，单</w:t>
            </w:r>
            <w:r>
              <w:rPr>
                <w:rFonts w:hint="eastAsia" w:ascii="宋体" w:hAnsi="宋体" w:eastAsia="宋体" w:cs="宋体"/>
                <w:strike w:val="0"/>
                <w:dstrike w:val="0"/>
                <w:color w:val="auto"/>
                <w:kern w:val="0"/>
                <w:szCs w:val="21"/>
                <w:highlight w:val="none"/>
                <w:lang w:val="en-US" w:eastAsia="zh-CN"/>
              </w:rPr>
              <w:t>个类型项目</w:t>
            </w:r>
            <w:r>
              <w:rPr>
                <w:rFonts w:hint="eastAsia" w:ascii="宋体" w:hAnsi="宋体" w:eastAsia="宋体" w:cs="宋体"/>
                <w:strike w:val="0"/>
                <w:dstrike w:val="0"/>
                <w:color w:val="auto"/>
                <w:kern w:val="0"/>
                <w:szCs w:val="21"/>
                <w:highlight w:val="none"/>
              </w:rPr>
              <w:t>累计得分不得超过2分。满分8分。(联合体主体单位满足方可计分)</w:t>
            </w:r>
          </w:p>
          <w:p w14:paraId="58E62713">
            <w:pPr>
              <w:pStyle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②供应商自202</w:t>
            </w: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月1日以来，承担过垃圾填埋或者垃圾焚烧项目二噁英检测的工作业绩，每个项目得</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分</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满分2分。（联合体协议中任何一</w:t>
            </w:r>
            <w:r>
              <w:rPr>
                <w:rFonts w:hint="eastAsia" w:ascii="宋体" w:hAnsi="宋体" w:eastAsia="宋体" w:cs="宋体"/>
                <w:color w:val="auto"/>
                <w:kern w:val="0"/>
                <w:szCs w:val="21"/>
                <w:highlight w:val="none"/>
                <w:lang w:val="en-US" w:eastAsia="zh-CN"/>
              </w:rPr>
              <w:t>方</w:t>
            </w:r>
            <w:r>
              <w:rPr>
                <w:rFonts w:hint="eastAsia" w:ascii="宋体" w:hAnsi="宋体" w:eastAsia="宋体" w:cs="宋体"/>
                <w:color w:val="auto"/>
                <w:kern w:val="0"/>
                <w:szCs w:val="21"/>
                <w:highlight w:val="none"/>
              </w:rPr>
              <w:t>满足均可计分）</w:t>
            </w:r>
          </w:p>
          <w:p w14:paraId="75B6D241">
            <w:pPr>
              <w:pStyle w:val="9"/>
              <w:rPr>
                <w:rFonts w:hAnsi="宋体" w:cs="宋体"/>
                <w:color w:val="auto"/>
                <w:kern w:val="0"/>
                <w:szCs w:val="21"/>
                <w:highlight w:val="none"/>
              </w:rPr>
            </w:pPr>
            <w:r>
              <w:rPr>
                <w:rFonts w:hint="eastAsia" w:ascii="宋体" w:hAnsi="宋体" w:eastAsia="宋体" w:cs="宋体"/>
                <w:color w:val="auto"/>
                <w:kern w:val="0"/>
                <w:szCs w:val="21"/>
                <w:highlight w:val="none"/>
              </w:rPr>
              <w:t>注：以上业绩需提供合同</w:t>
            </w:r>
            <w:r>
              <w:rPr>
                <w:rFonts w:hint="eastAsia" w:ascii="宋体" w:hAnsi="宋体" w:eastAsia="宋体" w:cs="宋体"/>
                <w:color w:val="auto"/>
                <w:kern w:val="0"/>
                <w:szCs w:val="21"/>
                <w:highlight w:val="none"/>
                <w:lang w:val="en-US" w:eastAsia="zh-CN"/>
              </w:rPr>
              <w:t>/</w:t>
            </w:r>
            <w:r>
              <w:rPr>
                <w:rFonts w:hint="eastAsia" w:ascii="宋体" w:hAnsi="宋体" w:eastAsia="宋体" w:cs="宋体"/>
                <w:color w:val="auto"/>
                <w:kern w:val="0"/>
                <w:szCs w:val="21"/>
                <w:highlight w:val="none"/>
              </w:rPr>
              <w:t>中标/成交通知书</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合同须体现合同服务期限及签订时间</w:t>
            </w:r>
            <w:r>
              <w:rPr>
                <w:rFonts w:hint="eastAsia" w:ascii="宋体" w:hAnsi="宋体" w:cs="宋体"/>
                <w:color w:val="auto"/>
                <w:kern w:val="0"/>
                <w:szCs w:val="21"/>
                <w:highlight w:val="none"/>
                <w:lang w:eastAsia="zh-CN"/>
              </w:rPr>
              <w:t>）</w:t>
            </w:r>
            <w:r>
              <w:rPr>
                <w:rFonts w:hint="eastAsia" w:ascii="宋体" w:hAnsi="宋体" w:eastAsia="宋体" w:cs="宋体"/>
                <w:strike w:val="0"/>
                <w:dstrike w:val="0"/>
                <w:color w:val="auto"/>
                <w:kern w:val="0"/>
                <w:szCs w:val="21"/>
                <w:highlight w:val="none"/>
                <w:lang w:eastAsia="zh-CN"/>
              </w:rPr>
              <w:t>和</w:t>
            </w:r>
            <w:r>
              <w:rPr>
                <w:rFonts w:hint="eastAsia" w:ascii="宋体" w:hAnsi="宋体" w:eastAsia="宋体" w:cs="宋体"/>
                <w:color w:val="auto"/>
                <w:kern w:val="0"/>
                <w:szCs w:val="21"/>
                <w:highlight w:val="none"/>
              </w:rPr>
              <w:t>监测成果</w:t>
            </w:r>
            <w:r>
              <w:rPr>
                <w:rFonts w:hint="eastAsia" w:ascii="宋体" w:hAnsi="宋体" w:eastAsia="宋体" w:cs="宋体"/>
                <w:color w:val="auto"/>
                <w:kern w:val="0"/>
                <w:szCs w:val="21"/>
                <w:highlight w:val="none"/>
                <w:lang w:eastAsia="zh-CN"/>
              </w:rPr>
              <w:t>(已完成项目提供监测报告，在实施项目提供阶段性成果如现场采样和现场监测图文等资料)</w:t>
            </w:r>
            <w:r>
              <w:rPr>
                <w:rFonts w:hint="eastAsia" w:ascii="宋体" w:hAnsi="宋体" w:eastAsia="宋体" w:cs="宋体"/>
                <w:color w:val="auto"/>
                <w:kern w:val="0"/>
                <w:szCs w:val="21"/>
                <w:highlight w:val="none"/>
              </w:rPr>
              <w:t>等证明文件复印件，同一项目不重复计分。）</w:t>
            </w:r>
            <w:r>
              <w:rPr>
                <w:rFonts w:hint="eastAsia"/>
                <w:color w:val="auto"/>
                <w:highlight w:val="none"/>
                <w:lang w:val="en-US" w:eastAsia="zh-CN"/>
              </w:rPr>
              <w:t>”</w:t>
            </w:r>
          </w:p>
        </w:tc>
        <w:tc>
          <w:tcPr>
            <w:tcW w:w="592" w:type="dxa"/>
            <w:tcBorders>
              <w:top w:val="single" w:color="auto" w:sz="4" w:space="0"/>
              <w:left w:val="single" w:color="auto" w:sz="4" w:space="0"/>
              <w:bottom w:val="single" w:color="auto" w:sz="4" w:space="0"/>
              <w:right w:val="single" w:color="auto" w:sz="4" w:space="0"/>
            </w:tcBorders>
            <w:noWrap/>
            <w:vAlign w:val="center"/>
          </w:tcPr>
          <w:p w14:paraId="23E1C6A7">
            <w:pPr>
              <w:pStyle w:val="11"/>
              <w:widowControl/>
              <w:spacing w:line="360" w:lineRule="auto"/>
              <w:jc w:val="center"/>
              <w:rPr>
                <w:rFonts w:hAnsi="宋体" w:cs="宋体"/>
                <w:bCs/>
                <w:color w:val="auto"/>
                <w:szCs w:val="21"/>
                <w:highlight w:val="none"/>
              </w:rPr>
            </w:pPr>
            <w:r>
              <w:rPr>
                <w:rFonts w:hAnsi="宋体" w:cs="宋体"/>
                <w:bCs/>
                <w:color w:val="auto"/>
                <w:szCs w:val="21"/>
                <w:highlight w:val="none"/>
              </w:rPr>
              <w:t>0~10分</w:t>
            </w:r>
          </w:p>
        </w:tc>
      </w:tr>
    </w:tbl>
    <w:p w14:paraId="4E0F9B18">
      <w:pPr>
        <w:rPr>
          <w:color w:val="auto"/>
          <w:highlight w:val="none"/>
        </w:rPr>
      </w:pPr>
      <w:r>
        <w:rPr>
          <w:color w:val="auto"/>
          <w:highlight w:val="none"/>
        </w:rPr>
        <w:br w:type="page"/>
      </w:r>
    </w:p>
    <w:p w14:paraId="2CCD3859">
      <w:pPr>
        <w:pStyle w:val="12"/>
        <w:rPr>
          <w:color w:val="auto"/>
          <w:highlight w:val="none"/>
        </w:rPr>
      </w:pPr>
    </w:p>
    <w:bookmarkEnd w:id="110"/>
    <w:p w14:paraId="69DFE7F0">
      <w:pPr>
        <w:pStyle w:val="3"/>
        <w:wordWrap w:val="0"/>
        <w:spacing w:before="0" w:after="0" w:line="360" w:lineRule="auto"/>
        <w:jc w:val="center"/>
        <w:rPr>
          <w:rFonts w:ascii="宋体" w:hAnsi="宋体" w:eastAsia="宋体" w:cs="宋体"/>
          <w:b w:val="0"/>
          <w:color w:val="auto"/>
          <w:sz w:val="30"/>
          <w:szCs w:val="30"/>
          <w:highlight w:val="none"/>
        </w:rPr>
      </w:pPr>
      <w:r>
        <w:rPr>
          <w:rFonts w:hint="eastAsia" w:ascii="宋体" w:hAnsi="宋体" w:eastAsia="宋体" w:cs="宋体"/>
          <w:b w:val="0"/>
          <w:color w:val="auto"/>
          <w:sz w:val="30"/>
          <w:szCs w:val="30"/>
          <w:highlight w:val="none"/>
        </w:rPr>
        <w:t>第四节 中标候选人推荐原则</w:t>
      </w:r>
      <w:bookmarkEnd w:id="108"/>
    </w:p>
    <w:p w14:paraId="4EF14EE4">
      <w:pPr>
        <w:pStyle w:val="11"/>
        <w:numPr>
          <w:ilvl w:val="0"/>
          <w:numId w:val="7"/>
        </w:numPr>
        <w:wordWrap w:val="0"/>
        <w:spacing w:line="360" w:lineRule="auto"/>
        <w:contextualSpacing/>
        <w:rPr>
          <w:rFonts w:hAnsi="宋体" w:cs="宋体"/>
          <w:b/>
          <w:bCs/>
          <w:color w:val="auto"/>
          <w:sz w:val="24"/>
          <w:szCs w:val="24"/>
          <w:highlight w:val="none"/>
        </w:rPr>
      </w:pPr>
      <w:r>
        <w:rPr>
          <w:rFonts w:hint="eastAsia" w:hAnsi="宋体" w:cs="宋体"/>
          <w:b/>
          <w:bCs/>
          <w:color w:val="auto"/>
          <w:sz w:val="24"/>
          <w:szCs w:val="24"/>
          <w:highlight w:val="none"/>
        </w:rPr>
        <w:t>综合评分法</w:t>
      </w:r>
    </w:p>
    <w:p w14:paraId="7B894C5C">
      <w:pPr>
        <w:pStyle w:val="11"/>
        <w:wordWrap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3BC8B528">
      <w:pPr>
        <w:pStyle w:val="3"/>
        <w:wordWrap w:val="0"/>
        <w:spacing w:before="0" w:after="0" w:line="360" w:lineRule="auto"/>
        <w:ind w:firstLine="600" w:firstLineChars="200"/>
        <w:jc w:val="center"/>
        <w:rPr>
          <w:rFonts w:ascii="宋体" w:hAnsi="宋体" w:eastAsia="宋体" w:cs="宋体"/>
          <w:b w:val="0"/>
          <w:color w:val="auto"/>
          <w:sz w:val="30"/>
          <w:szCs w:val="30"/>
          <w:highlight w:val="none"/>
        </w:rPr>
      </w:pPr>
      <w:bookmarkStart w:id="111" w:name="_Toc11817"/>
      <w:r>
        <w:rPr>
          <w:rFonts w:hint="eastAsia" w:ascii="宋体" w:hAnsi="宋体" w:eastAsia="宋体" w:cs="宋体"/>
          <w:b w:val="0"/>
          <w:color w:val="auto"/>
          <w:sz w:val="30"/>
          <w:szCs w:val="30"/>
          <w:highlight w:val="none"/>
        </w:rPr>
        <w:t>第五节 评标报告</w:t>
      </w:r>
      <w:bookmarkEnd w:id="111"/>
    </w:p>
    <w:p w14:paraId="1DB5F12F">
      <w:pPr>
        <w:pStyle w:val="26"/>
        <w:wordWrap w:val="0"/>
        <w:spacing w:before="0"/>
        <w:ind w:firstLine="482"/>
        <w:rPr>
          <w:rFonts w:ascii="宋体" w:hAnsi="宋体" w:cs="宋体"/>
          <w:b/>
          <w:bCs/>
          <w:color w:val="auto"/>
          <w:szCs w:val="24"/>
          <w:highlight w:val="none"/>
        </w:rPr>
      </w:pPr>
      <w:r>
        <w:rPr>
          <w:rFonts w:hint="eastAsia" w:ascii="宋体" w:hAnsi="宋体" w:cs="宋体"/>
          <w:b/>
          <w:bCs/>
          <w:color w:val="auto"/>
          <w:szCs w:val="24"/>
          <w:highlight w:val="none"/>
        </w:rPr>
        <w:t>（一）评标报告与推荐中标候选人</w:t>
      </w:r>
    </w:p>
    <w:p w14:paraId="1548380B">
      <w:pPr>
        <w:pStyle w:val="11"/>
        <w:tabs>
          <w:tab w:val="left" w:pos="2472"/>
        </w:tabs>
        <w:wordWrap w:val="0"/>
        <w:spacing w:line="360" w:lineRule="auto"/>
        <w:ind w:firstLine="420" w:firstLineChars="200"/>
        <w:rPr>
          <w:rFonts w:hAnsi="宋体" w:cs="宋体"/>
          <w:color w:val="auto"/>
          <w:highlight w:val="none"/>
        </w:rPr>
      </w:pPr>
      <w:r>
        <w:rPr>
          <w:rFonts w:hint="eastAsia" w:hAnsi="宋体" w:cs="宋体"/>
          <w:color w:val="auto"/>
          <w:highlight w:val="none"/>
        </w:rPr>
        <w:t>评标委员会根据原始评标记录和评标结果编写评标报告，并通过电子交易平台向采购人、采购代理机构提交。</w:t>
      </w:r>
    </w:p>
    <w:p w14:paraId="04B42D06">
      <w:pPr>
        <w:widowControl/>
        <w:wordWrap w:val="0"/>
        <w:spacing w:line="360" w:lineRule="auto"/>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（二）评标争议事项处理</w:t>
      </w:r>
    </w:p>
    <w:p w14:paraId="64347486">
      <w:pPr>
        <w:pStyle w:val="11"/>
        <w:tabs>
          <w:tab w:val="left" w:pos="2472"/>
        </w:tabs>
        <w:wordWrap w:val="0"/>
        <w:spacing w:line="360" w:lineRule="auto"/>
        <w:ind w:firstLine="420" w:firstLineChars="200"/>
        <w:rPr>
          <w:rFonts w:hAnsi="宋体" w:cs="宋体"/>
          <w:color w:val="auto"/>
          <w:highlight w:val="none"/>
        </w:rPr>
      </w:pPr>
      <w:r>
        <w:rPr>
          <w:rFonts w:hint="eastAsia" w:hAnsi="宋体" w:cs="宋体"/>
          <w:color w:val="auto"/>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2C63422A">
      <w:pPr>
        <w:widowControl/>
        <w:wordWrap w:val="0"/>
        <w:spacing w:line="360" w:lineRule="auto"/>
        <w:jc w:val="left"/>
        <w:rPr>
          <w:rFonts w:ascii="宋体" w:hAnsi="宋体" w:cs="宋体"/>
          <w:b/>
          <w:color w:val="auto"/>
          <w:sz w:val="36"/>
          <w:szCs w:val="20"/>
          <w:highlight w:val="none"/>
        </w:rPr>
        <w:sectPr>
          <w:pgSz w:w="11906" w:h="16838"/>
          <w:pgMar w:top="1440" w:right="1080" w:bottom="1440" w:left="1080" w:header="720" w:footer="720" w:gutter="0"/>
          <w:cols w:space="720" w:num="1"/>
          <w:docGrid w:type="lines" w:linePitch="331" w:charSpace="0"/>
        </w:sectPr>
      </w:pPr>
    </w:p>
    <w:p w14:paraId="7885342E">
      <w:pPr>
        <w:pStyle w:val="11"/>
        <w:tabs>
          <w:tab w:val="left" w:pos="2472"/>
        </w:tabs>
        <w:wordWrap w:val="0"/>
        <w:spacing w:line="360" w:lineRule="auto"/>
        <w:jc w:val="center"/>
        <w:rPr>
          <w:rFonts w:hAnsi="宋体" w:cs="宋体"/>
          <w:b/>
          <w:color w:val="auto"/>
          <w:sz w:val="36"/>
          <w:highlight w:val="none"/>
        </w:rPr>
      </w:pPr>
    </w:p>
    <w:p w14:paraId="673638D6">
      <w:pPr>
        <w:pStyle w:val="11"/>
        <w:tabs>
          <w:tab w:val="left" w:pos="2472"/>
        </w:tabs>
        <w:wordWrap w:val="0"/>
        <w:spacing w:line="360" w:lineRule="auto"/>
        <w:jc w:val="center"/>
        <w:rPr>
          <w:rFonts w:hAnsi="宋体" w:cs="宋体"/>
          <w:b/>
          <w:color w:val="auto"/>
          <w:sz w:val="36"/>
          <w:highlight w:val="none"/>
        </w:rPr>
      </w:pPr>
    </w:p>
    <w:p w14:paraId="580D4128">
      <w:pPr>
        <w:pStyle w:val="11"/>
        <w:tabs>
          <w:tab w:val="left" w:pos="2472"/>
        </w:tabs>
        <w:wordWrap w:val="0"/>
        <w:spacing w:line="360" w:lineRule="auto"/>
        <w:jc w:val="center"/>
        <w:rPr>
          <w:rFonts w:hAnsi="宋体" w:cs="宋体"/>
          <w:b/>
          <w:color w:val="auto"/>
          <w:sz w:val="36"/>
          <w:highlight w:val="none"/>
        </w:rPr>
      </w:pPr>
    </w:p>
    <w:p w14:paraId="407B83FD">
      <w:pPr>
        <w:pStyle w:val="11"/>
        <w:tabs>
          <w:tab w:val="left" w:pos="2472"/>
        </w:tabs>
        <w:wordWrap w:val="0"/>
        <w:spacing w:line="360" w:lineRule="auto"/>
        <w:jc w:val="center"/>
        <w:rPr>
          <w:rFonts w:hAnsi="宋体" w:cs="宋体"/>
          <w:b/>
          <w:color w:val="auto"/>
          <w:sz w:val="36"/>
          <w:highlight w:val="none"/>
        </w:rPr>
      </w:pPr>
    </w:p>
    <w:p w14:paraId="68D405C9">
      <w:pPr>
        <w:pStyle w:val="11"/>
        <w:tabs>
          <w:tab w:val="left" w:pos="2472"/>
        </w:tabs>
        <w:wordWrap w:val="0"/>
        <w:spacing w:line="360" w:lineRule="auto"/>
        <w:jc w:val="center"/>
        <w:rPr>
          <w:rFonts w:hAnsi="宋体" w:cs="宋体"/>
          <w:b/>
          <w:color w:val="auto"/>
          <w:sz w:val="36"/>
          <w:highlight w:val="none"/>
        </w:rPr>
      </w:pPr>
    </w:p>
    <w:p w14:paraId="7C864282">
      <w:pPr>
        <w:pStyle w:val="11"/>
        <w:tabs>
          <w:tab w:val="left" w:pos="2472"/>
        </w:tabs>
        <w:wordWrap w:val="0"/>
        <w:spacing w:line="360" w:lineRule="auto"/>
        <w:jc w:val="center"/>
        <w:rPr>
          <w:rFonts w:hAnsi="宋体" w:cs="宋体"/>
          <w:b/>
          <w:color w:val="auto"/>
          <w:sz w:val="36"/>
          <w:highlight w:val="none"/>
        </w:rPr>
      </w:pPr>
    </w:p>
    <w:p w14:paraId="5ECCAA73">
      <w:pPr>
        <w:pStyle w:val="11"/>
        <w:tabs>
          <w:tab w:val="left" w:pos="2472"/>
        </w:tabs>
        <w:wordWrap w:val="0"/>
        <w:spacing w:line="360" w:lineRule="auto"/>
        <w:jc w:val="center"/>
        <w:rPr>
          <w:rFonts w:hAnsi="宋体" w:cs="宋体"/>
          <w:b/>
          <w:color w:val="auto"/>
          <w:sz w:val="36"/>
          <w:highlight w:val="none"/>
        </w:rPr>
      </w:pPr>
    </w:p>
    <w:p w14:paraId="5B7AE01E">
      <w:pPr>
        <w:pStyle w:val="11"/>
        <w:tabs>
          <w:tab w:val="left" w:pos="2472"/>
        </w:tabs>
        <w:wordWrap w:val="0"/>
        <w:spacing w:line="360" w:lineRule="auto"/>
        <w:jc w:val="center"/>
        <w:rPr>
          <w:rFonts w:hAnsi="宋体" w:cs="宋体"/>
          <w:b/>
          <w:color w:val="auto"/>
          <w:sz w:val="36"/>
          <w:highlight w:val="none"/>
        </w:rPr>
      </w:pPr>
    </w:p>
    <w:p w14:paraId="7E5EC59D">
      <w:pPr>
        <w:pStyle w:val="11"/>
        <w:tabs>
          <w:tab w:val="left" w:pos="2472"/>
        </w:tabs>
        <w:wordWrap w:val="0"/>
        <w:spacing w:line="360" w:lineRule="auto"/>
        <w:rPr>
          <w:rFonts w:hAnsi="宋体" w:cs="宋体"/>
          <w:b/>
          <w:color w:val="auto"/>
          <w:sz w:val="36"/>
          <w:highlight w:val="none"/>
        </w:rPr>
      </w:pPr>
    </w:p>
    <w:p w14:paraId="283197C0">
      <w:pPr>
        <w:pStyle w:val="11"/>
        <w:tabs>
          <w:tab w:val="left" w:pos="2472"/>
        </w:tabs>
        <w:wordWrap w:val="0"/>
        <w:spacing w:line="360" w:lineRule="auto"/>
        <w:jc w:val="center"/>
        <w:outlineLvl w:val="0"/>
        <w:rPr>
          <w:rFonts w:hAnsi="宋体" w:cs="宋体"/>
          <w:b/>
          <w:color w:val="auto"/>
          <w:sz w:val="36"/>
          <w:highlight w:val="none"/>
        </w:rPr>
      </w:pPr>
      <w:bookmarkStart w:id="112" w:name="_Toc27910"/>
      <w:r>
        <w:rPr>
          <w:rFonts w:hint="eastAsia" w:hAnsi="宋体" w:cs="宋体"/>
          <w:b/>
          <w:color w:val="auto"/>
          <w:sz w:val="36"/>
          <w:highlight w:val="none"/>
        </w:rPr>
        <w:t>第五章 拟签订的合同文本</w:t>
      </w:r>
      <w:bookmarkEnd w:id="112"/>
    </w:p>
    <w:p w14:paraId="5EB6E104">
      <w:pPr>
        <w:widowControl/>
        <w:wordWrap w:val="0"/>
        <w:spacing w:line="360" w:lineRule="auto"/>
        <w:jc w:val="left"/>
        <w:rPr>
          <w:rFonts w:ascii="宋体" w:hAnsi="宋体" w:cs="宋体"/>
          <w:bCs/>
          <w:color w:val="auto"/>
          <w:szCs w:val="20"/>
          <w:highlight w:val="none"/>
        </w:rPr>
        <w:sectPr>
          <w:pgSz w:w="11906" w:h="16838"/>
          <w:pgMar w:top="1440" w:right="1080" w:bottom="1440" w:left="1080" w:header="720" w:footer="720" w:gutter="0"/>
          <w:cols w:space="720" w:num="1"/>
          <w:docGrid w:type="lines" w:linePitch="331" w:charSpace="0"/>
        </w:sectPr>
      </w:pPr>
    </w:p>
    <w:p w14:paraId="1B4711FC">
      <w:pPr>
        <w:wordWrap w:val="0"/>
        <w:spacing w:line="360" w:lineRule="auto"/>
        <w:rPr>
          <w:rFonts w:ascii="宋体" w:hAnsi="宋体" w:cs="宋体"/>
          <w:color w:val="auto"/>
          <w:sz w:val="24"/>
          <w:highlight w:val="none"/>
        </w:rPr>
      </w:pPr>
    </w:p>
    <w:p w14:paraId="64949E48">
      <w:pPr>
        <w:wordWrap w:val="0"/>
        <w:spacing w:line="360" w:lineRule="auto"/>
        <w:rPr>
          <w:rFonts w:ascii="宋体" w:hAnsi="宋体" w:cs="宋体"/>
          <w:color w:val="auto"/>
          <w:sz w:val="24"/>
          <w:highlight w:val="none"/>
          <w:u w:val="single"/>
        </w:rPr>
      </w:pPr>
      <w:r>
        <w:rPr>
          <w:rFonts w:hint="eastAsia" w:ascii="宋体" w:hAnsi="宋体" w:cs="宋体"/>
          <w:color w:val="auto"/>
          <w:sz w:val="24"/>
          <w:highlight w:val="none"/>
        </w:rPr>
        <w:t>“广西政府采购云”平台合同编号：</w:t>
      </w:r>
    </w:p>
    <w:p w14:paraId="20468A05">
      <w:pPr>
        <w:wordWrap w:val="0"/>
        <w:spacing w:line="360" w:lineRule="auto"/>
        <w:jc w:val="center"/>
        <w:rPr>
          <w:rFonts w:ascii="宋体" w:hAnsi="宋体" w:cs="宋体"/>
          <w:b/>
          <w:bCs/>
          <w:color w:val="auto"/>
          <w:sz w:val="52"/>
          <w:highlight w:val="none"/>
        </w:rPr>
      </w:pPr>
    </w:p>
    <w:p w14:paraId="1C864AB8">
      <w:pPr>
        <w:wordWrap w:val="0"/>
        <w:spacing w:line="360" w:lineRule="auto"/>
        <w:jc w:val="center"/>
        <w:rPr>
          <w:rFonts w:ascii="宋体" w:hAnsi="宋体" w:cs="宋体"/>
          <w:b/>
          <w:bCs/>
          <w:color w:val="auto"/>
          <w:sz w:val="52"/>
          <w:highlight w:val="none"/>
        </w:rPr>
      </w:pPr>
    </w:p>
    <w:p w14:paraId="234ED991">
      <w:pPr>
        <w:wordWrap w:val="0"/>
        <w:spacing w:line="360" w:lineRule="auto"/>
        <w:jc w:val="center"/>
        <w:rPr>
          <w:rFonts w:ascii="宋体" w:hAnsi="宋体" w:cs="宋体"/>
          <w:b/>
          <w:bCs/>
          <w:color w:val="auto"/>
          <w:sz w:val="52"/>
          <w:highlight w:val="none"/>
        </w:rPr>
      </w:pPr>
      <w:r>
        <w:rPr>
          <w:rFonts w:hint="eastAsia" w:ascii="宋体" w:hAnsi="宋体" w:cs="宋体"/>
          <w:b/>
          <w:bCs/>
          <w:color w:val="auto"/>
          <w:sz w:val="52"/>
          <w:highlight w:val="none"/>
        </w:rPr>
        <w:t>南 宁 市 政 府 采 购</w:t>
      </w:r>
    </w:p>
    <w:p w14:paraId="21D1EF45">
      <w:pPr>
        <w:wordWrap w:val="0"/>
        <w:spacing w:line="360" w:lineRule="auto"/>
        <w:ind w:firstLine="420" w:firstLineChars="200"/>
        <w:rPr>
          <w:rFonts w:ascii="宋体" w:hAnsi="宋体" w:cs="宋体"/>
          <w:color w:val="auto"/>
          <w:highlight w:val="none"/>
        </w:rPr>
      </w:pPr>
    </w:p>
    <w:p w14:paraId="46E2973E">
      <w:pPr>
        <w:wordWrap w:val="0"/>
        <w:spacing w:line="360" w:lineRule="auto"/>
        <w:ind w:firstLine="420" w:firstLineChars="200"/>
        <w:rPr>
          <w:rFonts w:ascii="宋体" w:hAnsi="宋体" w:cs="宋体"/>
          <w:color w:val="auto"/>
          <w:highlight w:val="none"/>
        </w:rPr>
      </w:pPr>
    </w:p>
    <w:p w14:paraId="18F48D7A">
      <w:pPr>
        <w:wordWrap w:val="0"/>
        <w:spacing w:line="360" w:lineRule="auto"/>
        <w:jc w:val="center"/>
        <w:rPr>
          <w:rFonts w:ascii="宋体" w:hAnsi="宋体" w:cs="宋体"/>
          <w:b/>
          <w:bCs/>
          <w:color w:val="auto"/>
          <w:sz w:val="44"/>
          <w:highlight w:val="none"/>
        </w:rPr>
      </w:pPr>
      <w:r>
        <w:rPr>
          <w:rFonts w:hint="eastAsia" w:ascii="宋体" w:hAnsi="宋体" w:cs="宋体"/>
          <w:b/>
          <w:bCs/>
          <w:color w:val="auto"/>
          <w:sz w:val="44"/>
          <w:highlight w:val="none"/>
        </w:rPr>
        <w:t>合同</w:t>
      </w:r>
    </w:p>
    <w:p w14:paraId="2029EAF1">
      <w:pPr>
        <w:wordWrap w:val="0"/>
        <w:spacing w:line="360" w:lineRule="auto"/>
        <w:ind w:firstLine="3507" w:firstLineChars="794"/>
        <w:rPr>
          <w:rFonts w:ascii="宋体" w:hAnsi="宋体" w:cs="宋体"/>
          <w:b/>
          <w:bCs/>
          <w:color w:val="auto"/>
          <w:sz w:val="44"/>
          <w:highlight w:val="none"/>
        </w:rPr>
      </w:pPr>
    </w:p>
    <w:p w14:paraId="1390D887">
      <w:pPr>
        <w:wordWrap w:val="0"/>
        <w:spacing w:line="360" w:lineRule="auto"/>
        <w:ind w:firstLine="1063" w:firstLineChars="294"/>
        <w:jc w:val="left"/>
        <w:rPr>
          <w:rFonts w:ascii="宋体" w:hAnsi="宋体" w:cs="宋体"/>
          <w:b/>
          <w:color w:val="auto"/>
          <w:sz w:val="36"/>
          <w:szCs w:val="36"/>
          <w:highlight w:val="none"/>
        </w:rPr>
      </w:pPr>
      <w:r>
        <w:rPr>
          <w:rFonts w:hint="eastAsia" w:ascii="宋体" w:hAnsi="宋体" w:cs="宋体"/>
          <w:b/>
          <w:color w:val="auto"/>
          <w:sz w:val="36"/>
          <w:szCs w:val="36"/>
          <w:highlight w:val="none"/>
        </w:rPr>
        <w:t>项目编号：</w:t>
      </w:r>
    </w:p>
    <w:p w14:paraId="6AA007F3">
      <w:pPr>
        <w:wordWrap w:val="0"/>
        <w:spacing w:line="360" w:lineRule="auto"/>
        <w:ind w:firstLine="1063" w:firstLineChars="294"/>
        <w:jc w:val="left"/>
        <w:rPr>
          <w:rFonts w:ascii="宋体" w:hAnsi="宋体" w:cs="宋体"/>
          <w:b/>
          <w:color w:val="auto"/>
          <w:sz w:val="36"/>
          <w:szCs w:val="36"/>
          <w:highlight w:val="none"/>
        </w:rPr>
      </w:pPr>
      <w:r>
        <w:rPr>
          <w:rFonts w:hint="eastAsia" w:ascii="宋体" w:hAnsi="宋体" w:cs="宋体"/>
          <w:b/>
          <w:color w:val="auto"/>
          <w:sz w:val="36"/>
          <w:szCs w:val="36"/>
          <w:highlight w:val="none"/>
        </w:rPr>
        <w:t>计划编号：</w:t>
      </w:r>
    </w:p>
    <w:p w14:paraId="28DEB795">
      <w:pPr>
        <w:tabs>
          <w:tab w:val="left" w:pos="7200"/>
        </w:tabs>
        <w:wordWrap w:val="0"/>
        <w:spacing w:line="360" w:lineRule="auto"/>
        <w:ind w:firstLine="1995" w:firstLineChars="552"/>
        <w:rPr>
          <w:rFonts w:ascii="宋体" w:hAnsi="宋体" w:cs="宋体"/>
          <w:b/>
          <w:color w:val="auto"/>
          <w:sz w:val="36"/>
          <w:szCs w:val="36"/>
          <w:highlight w:val="none"/>
        </w:rPr>
      </w:pPr>
    </w:p>
    <w:p w14:paraId="3DEAEDFF">
      <w:pPr>
        <w:pStyle w:val="2"/>
        <w:rPr>
          <w:color w:val="auto"/>
          <w:highlight w:val="none"/>
        </w:rPr>
      </w:pPr>
    </w:p>
    <w:p w14:paraId="0ADD1B8B">
      <w:pPr>
        <w:tabs>
          <w:tab w:val="left" w:pos="7200"/>
        </w:tabs>
        <w:wordWrap w:val="0"/>
        <w:spacing w:line="360" w:lineRule="auto"/>
        <w:ind w:firstLine="1995" w:firstLineChars="552"/>
        <w:rPr>
          <w:rFonts w:ascii="宋体" w:hAnsi="宋体" w:cs="宋体"/>
          <w:b/>
          <w:color w:val="auto"/>
          <w:sz w:val="36"/>
          <w:szCs w:val="36"/>
          <w:highlight w:val="none"/>
          <w:u w:val="single"/>
        </w:rPr>
      </w:pPr>
      <w:r>
        <w:rPr>
          <w:rFonts w:hint="eastAsia" w:ascii="宋体" w:hAnsi="宋体" w:cs="宋体"/>
          <w:b/>
          <w:color w:val="auto"/>
          <w:sz w:val="36"/>
          <w:szCs w:val="36"/>
          <w:highlight w:val="none"/>
        </w:rPr>
        <w:t>采购人：</w:t>
      </w:r>
    </w:p>
    <w:p w14:paraId="2AC88008">
      <w:pPr>
        <w:tabs>
          <w:tab w:val="left" w:pos="7380"/>
        </w:tabs>
        <w:wordWrap w:val="0"/>
        <w:spacing w:line="360" w:lineRule="auto"/>
        <w:ind w:firstLine="1995" w:firstLineChars="552"/>
        <w:rPr>
          <w:rFonts w:ascii="宋体" w:hAnsi="宋体" w:cs="宋体"/>
          <w:b/>
          <w:bCs/>
          <w:color w:val="auto"/>
          <w:sz w:val="44"/>
          <w:highlight w:val="none"/>
        </w:rPr>
      </w:pPr>
      <w:r>
        <w:rPr>
          <w:rFonts w:hint="eastAsia" w:ascii="宋体" w:hAnsi="宋体" w:cs="宋体"/>
          <w:b/>
          <w:color w:val="auto"/>
          <w:sz w:val="36"/>
          <w:szCs w:val="36"/>
          <w:highlight w:val="none"/>
        </w:rPr>
        <w:t>中标供应商：</w:t>
      </w:r>
    </w:p>
    <w:p w14:paraId="404B32A2">
      <w:pPr>
        <w:tabs>
          <w:tab w:val="left" w:pos="7380"/>
        </w:tabs>
        <w:wordWrap w:val="0"/>
        <w:spacing w:line="360" w:lineRule="auto"/>
        <w:rPr>
          <w:rFonts w:ascii="宋体" w:hAnsi="宋体" w:cs="宋体"/>
          <w:b/>
          <w:bCs/>
          <w:color w:val="auto"/>
          <w:sz w:val="44"/>
          <w:highlight w:val="none"/>
        </w:rPr>
      </w:pPr>
    </w:p>
    <w:p w14:paraId="6CC9AE1A">
      <w:pPr>
        <w:wordWrap w:val="0"/>
        <w:spacing w:line="360" w:lineRule="auto"/>
        <w:rPr>
          <w:rFonts w:ascii="宋体" w:hAnsi="宋体" w:cs="宋体"/>
          <w:color w:val="auto"/>
          <w:sz w:val="24"/>
          <w:highlight w:val="none"/>
        </w:rPr>
      </w:pPr>
    </w:p>
    <w:p w14:paraId="31A356E0">
      <w:pPr>
        <w:wordWrap w:val="0"/>
        <w:spacing w:line="360" w:lineRule="auto"/>
        <w:ind w:firstLine="2280" w:firstLineChars="950"/>
        <w:rPr>
          <w:rFonts w:ascii="宋体" w:hAnsi="宋体" w:cs="宋体"/>
          <w:b/>
          <w:bCs/>
          <w:color w:val="auto"/>
          <w:sz w:val="44"/>
          <w:highlight w:val="none"/>
        </w:rPr>
      </w:pPr>
      <w:r>
        <w:rPr>
          <w:rFonts w:hint="eastAsia" w:ascii="宋体" w:hAnsi="宋体" w:cs="宋体"/>
          <w:color w:val="auto"/>
          <w:sz w:val="24"/>
          <w:highlight w:val="none"/>
        </w:rPr>
        <w:t>签订日期：</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日</w:t>
      </w:r>
    </w:p>
    <w:p w14:paraId="4173F42D">
      <w:pPr>
        <w:wordWrap w:val="0"/>
        <w:snapToGrid w:val="0"/>
        <w:spacing w:line="360" w:lineRule="auto"/>
        <w:jc w:val="center"/>
        <w:rPr>
          <w:rFonts w:ascii="宋体" w:hAnsi="宋体" w:cs="宋体"/>
          <w:b/>
          <w:bCs/>
          <w:color w:val="auto"/>
          <w:sz w:val="44"/>
          <w:highlight w:val="none"/>
        </w:rPr>
      </w:pPr>
      <w:r>
        <w:rPr>
          <w:rFonts w:hint="eastAsia" w:ascii="宋体" w:hAnsi="宋体" w:cs="宋体"/>
          <w:b/>
          <w:bCs/>
          <w:color w:val="auto"/>
          <w:sz w:val="44"/>
          <w:highlight w:val="none"/>
        </w:rPr>
        <w:br w:type="page"/>
      </w:r>
    </w:p>
    <w:p w14:paraId="4F2B39E8">
      <w:pPr>
        <w:wordWrap w:val="0"/>
        <w:snapToGrid w:val="0"/>
        <w:spacing w:line="360" w:lineRule="auto"/>
        <w:jc w:val="center"/>
        <w:rPr>
          <w:rFonts w:ascii="宋体" w:hAnsi="宋体" w:cs="宋体"/>
          <w:b/>
          <w:bCs/>
          <w:color w:val="auto"/>
          <w:sz w:val="44"/>
          <w:highlight w:val="none"/>
        </w:rPr>
      </w:pPr>
    </w:p>
    <w:p w14:paraId="129FA6EA">
      <w:pPr>
        <w:wordWrap w:val="0"/>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合同目录</w:t>
      </w:r>
    </w:p>
    <w:p w14:paraId="0157B289">
      <w:pPr>
        <w:wordWrap w:val="0"/>
        <w:snapToGrid w:val="0"/>
        <w:spacing w:line="360" w:lineRule="auto"/>
        <w:jc w:val="center"/>
        <w:rPr>
          <w:rFonts w:ascii="宋体" w:hAnsi="宋体" w:cs="宋体"/>
          <w:b/>
          <w:bCs/>
          <w:color w:val="auto"/>
          <w:sz w:val="44"/>
          <w:highlight w:val="none"/>
        </w:rPr>
      </w:pPr>
    </w:p>
    <w:p w14:paraId="327F1797">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一、</w:t>
      </w:r>
      <w:r>
        <w:rPr>
          <w:rFonts w:hint="eastAsia" w:ascii="宋体" w:hAnsi="宋体" w:cs="宋体"/>
          <w:color w:val="auto"/>
          <w:sz w:val="24"/>
          <w:highlight w:val="none"/>
        </w:rPr>
        <w:t>第一部分 合同书</w:t>
      </w:r>
      <w:r>
        <w:rPr>
          <w:rFonts w:hint="eastAsia" w:ascii="宋体" w:hAnsi="宋体" w:cs="宋体"/>
          <w:color w:val="auto"/>
          <w:kern w:val="0"/>
          <w:sz w:val="24"/>
          <w:highlight w:val="none"/>
        </w:rPr>
        <w:t>……………………………………………………………（页码）</w:t>
      </w:r>
    </w:p>
    <w:p w14:paraId="7C6B3CA9">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二、第二部分 合同一般条款……………………………………………………（页码）</w:t>
      </w:r>
    </w:p>
    <w:p w14:paraId="43098F55">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三、第三部分 合同专用条款……………………………………………………（页码）</w:t>
      </w:r>
    </w:p>
    <w:p w14:paraId="026C8895">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四、</w:t>
      </w:r>
      <w:r>
        <w:rPr>
          <w:rFonts w:hint="eastAsia" w:ascii="宋体" w:hAnsi="宋体" w:cs="宋体"/>
          <w:color w:val="auto"/>
          <w:sz w:val="24"/>
          <w:highlight w:val="none"/>
        </w:rPr>
        <w:t>第四部分 合同附件</w:t>
      </w:r>
      <w:r>
        <w:rPr>
          <w:rFonts w:hint="eastAsia" w:ascii="宋体" w:hAnsi="宋体" w:cs="宋体"/>
          <w:color w:val="auto"/>
          <w:kern w:val="0"/>
          <w:sz w:val="24"/>
          <w:highlight w:val="none"/>
        </w:rPr>
        <w:t>…………………………………………………………（页码）</w:t>
      </w:r>
    </w:p>
    <w:p w14:paraId="37389975">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4.1中标通知书 …………………………………………………………………（页码）</w:t>
      </w:r>
    </w:p>
    <w:p w14:paraId="6EC991CD">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4.2招标文件服务需求一览表 …………………………………………………（页码）</w:t>
      </w:r>
    </w:p>
    <w:p w14:paraId="323FE878">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4.3招标文件的更改通知（如有） ……………………………………………（页码）</w:t>
      </w:r>
    </w:p>
    <w:p w14:paraId="7F204336">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4.4投标函 ………………………………………………………………………（页码）</w:t>
      </w:r>
    </w:p>
    <w:p w14:paraId="5CB53ECE">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4.5报价表 ………………………………………………………………………（页码）</w:t>
      </w:r>
    </w:p>
    <w:p w14:paraId="4A0F3A34">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4.6投标服务技术资料表 ………………………………………………………（页码）</w:t>
      </w:r>
    </w:p>
    <w:p w14:paraId="5B8D25CC">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4.7商务条款偏离表 ……………………………………………………………（页码）</w:t>
      </w:r>
    </w:p>
    <w:p w14:paraId="1EBF5E87">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4.8中标供应商澄清函（如有请提供） ………………………………………（页码）</w:t>
      </w:r>
    </w:p>
    <w:p w14:paraId="43768F52">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4.9其他与本合同相关的资料（如有请提供） ………………………………（页码）</w:t>
      </w:r>
    </w:p>
    <w:p w14:paraId="65936488">
      <w:pPr>
        <w:wordWrap w:val="0"/>
        <w:snapToGrid w:val="0"/>
        <w:spacing w:line="360" w:lineRule="auto"/>
        <w:rPr>
          <w:rFonts w:ascii="宋体" w:hAnsi="宋体" w:cs="宋体"/>
          <w:color w:val="auto"/>
          <w:kern w:val="0"/>
          <w:sz w:val="24"/>
          <w:highlight w:val="none"/>
        </w:rPr>
      </w:pPr>
    </w:p>
    <w:p w14:paraId="386CA5EA">
      <w:pPr>
        <w:widowControl/>
        <w:wordWrap w:val="0"/>
        <w:spacing w:line="360" w:lineRule="auto"/>
        <w:jc w:val="left"/>
        <w:rPr>
          <w:rFonts w:ascii="宋体" w:hAnsi="宋体" w:cs="宋体"/>
          <w:color w:val="auto"/>
          <w:spacing w:val="-4"/>
          <w:sz w:val="18"/>
          <w:szCs w:val="20"/>
          <w:highlight w:val="none"/>
        </w:rPr>
        <w:sectPr>
          <w:pgSz w:w="11906" w:h="16838"/>
          <w:pgMar w:top="1440" w:right="1080" w:bottom="1440" w:left="1080" w:header="720" w:footer="720" w:gutter="0"/>
          <w:cols w:space="720" w:num="1"/>
          <w:docGrid w:type="lines" w:linePitch="331" w:charSpace="0"/>
        </w:sectPr>
      </w:pPr>
    </w:p>
    <w:p w14:paraId="5E091EC3">
      <w:pPr>
        <w:pStyle w:val="30"/>
        <w:wordWrap w:val="0"/>
        <w:spacing w:after="0"/>
        <w:ind w:firstLine="562"/>
        <w:jc w:val="center"/>
        <w:rPr>
          <w:rFonts w:ascii="宋体" w:hAnsi="宋体" w:cs="宋体"/>
          <w:b/>
          <w:color w:val="auto"/>
          <w:sz w:val="28"/>
          <w:szCs w:val="28"/>
          <w:highlight w:val="none"/>
        </w:rPr>
      </w:pPr>
      <w:r>
        <w:rPr>
          <w:rFonts w:hint="eastAsia" w:ascii="宋体" w:hAnsi="宋体" w:cs="宋体"/>
          <w:b/>
          <w:color w:val="auto"/>
          <w:sz w:val="28"/>
          <w:szCs w:val="28"/>
          <w:highlight w:val="none"/>
        </w:rPr>
        <w:t>第一部分 合同书</w:t>
      </w:r>
    </w:p>
    <w:p w14:paraId="35357E9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lang w:val="zh-CN"/>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lang w:val="zh-CN"/>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lang w:val="zh-CN"/>
        </w:rPr>
        <w:t>日</w:t>
      </w:r>
      <w:r>
        <w:rPr>
          <w:rFonts w:hint="eastAsia" w:ascii="宋体" w:hAnsi="宋体" w:cs="宋体"/>
          <w:color w:val="auto"/>
          <w:sz w:val="24"/>
          <w:highlight w:val="none"/>
        </w:rPr>
        <w:t>，</w:t>
      </w:r>
      <w:r>
        <w:rPr>
          <w:rFonts w:hint="eastAsia" w:ascii="宋体" w:hAnsi="宋体" w:cs="宋体"/>
          <w:color w:val="auto"/>
          <w:sz w:val="24"/>
          <w:highlight w:val="none"/>
          <w:u w:val="single"/>
        </w:rPr>
        <w:t>南宁市环境卫生管理处</w:t>
      </w:r>
      <w:r>
        <w:rPr>
          <w:rFonts w:hint="eastAsia" w:ascii="宋体" w:hAnsi="宋体" w:cs="宋体"/>
          <w:color w:val="auto"/>
          <w:sz w:val="24"/>
          <w:highlight w:val="none"/>
        </w:rPr>
        <w:t>以</w:t>
      </w:r>
      <w:r>
        <w:rPr>
          <w:rFonts w:hint="eastAsia" w:ascii="宋体" w:hAnsi="宋体" w:cs="宋体"/>
          <w:color w:val="auto"/>
          <w:sz w:val="24"/>
          <w:highlight w:val="none"/>
          <w:u w:val="single"/>
        </w:rPr>
        <w:t xml:space="preserve">   公开招标方式  </w:t>
      </w:r>
      <w:r>
        <w:rPr>
          <w:rFonts w:hint="eastAsia" w:ascii="宋体" w:hAnsi="宋体" w:cs="宋体"/>
          <w:color w:val="auto"/>
          <w:sz w:val="24"/>
          <w:highlight w:val="none"/>
        </w:rPr>
        <w:t>对</w:t>
      </w:r>
      <w:r>
        <w:rPr>
          <w:rFonts w:hint="eastAsia" w:ascii="宋体" w:hAnsi="宋体" w:cs="宋体"/>
          <w:color w:val="auto"/>
          <w:sz w:val="24"/>
          <w:highlight w:val="none"/>
          <w:u w:val="single"/>
        </w:rPr>
        <w:t xml:space="preserve">   （项目名称）    </w:t>
      </w:r>
      <w:r>
        <w:rPr>
          <w:rFonts w:hint="eastAsia" w:ascii="宋体" w:hAnsi="宋体" w:cs="宋体"/>
          <w:color w:val="auto"/>
          <w:sz w:val="24"/>
          <w:highlight w:val="none"/>
        </w:rPr>
        <w:t>项目进行了采购。经</w:t>
      </w:r>
      <w:r>
        <w:rPr>
          <w:rFonts w:hint="eastAsia" w:ascii="宋体" w:hAnsi="宋体" w:cs="宋体"/>
          <w:color w:val="auto"/>
          <w:sz w:val="24"/>
          <w:highlight w:val="none"/>
          <w:u w:val="single"/>
        </w:rPr>
        <w:t xml:space="preserve">  评标委员会  </w:t>
      </w:r>
      <w:r>
        <w:rPr>
          <w:rFonts w:hint="eastAsia" w:ascii="宋体" w:hAnsi="宋体" w:cs="宋体"/>
          <w:color w:val="auto"/>
          <w:sz w:val="24"/>
          <w:highlight w:val="none"/>
        </w:rPr>
        <w:t>评定，</w:t>
      </w:r>
      <w:r>
        <w:rPr>
          <w:rFonts w:hint="eastAsia" w:ascii="宋体" w:hAnsi="宋体" w:cs="宋体"/>
          <w:color w:val="auto"/>
          <w:sz w:val="24"/>
          <w:highlight w:val="none"/>
          <w:u w:val="single"/>
        </w:rPr>
        <w:t xml:space="preserve">   （中标供应商名称）  </w:t>
      </w:r>
      <w:r>
        <w:rPr>
          <w:rFonts w:hint="eastAsia" w:ascii="宋体" w:hAnsi="宋体" w:cs="宋体"/>
          <w:color w:val="auto"/>
          <w:sz w:val="24"/>
          <w:highlight w:val="none"/>
        </w:rPr>
        <w:t>为该项目中标供应商。现于中标通知书发出之日起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日内（根据项目实际情况填写，不能超过25日），按照采购文件确定的事项签订本合同。</w:t>
      </w:r>
    </w:p>
    <w:p w14:paraId="6213B044">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根据《中华人民共和国民法典》、《中华人民共和国政府采购法》等相关法律法规之规定，按照平等、自愿、公平和诚实信用的原则，经</w:t>
      </w:r>
      <w:r>
        <w:rPr>
          <w:rFonts w:hint="eastAsia" w:ascii="宋体" w:hAnsi="宋体" w:cs="宋体"/>
          <w:color w:val="auto"/>
          <w:sz w:val="24"/>
          <w:highlight w:val="none"/>
          <w:u w:val="single"/>
        </w:rPr>
        <w:t xml:space="preserve">            </w:t>
      </w:r>
      <w:r>
        <w:rPr>
          <w:rFonts w:hint="eastAsia" w:ascii="宋体" w:hAnsi="宋体" w:cs="宋体"/>
          <w:color w:val="auto"/>
          <w:sz w:val="24"/>
          <w:highlight w:val="none"/>
          <w:lang w:val="zh-CN"/>
        </w:rPr>
        <w:t>(以下简称：甲方)和</w:t>
      </w:r>
      <w:r>
        <w:rPr>
          <w:rFonts w:hint="eastAsia" w:ascii="宋体" w:hAnsi="宋体" w:cs="宋体"/>
          <w:color w:val="auto"/>
          <w:sz w:val="24"/>
          <w:highlight w:val="none"/>
          <w:u w:val="single"/>
        </w:rPr>
        <w:t xml:space="preserve">   （中标供应商名称）   </w:t>
      </w:r>
      <w:r>
        <w:rPr>
          <w:rFonts w:hint="eastAsia" w:ascii="宋体" w:hAnsi="宋体" w:cs="宋体"/>
          <w:color w:val="auto"/>
          <w:sz w:val="24"/>
          <w:highlight w:val="none"/>
          <w:lang w:val="zh-CN"/>
        </w:rPr>
        <w:t>(以下简称：乙方)协商一致，约定以下合同</w:t>
      </w:r>
      <w:r>
        <w:rPr>
          <w:rFonts w:hint="eastAsia" w:ascii="宋体" w:hAnsi="宋体" w:cs="宋体"/>
          <w:color w:val="auto"/>
          <w:sz w:val="24"/>
          <w:highlight w:val="none"/>
        </w:rPr>
        <w:t>条款，以兹共同遵守、全面履行。</w:t>
      </w:r>
    </w:p>
    <w:p w14:paraId="319F678D">
      <w:pPr>
        <w:wordWrap w:val="0"/>
        <w:spacing w:line="360" w:lineRule="auto"/>
        <w:ind w:firstLine="482" w:firstLineChars="200"/>
        <w:rPr>
          <w:rFonts w:ascii="宋体" w:hAnsi="宋体" w:cs="宋体"/>
          <w:b/>
          <w:color w:val="auto"/>
          <w:sz w:val="24"/>
          <w:highlight w:val="none"/>
        </w:rPr>
      </w:pPr>
      <w:bookmarkStart w:id="113" w:name="_Toc24059"/>
      <w:bookmarkStart w:id="114" w:name="_Toc2232"/>
      <w:bookmarkStart w:id="115" w:name="_Toc3029"/>
      <w:r>
        <w:rPr>
          <w:rFonts w:hint="eastAsia" w:ascii="宋体" w:hAnsi="宋体" w:cs="宋体"/>
          <w:b/>
          <w:color w:val="auto"/>
          <w:sz w:val="24"/>
          <w:highlight w:val="none"/>
        </w:rPr>
        <w:t>1.1 合同组成部分</w:t>
      </w:r>
      <w:bookmarkEnd w:id="113"/>
      <w:bookmarkEnd w:id="114"/>
      <w:bookmarkEnd w:id="115"/>
    </w:p>
    <w:p w14:paraId="00168D4D">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1F3A447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1.1.1 本合同及其补充合同、变更协议；</w:t>
      </w:r>
    </w:p>
    <w:p w14:paraId="7C157F84">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1.1.2 中标通知书；</w:t>
      </w:r>
    </w:p>
    <w:p w14:paraId="5F1B8E2D">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1.1.3 投标文件及“投标报价”（含澄清或者说明文件）；</w:t>
      </w:r>
    </w:p>
    <w:p w14:paraId="0D40FDC6">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1.1.4 招标文件（含澄清或者修改文件）；</w:t>
      </w:r>
    </w:p>
    <w:p w14:paraId="60F8FB5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1.1.5 其他相关采购文件。</w:t>
      </w:r>
    </w:p>
    <w:p w14:paraId="606E9C6F">
      <w:pPr>
        <w:wordWrap w:val="0"/>
        <w:spacing w:line="360" w:lineRule="auto"/>
        <w:ind w:firstLine="482" w:firstLineChars="200"/>
        <w:rPr>
          <w:rFonts w:ascii="宋体" w:hAnsi="宋体" w:cs="宋体"/>
          <w:b/>
          <w:color w:val="auto"/>
          <w:sz w:val="24"/>
          <w:highlight w:val="none"/>
        </w:rPr>
      </w:pPr>
      <w:bookmarkStart w:id="116" w:name="_Toc24300"/>
      <w:bookmarkStart w:id="117" w:name="_Toc21295"/>
      <w:bookmarkStart w:id="118" w:name="_Toc27126"/>
      <w:r>
        <w:rPr>
          <w:rFonts w:hint="eastAsia" w:ascii="宋体" w:hAnsi="宋体" w:cs="宋体"/>
          <w:b/>
          <w:color w:val="auto"/>
          <w:sz w:val="24"/>
          <w:highlight w:val="none"/>
        </w:rPr>
        <w:t>1.2 标的物</w:t>
      </w:r>
      <w:bookmarkEnd w:id="116"/>
      <w:bookmarkEnd w:id="117"/>
      <w:bookmarkEnd w:id="118"/>
    </w:p>
    <w:p w14:paraId="79868F4F">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1.2.1 标的物信息</w:t>
      </w:r>
    </w:p>
    <w:p w14:paraId="2370CA2F">
      <w:pPr>
        <w:wordWrap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1.2.1.1名称：</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p w14:paraId="37E1A901">
      <w:pPr>
        <w:wordWrap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1.2.1.2数量：</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p w14:paraId="304618F8">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1.2.1.3质量：</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p w14:paraId="6858964F">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w:t>
      </w:r>
    </w:p>
    <w:p w14:paraId="2939EE00">
      <w:pPr>
        <w:wordWrap w:val="0"/>
        <w:spacing w:line="360" w:lineRule="auto"/>
        <w:ind w:firstLine="482" w:firstLineChars="200"/>
        <w:rPr>
          <w:rFonts w:ascii="宋体" w:hAnsi="宋体" w:cs="宋体"/>
          <w:b/>
          <w:color w:val="auto"/>
          <w:sz w:val="24"/>
          <w:highlight w:val="none"/>
        </w:rPr>
      </w:pPr>
      <w:bookmarkStart w:id="119" w:name="_Toc21551"/>
      <w:bookmarkStart w:id="120" w:name="_Toc23292"/>
      <w:bookmarkStart w:id="121" w:name="_Toc21631"/>
      <w:r>
        <w:rPr>
          <w:rFonts w:hint="eastAsia" w:ascii="宋体" w:hAnsi="宋体" w:cs="宋体"/>
          <w:b/>
          <w:color w:val="auto"/>
          <w:sz w:val="24"/>
          <w:highlight w:val="none"/>
        </w:rPr>
        <w:t>1.3 价款</w:t>
      </w:r>
      <w:bookmarkEnd w:id="119"/>
      <w:bookmarkEnd w:id="120"/>
      <w:bookmarkEnd w:id="121"/>
    </w:p>
    <w:p w14:paraId="2CB2C9AF">
      <w:pPr>
        <w:wordWrap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本合同总价为：</w:t>
      </w:r>
      <w:r>
        <w:rPr>
          <w:rFonts w:hint="eastAsia" w:ascii="宋体" w:hAnsi="宋体" w:cs="宋体"/>
          <w:color w:val="auto"/>
          <w:sz w:val="24"/>
          <w:highlight w:val="none"/>
          <w:u w:val="single"/>
        </w:rPr>
        <w:t>大写人民币</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元（</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rPr>
        <w:t>含税。</w:t>
      </w:r>
    </w:p>
    <w:p w14:paraId="692AFE62">
      <w:pPr>
        <w:wordWrap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分项价格：</w:t>
      </w:r>
    </w:p>
    <w:tbl>
      <w:tblPr>
        <w:tblStyle w:val="20"/>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62000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5A20FB58">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序号</w:t>
            </w:r>
          </w:p>
        </w:tc>
        <w:tc>
          <w:tcPr>
            <w:tcW w:w="3402" w:type="dxa"/>
            <w:tcBorders>
              <w:top w:val="single" w:color="auto" w:sz="4" w:space="0"/>
              <w:left w:val="single" w:color="auto" w:sz="4" w:space="0"/>
              <w:bottom w:val="single" w:color="auto" w:sz="4" w:space="0"/>
              <w:right w:val="single" w:color="auto" w:sz="4" w:space="0"/>
            </w:tcBorders>
            <w:noWrap w:val="0"/>
            <w:vAlign w:val="center"/>
          </w:tcPr>
          <w:p w14:paraId="432EDE5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4A033D61">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分项价格</w:t>
            </w:r>
          </w:p>
        </w:tc>
      </w:tr>
      <w:tr w14:paraId="174BA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6A46CEDC">
            <w:pPr>
              <w:wordWrap w:val="0"/>
              <w:spacing w:line="360" w:lineRule="auto"/>
              <w:ind w:firstLine="480" w:firstLineChars="200"/>
              <w:rPr>
                <w:rFonts w:ascii="宋体" w:hAnsi="宋体" w:cs="宋体"/>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58635CCC">
            <w:pPr>
              <w:wordWrap w:val="0"/>
              <w:spacing w:line="360" w:lineRule="auto"/>
              <w:ind w:firstLine="480" w:firstLineChars="200"/>
              <w:rPr>
                <w:rFonts w:ascii="宋体" w:hAnsi="宋体" w:cs="宋体"/>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2C597BB2">
            <w:pPr>
              <w:wordWrap w:val="0"/>
              <w:spacing w:line="360" w:lineRule="auto"/>
              <w:ind w:firstLine="480" w:firstLineChars="200"/>
              <w:rPr>
                <w:rFonts w:ascii="宋体" w:hAnsi="宋体" w:cs="宋体"/>
                <w:color w:val="auto"/>
                <w:sz w:val="24"/>
                <w:highlight w:val="none"/>
              </w:rPr>
            </w:pPr>
          </w:p>
        </w:tc>
      </w:tr>
      <w:tr w14:paraId="4E823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1DCC48DB">
            <w:pPr>
              <w:wordWrap w:val="0"/>
              <w:spacing w:line="360" w:lineRule="auto"/>
              <w:ind w:firstLine="480" w:firstLineChars="200"/>
              <w:rPr>
                <w:rFonts w:ascii="宋体" w:hAnsi="宋体" w:cs="宋体"/>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3FF751BE">
            <w:pPr>
              <w:wordWrap w:val="0"/>
              <w:spacing w:line="360" w:lineRule="auto"/>
              <w:ind w:firstLine="480" w:firstLineChars="200"/>
              <w:rPr>
                <w:rFonts w:ascii="宋体" w:hAnsi="宋体" w:cs="宋体"/>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22FCE4DF">
            <w:pPr>
              <w:wordWrap w:val="0"/>
              <w:spacing w:line="360" w:lineRule="auto"/>
              <w:ind w:firstLine="480" w:firstLineChars="200"/>
              <w:rPr>
                <w:rFonts w:ascii="宋体" w:hAnsi="宋体" w:cs="宋体"/>
                <w:color w:val="auto"/>
                <w:sz w:val="24"/>
                <w:highlight w:val="none"/>
              </w:rPr>
            </w:pPr>
          </w:p>
        </w:tc>
      </w:tr>
      <w:tr w14:paraId="34787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7B7EF295">
            <w:pPr>
              <w:wordWrap w:val="0"/>
              <w:spacing w:line="360" w:lineRule="auto"/>
              <w:ind w:firstLine="480" w:firstLineChars="200"/>
              <w:rPr>
                <w:rFonts w:ascii="宋体" w:hAnsi="宋体" w:cs="宋体"/>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3F409503">
            <w:pPr>
              <w:wordWrap w:val="0"/>
              <w:spacing w:line="360" w:lineRule="auto"/>
              <w:ind w:firstLine="480" w:firstLineChars="200"/>
              <w:rPr>
                <w:rFonts w:ascii="宋体" w:hAnsi="宋体" w:cs="宋体"/>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131A22E9">
            <w:pPr>
              <w:wordWrap w:val="0"/>
              <w:spacing w:line="360" w:lineRule="auto"/>
              <w:ind w:firstLine="480" w:firstLineChars="200"/>
              <w:rPr>
                <w:rFonts w:ascii="宋体" w:hAnsi="宋体" w:cs="宋体"/>
                <w:color w:val="auto"/>
                <w:sz w:val="24"/>
                <w:highlight w:val="none"/>
              </w:rPr>
            </w:pPr>
          </w:p>
        </w:tc>
      </w:tr>
      <w:tr w14:paraId="68A4F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noWrap w:val="0"/>
            <w:vAlign w:val="center"/>
          </w:tcPr>
          <w:p w14:paraId="344C0E1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总价</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772381CF">
            <w:pPr>
              <w:wordWrap w:val="0"/>
              <w:spacing w:line="360" w:lineRule="auto"/>
              <w:ind w:firstLine="480" w:firstLineChars="200"/>
              <w:rPr>
                <w:rFonts w:ascii="宋体" w:hAnsi="宋体" w:cs="宋体"/>
                <w:color w:val="auto"/>
                <w:sz w:val="24"/>
                <w:highlight w:val="none"/>
              </w:rPr>
            </w:pPr>
          </w:p>
        </w:tc>
      </w:tr>
    </w:tbl>
    <w:p w14:paraId="5E18E1EA">
      <w:pPr>
        <w:wordWrap w:val="0"/>
        <w:spacing w:line="360" w:lineRule="auto"/>
        <w:ind w:firstLine="482" w:firstLineChars="200"/>
        <w:rPr>
          <w:rFonts w:ascii="宋体" w:hAnsi="宋体" w:cs="宋体"/>
          <w:b/>
          <w:color w:val="auto"/>
          <w:sz w:val="24"/>
          <w:highlight w:val="none"/>
        </w:rPr>
      </w:pPr>
      <w:bookmarkStart w:id="122" w:name="_Toc1814"/>
      <w:bookmarkStart w:id="123" w:name="_Toc10340"/>
      <w:bookmarkStart w:id="124" w:name="_Toc22618"/>
      <w:r>
        <w:rPr>
          <w:rFonts w:hint="eastAsia" w:ascii="宋体" w:hAnsi="宋体" w:cs="宋体"/>
          <w:b/>
          <w:color w:val="auto"/>
          <w:sz w:val="24"/>
          <w:highlight w:val="none"/>
        </w:rPr>
        <w:t>1.4 付款方式和发票开具方式</w:t>
      </w:r>
      <w:bookmarkEnd w:id="122"/>
      <w:bookmarkEnd w:id="123"/>
      <w:bookmarkEnd w:id="124"/>
    </w:p>
    <w:p w14:paraId="6B96CA5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1.4.1 付款方式：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B6639A8">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1.4.2 发票开具方式：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0B6324C7">
      <w:pPr>
        <w:wordWrap w:val="0"/>
        <w:spacing w:line="360" w:lineRule="auto"/>
        <w:ind w:firstLine="482" w:firstLineChars="200"/>
        <w:rPr>
          <w:rFonts w:ascii="宋体" w:hAnsi="宋体" w:cs="宋体"/>
          <w:b/>
          <w:color w:val="auto"/>
          <w:sz w:val="24"/>
          <w:highlight w:val="none"/>
        </w:rPr>
      </w:pPr>
      <w:bookmarkStart w:id="125" w:name="_Toc32071"/>
      <w:bookmarkStart w:id="126" w:name="_Toc19304"/>
      <w:bookmarkStart w:id="127" w:name="_Toc2846"/>
      <w:r>
        <w:rPr>
          <w:rFonts w:hint="eastAsia" w:ascii="宋体" w:hAnsi="宋体" w:cs="宋体"/>
          <w:b/>
          <w:color w:val="auto"/>
          <w:sz w:val="24"/>
          <w:highlight w:val="none"/>
        </w:rPr>
        <w:t>1.5 标的物交付期限、地点、方式</w:t>
      </w:r>
      <w:bookmarkEnd w:id="125"/>
      <w:bookmarkEnd w:id="126"/>
      <w:bookmarkEnd w:id="127"/>
      <w:r>
        <w:rPr>
          <w:rFonts w:hint="eastAsia" w:ascii="宋体" w:hAnsi="宋体" w:cs="宋体"/>
          <w:b/>
          <w:color w:val="auto"/>
          <w:sz w:val="24"/>
          <w:highlight w:val="none"/>
        </w:rPr>
        <w:t>和服务期限</w:t>
      </w:r>
    </w:p>
    <w:p w14:paraId="08E1C45A">
      <w:pPr>
        <w:wordWrap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1.5.1 服务期限：</w:t>
      </w:r>
      <w:r>
        <w:rPr>
          <w:rFonts w:hint="eastAsia" w:ascii="宋体" w:hAnsi="宋体" w:cs="宋体"/>
          <w:color w:val="auto"/>
          <w:sz w:val="24"/>
          <w:highlight w:val="none"/>
          <w:u w:val="single"/>
        </w:rPr>
        <w:t xml:space="preserve">                                                 ；</w:t>
      </w:r>
    </w:p>
    <w:p w14:paraId="2AF5015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1.5.2 交付地点：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DB2505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1.5.3 交付方式：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71779E94">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1.5.4 服务及质保期限：</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E0EA9D3">
      <w:pPr>
        <w:wordWrap w:val="0"/>
        <w:spacing w:line="360" w:lineRule="auto"/>
        <w:ind w:firstLine="482" w:firstLineChars="200"/>
        <w:rPr>
          <w:rFonts w:ascii="宋体" w:hAnsi="宋体" w:cs="宋体"/>
          <w:b/>
          <w:color w:val="auto"/>
          <w:sz w:val="24"/>
          <w:highlight w:val="none"/>
        </w:rPr>
      </w:pPr>
      <w:bookmarkStart w:id="128" w:name="_Toc27250"/>
      <w:bookmarkStart w:id="129" w:name="_Toc21423"/>
      <w:bookmarkStart w:id="130" w:name="_Toc19554"/>
      <w:r>
        <w:rPr>
          <w:rFonts w:hint="eastAsia" w:ascii="宋体" w:hAnsi="宋体" w:cs="宋体"/>
          <w:b/>
          <w:color w:val="auto"/>
          <w:sz w:val="24"/>
          <w:highlight w:val="none"/>
        </w:rPr>
        <w:t>1.6 违约责任</w:t>
      </w:r>
      <w:bookmarkEnd w:id="128"/>
      <w:bookmarkEnd w:id="129"/>
      <w:bookmarkEnd w:id="130"/>
    </w:p>
    <w:p w14:paraId="44C21F2F">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1.6.1 除不可抗力外，如果乙方没有按照本合同约定的期限、地点和方式交付标的物，甲方可要求乙方支付违约金，违约金按每迟延交付标的物一日的应交付而未交付标的物价格的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（根据项目实际填写，一般为万分之五）计算，最高限额为本合同总价的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%（根据项目实际填写，一般为20%）；迟延超过【10】（根据项目实际填写）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日的，甲方有权在要求乙方支付违约金的同时，书面通知乙方解除本合同，乙方应退回全部已收取的合同价款并按合同总金额的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%（根据项目实际填写，一般为20%）向甲方支付违约金；</w:t>
      </w:r>
    </w:p>
    <w:p w14:paraId="56C53049">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1.6.2 除不可抗力外，如果甲方没有按照本合同约定的付款方式付款，乙方可要求甲方支付违约金，违约金按每迟延付款一日的应付而未付款的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（根据项目实际填写，一般为万分之五）计算，最高限额为欠付金额的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%（根据项目实际填写，一般为20%）；迟延付款的违约金计算数额达到前述最高限额之日起，乙方有权在要求甲方支付违约金的同时，书面通知甲方解除本合同；</w:t>
      </w:r>
    </w:p>
    <w:p w14:paraId="28A18E6E">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2E27CF4E">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1.6.4乙方在质保期内未按承诺提供售后等服务的，每发生一次向甲方支付违约金额</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元。（根据项目实际填写）</w:t>
      </w:r>
    </w:p>
    <w:p w14:paraId="51D6BB1F">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96B94DC">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7F7A163C">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1.6.7 如果出现政府采购监督管理部门在处理投诉事项期间，书面通知甲方暂停采购活动的情形，或者询问或质疑事项可能影响中标结果的，导致甲方中止履行合同的情形，均不视为甲方违约。</w:t>
      </w:r>
    </w:p>
    <w:p w14:paraId="0F22BFDF">
      <w:pPr>
        <w:wordWrap w:val="0"/>
        <w:spacing w:line="360" w:lineRule="auto"/>
        <w:ind w:firstLine="482" w:firstLineChars="200"/>
        <w:rPr>
          <w:rFonts w:ascii="宋体" w:hAnsi="宋体" w:cs="宋体"/>
          <w:b/>
          <w:color w:val="auto"/>
          <w:sz w:val="24"/>
          <w:highlight w:val="none"/>
        </w:rPr>
      </w:pPr>
      <w:bookmarkStart w:id="131" w:name="_Toc15583"/>
      <w:bookmarkStart w:id="132" w:name="_Toc28375"/>
      <w:bookmarkStart w:id="133" w:name="_Toc16021"/>
      <w:r>
        <w:rPr>
          <w:rFonts w:hint="eastAsia" w:ascii="宋体" w:hAnsi="宋体" w:cs="宋体"/>
          <w:b/>
          <w:color w:val="auto"/>
          <w:sz w:val="24"/>
          <w:highlight w:val="none"/>
        </w:rPr>
        <w:t>1.7 合同争议的解决</w:t>
      </w:r>
      <w:bookmarkEnd w:id="131"/>
      <w:bookmarkEnd w:id="132"/>
      <w:bookmarkEnd w:id="133"/>
    </w:p>
    <w:p w14:paraId="5208228D">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本合同履行过程中发生的任何争议，双方当事人均应通过友好协商的方式和解或者调解解决；不愿和解、调解或者和解、调解不成的，可以选择下列第</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种方式解决：</w:t>
      </w:r>
    </w:p>
    <w:p w14:paraId="53B6559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1.7.1 将争议提交</w:t>
      </w:r>
      <w:r>
        <w:rPr>
          <w:rFonts w:hint="eastAsia" w:ascii="宋体" w:hAnsi="宋体" w:cs="宋体"/>
          <w:color w:val="auto"/>
          <w:sz w:val="24"/>
          <w:highlight w:val="none"/>
          <w:u w:val="single"/>
        </w:rPr>
        <w:t>南宁市</w:t>
      </w:r>
      <w:r>
        <w:rPr>
          <w:rFonts w:hint="eastAsia" w:ascii="宋体" w:hAnsi="宋体" w:cs="宋体"/>
          <w:color w:val="auto"/>
          <w:sz w:val="24"/>
          <w:highlight w:val="none"/>
        </w:rPr>
        <w:t>仲裁委员会依申请仲裁时其现行有效的仲裁规则裁决；</w:t>
      </w:r>
    </w:p>
    <w:p w14:paraId="24BA1598">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1.7.2 向</w:t>
      </w:r>
      <w:r>
        <w:rPr>
          <w:rFonts w:hint="eastAsia" w:ascii="宋体" w:hAnsi="宋体" w:cs="宋体"/>
          <w:color w:val="auto"/>
          <w:sz w:val="24"/>
          <w:highlight w:val="none"/>
          <w:u w:val="single"/>
        </w:rPr>
        <w:t xml:space="preserve">   甲方所在地    </w:t>
      </w:r>
      <w:r>
        <w:rPr>
          <w:rFonts w:hint="eastAsia" w:ascii="宋体" w:hAnsi="宋体" w:cs="宋体"/>
          <w:color w:val="auto"/>
          <w:sz w:val="24"/>
          <w:highlight w:val="none"/>
          <w:u w:val="none"/>
        </w:rPr>
        <w:t>有管辖权的人民</w:t>
      </w:r>
      <w:r>
        <w:rPr>
          <w:rFonts w:hint="eastAsia" w:ascii="宋体" w:hAnsi="宋体" w:cs="宋体"/>
          <w:color w:val="auto"/>
          <w:sz w:val="24"/>
          <w:highlight w:val="none"/>
        </w:rPr>
        <w:t>法院起诉。</w:t>
      </w:r>
    </w:p>
    <w:p w14:paraId="3A6B1DB5">
      <w:pPr>
        <w:wordWrap w:val="0"/>
        <w:spacing w:line="360" w:lineRule="auto"/>
        <w:ind w:firstLine="482" w:firstLineChars="200"/>
        <w:rPr>
          <w:rFonts w:ascii="宋体" w:hAnsi="宋体" w:cs="宋体"/>
          <w:b/>
          <w:color w:val="auto"/>
          <w:sz w:val="24"/>
          <w:highlight w:val="none"/>
        </w:rPr>
      </w:pPr>
      <w:bookmarkStart w:id="134" w:name="_Toc15322"/>
      <w:bookmarkStart w:id="135" w:name="_Toc11173"/>
      <w:bookmarkStart w:id="136" w:name="_Toc7245"/>
      <w:r>
        <w:rPr>
          <w:rFonts w:hint="eastAsia" w:ascii="宋体" w:hAnsi="宋体" w:cs="宋体"/>
          <w:b/>
          <w:color w:val="auto"/>
          <w:sz w:val="24"/>
          <w:highlight w:val="none"/>
        </w:rPr>
        <w:t>1.8 合同生效</w:t>
      </w:r>
      <w:bookmarkEnd w:id="134"/>
      <w:bookmarkEnd w:id="135"/>
      <w:bookmarkEnd w:id="136"/>
    </w:p>
    <w:p w14:paraId="66C7661D">
      <w:pPr>
        <w:wordWrap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本合同自双方当事人加盖有效公章时生效。</w:t>
      </w:r>
    </w:p>
    <w:p w14:paraId="7C6D0987">
      <w:pPr>
        <w:wordWrap w:val="0"/>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甲方：                                  乙方：</w:t>
      </w:r>
    </w:p>
    <w:p w14:paraId="612117D7">
      <w:pPr>
        <w:wordWrap w:val="0"/>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统一社会信用代码：                      统一社会信用代码或身份证号码：</w:t>
      </w:r>
    </w:p>
    <w:p w14:paraId="38C363EA">
      <w:pPr>
        <w:wordWrap w:val="0"/>
        <w:spacing w:line="360" w:lineRule="auto"/>
        <w:ind w:firstLine="200"/>
        <w:rPr>
          <w:rFonts w:ascii="宋体" w:hAnsi="宋体" w:cs="宋体"/>
          <w:color w:val="auto"/>
          <w:sz w:val="24"/>
          <w:highlight w:val="none"/>
          <w:lang w:val="zh-CN"/>
        </w:rPr>
      </w:pPr>
    </w:p>
    <w:p w14:paraId="2E0158AD">
      <w:pPr>
        <w:wordWrap w:val="0"/>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住所：                                   住所：</w:t>
      </w:r>
    </w:p>
    <w:p w14:paraId="3B7505F6">
      <w:pPr>
        <w:wordWrap w:val="0"/>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法定代表人或                             法定代表人</w:t>
      </w:r>
    </w:p>
    <w:p w14:paraId="5CA9AA0C">
      <w:pPr>
        <w:wordWrap w:val="0"/>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 xml:space="preserve">授权代表（签字）：                       或授权代表（签字）: </w:t>
      </w:r>
    </w:p>
    <w:p w14:paraId="4AE16BBF">
      <w:pPr>
        <w:wordWrap w:val="0"/>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联系人：                                 联系人：</w:t>
      </w:r>
    </w:p>
    <w:p w14:paraId="3ACC4A15">
      <w:pPr>
        <w:wordWrap w:val="0"/>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约定送达地址：                           约定送达地址：</w:t>
      </w:r>
    </w:p>
    <w:p w14:paraId="1CC239CC">
      <w:pPr>
        <w:wordWrap w:val="0"/>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邮政编码：                               邮政编码：</w:t>
      </w:r>
    </w:p>
    <w:p w14:paraId="0E285801">
      <w:pPr>
        <w:wordWrap w:val="0"/>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 xml:space="preserve">电话:                                    电话: </w:t>
      </w:r>
    </w:p>
    <w:p w14:paraId="5C291CEB">
      <w:pPr>
        <w:wordWrap w:val="0"/>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传真:                                    传真:</w:t>
      </w:r>
    </w:p>
    <w:p w14:paraId="3930FB57">
      <w:pPr>
        <w:wordWrap w:val="0"/>
        <w:spacing w:line="360" w:lineRule="auto"/>
        <w:ind w:firstLine="200"/>
        <w:rPr>
          <w:rFonts w:ascii="宋体" w:hAnsi="宋体" w:cs="宋体"/>
          <w:color w:val="auto"/>
          <w:sz w:val="24"/>
          <w:highlight w:val="none"/>
        </w:rPr>
      </w:pPr>
      <w:r>
        <w:rPr>
          <w:rFonts w:hint="eastAsia" w:ascii="宋体" w:hAnsi="宋体" w:cs="宋体"/>
          <w:color w:val="auto"/>
          <w:sz w:val="24"/>
          <w:highlight w:val="none"/>
          <w:lang w:val="zh-CN"/>
        </w:rPr>
        <w:t>电子邮箱：                               电子邮箱：</w:t>
      </w:r>
    </w:p>
    <w:p w14:paraId="74897F98">
      <w:pPr>
        <w:wordWrap w:val="0"/>
        <w:spacing w:line="360" w:lineRule="auto"/>
        <w:ind w:firstLine="200"/>
        <w:rPr>
          <w:rFonts w:ascii="宋体" w:hAnsi="宋体" w:cs="宋体"/>
          <w:color w:val="auto"/>
          <w:sz w:val="24"/>
          <w:highlight w:val="none"/>
        </w:rPr>
      </w:pPr>
      <w:r>
        <w:rPr>
          <w:rFonts w:hint="eastAsia" w:ascii="宋体" w:hAnsi="宋体" w:cs="宋体"/>
          <w:color w:val="auto"/>
          <w:sz w:val="24"/>
          <w:highlight w:val="none"/>
        </w:rPr>
        <w:t xml:space="preserve">开户银行：                               开户银行： </w:t>
      </w:r>
    </w:p>
    <w:p w14:paraId="4AF8E9EF">
      <w:pPr>
        <w:wordWrap w:val="0"/>
        <w:spacing w:line="360" w:lineRule="auto"/>
        <w:ind w:firstLine="200"/>
        <w:rPr>
          <w:rFonts w:ascii="宋体" w:hAnsi="宋体" w:cs="宋体"/>
          <w:color w:val="auto"/>
          <w:sz w:val="24"/>
          <w:highlight w:val="none"/>
        </w:rPr>
      </w:pPr>
      <w:r>
        <w:rPr>
          <w:rFonts w:hint="eastAsia" w:ascii="宋体" w:hAnsi="宋体" w:cs="宋体"/>
          <w:color w:val="auto"/>
          <w:sz w:val="24"/>
          <w:highlight w:val="none"/>
        </w:rPr>
        <w:t xml:space="preserve">开户名称：                               开户名称： </w:t>
      </w:r>
    </w:p>
    <w:p w14:paraId="277B0F70">
      <w:pPr>
        <w:wordWrap w:val="0"/>
        <w:spacing w:line="360" w:lineRule="auto"/>
        <w:ind w:firstLine="200"/>
        <w:rPr>
          <w:rFonts w:ascii="宋体" w:hAnsi="宋体" w:cs="宋体"/>
          <w:color w:val="auto"/>
          <w:sz w:val="24"/>
          <w:highlight w:val="none"/>
        </w:rPr>
      </w:pPr>
      <w:r>
        <w:rPr>
          <w:rFonts w:hint="eastAsia" w:ascii="宋体" w:hAnsi="宋体" w:cs="宋体"/>
          <w:color w:val="auto"/>
          <w:sz w:val="24"/>
          <w:highlight w:val="none"/>
        </w:rPr>
        <w:t>开户账号：</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开户账号：</w:t>
      </w:r>
    </w:p>
    <w:p w14:paraId="67353838">
      <w:pPr>
        <w:wordWrap w:val="0"/>
        <w:spacing w:line="360" w:lineRule="auto"/>
        <w:ind w:firstLine="200"/>
        <w:jc w:val="center"/>
        <w:rPr>
          <w:rFonts w:ascii="宋体" w:hAnsi="宋体" w:cs="宋体"/>
          <w:b/>
          <w:color w:val="auto"/>
          <w:sz w:val="28"/>
          <w:szCs w:val="28"/>
          <w:highlight w:val="none"/>
        </w:rPr>
      </w:pPr>
      <w:r>
        <w:rPr>
          <w:rFonts w:hint="eastAsia" w:ascii="宋体" w:hAnsi="宋体" w:cs="宋体"/>
          <w:b/>
          <w:color w:val="auto"/>
          <w:highlight w:val="none"/>
        </w:rPr>
        <w:br w:type="page"/>
      </w:r>
      <w:bookmarkStart w:id="137" w:name="_Toc331685783"/>
      <w:r>
        <w:rPr>
          <w:rFonts w:hint="eastAsia" w:ascii="宋体" w:hAnsi="宋体" w:cs="宋体"/>
          <w:b/>
          <w:color w:val="auto"/>
          <w:sz w:val="28"/>
          <w:szCs w:val="28"/>
          <w:highlight w:val="none"/>
        </w:rPr>
        <w:t>第二部分 合同一般条款</w:t>
      </w:r>
      <w:bookmarkEnd w:id="137"/>
    </w:p>
    <w:p w14:paraId="7382572D">
      <w:pPr>
        <w:wordWrap w:val="0"/>
        <w:spacing w:line="360" w:lineRule="auto"/>
        <w:ind w:firstLine="482" w:firstLineChars="200"/>
        <w:rPr>
          <w:rFonts w:ascii="宋体" w:hAnsi="宋体" w:cs="宋体"/>
          <w:b/>
          <w:color w:val="auto"/>
          <w:sz w:val="24"/>
          <w:highlight w:val="none"/>
        </w:rPr>
      </w:pPr>
      <w:bookmarkStart w:id="138" w:name="_Toc19614"/>
      <w:bookmarkStart w:id="139" w:name="_Ref467379101"/>
      <w:bookmarkStart w:id="140" w:name="_Ref467378499"/>
      <w:bookmarkStart w:id="141" w:name="_Ref467379195"/>
      <w:bookmarkStart w:id="142" w:name="_Toc487900349"/>
      <w:bookmarkStart w:id="143" w:name="_Ref467378404"/>
      <w:bookmarkStart w:id="144" w:name="_Toc279701240"/>
      <w:bookmarkStart w:id="145" w:name="_Ref467379109"/>
      <w:bookmarkStart w:id="146" w:name="_Toc259093669"/>
      <w:bookmarkStart w:id="147" w:name="_Ref467378463"/>
      <w:bookmarkStart w:id="148" w:name="_Toc28763"/>
      <w:bookmarkStart w:id="149" w:name="_Ref467379205"/>
      <w:bookmarkStart w:id="150" w:name="_Toc16917"/>
      <w:bookmarkStart w:id="151" w:name="_Ref467379214"/>
      <w:bookmarkStart w:id="152" w:name="_Ref467379225"/>
      <w:bookmarkStart w:id="153" w:name="_Ref467379094"/>
      <w:r>
        <w:rPr>
          <w:rFonts w:hint="eastAsia" w:ascii="宋体" w:hAnsi="宋体" w:cs="宋体"/>
          <w:b/>
          <w:color w:val="auto"/>
          <w:sz w:val="24"/>
          <w:highlight w:val="none"/>
        </w:rPr>
        <w:t>2.1 定义</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4E44748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本合同中的下列词语应按以下内容进行解释：</w:t>
      </w:r>
    </w:p>
    <w:p w14:paraId="3D01F475">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2.1.1 “合同”系指采购人和中标供应商签订的载明双方当事人所达成的协议，并包括所有的附件、附录和构成合同的其他文件。</w:t>
      </w:r>
    </w:p>
    <w:p w14:paraId="1CB9DD7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2.1.2 “合同价”系指根据合同约定，中标供应商在完全履行合同义务后，采购人应支付给中标供应商的价格。</w:t>
      </w:r>
    </w:p>
    <w:p w14:paraId="7EC7A3EC">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 “标的物”系指中标供应商根据合同约定应向采购人交付的一切各种形态和种类的货物、服务和工程，包括但不限于原材料、燃料、设备、机械、仪表、备件、计算机软件、信息化系统、信息化维保、物业服务、产品等，并包括工具、手册等其他相关资料。</w:t>
      </w:r>
    </w:p>
    <w:p w14:paraId="2DB20C9D">
      <w:pPr>
        <w:wordWrap w:val="0"/>
        <w:spacing w:line="360" w:lineRule="auto"/>
        <w:ind w:firstLine="480" w:firstLineChars="200"/>
        <w:rPr>
          <w:rFonts w:ascii="宋体" w:hAnsi="宋体" w:cs="宋体"/>
          <w:color w:val="auto"/>
          <w:sz w:val="24"/>
          <w:highlight w:val="none"/>
        </w:rPr>
      </w:pPr>
      <w:bookmarkStart w:id="154" w:name="_Ref467378840"/>
      <w:r>
        <w:rPr>
          <w:rFonts w:hint="eastAsia" w:ascii="宋体" w:hAnsi="宋体" w:cs="宋体"/>
          <w:color w:val="auto"/>
          <w:sz w:val="24"/>
          <w:highlight w:val="none"/>
        </w:rPr>
        <w:t>2.1.4 “甲方”系指与中标供应商签署合同的采购人</w:t>
      </w:r>
      <w:bookmarkEnd w:id="154"/>
      <w:r>
        <w:rPr>
          <w:rFonts w:hint="eastAsia" w:ascii="宋体" w:hAnsi="宋体" w:cs="宋体"/>
          <w:color w:val="auto"/>
          <w:sz w:val="24"/>
          <w:highlight w:val="none"/>
        </w:rPr>
        <w:t>；采购人委托采购机构代表其与乙方签订合同的，采购人的授权委托书作为合同附件。</w:t>
      </w:r>
    </w:p>
    <w:p w14:paraId="60DF60D8">
      <w:pPr>
        <w:wordWrap w:val="0"/>
        <w:spacing w:line="360" w:lineRule="auto"/>
        <w:ind w:firstLine="480" w:firstLineChars="200"/>
        <w:rPr>
          <w:rFonts w:ascii="宋体" w:hAnsi="宋体" w:cs="宋体"/>
          <w:color w:val="auto"/>
          <w:sz w:val="24"/>
          <w:highlight w:val="none"/>
        </w:rPr>
      </w:pPr>
      <w:bookmarkStart w:id="155" w:name="_Ref467379400"/>
      <w:r>
        <w:rPr>
          <w:rFonts w:hint="eastAsia" w:ascii="宋体" w:hAnsi="宋体" w:cs="宋体"/>
          <w:color w:val="auto"/>
          <w:sz w:val="24"/>
          <w:highlight w:val="none"/>
        </w:rPr>
        <w:t>2.1.5 “乙方”系指根据合同约定交付标的物的</w:t>
      </w:r>
      <w:bookmarkEnd w:id="155"/>
      <w:r>
        <w:rPr>
          <w:rFonts w:hint="eastAsia" w:ascii="宋体" w:hAnsi="宋体" w:cs="宋体"/>
          <w:color w:val="auto"/>
          <w:sz w:val="24"/>
          <w:highlight w:val="none"/>
        </w:rPr>
        <w:t>中标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669EF8F9">
      <w:pPr>
        <w:wordWrap w:val="0"/>
        <w:spacing w:line="360" w:lineRule="auto"/>
        <w:ind w:firstLine="480" w:firstLineChars="200"/>
        <w:rPr>
          <w:rFonts w:ascii="宋体" w:hAnsi="宋体" w:cs="宋体"/>
          <w:color w:val="auto"/>
          <w:sz w:val="24"/>
          <w:highlight w:val="none"/>
        </w:rPr>
      </w:pPr>
      <w:bookmarkStart w:id="156" w:name="_Ref467379436"/>
      <w:r>
        <w:rPr>
          <w:rFonts w:hint="eastAsia" w:ascii="宋体" w:hAnsi="宋体" w:cs="宋体"/>
          <w:color w:val="auto"/>
          <w:sz w:val="24"/>
          <w:highlight w:val="none"/>
        </w:rPr>
        <w:t>2.1.6 “现场”系指合同约定标的物将要运至或者实施或者安装的地点。</w:t>
      </w:r>
      <w:bookmarkEnd w:id="156"/>
    </w:p>
    <w:p w14:paraId="1DBCB49F">
      <w:pPr>
        <w:wordWrap w:val="0"/>
        <w:spacing w:line="360" w:lineRule="auto"/>
        <w:ind w:firstLine="482" w:firstLineChars="200"/>
        <w:rPr>
          <w:rFonts w:ascii="宋体" w:hAnsi="宋体" w:cs="宋体"/>
          <w:b/>
          <w:color w:val="auto"/>
          <w:sz w:val="24"/>
          <w:highlight w:val="none"/>
        </w:rPr>
      </w:pPr>
      <w:bookmarkStart w:id="157" w:name="_Toc27635"/>
      <w:bookmarkStart w:id="158" w:name="_Toc32504"/>
      <w:bookmarkStart w:id="159" w:name="_Toc259093670"/>
      <w:bookmarkStart w:id="160" w:name="_Toc13336"/>
      <w:bookmarkStart w:id="161" w:name="_Toc487900350"/>
      <w:bookmarkStart w:id="162" w:name="_Toc279701241"/>
      <w:r>
        <w:rPr>
          <w:rFonts w:hint="eastAsia" w:ascii="宋体" w:hAnsi="宋体" w:cs="宋体"/>
          <w:b/>
          <w:color w:val="auto"/>
          <w:sz w:val="24"/>
          <w:highlight w:val="none"/>
        </w:rPr>
        <w:t>2.2 技术规范</w:t>
      </w:r>
      <w:bookmarkEnd w:id="157"/>
      <w:bookmarkEnd w:id="158"/>
      <w:bookmarkEnd w:id="159"/>
      <w:bookmarkEnd w:id="160"/>
      <w:bookmarkEnd w:id="161"/>
      <w:bookmarkEnd w:id="162"/>
    </w:p>
    <w:p w14:paraId="4B97084C">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0B9331BE">
      <w:pPr>
        <w:wordWrap w:val="0"/>
        <w:spacing w:line="360" w:lineRule="auto"/>
        <w:ind w:firstLine="482" w:firstLineChars="200"/>
        <w:rPr>
          <w:rFonts w:ascii="宋体" w:hAnsi="宋体" w:cs="宋体"/>
          <w:b/>
          <w:color w:val="auto"/>
          <w:sz w:val="24"/>
          <w:highlight w:val="none"/>
        </w:rPr>
      </w:pPr>
      <w:bookmarkStart w:id="163" w:name="_Toc31634"/>
      <w:bookmarkStart w:id="164" w:name="_Toc27853"/>
      <w:bookmarkStart w:id="165" w:name="_Toc259093671"/>
      <w:bookmarkStart w:id="166" w:name="_Toc279701242"/>
      <w:bookmarkStart w:id="167" w:name="_Toc9829"/>
      <w:bookmarkStart w:id="168" w:name="_Toc487900351"/>
      <w:r>
        <w:rPr>
          <w:rFonts w:hint="eastAsia" w:ascii="宋体" w:hAnsi="宋体" w:cs="宋体"/>
          <w:b/>
          <w:color w:val="auto"/>
          <w:sz w:val="24"/>
          <w:highlight w:val="none"/>
        </w:rPr>
        <w:t>2.3 知识产权</w:t>
      </w:r>
      <w:bookmarkEnd w:id="163"/>
      <w:bookmarkEnd w:id="164"/>
      <w:bookmarkEnd w:id="165"/>
      <w:bookmarkEnd w:id="166"/>
      <w:bookmarkEnd w:id="167"/>
      <w:bookmarkEnd w:id="168"/>
    </w:p>
    <w:p w14:paraId="6B84216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2C46FC19">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2.3.2具有知识产权的计算机软件等标的物的知识产权归属，详见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32050234">
      <w:pPr>
        <w:wordWrap w:val="0"/>
        <w:spacing w:line="360" w:lineRule="auto"/>
        <w:ind w:firstLine="482" w:firstLineChars="200"/>
        <w:rPr>
          <w:rFonts w:ascii="宋体" w:hAnsi="宋体" w:cs="宋体"/>
          <w:b/>
          <w:color w:val="auto"/>
          <w:sz w:val="24"/>
          <w:highlight w:val="none"/>
        </w:rPr>
      </w:pPr>
      <w:bookmarkStart w:id="169" w:name="_Toc11932"/>
      <w:bookmarkStart w:id="170" w:name="_Toc29149"/>
      <w:bookmarkStart w:id="171" w:name="_Toc4194"/>
      <w:r>
        <w:rPr>
          <w:rFonts w:hint="eastAsia" w:ascii="宋体" w:hAnsi="宋体" w:cs="宋体"/>
          <w:b/>
          <w:color w:val="auto"/>
          <w:sz w:val="24"/>
          <w:highlight w:val="none"/>
        </w:rPr>
        <w:t>2.4 包装和装运</w:t>
      </w:r>
      <w:bookmarkEnd w:id="169"/>
      <w:bookmarkEnd w:id="170"/>
      <w:bookmarkEnd w:id="171"/>
    </w:p>
    <w:p w14:paraId="63417BC7">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2.4.1除</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76C9ED89">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2.4.2 装运标的物的要求和通知，详见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5DB98423">
      <w:pPr>
        <w:wordWrap w:val="0"/>
        <w:spacing w:line="360" w:lineRule="auto"/>
        <w:ind w:firstLine="482" w:firstLineChars="200"/>
        <w:rPr>
          <w:rFonts w:ascii="宋体" w:hAnsi="宋体" w:cs="宋体"/>
          <w:b/>
          <w:color w:val="auto"/>
          <w:sz w:val="24"/>
          <w:highlight w:val="none"/>
        </w:rPr>
      </w:pPr>
      <w:bookmarkStart w:id="172" w:name="_Toc487900354"/>
      <w:bookmarkStart w:id="173" w:name="_Toc279701245"/>
      <w:bookmarkStart w:id="174" w:name="_Ref467378591"/>
      <w:bookmarkStart w:id="175" w:name="_Ref467379527"/>
      <w:bookmarkStart w:id="176" w:name="_Ref467378541"/>
      <w:bookmarkStart w:id="177" w:name="_Toc259093674"/>
      <w:bookmarkStart w:id="178" w:name="_Ref467379542"/>
      <w:bookmarkStart w:id="179" w:name="_Ref467379536"/>
      <w:bookmarkStart w:id="180" w:name="_Toc30272"/>
      <w:bookmarkStart w:id="181" w:name="_Toc26182"/>
      <w:bookmarkStart w:id="182" w:name="_Toc19074"/>
      <w:r>
        <w:rPr>
          <w:rFonts w:hint="eastAsia" w:ascii="宋体" w:hAnsi="宋体" w:cs="宋体"/>
          <w:b/>
          <w:color w:val="auto"/>
          <w:sz w:val="24"/>
          <w:highlight w:val="none"/>
        </w:rPr>
        <w:t>2.</w:t>
      </w:r>
      <w:bookmarkEnd w:id="172"/>
      <w:bookmarkEnd w:id="173"/>
      <w:bookmarkEnd w:id="174"/>
      <w:bookmarkEnd w:id="175"/>
      <w:bookmarkEnd w:id="176"/>
      <w:bookmarkEnd w:id="177"/>
      <w:bookmarkEnd w:id="178"/>
      <w:bookmarkEnd w:id="179"/>
      <w:r>
        <w:rPr>
          <w:rFonts w:hint="eastAsia" w:ascii="宋体" w:hAnsi="宋体" w:cs="宋体"/>
          <w:b/>
          <w:color w:val="auto"/>
          <w:sz w:val="24"/>
          <w:highlight w:val="none"/>
        </w:rPr>
        <w:t>5 履约检查和问题反馈</w:t>
      </w:r>
      <w:bookmarkEnd w:id="180"/>
      <w:bookmarkEnd w:id="181"/>
      <w:bookmarkEnd w:id="182"/>
    </w:p>
    <w:p w14:paraId="29D42C4B">
      <w:pPr>
        <w:wordWrap w:val="0"/>
        <w:spacing w:line="360" w:lineRule="auto"/>
        <w:ind w:firstLine="480" w:firstLineChars="200"/>
        <w:rPr>
          <w:rFonts w:ascii="宋体" w:hAnsi="宋体" w:cs="宋体"/>
          <w:color w:val="auto"/>
          <w:sz w:val="24"/>
          <w:highlight w:val="none"/>
        </w:rPr>
      </w:pPr>
      <w:bookmarkStart w:id="183" w:name="_Ref467379657"/>
      <w:r>
        <w:rPr>
          <w:rFonts w:hint="eastAsia" w:ascii="宋体" w:hAnsi="宋体" w:cs="宋体"/>
          <w:color w:val="auto"/>
          <w:sz w:val="24"/>
          <w:highlight w:val="none"/>
        </w:rPr>
        <w:t>2.5.1</w:t>
      </w:r>
      <w:bookmarkEnd w:id="183"/>
      <w:bookmarkStart w:id="184" w:name="_Toc186431854"/>
      <w:bookmarkStart w:id="185" w:name="_Ref467379807"/>
      <w:bookmarkStart w:id="186" w:name="_Toc259093676"/>
      <w:bookmarkStart w:id="187" w:name="_Toc487900357"/>
      <w:bookmarkStart w:id="188" w:name="_Toc279701247"/>
      <w:bookmarkStart w:id="189" w:name="_Ref467379793"/>
      <w:r>
        <w:rPr>
          <w:rFonts w:hint="eastAsia" w:ascii="宋体" w:hAnsi="宋体" w:cs="宋体"/>
          <w:color w:val="auto"/>
          <w:sz w:val="24"/>
          <w:highlight w:val="none"/>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7F7E3AAC">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2.5.2 合同履行期间，甲方有权将履行过程中出现的问题反馈给乙方，双方当事人应以书面形式约定需要完善和改进的内容</w:t>
      </w:r>
      <w:bookmarkEnd w:id="184"/>
      <w:bookmarkStart w:id="190" w:name="_Toc186431855"/>
      <w:r>
        <w:rPr>
          <w:rFonts w:hint="eastAsia" w:ascii="宋体" w:hAnsi="宋体" w:cs="宋体"/>
          <w:color w:val="auto"/>
          <w:sz w:val="24"/>
          <w:highlight w:val="none"/>
        </w:rPr>
        <w:t>。</w:t>
      </w:r>
    </w:p>
    <w:bookmarkEnd w:id="190"/>
    <w:p w14:paraId="71F53333">
      <w:pPr>
        <w:wordWrap w:val="0"/>
        <w:spacing w:line="360" w:lineRule="auto"/>
        <w:ind w:firstLine="482" w:firstLineChars="200"/>
        <w:rPr>
          <w:rFonts w:ascii="宋体" w:hAnsi="宋体" w:cs="宋体"/>
          <w:b/>
          <w:color w:val="auto"/>
          <w:sz w:val="24"/>
          <w:highlight w:val="none"/>
        </w:rPr>
      </w:pPr>
      <w:bookmarkStart w:id="191" w:name="_Toc7836"/>
      <w:bookmarkStart w:id="192" w:name="_Toc28451"/>
      <w:bookmarkStart w:id="193" w:name="_Toc19219"/>
      <w:r>
        <w:rPr>
          <w:rFonts w:hint="eastAsia" w:ascii="宋体" w:hAnsi="宋体" w:cs="宋体"/>
          <w:b/>
          <w:color w:val="auto"/>
          <w:sz w:val="24"/>
          <w:highlight w:val="none"/>
        </w:rPr>
        <w:t>2.6 结算方式和付款条件</w:t>
      </w:r>
      <w:bookmarkEnd w:id="185"/>
      <w:bookmarkEnd w:id="186"/>
      <w:bookmarkEnd w:id="187"/>
      <w:bookmarkEnd w:id="188"/>
      <w:bookmarkEnd w:id="189"/>
      <w:bookmarkEnd w:id="191"/>
      <w:bookmarkEnd w:id="192"/>
      <w:bookmarkEnd w:id="193"/>
    </w:p>
    <w:p w14:paraId="576093E3">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7BA7F745">
      <w:pPr>
        <w:wordWrap w:val="0"/>
        <w:spacing w:line="360" w:lineRule="auto"/>
        <w:ind w:firstLine="482" w:firstLineChars="200"/>
        <w:rPr>
          <w:rFonts w:ascii="宋体" w:hAnsi="宋体" w:cs="宋体"/>
          <w:b/>
          <w:color w:val="auto"/>
          <w:sz w:val="24"/>
          <w:highlight w:val="none"/>
        </w:rPr>
      </w:pPr>
      <w:bookmarkStart w:id="194" w:name="_Ref467379863"/>
      <w:bookmarkStart w:id="195" w:name="_Toc259093677"/>
      <w:bookmarkStart w:id="196" w:name="_Ref467379923"/>
      <w:bookmarkStart w:id="197" w:name="_Toc487900358"/>
      <w:bookmarkStart w:id="198" w:name="_Toc279701248"/>
      <w:bookmarkStart w:id="199" w:name="_Ref467379852"/>
      <w:bookmarkStart w:id="200" w:name="_Toc3225"/>
      <w:bookmarkStart w:id="201" w:name="_Toc774"/>
      <w:bookmarkStart w:id="202" w:name="_Toc16110"/>
      <w:r>
        <w:rPr>
          <w:rFonts w:hint="eastAsia" w:ascii="宋体" w:hAnsi="宋体" w:cs="宋体"/>
          <w:b/>
          <w:color w:val="auto"/>
          <w:sz w:val="24"/>
          <w:highlight w:val="none"/>
        </w:rPr>
        <w:t>2.7 技术资料</w:t>
      </w:r>
      <w:bookmarkEnd w:id="194"/>
      <w:bookmarkEnd w:id="195"/>
      <w:bookmarkEnd w:id="196"/>
      <w:bookmarkEnd w:id="197"/>
      <w:bookmarkEnd w:id="198"/>
      <w:bookmarkEnd w:id="199"/>
      <w:r>
        <w:rPr>
          <w:rFonts w:hint="eastAsia" w:ascii="宋体" w:hAnsi="宋体" w:cs="宋体"/>
          <w:b/>
          <w:color w:val="auto"/>
          <w:sz w:val="24"/>
          <w:highlight w:val="none"/>
        </w:rPr>
        <w:t>和保密义务</w:t>
      </w:r>
      <w:bookmarkEnd w:id="200"/>
      <w:bookmarkEnd w:id="201"/>
      <w:bookmarkEnd w:id="202"/>
    </w:p>
    <w:p w14:paraId="157CB85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2.7.1 乙方有权依据合同约定和项目需要，向甲方了解有关情况，调阅有关资料等，甲方应予积极配合；</w:t>
      </w:r>
    </w:p>
    <w:p w14:paraId="715FD013">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2.7.2 乙方有义务妥善保管和保护由甲方提供的前款信息和资料等；</w:t>
      </w:r>
    </w:p>
    <w:p w14:paraId="3E8F1147">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139F87A6">
      <w:pPr>
        <w:wordWrap w:val="0"/>
        <w:spacing w:line="360" w:lineRule="auto"/>
        <w:ind w:firstLine="482" w:firstLineChars="200"/>
        <w:rPr>
          <w:rFonts w:ascii="宋体" w:hAnsi="宋体" w:cs="宋体"/>
          <w:b/>
          <w:color w:val="auto"/>
          <w:sz w:val="24"/>
          <w:highlight w:val="none"/>
        </w:rPr>
      </w:pPr>
      <w:bookmarkStart w:id="203" w:name="_Toc7860"/>
      <w:r>
        <w:rPr>
          <w:rFonts w:hint="eastAsia" w:ascii="宋体" w:hAnsi="宋体" w:cs="宋体"/>
          <w:b/>
          <w:color w:val="auto"/>
          <w:sz w:val="24"/>
          <w:highlight w:val="none"/>
        </w:rPr>
        <w:t>2.8 质量保证</w:t>
      </w:r>
      <w:bookmarkEnd w:id="203"/>
    </w:p>
    <w:p w14:paraId="0EEF79C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2.8.1 乙方应建立和完善履行合同的内部质量保证体系，并提供相关内部规章制度给甲方，以便甲方进行监督检查；</w:t>
      </w:r>
    </w:p>
    <w:p w14:paraId="1D2CF45F">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2.8.2 乙方应保证履行合同的人员数量和素质、软件和硬件设备的配置、场地、环境和设施等满足全面履行合同的要求，并应接受甲方的监督检查。</w:t>
      </w:r>
    </w:p>
    <w:p w14:paraId="1152F5F6">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sz w:val="24"/>
          <w:highlight w:val="none"/>
        </w:rPr>
        <w:t>2.8.3乙方应确保项目技术人员的数量和水平与投标文件一致。未经甲方书面同意，乙方不得擅自更换投标文件中注明的项目经理和技术负责人。否则</w:t>
      </w:r>
      <w:r>
        <w:rPr>
          <w:rFonts w:hint="eastAsia" w:ascii="宋体" w:hAnsi="宋体" w:cs="宋体"/>
          <w:color w:val="auto"/>
          <w:kern w:val="0"/>
          <w:sz w:val="24"/>
          <w:highlight w:val="none"/>
        </w:rPr>
        <w:t>甲方有权放弃或终止合同，并没收履约保证金。</w:t>
      </w:r>
    </w:p>
    <w:p w14:paraId="5C0199C6">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2.8.4因乙方原因造成甲方其他系统不能正常运行，酿成重大事故（工作日系统中断一天以上）的，乙方应承担全部法律责任，并赔偿经济损失，赔偿金额为项目总价的（根据项目实际情况填写，一般为30%）。</w:t>
      </w:r>
    </w:p>
    <w:p w14:paraId="2C188AE9">
      <w:pPr>
        <w:wordWrap w:val="0"/>
        <w:spacing w:line="360" w:lineRule="auto"/>
        <w:ind w:firstLine="482" w:firstLineChars="200"/>
        <w:rPr>
          <w:rFonts w:ascii="宋体" w:hAnsi="宋体" w:cs="宋体"/>
          <w:b/>
          <w:color w:val="auto"/>
          <w:sz w:val="24"/>
          <w:highlight w:val="none"/>
        </w:rPr>
      </w:pPr>
      <w:bookmarkStart w:id="204" w:name="_Toc17244"/>
      <w:bookmarkStart w:id="205" w:name="_Toc279701252"/>
      <w:bookmarkStart w:id="206" w:name="_Toc259093681"/>
      <w:bookmarkStart w:id="207" w:name="_Toc487900362"/>
      <w:r>
        <w:rPr>
          <w:rFonts w:hint="eastAsia" w:ascii="宋体" w:hAnsi="宋体" w:cs="宋体"/>
          <w:b/>
          <w:color w:val="auto"/>
          <w:sz w:val="24"/>
          <w:highlight w:val="none"/>
        </w:rPr>
        <w:t>2.9 标的物的风险负担</w:t>
      </w:r>
      <w:bookmarkEnd w:id="204"/>
    </w:p>
    <w:p w14:paraId="69C84C80">
      <w:pPr>
        <w:wordWrap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标的物或者在途标的物或者交付给第一承运人后的标的物毁损、灭失的风险负担详见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7C22C9E8">
      <w:pPr>
        <w:wordWrap w:val="0"/>
        <w:spacing w:line="360" w:lineRule="auto"/>
        <w:ind w:firstLine="482" w:firstLineChars="200"/>
        <w:rPr>
          <w:rFonts w:ascii="宋体" w:hAnsi="宋体" w:cs="宋体"/>
          <w:b/>
          <w:color w:val="auto"/>
          <w:sz w:val="24"/>
          <w:highlight w:val="none"/>
        </w:rPr>
      </w:pPr>
      <w:bookmarkStart w:id="208" w:name="_Toc14055"/>
      <w:r>
        <w:rPr>
          <w:rFonts w:hint="eastAsia" w:ascii="宋体" w:hAnsi="宋体" w:cs="宋体"/>
          <w:b/>
          <w:color w:val="auto"/>
          <w:sz w:val="24"/>
          <w:highlight w:val="none"/>
        </w:rPr>
        <w:t>2.10 延迟交货</w:t>
      </w:r>
      <w:bookmarkEnd w:id="205"/>
      <w:bookmarkEnd w:id="206"/>
      <w:bookmarkEnd w:id="207"/>
      <w:bookmarkEnd w:id="208"/>
      <w:r>
        <w:rPr>
          <w:rFonts w:hint="eastAsia" w:ascii="宋体" w:hAnsi="宋体" w:cs="宋体"/>
          <w:b/>
          <w:color w:val="auto"/>
          <w:sz w:val="24"/>
          <w:highlight w:val="none"/>
        </w:rPr>
        <w:t>/交付</w:t>
      </w:r>
    </w:p>
    <w:p w14:paraId="633053AE">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0C5F072C">
      <w:pPr>
        <w:wordWrap w:val="0"/>
        <w:spacing w:line="360" w:lineRule="auto"/>
        <w:ind w:firstLine="482" w:firstLineChars="200"/>
        <w:rPr>
          <w:rFonts w:ascii="宋体" w:hAnsi="宋体" w:cs="宋体"/>
          <w:b/>
          <w:color w:val="auto"/>
          <w:sz w:val="24"/>
          <w:highlight w:val="none"/>
        </w:rPr>
      </w:pPr>
      <w:bookmarkStart w:id="209" w:name="_Toc7502"/>
      <w:bookmarkStart w:id="210" w:name="_Toc259093683"/>
      <w:bookmarkStart w:id="211" w:name="_Toc487900364"/>
      <w:bookmarkStart w:id="212" w:name="_Ref467378121"/>
      <w:bookmarkStart w:id="213" w:name="_Toc279701254"/>
      <w:r>
        <w:rPr>
          <w:rFonts w:hint="eastAsia" w:ascii="宋体" w:hAnsi="宋体" w:cs="宋体"/>
          <w:b/>
          <w:color w:val="auto"/>
          <w:sz w:val="24"/>
          <w:highlight w:val="none"/>
        </w:rPr>
        <w:t>2.11 合同变更</w:t>
      </w:r>
      <w:bookmarkEnd w:id="209"/>
    </w:p>
    <w:p w14:paraId="3212DD03">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489ADE85">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2.11.2 合同继续履行将损害国家利益和社会公共利益的，双方当事人应当以书面形式变更合同。有过错的一方应当承担赔偿责任，双方当事人都有过错的，各自承担相应的责任。</w:t>
      </w:r>
      <w:bookmarkStart w:id="214" w:name="_Toc279701259"/>
      <w:bookmarkStart w:id="215" w:name="_Toc487900369"/>
      <w:bookmarkStart w:id="216" w:name="_Toc259093688"/>
    </w:p>
    <w:p w14:paraId="1F738DCC">
      <w:pPr>
        <w:wordWrap w:val="0"/>
        <w:spacing w:line="360" w:lineRule="auto"/>
        <w:ind w:firstLine="482" w:firstLineChars="200"/>
        <w:rPr>
          <w:rFonts w:ascii="宋体" w:hAnsi="宋体" w:cs="宋体"/>
          <w:b/>
          <w:color w:val="auto"/>
          <w:sz w:val="24"/>
          <w:highlight w:val="none"/>
        </w:rPr>
      </w:pPr>
      <w:bookmarkStart w:id="217" w:name="_Toc15237"/>
      <w:bookmarkStart w:id="218" w:name="_Toc10366"/>
      <w:bookmarkStart w:id="219" w:name="_Toc22955"/>
      <w:r>
        <w:rPr>
          <w:rFonts w:hint="eastAsia" w:ascii="宋体" w:hAnsi="宋体" w:cs="宋体"/>
          <w:b/>
          <w:color w:val="auto"/>
          <w:sz w:val="24"/>
          <w:highlight w:val="none"/>
        </w:rPr>
        <w:t>2.12 合同转让</w:t>
      </w:r>
      <w:bookmarkEnd w:id="214"/>
      <w:bookmarkEnd w:id="215"/>
      <w:bookmarkEnd w:id="216"/>
      <w:r>
        <w:rPr>
          <w:rFonts w:hint="eastAsia" w:ascii="宋体" w:hAnsi="宋体" w:cs="宋体"/>
          <w:b/>
          <w:color w:val="auto"/>
          <w:sz w:val="24"/>
          <w:highlight w:val="none"/>
        </w:rPr>
        <w:t>和分包</w:t>
      </w:r>
      <w:bookmarkEnd w:id="217"/>
      <w:bookmarkEnd w:id="218"/>
      <w:bookmarkEnd w:id="219"/>
    </w:p>
    <w:p w14:paraId="1F55B644">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60B2B95B">
      <w:pPr>
        <w:wordWrap w:val="0"/>
        <w:spacing w:line="360" w:lineRule="auto"/>
        <w:ind w:firstLine="482" w:firstLineChars="200"/>
        <w:rPr>
          <w:rFonts w:ascii="宋体" w:hAnsi="宋体" w:cs="宋体"/>
          <w:b/>
          <w:color w:val="auto"/>
          <w:sz w:val="24"/>
          <w:highlight w:val="none"/>
        </w:rPr>
      </w:pPr>
      <w:bookmarkStart w:id="220" w:name="_Toc13566"/>
      <w:bookmarkStart w:id="221" w:name="_Toc16508"/>
      <w:bookmarkStart w:id="222" w:name="_Toc14066"/>
      <w:r>
        <w:rPr>
          <w:rFonts w:hint="eastAsia" w:ascii="宋体" w:hAnsi="宋体" w:cs="宋体"/>
          <w:b/>
          <w:color w:val="auto"/>
          <w:sz w:val="24"/>
          <w:highlight w:val="none"/>
        </w:rPr>
        <w:t>2.13 不可抗力</w:t>
      </w:r>
      <w:bookmarkEnd w:id="220"/>
      <w:bookmarkEnd w:id="221"/>
      <w:bookmarkEnd w:id="222"/>
    </w:p>
    <w:p w14:paraId="54560888">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2.13.1如果任何一方遭遇法律规定的不可抗力，致使合同履行受阻时，履行合同的期限应予延长，延长的期限应相当于不可抗力所影响的时间；</w:t>
      </w:r>
    </w:p>
    <w:p w14:paraId="0A98FDB3">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2.13.2受不可抗力影响的一方在不可抗力发生后，应在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约定时间内以书面形式通知对方当事人，并在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约定时间内，将有关部门出具的证明文件送达对方当事人。</w:t>
      </w:r>
    </w:p>
    <w:p w14:paraId="59AE77B3">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2.13.3 因不可抗力致使不能实现合同目的的，当事人可以解除合同；</w:t>
      </w:r>
    </w:p>
    <w:p w14:paraId="2D9B1EB3">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2.13.4 因不可抗力致使合同有变更必要的，双方当事人应在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约定时间内以书面形式变更合同；</w:t>
      </w:r>
    </w:p>
    <w:p w14:paraId="7C7D2C30">
      <w:pPr>
        <w:wordWrap w:val="0"/>
        <w:spacing w:line="360" w:lineRule="auto"/>
        <w:ind w:firstLine="482" w:firstLineChars="200"/>
        <w:rPr>
          <w:rFonts w:ascii="宋体" w:hAnsi="宋体" w:cs="宋体"/>
          <w:b/>
          <w:color w:val="auto"/>
          <w:sz w:val="24"/>
          <w:highlight w:val="none"/>
        </w:rPr>
      </w:pPr>
      <w:bookmarkStart w:id="223" w:name="_Toc30676"/>
      <w:bookmarkStart w:id="224" w:name="_Toc6969"/>
      <w:bookmarkStart w:id="225" w:name="_Toc279701255"/>
      <w:bookmarkStart w:id="226" w:name="_Toc487900365"/>
      <w:bookmarkStart w:id="227" w:name="_Toc259093684"/>
      <w:bookmarkStart w:id="228" w:name="_Toc689"/>
      <w:r>
        <w:rPr>
          <w:rFonts w:hint="eastAsia" w:ascii="宋体" w:hAnsi="宋体" w:cs="宋体"/>
          <w:b/>
          <w:color w:val="auto"/>
          <w:sz w:val="24"/>
          <w:highlight w:val="none"/>
        </w:rPr>
        <w:t>2.14 税费</w:t>
      </w:r>
      <w:bookmarkEnd w:id="223"/>
      <w:bookmarkEnd w:id="224"/>
      <w:bookmarkEnd w:id="225"/>
      <w:bookmarkEnd w:id="226"/>
      <w:bookmarkEnd w:id="227"/>
      <w:bookmarkEnd w:id="228"/>
    </w:p>
    <w:p w14:paraId="7F6E36FD">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与合同有关的一切税费，均按照中华人民共和国法律的相关规定执行。</w:t>
      </w:r>
    </w:p>
    <w:p w14:paraId="04D4C77A">
      <w:pPr>
        <w:wordWrap w:val="0"/>
        <w:spacing w:line="360" w:lineRule="auto"/>
        <w:ind w:firstLine="482" w:firstLineChars="200"/>
        <w:rPr>
          <w:rFonts w:ascii="宋体" w:hAnsi="宋体" w:cs="宋体"/>
          <w:b/>
          <w:color w:val="auto"/>
          <w:sz w:val="24"/>
          <w:highlight w:val="none"/>
        </w:rPr>
      </w:pPr>
      <w:bookmarkStart w:id="229" w:name="_Toc16959"/>
      <w:bookmarkStart w:id="230" w:name="_Toc259093687"/>
      <w:bookmarkStart w:id="231" w:name="_Toc279701258"/>
      <w:bookmarkStart w:id="232" w:name="_Toc8298"/>
      <w:bookmarkStart w:id="233" w:name="_Toc487900368"/>
      <w:bookmarkStart w:id="234" w:name="_Toc7102"/>
      <w:r>
        <w:rPr>
          <w:rFonts w:hint="eastAsia" w:ascii="宋体" w:hAnsi="宋体" w:cs="宋体"/>
          <w:b/>
          <w:color w:val="auto"/>
          <w:sz w:val="24"/>
          <w:highlight w:val="none"/>
        </w:rPr>
        <w:t>2.15 乙方破产</w:t>
      </w:r>
      <w:bookmarkEnd w:id="229"/>
      <w:bookmarkEnd w:id="230"/>
      <w:bookmarkEnd w:id="231"/>
      <w:bookmarkEnd w:id="232"/>
      <w:bookmarkEnd w:id="233"/>
      <w:bookmarkEnd w:id="234"/>
    </w:p>
    <w:p w14:paraId="7057F099">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0E6199B9">
      <w:pPr>
        <w:wordWrap w:val="0"/>
        <w:spacing w:line="360" w:lineRule="auto"/>
        <w:ind w:firstLine="482" w:firstLineChars="200"/>
        <w:rPr>
          <w:rFonts w:ascii="宋体" w:hAnsi="宋体" w:cs="宋体"/>
          <w:b/>
          <w:color w:val="auto"/>
          <w:sz w:val="24"/>
          <w:highlight w:val="none"/>
        </w:rPr>
      </w:pPr>
      <w:bookmarkStart w:id="235" w:name="_Toc6134"/>
      <w:bookmarkStart w:id="236" w:name="_Toc15387"/>
      <w:bookmarkStart w:id="237" w:name="_Toc29333"/>
      <w:r>
        <w:rPr>
          <w:rFonts w:hint="eastAsia" w:ascii="宋体" w:hAnsi="宋体" w:cs="宋体"/>
          <w:b/>
          <w:color w:val="auto"/>
          <w:sz w:val="24"/>
          <w:highlight w:val="none"/>
        </w:rPr>
        <w:t>2.16 合同中止、终止</w:t>
      </w:r>
      <w:bookmarkEnd w:id="235"/>
      <w:bookmarkEnd w:id="236"/>
      <w:bookmarkEnd w:id="237"/>
    </w:p>
    <w:p w14:paraId="4A358F77">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2.16.1 双方当事人不得擅自中止或者终止合同；</w:t>
      </w:r>
    </w:p>
    <w:p w14:paraId="100255E5">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2.16.2合同继续履行将损害国家利益和社会公共利益的，双方当事人应当中止或者终止合同。有过错的一方应当承担赔偿责任，双方当事人都有过错的，各自承担相应的责任。</w:t>
      </w:r>
    </w:p>
    <w:p w14:paraId="4B526FB8">
      <w:pPr>
        <w:wordWrap w:val="0"/>
        <w:spacing w:line="360" w:lineRule="auto"/>
        <w:ind w:firstLine="482" w:firstLineChars="200"/>
        <w:rPr>
          <w:rFonts w:ascii="宋体" w:hAnsi="宋体" w:cs="宋体"/>
          <w:b/>
          <w:color w:val="auto"/>
          <w:sz w:val="24"/>
          <w:highlight w:val="none"/>
        </w:rPr>
      </w:pPr>
      <w:bookmarkStart w:id="238" w:name="_Toc1125"/>
      <w:bookmarkStart w:id="239" w:name="_Toc14563"/>
      <w:bookmarkStart w:id="240" w:name="_Toc6596"/>
      <w:r>
        <w:rPr>
          <w:rFonts w:hint="eastAsia" w:ascii="宋体" w:hAnsi="宋体" w:cs="宋体"/>
          <w:b/>
          <w:color w:val="auto"/>
          <w:sz w:val="24"/>
          <w:highlight w:val="none"/>
        </w:rPr>
        <w:t>2.17 检验和验收</w:t>
      </w:r>
      <w:bookmarkEnd w:id="238"/>
      <w:bookmarkEnd w:id="239"/>
      <w:bookmarkEnd w:id="240"/>
    </w:p>
    <w:p w14:paraId="285919F4">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2.17.1标的物交付前，乙方应对标的物的质量、数量等方面进行详细、全面的检验，并向甲方出具证明标的物符合合同约定的文件；标的物交付时，乙方在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约定时间内组织验收，并可依法邀请相关方参加，验收应出具验收书。</w:t>
      </w:r>
    </w:p>
    <w:p w14:paraId="6C9091B7">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178C38A4">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2.17.3 检验和验收标准、程序等具体内容以及前述验收书的效力详见</w:t>
      </w:r>
      <w:r>
        <w:rPr>
          <w:rFonts w:hint="eastAsia" w:ascii="宋体" w:hAnsi="宋体" w:cs="宋体"/>
          <w:b/>
          <w:i/>
          <w:color w:val="auto"/>
          <w:sz w:val="24"/>
          <w:highlight w:val="none"/>
          <w:u w:val="single"/>
        </w:rPr>
        <w:t>合同专用条款</w:t>
      </w:r>
      <w:r>
        <w:rPr>
          <w:rFonts w:hint="eastAsia" w:ascii="宋体" w:hAnsi="宋体" w:cs="宋体"/>
          <w:i/>
          <w:color w:val="auto"/>
          <w:sz w:val="24"/>
          <w:highlight w:val="none"/>
        </w:rPr>
        <w:t>。</w:t>
      </w:r>
    </w:p>
    <w:bookmarkEnd w:id="210"/>
    <w:bookmarkEnd w:id="211"/>
    <w:bookmarkEnd w:id="212"/>
    <w:bookmarkEnd w:id="213"/>
    <w:p w14:paraId="08A2BCF4">
      <w:pPr>
        <w:wordWrap w:val="0"/>
        <w:spacing w:line="360" w:lineRule="auto"/>
        <w:ind w:firstLine="482" w:firstLineChars="200"/>
        <w:rPr>
          <w:rFonts w:ascii="宋体" w:hAnsi="宋体" w:cs="宋体"/>
          <w:b/>
          <w:color w:val="auto"/>
          <w:sz w:val="24"/>
          <w:highlight w:val="none"/>
        </w:rPr>
      </w:pPr>
      <w:bookmarkStart w:id="241" w:name="_Toc259093690"/>
      <w:bookmarkStart w:id="242" w:name="_Toc279701261"/>
      <w:bookmarkStart w:id="243" w:name="_Toc487900371"/>
      <w:bookmarkStart w:id="244" w:name="_Toc19604"/>
      <w:bookmarkStart w:id="245" w:name="_Toc25182"/>
      <w:bookmarkStart w:id="246" w:name="_Toc11284"/>
      <w:r>
        <w:rPr>
          <w:rFonts w:hint="eastAsia" w:ascii="宋体" w:hAnsi="宋体" w:cs="宋体"/>
          <w:b/>
          <w:color w:val="auto"/>
          <w:sz w:val="24"/>
          <w:highlight w:val="none"/>
        </w:rPr>
        <w:t>2.18 通知</w:t>
      </w:r>
      <w:bookmarkEnd w:id="241"/>
      <w:bookmarkEnd w:id="242"/>
      <w:bookmarkEnd w:id="243"/>
      <w:r>
        <w:rPr>
          <w:rFonts w:hint="eastAsia" w:ascii="宋体" w:hAnsi="宋体" w:cs="宋体"/>
          <w:b/>
          <w:color w:val="auto"/>
          <w:sz w:val="24"/>
          <w:highlight w:val="none"/>
        </w:rPr>
        <w:t>和送达</w:t>
      </w:r>
      <w:bookmarkEnd w:id="244"/>
      <w:bookmarkEnd w:id="245"/>
      <w:bookmarkEnd w:id="246"/>
    </w:p>
    <w:p w14:paraId="68418B3B">
      <w:pPr>
        <w:wordWrap w:val="0"/>
        <w:spacing w:line="360" w:lineRule="auto"/>
        <w:ind w:firstLine="480" w:firstLineChars="200"/>
        <w:rPr>
          <w:rFonts w:ascii="宋体" w:hAnsi="宋体" w:cs="宋体"/>
          <w:color w:val="auto"/>
          <w:sz w:val="24"/>
          <w:highlight w:val="none"/>
        </w:rPr>
      </w:pPr>
      <w:bookmarkStart w:id="247" w:name="_Toc6698"/>
      <w:bookmarkStart w:id="248" w:name="_Toc3135"/>
      <w:bookmarkStart w:id="249" w:name="_Toc259093691"/>
      <w:bookmarkStart w:id="250" w:name="_Toc487900372"/>
      <w:bookmarkStart w:id="251" w:name="_Toc279701262"/>
      <w:r>
        <w:rPr>
          <w:rFonts w:hint="eastAsia" w:ascii="宋体" w:hAnsi="宋体" w:cs="宋体"/>
          <w:color w:val="auto"/>
          <w:sz w:val="24"/>
          <w:highlight w:val="none"/>
        </w:rPr>
        <w:t>2.18.1 任何一方因履行合同而以合同第一部分尾部所列明的</w:t>
      </w:r>
      <w:r>
        <w:rPr>
          <w:rFonts w:hint="eastAsia" w:ascii="宋体" w:hAnsi="宋体" w:cs="宋体"/>
          <w:color w:val="auto"/>
          <w:sz w:val="24"/>
          <w:highlight w:val="none"/>
          <w:u w:val="single"/>
        </w:rPr>
        <w:t>“约定送达地址”</w:t>
      </w:r>
      <w:r>
        <w:rPr>
          <w:rFonts w:hint="eastAsia" w:ascii="宋体" w:hAnsi="宋体" w:cs="宋体"/>
          <w:color w:val="auto"/>
          <w:sz w:val="24"/>
          <w:highlight w:val="none"/>
        </w:rPr>
        <w:t>为收件地址的所有通知、文件、材料，均视为已向对方当事人送达；任何一方变更上述送达方式或者地址的，应于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个工作日（根据项目实际情况填写）内书面通知对方当事人，在对方当事人收到有关变更通知之前，变更前的约定送达方式或者地址仍视为有效。</w:t>
      </w:r>
      <w:bookmarkEnd w:id="247"/>
      <w:bookmarkEnd w:id="248"/>
    </w:p>
    <w:p w14:paraId="17ED5F46">
      <w:pPr>
        <w:wordWrap w:val="0"/>
        <w:spacing w:line="360" w:lineRule="auto"/>
        <w:ind w:firstLine="480" w:firstLineChars="200"/>
        <w:rPr>
          <w:rFonts w:ascii="宋体" w:hAnsi="宋体" w:cs="宋体"/>
          <w:color w:val="auto"/>
          <w:sz w:val="24"/>
          <w:highlight w:val="none"/>
        </w:rPr>
      </w:pPr>
      <w:bookmarkStart w:id="252" w:name="_Toc23128"/>
      <w:bookmarkStart w:id="253" w:name="_Toc23294"/>
      <w:r>
        <w:rPr>
          <w:rFonts w:hint="eastAsia" w:ascii="宋体" w:hAnsi="宋体" w:cs="宋体"/>
          <w:color w:val="auto"/>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52"/>
      <w:bookmarkEnd w:id="253"/>
    </w:p>
    <w:p w14:paraId="62F3F711">
      <w:pPr>
        <w:wordWrap w:val="0"/>
        <w:spacing w:line="360" w:lineRule="auto"/>
        <w:ind w:firstLine="482" w:firstLineChars="200"/>
        <w:rPr>
          <w:rFonts w:ascii="宋体" w:hAnsi="宋体" w:cs="宋体"/>
          <w:b/>
          <w:color w:val="auto"/>
          <w:sz w:val="24"/>
          <w:highlight w:val="none"/>
        </w:rPr>
      </w:pPr>
      <w:bookmarkStart w:id="254" w:name="_Toc30599"/>
      <w:bookmarkStart w:id="255" w:name="_Toc18540"/>
      <w:bookmarkStart w:id="256" w:name="_Toc4355"/>
      <w:r>
        <w:rPr>
          <w:rFonts w:hint="eastAsia" w:ascii="宋体" w:hAnsi="宋体" w:cs="宋体"/>
          <w:b/>
          <w:color w:val="auto"/>
          <w:sz w:val="24"/>
          <w:highlight w:val="none"/>
        </w:rPr>
        <w:t>2.19 计量单位</w:t>
      </w:r>
      <w:bookmarkEnd w:id="249"/>
      <w:bookmarkEnd w:id="250"/>
      <w:bookmarkEnd w:id="251"/>
      <w:bookmarkEnd w:id="254"/>
      <w:bookmarkEnd w:id="255"/>
      <w:bookmarkEnd w:id="256"/>
    </w:p>
    <w:p w14:paraId="0E0E4ADE">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除技术规范中另有规定外,合同的计量单位均使用国家法定计量单位。</w:t>
      </w:r>
    </w:p>
    <w:p w14:paraId="25BE4DBA">
      <w:pPr>
        <w:wordWrap w:val="0"/>
        <w:spacing w:line="360" w:lineRule="auto"/>
        <w:ind w:firstLine="482" w:firstLineChars="200"/>
        <w:rPr>
          <w:rFonts w:ascii="宋体" w:hAnsi="宋体" w:cs="宋体"/>
          <w:b/>
          <w:color w:val="auto"/>
          <w:sz w:val="24"/>
          <w:highlight w:val="none"/>
        </w:rPr>
      </w:pPr>
      <w:bookmarkStart w:id="257" w:name="_Toc259093692"/>
      <w:bookmarkStart w:id="258" w:name="_Toc10330"/>
      <w:bookmarkStart w:id="259" w:name="_Toc12773"/>
      <w:bookmarkStart w:id="260" w:name="_Toc487900373"/>
      <w:bookmarkStart w:id="261" w:name="_Toc279701263"/>
      <w:bookmarkStart w:id="262" w:name="_Toc18567"/>
      <w:r>
        <w:rPr>
          <w:rFonts w:hint="eastAsia" w:ascii="宋体" w:hAnsi="宋体" w:cs="宋体"/>
          <w:b/>
          <w:color w:val="auto"/>
          <w:sz w:val="24"/>
          <w:highlight w:val="none"/>
        </w:rPr>
        <w:t>2.20 合同使用的文字和适用的法律</w:t>
      </w:r>
      <w:bookmarkEnd w:id="257"/>
      <w:bookmarkEnd w:id="258"/>
      <w:bookmarkEnd w:id="259"/>
      <w:bookmarkEnd w:id="260"/>
      <w:bookmarkEnd w:id="261"/>
      <w:bookmarkEnd w:id="262"/>
    </w:p>
    <w:p w14:paraId="60EE0C28">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2.20.1 合同使用汉语</w:t>
      </w:r>
      <w:r>
        <w:rPr>
          <w:rFonts w:hint="eastAsia" w:ascii="宋体" w:hAnsi="宋体" w:cs="宋体"/>
          <w:color w:val="auto"/>
          <w:sz w:val="24"/>
          <w:highlight w:val="none"/>
          <w:lang w:eastAsia="zh-CN"/>
        </w:rPr>
        <w:t>书写</w:t>
      </w:r>
      <w:r>
        <w:rPr>
          <w:rFonts w:hint="eastAsia" w:ascii="宋体" w:hAnsi="宋体" w:cs="宋体"/>
          <w:color w:val="auto"/>
          <w:sz w:val="24"/>
          <w:highlight w:val="none"/>
        </w:rPr>
        <w:t>、变更和解释；</w:t>
      </w:r>
    </w:p>
    <w:p w14:paraId="39F90457">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2.20.2 合同适用中华人民共和国法律。</w:t>
      </w:r>
    </w:p>
    <w:p w14:paraId="6F679F08">
      <w:pPr>
        <w:wordWrap w:val="0"/>
        <w:spacing w:line="360" w:lineRule="auto"/>
        <w:ind w:firstLine="482" w:firstLineChars="200"/>
        <w:rPr>
          <w:rFonts w:ascii="宋体" w:hAnsi="宋体" w:cs="宋体"/>
          <w:b/>
          <w:color w:val="auto"/>
          <w:sz w:val="24"/>
          <w:highlight w:val="none"/>
        </w:rPr>
      </w:pPr>
      <w:bookmarkStart w:id="263" w:name="_Toc259093693"/>
      <w:bookmarkStart w:id="264" w:name="_Toc16673"/>
      <w:bookmarkStart w:id="265" w:name="_Toc279701264"/>
      <w:bookmarkStart w:id="266" w:name="_Toc12004"/>
      <w:bookmarkStart w:id="267" w:name="_Toc3148"/>
      <w:bookmarkStart w:id="268" w:name="_Toc487900374"/>
      <w:r>
        <w:rPr>
          <w:rFonts w:hint="eastAsia" w:ascii="宋体" w:hAnsi="宋体" w:cs="宋体"/>
          <w:b/>
          <w:color w:val="auto"/>
          <w:sz w:val="24"/>
          <w:highlight w:val="none"/>
        </w:rPr>
        <w:t>2.21 履约保证金</w:t>
      </w:r>
      <w:bookmarkEnd w:id="263"/>
      <w:bookmarkEnd w:id="264"/>
      <w:bookmarkEnd w:id="265"/>
      <w:bookmarkEnd w:id="266"/>
      <w:bookmarkEnd w:id="267"/>
    </w:p>
    <w:p w14:paraId="37B3EAAE">
      <w:pPr>
        <w:wordWrap w:val="0"/>
        <w:spacing w:line="360" w:lineRule="auto"/>
        <w:ind w:firstLine="480" w:firstLineChars="200"/>
        <w:rPr>
          <w:rFonts w:ascii="宋体" w:hAnsi="宋体" w:cs="宋体"/>
          <w:snapToGrid w:val="0"/>
          <w:color w:val="auto"/>
          <w:kern w:val="0"/>
          <w:sz w:val="24"/>
          <w:highlight w:val="none"/>
        </w:rPr>
      </w:pPr>
      <w:r>
        <w:rPr>
          <w:rFonts w:hint="eastAsia" w:ascii="宋体" w:hAnsi="宋体" w:cs="宋体"/>
          <w:color w:val="auto"/>
          <w:sz w:val="24"/>
          <w:highlight w:val="none"/>
        </w:rPr>
        <w:t>本项目不收取履约保证金</w:t>
      </w:r>
    </w:p>
    <w:p w14:paraId="725939A3">
      <w:pPr>
        <w:wordWrap w:val="0"/>
        <w:spacing w:line="360" w:lineRule="auto"/>
        <w:ind w:firstLine="482" w:firstLineChars="200"/>
        <w:rPr>
          <w:rFonts w:ascii="宋体" w:hAnsi="宋体" w:cs="宋体"/>
          <w:color w:val="auto"/>
          <w:kern w:val="0"/>
          <w:sz w:val="24"/>
          <w:highlight w:val="none"/>
          <w:lang w:val="zh-CN"/>
        </w:rPr>
      </w:pPr>
      <w:r>
        <w:rPr>
          <w:rFonts w:hint="eastAsia" w:ascii="宋体" w:hAnsi="宋体" w:cs="宋体"/>
          <w:b/>
          <w:color w:val="auto"/>
          <w:sz w:val="24"/>
          <w:highlight w:val="none"/>
        </w:rPr>
        <w:t>2.22 中小企业政策</w:t>
      </w:r>
    </w:p>
    <w:p w14:paraId="6621474A">
      <w:pPr>
        <w:wordWrap w:val="0"/>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2.22.1本合同（□是  □否）为中小企业“政采贷”可融资合同，关于中小企业信用融资事项见采购文件“投标人须知正文”。</w:t>
      </w:r>
    </w:p>
    <w:p w14:paraId="0A0D267A">
      <w:pPr>
        <w:wordWrap w:val="0"/>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2.22.2本合同（□是  □否）为中小企业预留合同。</w:t>
      </w:r>
    </w:p>
    <w:bookmarkEnd w:id="268"/>
    <w:p w14:paraId="726BC5DC">
      <w:pPr>
        <w:wordWrap w:val="0"/>
        <w:spacing w:line="360" w:lineRule="auto"/>
        <w:ind w:firstLine="482" w:firstLineChars="200"/>
        <w:rPr>
          <w:rFonts w:ascii="宋体" w:hAnsi="宋体" w:cs="宋体"/>
          <w:b/>
          <w:color w:val="auto"/>
          <w:sz w:val="24"/>
          <w:highlight w:val="none"/>
        </w:rPr>
      </w:pPr>
      <w:bookmarkStart w:id="269" w:name="_Toc6885"/>
      <w:bookmarkStart w:id="270" w:name="_Toc14001"/>
      <w:bookmarkStart w:id="271" w:name="_Toc19890"/>
      <w:r>
        <w:rPr>
          <w:rFonts w:hint="eastAsia" w:ascii="宋体" w:hAnsi="宋体" w:cs="宋体"/>
          <w:b/>
          <w:color w:val="auto"/>
          <w:sz w:val="24"/>
          <w:highlight w:val="none"/>
        </w:rPr>
        <w:t>2.23 合同份数</w:t>
      </w:r>
      <w:bookmarkEnd w:id="269"/>
      <w:bookmarkEnd w:id="270"/>
      <w:bookmarkEnd w:id="271"/>
    </w:p>
    <w:p w14:paraId="12EAA38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本合同壹式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份，甲方执</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份，乙方执</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份。每份均具有同等法律效力。</w:t>
      </w:r>
    </w:p>
    <w:p w14:paraId="07F38042">
      <w:pPr>
        <w:wordWrap w:val="0"/>
        <w:spacing w:line="360" w:lineRule="auto"/>
        <w:jc w:val="center"/>
        <w:rPr>
          <w:rFonts w:ascii="宋体" w:hAnsi="宋体" w:cs="宋体"/>
          <w:b/>
          <w:color w:val="auto"/>
          <w:sz w:val="28"/>
          <w:szCs w:val="28"/>
          <w:highlight w:val="none"/>
        </w:rPr>
      </w:pPr>
      <w:r>
        <w:rPr>
          <w:rFonts w:hint="eastAsia" w:ascii="宋体" w:hAnsi="宋体" w:cs="宋体"/>
          <w:color w:val="auto"/>
          <w:highlight w:val="none"/>
        </w:rPr>
        <w:br w:type="page"/>
      </w:r>
      <w:bookmarkStart w:id="272" w:name="_Toc331685784"/>
      <w:r>
        <w:rPr>
          <w:rFonts w:hint="eastAsia" w:ascii="宋体" w:hAnsi="宋体" w:cs="宋体"/>
          <w:b/>
          <w:color w:val="auto"/>
          <w:sz w:val="28"/>
          <w:szCs w:val="28"/>
          <w:highlight w:val="none"/>
        </w:rPr>
        <w:t>第三部分  合同专用条款</w:t>
      </w:r>
      <w:bookmarkEnd w:id="272"/>
    </w:p>
    <w:p w14:paraId="25657587">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1529C9B8">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3.1具有知识产权的标的物知识产权归属：</w:t>
      </w:r>
    </w:p>
    <w:p w14:paraId="745603D6">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3.2包装和装运专用条款（如果有）：</w:t>
      </w:r>
    </w:p>
    <w:p w14:paraId="3EA59FC4">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3.3装运标的物的要求和通知：</w:t>
      </w:r>
    </w:p>
    <w:p w14:paraId="55E6F21E">
      <w:pPr>
        <w:wordWrap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3.4</w:t>
      </w:r>
      <w:r>
        <w:rPr>
          <w:rFonts w:hint="eastAsia" w:ascii="宋体" w:hAnsi="宋体" w:cs="宋体"/>
          <w:b/>
          <w:color w:val="auto"/>
          <w:sz w:val="24"/>
          <w:highlight w:val="none"/>
        </w:rPr>
        <w:t>结算方式和付款条件</w:t>
      </w:r>
    </w:p>
    <w:p w14:paraId="0EC741CD">
      <w:pPr>
        <w:wordWrap w:val="0"/>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本次项目合同总价为大写人民币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    元）。本项目采用以下勾选结算方式进行支付：</w:t>
      </w:r>
    </w:p>
    <w:p w14:paraId="6CD90D0F">
      <w:pPr>
        <w:wordWrap w:val="0"/>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□采用一次性支付方式，付款条件为：</w:t>
      </w:r>
      <w:r>
        <w:rPr>
          <w:rFonts w:hint="eastAsia" w:ascii="宋体" w:hAnsi="宋体" w:cs="宋体"/>
          <w:color w:val="auto"/>
          <w:sz w:val="24"/>
          <w:highlight w:val="none"/>
          <w:u w:val="single"/>
        </w:rPr>
        <w:t xml:space="preserve">               </w:t>
      </w:r>
    </w:p>
    <w:p w14:paraId="7BE82D6E">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zh-CN"/>
        </w:rPr>
        <w:t>□采用分期付款方式，付款条件为</w:t>
      </w:r>
      <w:r>
        <w:rPr>
          <w:rFonts w:hint="eastAsia" w:ascii="宋体" w:hAnsi="宋体" w:cs="宋体"/>
          <w:color w:val="auto"/>
          <w:kern w:val="0"/>
          <w:sz w:val="24"/>
          <w:highlight w:val="none"/>
        </w:rPr>
        <w:t>：</w:t>
      </w:r>
      <w:r>
        <w:rPr>
          <w:rFonts w:hint="eastAsia" w:ascii="宋体" w:hAnsi="宋体" w:cs="宋体"/>
          <w:color w:val="auto"/>
          <w:sz w:val="24"/>
          <w:highlight w:val="none"/>
          <w:u w:val="single"/>
        </w:rPr>
        <w:t xml:space="preserve">               </w:t>
      </w:r>
    </w:p>
    <w:p w14:paraId="0D121928">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zh-CN"/>
        </w:rPr>
        <w:t>第一期付款</w:t>
      </w:r>
      <w:r>
        <w:rPr>
          <w:rFonts w:hint="eastAsia" w:ascii="宋体" w:hAnsi="宋体" w:cs="宋体"/>
          <w:color w:val="auto"/>
          <w:kern w:val="0"/>
          <w:sz w:val="24"/>
          <w:highlight w:val="none"/>
        </w:rPr>
        <w:t>：</w:t>
      </w:r>
      <w:r>
        <w:rPr>
          <w:rFonts w:hint="eastAsia" w:ascii="宋体" w:hAnsi="宋体" w:cs="宋体"/>
          <w:color w:val="auto"/>
          <w:sz w:val="24"/>
          <w:highlight w:val="none"/>
          <w:u w:val="single"/>
        </w:rPr>
        <w:t xml:space="preserve">               </w:t>
      </w:r>
    </w:p>
    <w:p w14:paraId="5BD74EA2">
      <w:pPr>
        <w:wordWrap w:val="0"/>
        <w:spacing w:line="360" w:lineRule="auto"/>
        <w:ind w:firstLine="480" w:firstLineChars="200"/>
        <w:rPr>
          <w:rFonts w:ascii="宋体" w:hAnsi="宋体" w:cs="宋体"/>
          <w:color w:val="auto"/>
          <w:kern w:val="0"/>
          <w:sz w:val="24"/>
          <w:highlight w:val="none"/>
          <w:u w:val="single"/>
        </w:rPr>
      </w:pPr>
      <w:r>
        <w:rPr>
          <w:rFonts w:hint="eastAsia" w:ascii="宋体" w:hAnsi="宋体" w:cs="宋体"/>
          <w:color w:val="auto"/>
          <w:kern w:val="0"/>
          <w:sz w:val="24"/>
          <w:highlight w:val="none"/>
          <w:lang w:val="zh-CN"/>
        </w:rPr>
        <w:t>第</w:t>
      </w:r>
      <w:r>
        <w:rPr>
          <w:rFonts w:hint="eastAsia" w:ascii="宋体" w:hAnsi="宋体" w:cs="宋体"/>
          <w:color w:val="auto"/>
          <w:kern w:val="0"/>
          <w:sz w:val="24"/>
          <w:highlight w:val="none"/>
        </w:rPr>
        <w:t>二</w:t>
      </w:r>
      <w:r>
        <w:rPr>
          <w:rFonts w:hint="eastAsia" w:ascii="宋体" w:hAnsi="宋体" w:cs="宋体"/>
          <w:color w:val="auto"/>
          <w:kern w:val="0"/>
          <w:sz w:val="24"/>
          <w:highlight w:val="none"/>
          <w:lang w:val="zh-CN"/>
        </w:rPr>
        <w:t>期付款</w:t>
      </w:r>
      <w:r>
        <w:rPr>
          <w:rFonts w:hint="eastAsia" w:ascii="宋体" w:hAnsi="宋体" w:cs="宋体"/>
          <w:color w:val="auto"/>
          <w:kern w:val="0"/>
          <w:sz w:val="24"/>
          <w:highlight w:val="none"/>
        </w:rPr>
        <w:t>：</w:t>
      </w:r>
      <w:r>
        <w:rPr>
          <w:rFonts w:hint="eastAsia" w:ascii="宋体" w:hAnsi="宋体" w:cs="宋体"/>
          <w:color w:val="auto"/>
          <w:sz w:val="24"/>
          <w:highlight w:val="none"/>
          <w:u w:val="single"/>
        </w:rPr>
        <w:t xml:space="preserve">               </w:t>
      </w:r>
    </w:p>
    <w:p w14:paraId="4CA61B32">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w:t>
      </w:r>
    </w:p>
    <w:p w14:paraId="2D7E6712">
      <w:pPr>
        <w:wordWrap w:val="0"/>
        <w:spacing w:line="36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rPr>
        <w:t>甲方无故逾期支付服务费用的，按照每逾期一日支付欠付服务费额度的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（根据项目实际填写，一般为万分之五）承担违约责任，违约金上限按照《合同书》约定执行。</w:t>
      </w:r>
    </w:p>
    <w:p w14:paraId="49A76A43">
      <w:pPr>
        <w:wordWrap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3.5</w:t>
      </w:r>
      <w:r>
        <w:rPr>
          <w:rFonts w:hint="eastAsia" w:ascii="宋体" w:hAnsi="宋体" w:cs="宋体"/>
          <w:b/>
          <w:color w:val="auto"/>
          <w:sz w:val="24"/>
          <w:highlight w:val="none"/>
        </w:rPr>
        <w:t>标的物的风险负担</w:t>
      </w:r>
    </w:p>
    <w:p w14:paraId="4998FD72">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标的物或者在途标的物或者交付给第一承运人后的标的物毁损、灭失的风险负担：</w:t>
      </w:r>
    </w:p>
    <w:p w14:paraId="12B380BF">
      <w:pPr>
        <w:wordWrap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乙方                                                                       </w:t>
      </w:r>
    </w:p>
    <w:p w14:paraId="431FBD0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3.5.1受不可抗力影响的一方在不可抗力发生后，应在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日内（根据项目实际填写）以书面形式通知对方当事人，并在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日内，将有关部门出具的证明文件送达对方当事人。</w:t>
      </w:r>
    </w:p>
    <w:p w14:paraId="1AFAC2EE">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3.5.2因不可抗力致使合同有变更必要的，双方当事人应在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日内（根据项目实际填写）以书面形式变更合同；</w:t>
      </w:r>
    </w:p>
    <w:p w14:paraId="4A1677C1">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3.5.3标的物交付前，乙方应对标的物的质量、数量等方面进行详细、全面的检验，并向甲方出具证明标的物符合合同约定的文件；标的物交付时，乙方在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日内发（根据项目实际填写）起验收，并可依法邀请相关方参加，验收应出具验收书。</w:t>
      </w:r>
    </w:p>
    <w:p w14:paraId="40BA06A3">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3.5.4 检验和验收标准、程序等具体内容以及前述验收书的效力：</w:t>
      </w:r>
    </w:p>
    <w:p w14:paraId="21F4AD78">
      <w:pPr>
        <w:wordWrap w:val="0"/>
        <w:spacing w:line="360" w:lineRule="auto"/>
        <w:ind w:firstLine="480" w:firstLineChars="200"/>
        <w:rPr>
          <w:rFonts w:ascii="宋体" w:hAnsi="宋体" w:cs="宋体"/>
          <w:color w:val="auto"/>
          <w:sz w:val="24"/>
          <w:highlight w:val="none"/>
        </w:rPr>
      </w:pPr>
    </w:p>
    <w:p w14:paraId="17523E31">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3.5.5 其他：</w:t>
      </w:r>
    </w:p>
    <w:p w14:paraId="76B614FE">
      <w:pPr>
        <w:wordWrap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3.6</w:t>
      </w:r>
      <w:r>
        <w:rPr>
          <w:rFonts w:hint="eastAsia" w:ascii="宋体" w:hAnsi="宋体" w:cs="宋体"/>
          <w:b/>
          <w:color w:val="auto"/>
          <w:sz w:val="24"/>
          <w:highlight w:val="none"/>
        </w:rPr>
        <w:t>项目验收：</w:t>
      </w:r>
    </w:p>
    <w:p w14:paraId="5EEDC76B">
      <w:pPr>
        <w:tabs>
          <w:tab w:val="left" w:pos="904"/>
        </w:tabs>
        <w:wordWrap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7854C934">
      <w:pPr>
        <w:tabs>
          <w:tab w:val="left" w:pos="904"/>
        </w:tabs>
        <w:wordWrap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3.6.2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3F1B6EBA">
      <w:pPr>
        <w:tabs>
          <w:tab w:val="left" w:pos="904"/>
        </w:tabs>
        <w:wordWrap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1F9DEDB7">
      <w:pPr>
        <w:tabs>
          <w:tab w:val="left" w:pos="904"/>
        </w:tabs>
        <w:wordWrap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3.6.4验收产生的费用首次验收费用由甲方承担，如首次验收不合格，后续验收费用由乙方支付。</w:t>
      </w:r>
    </w:p>
    <w:p w14:paraId="503D5A5A">
      <w:pPr>
        <w:tabs>
          <w:tab w:val="left" w:pos="904"/>
        </w:tabs>
        <w:wordWrap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3.6.5验收内容及资料要求：</w:t>
      </w:r>
    </w:p>
    <w:p w14:paraId="6D3E60F3">
      <w:pPr>
        <w:tabs>
          <w:tab w:val="left" w:pos="904"/>
        </w:tabs>
        <w:wordWrap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根据采购文件确定的技术指标或者服务要求确定验收指标和标准。未进行相应约定的，应当符合国家强制性规定、政策要求、安全标准、行业或企业有关标准等。</w:t>
      </w:r>
    </w:p>
    <w:p w14:paraId="6FE8EE92">
      <w:pPr>
        <w:tabs>
          <w:tab w:val="left" w:pos="904"/>
        </w:tabs>
        <w:wordWrap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rPr>
        <w:t>3.6.6</w:t>
      </w:r>
      <w:r>
        <w:rPr>
          <w:rFonts w:hint="eastAsia" w:ascii="宋体" w:hAnsi="宋体" w:cs="宋体"/>
          <w:color w:val="auto"/>
          <w:sz w:val="24"/>
          <w:highlight w:val="none"/>
        </w:rPr>
        <w:t>验收内容</w:t>
      </w:r>
    </w:p>
    <w:tbl>
      <w:tblPr>
        <w:tblStyle w:val="20"/>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58E2A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36275C7A">
            <w:pPr>
              <w:widowControl/>
              <w:wordWrap w:val="0"/>
              <w:spacing w:line="360" w:lineRule="auto"/>
              <w:ind w:firstLine="200"/>
              <w:jc w:val="center"/>
              <w:rPr>
                <w:rFonts w:ascii="宋体" w:hAnsi="宋体" w:cs="宋体"/>
                <w:bCs/>
                <w:color w:val="auto"/>
                <w:kern w:val="0"/>
                <w:sz w:val="24"/>
                <w:highlight w:val="none"/>
              </w:rPr>
            </w:pPr>
            <w:r>
              <w:rPr>
                <w:rFonts w:hint="eastAsia" w:ascii="宋体" w:hAnsi="宋体" w:cs="宋体"/>
                <w:bCs/>
                <w:color w:val="auto"/>
                <w:kern w:val="0"/>
                <w:sz w:val="24"/>
                <w:highlight w:val="none"/>
              </w:rPr>
              <w:t>序号</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34355B90">
            <w:pPr>
              <w:widowControl/>
              <w:wordWrap w:val="0"/>
              <w:spacing w:line="360" w:lineRule="auto"/>
              <w:ind w:firstLine="200"/>
              <w:jc w:val="center"/>
              <w:rPr>
                <w:rFonts w:ascii="宋体" w:hAnsi="宋体" w:cs="宋体"/>
                <w:bCs/>
                <w:color w:val="auto"/>
                <w:kern w:val="0"/>
                <w:sz w:val="24"/>
                <w:highlight w:val="none"/>
              </w:rPr>
            </w:pPr>
            <w:r>
              <w:rPr>
                <w:rFonts w:hint="eastAsia" w:ascii="宋体" w:hAnsi="宋体" w:cs="宋体"/>
                <w:bCs/>
                <w:color w:val="auto"/>
                <w:kern w:val="0"/>
                <w:sz w:val="24"/>
                <w:highlight w:val="none"/>
              </w:rPr>
              <w:t>验收内容</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6147C58D">
            <w:pPr>
              <w:widowControl/>
              <w:wordWrap w:val="0"/>
              <w:spacing w:line="360" w:lineRule="auto"/>
              <w:ind w:firstLine="200"/>
              <w:jc w:val="center"/>
              <w:rPr>
                <w:rFonts w:ascii="宋体" w:hAnsi="宋体" w:cs="宋体"/>
                <w:bCs/>
                <w:color w:val="auto"/>
                <w:kern w:val="0"/>
                <w:sz w:val="24"/>
                <w:highlight w:val="none"/>
              </w:rPr>
            </w:pPr>
            <w:r>
              <w:rPr>
                <w:rFonts w:hint="eastAsia" w:ascii="宋体" w:hAnsi="宋体" w:cs="宋体"/>
                <w:bCs/>
                <w:color w:val="auto"/>
                <w:kern w:val="0"/>
                <w:sz w:val="24"/>
                <w:highlight w:val="none"/>
              </w:rPr>
              <w:t xml:space="preserve"> 验收标准</w:t>
            </w:r>
          </w:p>
        </w:tc>
      </w:tr>
      <w:tr w14:paraId="62C1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505F6B50">
            <w:pPr>
              <w:widowControl/>
              <w:wordWrap w:val="0"/>
              <w:spacing w:line="360" w:lineRule="auto"/>
              <w:ind w:firstLine="200"/>
              <w:jc w:val="center"/>
              <w:rPr>
                <w:rFonts w:ascii="宋体" w:hAnsi="宋体" w:cs="宋体"/>
                <w:bCs/>
                <w:color w:val="auto"/>
                <w:kern w:val="0"/>
                <w:sz w:val="24"/>
                <w:highlight w:val="none"/>
              </w:rPr>
            </w:pPr>
            <w:r>
              <w:rPr>
                <w:rFonts w:hint="eastAsia" w:ascii="宋体" w:hAnsi="宋体" w:cs="宋体"/>
                <w:bCs/>
                <w:color w:val="auto"/>
                <w:kern w:val="0"/>
                <w:sz w:val="24"/>
                <w:highlight w:val="none"/>
              </w:rPr>
              <w:t>1</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6DF5D2C3">
            <w:pPr>
              <w:widowControl/>
              <w:wordWrap w:val="0"/>
              <w:spacing w:line="360" w:lineRule="auto"/>
              <w:rPr>
                <w:rFonts w:ascii="宋体" w:hAnsi="宋体" w:cs="宋体"/>
                <w:bCs/>
                <w:color w:val="auto"/>
                <w:kern w:val="0"/>
                <w:sz w:val="24"/>
                <w:highlight w:val="none"/>
              </w:rPr>
            </w:pPr>
            <w:r>
              <w:rPr>
                <w:rFonts w:hint="eastAsia" w:ascii="宋体" w:hAnsi="宋体" w:cs="宋体"/>
                <w:bCs/>
                <w:color w:val="auto"/>
                <w:kern w:val="0"/>
                <w:sz w:val="24"/>
                <w:highlight w:val="none"/>
              </w:rPr>
              <w:t>交付标的物数量</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22C79141">
            <w:pPr>
              <w:widowControl/>
              <w:wordWrap w:val="0"/>
              <w:spacing w:line="360" w:lineRule="auto"/>
              <w:ind w:firstLine="200"/>
              <w:jc w:val="center"/>
              <w:rPr>
                <w:rFonts w:ascii="宋体" w:hAnsi="宋体" w:cs="宋体"/>
                <w:color w:val="auto"/>
                <w:kern w:val="0"/>
                <w:sz w:val="24"/>
                <w:highlight w:val="none"/>
              </w:rPr>
            </w:pPr>
          </w:p>
        </w:tc>
      </w:tr>
      <w:tr w14:paraId="49AC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07ED42C7">
            <w:pPr>
              <w:widowControl/>
              <w:wordWrap w:val="0"/>
              <w:spacing w:line="360" w:lineRule="auto"/>
              <w:ind w:firstLine="200"/>
              <w:jc w:val="center"/>
              <w:rPr>
                <w:rFonts w:ascii="宋体" w:hAnsi="宋体" w:cs="宋体"/>
                <w:bCs/>
                <w:color w:val="auto"/>
                <w:kern w:val="0"/>
                <w:sz w:val="24"/>
                <w:highlight w:val="none"/>
              </w:rPr>
            </w:pPr>
            <w:r>
              <w:rPr>
                <w:rFonts w:hint="eastAsia" w:ascii="宋体" w:hAnsi="宋体" w:cs="宋体"/>
                <w:bCs/>
                <w:color w:val="auto"/>
                <w:kern w:val="0"/>
                <w:sz w:val="24"/>
                <w:highlight w:val="none"/>
              </w:rPr>
              <w:t>2</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045DB6EA">
            <w:pPr>
              <w:widowControl/>
              <w:wordWrap w:val="0"/>
              <w:spacing w:line="360" w:lineRule="auto"/>
              <w:rPr>
                <w:rFonts w:ascii="宋体" w:hAnsi="宋体" w:cs="宋体"/>
                <w:bCs/>
                <w:color w:val="auto"/>
                <w:kern w:val="0"/>
                <w:sz w:val="24"/>
                <w:highlight w:val="none"/>
              </w:rPr>
            </w:pPr>
            <w:r>
              <w:rPr>
                <w:rFonts w:hint="eastAsia" w:ascii="宋体" w:hAnsi="宋体" w:cs="宋体"/>
                <w:bCs/>
                <w:color w:val="auto"/>
                <w:kern w:val="0"/>
                <w:sz w:val="24"/>
                <w:highlight w:val="none"/>
              </w:rPr>
              <w:t>交付标的物质量文件</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1B9E2D99">
            <w:pPr>
              <w:widowControl/>
              <w:wordWrap w:val="0"/>
              <w:spacing w:line="360" w:lineRule="auto"/>
              <w:ind w:firstLine="200"/>
              <w:jc w:val="center"/>
              <w:rPr>
                <w:rFonts w:ascii="宋体" w:hAnsi="宋体" w:cs="宋体"/>
                <w:color w:val="auto"/>
                <w:kern w:val="0"/>
                <w:sz w:val="24"/>
                <w:highlight w:val="none"/>
              </w:rPr>
            </w:pPr>
          </w:p>
        </w:tc>
      </w:tr>
      <w:tr w14:paraId="2B233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7695BCDD">
            <w:pPr>
              <w:widowControl/>
              <w:wordWrap w:val="0"/>
              <w:spacing w:line="360" w:lineRule="auto"/>
              <w:ind w:firstLine="200"/>
              <w:jc w:val="center"/>
              <w:rPr>
                <w:rFonts w:hint="eastAsia" w:ascii="宋体" w:hAnsi="宋体" w:eastAsia="宋体" w:cs="宋体"/>
                <w:bCs/>
                <w:color w:val="auto"/>
                <w:kern w:val="0"/>
                <w:sz w:val="24"/>
                <w:highlight w:val="none"/>
                <w:lang w:eastAsia="zh-CN"/>
              </w:rPr>
            </w:pPr>
            <w:r>
              <w:rPr>
                <w:rFonts w:hint="eastAsia" w:ascii="宋体" w:hAnsi="宋体" w:cs="宋体"/>
                <w:bCs/>
                <w:color w:val="auto"/>
                <w:kern w:val="0"/>
                <w:sz w:val="24"/>
                <w:highlight w:val="none"/>
                <w:lang w:val="en-US" w:eastAsia="zh-CN"/>
              </w:rPr>
              <w:t>3</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683803B8">
            <w:pPr>
              <w:wordWrap w:val="0"/>
              <w:spacing w:line="360" w:lineRule="auto"/>
              <w:rPr>
                <w:rFonts w:ascii="宋体" w:hAnsi="宋体" w:cs="宋体"/>
                <w:bCs/>
                <w:color w:val="auto"/>
                <w:kern w:val="0"/>
                <w:sz w:val="24"/>
                <w:highlight w:val="none"/>
              </w:rPr>
            </w:pPr>
            <w:r>
              <w:rPr>
                <w:rFonts w:hint="eastAsia" w:ascii="宋体" w:hAnsi="宋体" w:cs="宋体"/>
                <w:bCs/>
                <w:color w:val="auto"/>
                <w:kern w:val="0"/>
                <w:sz w:val="24"/>
                <w:highlight w:val="none"/>
              </w:rPr>
              <w:t xml:space="preserve">交付标的物技术、性能指标 </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42DBD63B">
            <w:pPr>
              <w:pStyle w:val="2"/>
              <w:wordWrap w:val="0"/>
              <w:spacing w:after="0" w:line="360" w:lineRule="auto"/>
              <w:ind w:firstLine="200"/>
              <w:jc w:val="left"/>
              <w:rPr>
                <w:rFonts w:ascii="宋体" w:hAnsi="宋体" w:cs="宋体"/>
                <w:color w:val="auto"/>
                <w:highlight w:val="none"/>
              </w:rPr>
            </w:pPr>
          </w:p>
        </w:tc>
      </w:tr>
      <w:tr w14:paraId="76DE4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7BFB319C">
            <w:pPr>
              <w:widowControl/>
              <w:wordWrap w:val="0"/>
              <w:spacing w:line="360" w:lineRule="auto"/>
              <w:ind w:firstLine="200"/>
              <w:jc w:val="center"/>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val="en-US" w:eastAsia="zh-CN"/>
              </w:rPr>
              <w:t>4</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0A923AB2">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售后服务承诺</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299D9067">
            <w:pPr>
              <w:widowControl/>
              <w:wordWrap w:val="0"/>
              <w:spacing w:line="360" w:lineRule="auto"/>
              <w:ind w:firstLine="200"/>
              <w:jc w:val="center"/>
              <w:rPr>
                <w:rFonts w:ascii="宋体" w:hAnsi="宋体" w:cs="宋体"/>
                <w:color w:val="auto"/>
                <w:kern w:val="0"/>
                <w:sz w:val="24"/>
                <w:highlight w:val="none"/>
              </w:rPr>
            </w:pPr>
          </w:p>
        </w:tc>
      </w:tr>
      <w:tr w14:paraId="146F3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33E1ED02">
            <w:pPr>
              <w:widowControl/>
              <w:wordWrap w:val="0"/>
              <w:spacing w:line="360" w:lineRule="auto"/>
              <w:ind w:firstLine="200"/>
              <w:jc w:val="center"/>
              <w:rPr>
                <w:rFonts w:hint="eastAsia" w:ascii="宋体" w:hAnsi="宋体" w:eastAsia="宋体" w:cs="宋体"/>
                <w:bCs/>
                <w:color w:val="auto"/>
                <w:kern w:val="0"/>
                <w:sz w:val="24"/>
                <w:highlight w:val="none"/>
                <w:lang w:eastAsia="zh-CN"/>
              </w:rPr>
            </w:pPr>
            <w:r>
              <w:rPr>
                <w:rFonts w:hint="eastAsia" w:ascii="宋体" w:hAnsi="宋体" w:cs="宋体"/>
                <w:bCs/>
                <w:color w:val="auto"/>
                <w:kern w:val="0"/>
                <w:sz w:val="24"/>
                <w:highlight w:val="none"/>
                <w:lang w:val="en-US" w:eastAsia="zh-CN"/>
              </w:rPr>
              <w:t>5</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37D76C40">
            <w:pPr>
              <w:widowControl/>
              <w:wordWrap w:val="0"/>
              <w:spacing w:line="360" w:lineRule="auto"/>
              <w:rPr>
                <w:rFonts w:ascii="宋体" w:hAnsi="宋体" w:cs="宋体"/>
                <w:bCs/>
                <w:color w:val="auto"/>
                <w:kern w:val="0"/>
                <w:sz w:val="24"/>
                <w:highlight w:val="none"/>
              </w:rPr>
            </w:pPr>
            <w:r>
              <w:rPr>
                <w:rFonts w:hint="eastAsia" w:ascii="宋体" w:hAnsi="宋体" w:cs="宋体"/>
                <w:bCs/>
                <w:color w:val="auto"/>
                <w:kern w:val="0"/>
                <w:sz w:val="24"/>
                <w:highlight w:val="none"/>
              </w:rPr>
              <w:t>其他工作</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5B67BECD">
            <w:pPr>
              <w:widowControl/>
              <w:wordWrap w:val="0"/>
              <w:spacing w:line="360" w:lineRule="auto"/>
              <w:ind w:firstLine="200"/>
              <w:jc w:val="left"/>
              <w:rPr>
                <w:rFonts w:ascii="宋体" w:hAnsi="宋体" w:cs="宋体"/>
                <w:color w:val="auto"/>
                <w:kern w:val="0"/>
                <w:sz w:val="24"/>
                <w:highlight w:val="none"/>
              </w:rPr>
            </w:pPr>
          </w:p>
        </w:tc>
      </w:tr>
    </w:tbl>
    <w:p w14:paraId="577B7420">
      <w:pPr>
        <w:tabs>
          <w:tab w:val="left" w:pos="904"/>
        </w:tabs>
        <w:wordWrap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3.6.7验收资料要求</w:t>
      </w:r>
    </w:p>
    <w:p w14:paraId="158BFE5B">
      <w:pPr>
        <w:tabs>
          <w:tab w:val="left" w:pos="904"/>
        </w:tabs>
        <w:wordWrap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验收资料要求包括（不限于）以下内容：</w:t>
      </w:r>
    </w:p>
    <w:p w14:paraId="1439B54D">
      <w:pPr>
        <w:tabs>
          <w:tab w:val="left" w:pos="904"/>
        </w:tabs>
        <w:wordWrap w:val="0"/>
        <w:adjustRightInd w:val="0"/>
        <w:snapToGrid w:val="0"/>
        <w:spacing w:line="360" w:lineRule="auto"/>
        <w:ind w:firstLine="240" w:firstLineChars="100"/>
        <w:jc w:val="left"/>
        <w:rPr>
          <w:rFonts w:ascii="宋体" w:hAnsi="宋体" w:cs="宋体"/>
          <w:color w:val="auto"/>
          <w:sz w:val="24"/>
          <w:highlight w:val="none"/>
        </w:rPr>
      </w:pPr>
      <w:r>
        <w:rPr>
          <w:rFonts w:hint="eastAsia" w:ascii="宋体" w:hAnsi="宋体" w:cs="宋体"/>
          <w:color w:val="auto"/>
          <w:sz w:val="24"/>
          <w:highlight w:val="none"/>
        </w:rPr>
        <w:t>（1）采购文件；</w:t>
      </w:r>
    </w:p>
    <w:p w14:paraId="317C3DEA">
      <w:pPr>
        <w:tabs>
          <w:tab w:val="left" w:pos="904"/>
        </w:tabs>
        <w:wordWrap w:val="0"/>
        <w:adjustRightInd w:val="0"/>
        <w:snapToGrid w:val="0"/>
        <w:spacing w:line="360" w:lineRule="auto"/>
        <w:ind w:firstLine="240" w:firstLineChars="100"/>
        <w:jc w:val="left"/>
        <w:rPr>
          <w:rFonts w:ascii="宋体" w:hAnsi="宋体" w:cs="宋体"/>
          <w:color w:val="auto"/>
          <w:sz w:val="24"/>
          <w:highlight w:val="none"/>
        </w:rPr>
      </w:pPr>
      <w:r>
        <w:rPr>
          <w:rFonts w:hint="eastAsia" w:ascii="宋体" w:hAnsi="宋体" w:cs="宋体"/>
          <w:color w:val="auto"/>
          <w:sz w:val="24"/>
          <w:highlight w:val="none"/>
        </w:rPr>
        <w:t>（2）投标文件；</w:t>
      </w:r>
    </w:p>
    <w:p w14:paraId="0C470708">
      <w:pPr>
        <w:tabs>
          <w:tab w:val="left" w:pos="904"/>
        </w:tabs>
        <w:wordWrap w:val="0"/>
        <w:adjustRightInd w:val="0"/>
        <w:snapToGrid w:val="0"/>
        <w:spacing w:line="360" w:lineRule="auto"/>
        <w:ind w:firstLine="240" w:firstLineChars="100"/>
        <w:jc w:val="left"/>
        <w:rPr>
          <w:rFonts w:ascii="宋体" w:hAnsi="宋体" w:cs="宋体"/>
          <w:color w:val="auto"/>
          <w:sz w:val="24"/>
          <w:highlight w:val="none"/>
        </w:rPr>
      </w:pPr>
      <w:r>
        <w:rPr>
          <w:rFonts w:hint="eastAsia" w:ascii="宋体" w:hAnsi="宋体" w:cs="宋体"/>
          <w:color w:val="auto"/>
          <w:sz w:val="24"/>
          <w:highlight w:val="none"/>
        </w:rPr>
        <w:t>（3）采购合同；</w:t>
      </w:r>
    </w:p>
    <w:p w14:paraId="4BB7AE3E">
      <w:pPr>
        <w:tabs>
          <w:tab w:val="left" w:pos="904"/>
        </w:tabs>
        <w:wordWrap w:val="0"/>
        <w:adjustRightInd w:val="0"/>
        <w:snapToGrid w:val="0"/>
        <w:spacing w:line="360" w:lineRule="auto"/>
        <w:ind w:firstLine="240" w:firstLineChars="100"/>
        <w:jc w:val="left"/>
        <w:rPr>
          <w:rFonts w:ascii="宋体" w:hAnsi="宋体" w:cs="宋体"/>
          <w:b/>
          <w:color w:val="auto"/>
          <w:sz w:val="36"/>
          <w:szCs w:val="20"/>
          <w:highlight w:val="none"/>
        </w:rPr>
      </w:pPr>
      <w:r>
        <w:rPr>
          <w:rFonts w:hint="eastAsia" w:ascii="宋体" w:hAnsi="宋体" w:cs="宋体"/>
          <w:color w:val="auto"/>
          <w:sz w:val="24"/>
          <w:highlight w:val="none"/>
        </w:rPr>
        <w:t>（4）其他需提供的相关材料。</w:t>
      </w:r>
    </w:p>
    <w:p w14:paraId="3C4BA91C">
      <w:pPr>
        <w:widowControl/>
        <w:wordWrap w:val="0"/>
        <w:spacing w:line="360" w:lineRule="auto"/>
        <w:jc w:val="left"/>
        <w:rPr>
          <w:rFonts w:ascii="宋体" w:hAnsi="宋体" w:cs="宋体"/>
          <w:color w:val="auto"/>
          <w:highlight w:val="none"/>
        </w:rPr>
        <w:sectPr>
          <w:pgSz w:w="11906" w:h="16838"/>
          <w:pgMar w:top="1440" w:right="1080" w:bottom="1440" w:left="1080" w:header="720" w:footer="720" w:gutter="0"/>
          <w:cols w:space="720" w:num="1"/>
          <w:docGrid w:type="lines" w:linePitch="331" w:charSpace="0"/>
        </w:sectPr>
      </w:pPr>
    </w:p>
    <w:p w14:paraId="713E68EF">
      <w:pPr>
        <w:pStyle w:val="11"/>
        <w:tabs>
          <w:tab w:val="left" w:pos="2472"/>
        </w:tabs>
        <w:wordWrap w:val="0"/>
        <w:spacing w:line="360" w:lineRule="auto"/>
        <w:rPr>
          <w:rFonts w:hAnsi="宋体" w:cs="宋体"/>
          <w:b/>
          <w:color w:val="auto"/>
          <w:sz w:val="36"/>
          <w:highlight w:val="none"/>
        </w:rPr>
      </w:pPr>
    </w:p>
    <w:p w14:paraId="7BFD1523">
      <w:pPr>
        <w:pStyle w:val="11"/>
        <w:tabs>
          <w:tab w:val="left" w:pos="2472"/>
        </w:tabs>
        <w:wordWrap w:val="0"/>
        <w:spacing w:line="360" w:lineRule="auto"/>
        <w:rPr>
          <w:rFonts w:hAnsi="宋体" w:cs="宋体"/>
          <w:b/>
          <w:color w:val="auto"/>
          <w:sz w:val="36"/>
          <w:highlight w:val="none"/>
        </w:rPr>
      </w:pPr>
    </w:p>
    <w:p w14:paraId="32BF61A6">
      <w:pPr>
        <w:pStyle w:val="11"/>
        <w:tabs>
          <w:tab w:val="left" w:pos="2472"/>
        </w:tabs>
        <w:wordWrap w:val="0"/>
        <w:spacing w:line="360" w:lineRule="auto"/>
        <w:rPr>
          <w:rFonts w:hAnsi="宋体" w:cs="宋体"/>
          <w:b/>
          <w:color w:val="auto"/>
          <w:sz w:val="36"/>
          <w:highlight w:val="none"/>
        </w:rPr>
      </w:pPr>
    </w:p>
    <w:p w14:paraId="11FD6E57">
      <w:pPr>
        <w:pStyle w:val="11"/>
        <w:tabs>
          <w:tab w:val="left" w:pos="2472"/>
        </w:tabs>
        <w:wordWrap w:val="0"/>
        <w:spacing w:line="360" w:lineRule="auto"/>
        <w:rPr>
          <w:rFonts w:hAnsi="宋体" w:cs="宋体"/>
          <w:b/>
          <w:color w:val="auto"/>
          <w:sz w:val="36"/>
          <w:highlight w:val="none"/>
        </w:rPr>
      </w:pPr>
    </w:p>
    <w:p w14:paraId="3D9CEC4B">
      <w:pPr>
        <w:pStyle w:val="11"/>
        <w:tabs>
          <w:tab w:val="left" w:pos="2472"/>
        </w:tabs>
        <w:wordWrap w:val="0"/>
        <w:spacing w:line="360" w:lineRule="auto"/>
        <w:rPr>
          <w:rFonts w:hAnsi="宋体" w:cs="宋体"/>
          <w:b/>
          <w:color w:val="auto"/>
          <w:sz w:val="36"/>
          <w:highlight w:val="none"/>
        </w:rPr>
      </w:pPr>
    </w:p>
    <w:p w14:paraId="7ECE0E6F">
      <w:pPr>
        <w:pStyle w:val="11"/>
        <w:tabs>
          <w:tab w:val="left" w:pos="2472"/>
        </w:tabs>
        <w:wordWrap w:val="0"/>
        <w:spacing w:line="360" w:lineRule="auto"/>
        <w:rPr>
          <w:rFonts w:hAnsi="宋体" w:cs="宋体"/>
          <w:b/>
          <w:color w:val="auto"/>
          <w:sz w:val="36"/>
          <w:highlight w:val="none"/>
        </w:rPr>
      </w:pPr>
    </w:p>
    <w:p w14:paraId="6DDFB2F2">
      <w:pPr>
        <w:pStyle w:val="11"/>
        <w:tabs>
          <w:tab w:val="left" w:pos="2472"/>
        </w:tabs>
        <w:wordWrap w:val="0"/>
        <w:spacing w:line="360" w:lineRule="auto"/>
        <w:rPr>
          <w:rFonts w:hAnsi="宋体" w:cs="宋体"/>
          <w:b/>
          <w:color w:val="auto"/>
          <w:sz w:val="36"/>
          <w:highlight w:val="none"/>
        </w:rPr>
      </w:pPr>
    </w:p>
    <w:p w14:paraId="5000D368">
      <w:pPr>
        <w:pStyle w:val="11"/>
        <w:tabs>
          <w:tab w:val="left" w:pos="2472"/>
        </w:tabs>
        <w:wordWrap w:val="0"/>
        <w:spacing w:line="360" w:lineRule="auto"/>
        <w:jc w:val="center"/>
        <w:outlineLvl w:val="0"/>
        <w:rPr>
          <w:rFonts w:hAnsi="宋体" w:cs="宋体"/>
          <w:b/>
          <w:color w:val="auto"/>
          <w:sz w:val="36"/>
          <w:highlight w:val="none"/>
        </w:rPr>
      </w:pPr>
      <w:bookmarkStart w:id="273" w:name="_Toc18946"/>
      <w:r>
        <w:rPr>
          <w:rFonts w:hint="eastAsia" w:hAnsi="宋体" w:cs="宋体"/>
          <w:b/>
          <w:color w:val="auto"/>
          <w:sz w:val="36"/>
          <w:highlight w:val="none"/>
        </w:rPr>
        <w:t>第六章 投标文件格式</w:t>
      </w:r>
      <w:bookmarkEnd w:id="273"/>
    </w:p>
    <w:p w14:paraId="411950A8">
      <w:pPr>
        <w:widowControl/>
        <w:wordWrap w:val="0"/>
        <w:spacing w:line="360" w:lineRule="auto"/>
        <w:jc w:val="left"/>
        <w:rPr>
          <w:rFonts w:ascii="宋体" w:hAnsi="宋体" w:cs="宋体"/>
          <w:color w:val="auto"/>
          <w:szCs w:val="20"/>
          <w:highlight w:val="none"/>
        </w:rPr>
        <w:sectPr>
          <w:pgSz w:w="11906" w:h="16838"/>
          <w:pgMar w:top="1440" w:right="1080" w:bottom="1440" w:left="1080" w:header="720" w:footer="720" w:gutter="0"/>
          <w:cols w:space="720" w:num="1"/>
          <w:docGrid w:type="lines" w:linePitch="331" w:charSpace="0"/>
        </w:sectPr>
      </w:pPr>
    </w:p>
    <w:p w14:paraId="7C9AA597">
      <w:pPr>
        <w:pStyle w:val="11"/>
        <w:wordWrap w:val="0"/>
        <w:spacing w:line="360" w:lineRule="auto"/>
        <w:ind w:firstLine="551" w:firstLineChars="196"/>
        <w:jc w:val="center"/>
        <w:outlineLvl w:val="1"/>
        <w:rPr>
          <w:rFonts w:hAnsi="宋体" w:cs="宋体"/>
          <w:b/>
          <w:bCs/>
          <w:color w:val="auto"/>
          <w:sz w:val="28"/>
          <w:szCs w:val="28"/>
          <w:highlight w:val="none"/>
        </w:rPr>
      </w:pPr>
      <w:bookmarkStart w:id="274" w:name="_Toc11850"/>
      <w:r>
        <w:rPr>
          <w:rFonts w:hint="eastAsia" w:hAnsi="宋体" w:cs="宋体"/>
          <w:b/>
          <w:bCs/>
          <w:color w:val="auto"/>
          <w:sz w:val="28"/>
          <w:szCs w:val="28"/>
          <w:highlight w:val="none"/>
        </w:rPr>
        <w:t>第一节 投标文件外层包装封面</w:t>
      </w:r>
      <w:bookmarkEnd w:id="274"/>
    </w:p>
    <w:p w14:paraId="06471727">
      <w:pPr>
        <w:wordWrap w:val="0"/>
        <w:spacing w:line="360" w:lineRule="auto"/>
        <w:jc w:val="center"/>
        <w:rPr>
          <w:rFonts w:ascii="宋体" w:hAnsi="宋体" w:cs="宋体"/>
          <w:color w:val="auto"/>
          <w:spacing w:val="20"/>
          <w:sz w:val="44"/>
          <w:szCs w:val="44"/>
          <w:highlight w:val="none"/>
        </w:rPr>
      </w:pPr>
    </w:p>
    <w:p w14:paraId="4DB04EE4">
      <w:pPr>
        <w:wordWrap w:val="0"/>
        <w:spacing w:line="360" w:lineRule="auto"/>
        <w:jc w:val="center"/>
        <w:rPr>
          <w:rFonts w:ascii="宋体" w:hAnsi="宋体" w:cs="宋体"/>
          <w:color w:val="auto"/>
          <w:spacing w:val="20"/>
          <w:sz w:val="44"/>
          <w:szCs w:val="44"/>
          <w:highlight w:val="none"/>
        </w:rPr>
      </w:pPr>
    </w:p>
    <w:p w14:paraId="0E69686A">
      <w:pPr>
        <w:wordWrap w:val="0"/>
        <w:spacing w:line="360" w:lineRule="auto"/>
        <w:jc w:val="center"/>
        <w:rPr>
          <w:rFonts w:ascii="宋体" w:hAnsi="宋体" w:cs="宋体"/>
          <w:color w:val="auto"/>
          <w:spacing w:val="20"/>
          <w:sz w:val="44"/>
          <w:szCs w:val="44"/>
          <w:highlight w:val="none"/>
        </w:rPr>
      </w:pPr>
    </w:p>
    <w:p w14:paraId="360BCF7B">
      <w:pPr>
        <w:wordWrap w:val="0"/>
        <w:spacing w:line="360" w:lineRule="auto"/>
        <w:jc w:val="center"/>
        <w:rPr>
          <w:rFonts w:ascii="宋体" w:hAnsi="宋体" w:cs="宋体"/>
          <w:color w:val="auto"/>
          <w:spacing w:val="20"/>
          <w:sz w:val="44"/>
          <w:szCs w:val="44"/>
          <w:highlight w:val="none"/>
        </w:rPr>
      </w:pPr>
    </w:p>
    <w:p w14:paraId="3874EE69">
      <w:pPr>
        <w:wordWrap w:val="0"/>
        <w:spacing w:line="360" w:lineRule="auto"/>
        <w:jc w:val="center"/>
        <w:rPr>
          <w:rFonts w:ascii="宋体" w:hAnsi="宋体" w:cs="宋体"/>
          <w:color w:val="auto"/>
          <w:spacing w:val="20"/>
          <w:sz w:val="44"/>
          <w:szCs w:val="44"/>
          <w:highlight w:val="none"/>
        </w:rPr>
      </w:pPr>
      <w:r>
        <w:rPr>
          <w:rFonts w:hint="eastAsia" w:ascii="宋体" w:hAnsi="宋体" w:cs="宋体"/>
          <w:color w:val="auto"/>
          <w:spacing w:val="20"/>
          <w:sz w:val="44"/>
          <w:szCs w:val="44"/>
          <w:highlight w:val="none"/>
        </w:rPr>
        <w:t>项目</w:t>
      </w:r>
    </w:p>
    <w:p w14:paraId="1956AF4A">
      <w:pPr>
        <w:wordWrap w:val="0"/>
        <w:spacing w:line="360" w:lineRule="auto"/>
        <w:jc w:val="center"/>
        <w:rPr>
          <w:rFonts w:ascii="宋体" w:hAnsi="宋体" w:cs="宋体"/>
          <w:color w:val="auto"/>
          <w:spacing w:val="40"/>
          <w:w w:val="110"/>
          <w:sz w:val="44"/>
          <w:szCs w:val="44"/>
          <w:highlight w:val="none"/>
        </w:rPr>
      </w:pPr>
      <w:r>
        <w:rPr>
          <w:rFonts w:hint="eastAsia" w:ascii="宋体" w:hAnsi="宋体" w:cs="宋体"/>
          <w:color w:val="auto"/>
          <w:spacing w:val="40"/>
          <w:w w:val="110"/>
          <w:sz w:val="44"/>
          <w:szCs w:val="44"/>
          <w:highlight w:val="none"/>
        </w:rPr>
        <w:t>投标文件</w:t>
      </w:r>
    </w:p>
    <w:p w14:paraId="45F4175D">
      <w:pPr>
        <w:wordWrap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（电子投标文件）</w:t>
      </w:r>
    </w:p>
    <w:tbl>
      <w:tblPr>
        <w:tblStyle w:val="20"/>
        <w:tblW w:w="7773" w:type="dxa"/>
        <w:jc w:val="center"/>
        <w:tblLayout w:type="fixed"/>
        <w:tblCellMar>
          <w:top w:w="0" w:type="dxa"/>
          <w:left w:w="108" w:type="dxa"/>
          <w:bottom w:w="0" w:type="dxa"/>
          <w:right w:w="108" w:type="dxa"/>
        </w:tblCellMar>
      </w:tblPr>
      <w:tblGrid>
        <w:gridCol w:w="1601"/>
        <w:gridCol w:w="6172"/>
      </w:tblGrid>
      <w:tr w14:paraId="2DD09F98">
        <w:tblPrEx>
          <w:tblCellMar>
            <w:top w:w="0" w:type="dxa"/>
            <w:left w:w="108" w:type="dxa"/>
            <w:bottom w:w="0" w:type="dxa"/>
            <w:right w:w="108" w:type="dxa"/>
          </w:tblCellMar>
        </w:tblPrEx>
        <w:trPr>
          <w:jc w:val="center"/>
        </w:trPr>
        <w:tc>
          <w:tcPr>
            <w:tcW w:w="1601" w:type="dxa"/>
            <w:noWrap w:val="0"/>
            <w:vAlign w:val="bottom"/>
          </w:tcPr>
          <w:p w14:paraId="49E86979">
            <w:pPr>
              <w:wordWrap w:val="0"/>
              <w:spacing w:line="360" w:lineRule="auto"/>
              <w:jc w:val="distribute"/>
              <w:rPr>
                <w:rFonts w:ascii="宋体" w:hAnsi="宋体" w:cs="宋体"/>
                <w:color w:val="auto"/>
                <w:sz w:val="24"/>
                <w:highlight w:val="none"/>
              </w:rPr>
            </w:pPr>
            <w:r>
              <w:rPr>
                <w:rFonts w:hint="eastAsia" w:ascii="宋体" w:hAnsi="宋体" w:cs="宋体"/>
                <w:color w:val="auto"/>
                <w:sz w:val="24"/>
                <w:highlight w:val="none"/>
              </w:rPr>
              <w:t>项目名称：</w:t>
            </w:r>
          </w:p>
        </w:tc>
        <w:tc>
          <w:tcPr>
            <w:tcW w:w="6172" w:type="dxa"/>
            <w:tcBorders>
              <w:top w:val="nil"/>
              <w:left w:val="nil"/>
              <w:bottom w:val="single" w:color="000000" w:sz="4" w:space="0"/>
              <w:right w:val="nil"/>
            </w:tcBorders>
            <w:noWrap w:val="0"/>
            <w:vAlign w:val="bottom"/>
          </w:tcPr>
          <w:p w14:paraId="25DF7A26">
            <w:pPr>
              <w:wordWrap w:val="0"/>
              <w:spacing w:line="360" w:lineRule="auto"/>
              <w:jc w:val="left"/>
              <w:rPr>
                <w:rFonts w:ascii="宋体" w:hAnsi="宋体" w:cs="宋体"/>
                <w:color w:val="auto"/>
                <w:sz w:val="24"/>
                <w:highlight w:val="none"/>
              </w:rPr>
            </w:pPr>
          </w:p>
        </w:tc>
      </w:tr>
      <w:tr w14:paraId="16857481">
        <w:tblPrEx>
          <w:tblCellMar>
            <w:top w:w="0" w:type="dxa"/>
            <w:left w:w="108" w:type="dxa"/>
            <w:bottom w:w="0" w:type="dxa"/>
            <w:right w:w="108" w:type="dxa"/>
          </w:tblCellMar>
        </w:tblPrEx>
        <w:trPr>
          <w:jc w:val="center"/>
        </w:trPr>
        <w:tc>
          <w:tcPr>
            <w:tcW w:w="1601" w:type="dxa"/>
            <w:noWrap w:val="0"/>
            <w:vAlign w:val="bottom"/>
          </w:tcPr>
          <w:p w14:paraId="57B0368F">
            <w:pPr>
              <w:wordWrap w:val="0"/>
              <w:spacing w:line="360" w:lineRule="auto"/>
              <w:jc w:val="distribute"/>
              <w:rPr>
                <w:rFonts w:ascii="宋体" w:hAnsi="宋体" w:cs="宋体"/>
                <w:color w:val="auto"/>
                <w:sz w:val="24"/>
                <w:highlight w:val="none"/>
              </w:rPr>
            </w:pPr>
            <w:r>
              <w:rPr>
                <w:rFonts w:hint="eastAsia" w:ascii="宋体" w:hAnsi="宋体" w:cs="宋体"/>
                <w:color w:val="auto"/>
                <w:sz w:val="24"/>
                <w:highlight w:val="none"/>
              </w:rPr>
              <w:t>投标方式：</w:t>
            </w:r>
          </w:p>
        </w:tc>
        <w:tc>
          <w:tcPr>
            <w:tcW w:w="6172" w:type="dxa"/>
            <w:tcBorders>
              <w:top w:val="single" w:color="000000" w:sz="4" w:space="0"/>
              <w:left w:val="nil"/>
              <w:bottom w:val="single" w:color="000000" w:sz="4" w:space="0"/>
              <w:right w:val="nil"/>
            </w:tcBorders>
            <w:noWrap w:val="0"/>
            <w:vAlign w:val="bottom"/>
          </w:tcPr>
          <w:p w14:paraId="5FB0CF6F">
            <w:pPr>
              <w:wordWrap w:val="0"/>
              <w:spacing w:line="360" w:lineRule="auto"/>
              <w:jc w:val="left"/>
              <w:rPr>
                <w:rFonts w:ascii="宋体" w:hAnsi="宋体" w:cs="宋体"/>
                <w:color w:val="auto"/>
                <w:sz w:val="24"/>
                <w:highlight w:val="none"/>
              </w:rPr>
            </w:pPr>
            <w:r>
              <w:rPr>
                <w:rFonts w:hint="eastAsia" w:ascii="宋体" w:hAnsi="宋体" w:cs="宋体"/>
                <w:color w:val="auto"/>
                <w:sz w:val="24"/>
                <w:highlight w:val="none"/>
              </w:rPr>
              <w:t xml:space="preserve"> 在线投标</w:t>
            </w:r>
          </w:p>
        </w:tc>
      </w:tr>
      <w:tr w14:paraId="32EDB019">
        <w:tblPrEx>
          <w:tblCellMar>
            <w:top w:w="0" w:type="dxa"/>
            <w:left w:w="108" w:type="dxa"/>
            <w:bottom w:w="0" w:type="dxa"/>
            <w:right w:w="108" w:type="dxa"/>
          </w:tblCellMar>
        </w:tblPrEx>
        <w:trPr>
          <w:jc w:val="center"/>
        </w:trPr>
        <w:tc>
          <w:tcPr>
            <w:tcW w:w="1601" w:type="dxa"/>
            <w:noWrap w:val="0"/>
            <w:vAlign w:val="bottom"/>
          </w:tcPr>
          <w:p w14:paraId="04D9135A">
            <w:pPr>
              <w:wordWrap w:val="0"/>
              <w:spacing w:line="360" w:lineRule="auto"/>
              <w:jc w:val="distribute"/>
              <w:rPr>
                <w:rFonts w:ascii="宋体" w:hAnsi="宋体" w:cs="宋体"/>
                <w:color w:val="auto"/>
                <w:sz w:val="24"/>
                <w:highlight w:val="none"/>
              </w:rPr>
            </w:pPr>
            <w:r>
              <w:rPr>
                <w:rFonts w:hint="eastAsia" w:ascii="宋体" w:hAnsi="宋体" w:cs="宋体"/>
                <w:color w:val="auto"/>
                <w:sz w:val="24"/>
                <w:highlight w:val="none"/>
              </w:rPr>
              <w:t>项目编号：</w:t>
            </w:r>
          </w:p>
        </w:tc>
        <w:tc>
          <w:tcPr>
            <w:tcW w:w="6172" w:type="dxa"/>
            <w:tcBorders>
              <w:top w:val="single" w:color="000000" w:sz="4" w:space="0"/>
              <w:left w:val="nil"/>
              <w:bottom w:val="single" w:color="000000" w:sz="4" w:space="0"/>
              <w:right w:val="nil"/>
            </w:tcBorders>
            <w:noWrap w:val="0"/>
            <w:vAlign w:val="bottom"/>
          </w:tcPr>
          <w:p w14:paraId="50B07B8A">
            <w:pPr>
              <w:wordWrap w:val="0"/>
              <w:spacing w:line="360" w:lineRule="auto"/>
              <w:jc w:val="left"/>
              <w:rPr>
                <w:rFonts w:ascii="宋体" w:hAnsi="宋体" w:cs="宋体"/>
                <w:color w:val="auto"/>
                <w:sz w:val="24"/>
                <w:highlight w:val="none"/>
              </w:rPr>
            </w:pPr>
          </w:p>
        </w:tc>
      </w:tr>
      <w:tr w14:paraId="18C0F674">
        <w:tblPrEx>
          <w:tblCellMar>
            <w:top w:w="0" w:type="dxa"/>
            <w:left w:w="108" w:type="dxa"/>
            <w:bottom w:w="0" w:type="dxa"/>
            <w:right w:w="108" w:type="dxa"/>
          </w:tblCellMar>
        </w:tblPrEx>
        <w:trPr>
          <w:jc w:val="center"/>
        </w:trPr>
        <w:tc>
          <w:tcPr>
            <w:tcW w:w="1601" w:type="dxa"/>
            <w:noWrap w:val="0"/>
            <w:vAlign w:val="bottom"/>
          </w:tcPr>
          <w:p w14:paraId="393AF9FE">
            <w:pPr>
              <w:wordWrap w:val="0"/>
              <w:spacing w:line="360" w:lineRule="auto"/>
              <w:jc w:val="distribute"/>
              <w:rPr>
                <w:rFonts w:ascii="宋体" w:hAnsi="宋体" w:cs="宋体"/>
                <w:color w:val="auto"/>
                <w:sz w:val="24"/>
                <w:highlight w:val="none"/>
              </w:rPr>
            </w:pPr>
            <w:r>
              <w:rPr>
                <w:rFonts w:hint="eastAsia" w:ascii="宋体" w:hAnsi="宋体" w:cs="宋体"/>
                <w:color w:val="auto"/>
                <w:sz w:val="24"/>
                <w:highlight w:val="none"/>
              </w:rPr>
              <w:t>所投分标：</w:t>
            </w:r>
          </w:p>
        </w:tc>
        <w:tc>
          <w:tcPr>
            <w:tcW w:w="6172" w:type="dxa"/>
            <w:tcBorders>
              <w:top w:val="single" w:color="000000" w:sz="4" w:space="0"/>
              <w:left w:val="nil"/>
              <w:bottom w:val="single" w:color="000000" w:sz="4" w:space="0"/>
              <w:right w:val="nil"/>
            </w:tcBorders>
            <w:noWrap w:val="0"/>
            <w:vAlign w:val="bottom"/>
          </w:tcPr>
          <w:p w14:paraId="47D24F1E">
            <w:pPr>
              <w:wordWrap w:val="0"/>
              <w:spacing w:line="360" w:lineRule="auto"/>
              <w:jc w:val="left"/>
              <w:rPr>
                <w:rFonts w:ascii="宋体" w:hAnsi="宋体" w:cs="宋体"/>
                <w:color w:val="auto"/>
                <w:sz w:val="24"/>
                <w:highlight w:val="none"/>
              </w:rPr>
            </w:pPr>
          </w:p>
        </w:tc>
      </w:tr>
      <w:tr w14:paraId="10ECC234">
        <w:tblPrEx>
          <w:tblCellMar>
            <w:top w:w="0" w:type="dxa"/>
            <w:left w:w="108" w:type="dxa"/>
            <w:bottom w:w="0" w:type="dxa"/>
            <w:right w:w="108" w:type="dxa"/>
          </w:tblCellMar>
        </w:tblPrEx>
        <w:trPr>
          <w:jc w:val="center"/>
        </w:trPr>
        <w:tc>
          <w:tcPr>
            <w:tcW w:w="1601" w:type="dxa"/>
            <w:noWrap w:val="0"/>
            <w:vAlign w:val="bottom"/>
          </w:tcPr>
          <w:p w14:paraId="06224966">
            <w:pPr>
              <w:wordWrap w:val="0"/>
              <w:spacing w:line="360" w:lineRule="auto"/>
              <w:jc w:val="distribute"/>
              <w:rPr>
                <w:rFonts w:ascii="宋体" w:hAnsi="宋体" w:cs="宋体"/>
                <w:color w:val="auto"/>
                <w:sz w:val="24"/>
                <w:highlight w:val="none"/>
              </w:rPr>
            </w:pPr>
            <w:r>
              <w:rPr>
                <w:rFonts w:hint="eastAsia" w:ascii="宋体" w:hAnsi="宋体" w:cs="宋体"/>
                <w:color w:val="auto"/>
                <w:sz w:val="24"/>
                <w:highlight w:val="none"/>
              </w:rPr>
              <w:t>投标人名称：</w:t>
            </w:r>
          </w:p>
        </w:tc>
        <w:tc>
          <w:tcPr>
            <w:tcW w:w="6172" w:type="dxa"/>
            <w:tcBorders>
              <w:top w:val="single" w:color="000000" w:sz="4" w:space="0"/>
              <w:left w:val="nil"/>
              <w:bottom w:val="single" w:color="000000" w:sz="4" w:space="0"/>
              <w:right w:val="nil"/>
            </w:tcBorders>
            <w:noWrap w:val="0"/>
            <w:vAlign w:val="bottom"/>
          </w:tcPr>
          <w:p w14:paraId="31A9E7E1">
            <w:pPr>
              <w:wordWrap w:val="0"/>
              <w:spacing w:line="360" w:lineRule="auto"/>
              <w:jc w:val="left"/>
              <w:rPr>
                <w:rFonts w:ascii="宋体" w:hAnsi="宋体" w:cs="宋体"/>
                <w:color w:val="auto"/>
                <w:sz w:val="24"/>
                <w:highlight w:val="none"/>
              </w:rPr>
            </w:pPr>
          </w:p>
        </w:tc>
      </w:tr>
      <w:tr w14:paraId="5CE11BFD">
        <w:tblPrEx>
          <w:tblCellMar>
            <w:top w:w="0" w:type="dxa"/>
            <w:left w:w="108" w:type="dxa"/>
            <w:bottom w:w="0" w:type="dxa"/>
            <w:right w:w="108" w:type="dxa"/>
          </w:tblCellMar>
        </w:tblPrEx>
        <w:trPr>
          <w:jc w:val="center"/>
        </w:trPr>
        <w:tc>
          <w:tcPr>
            <w:tcW w:w="1601" w:type="dxa"/>
            <w:noWrap w:val="0"/>
            <w:vAlign w:val="bottom"/>
          </w:tcPr>
          <w:p w14:paraId="4603EB0E">
            <w:pPr>
              <w:wordWrap w:val="0"/>
              <w:spacing w:line="360" w:lineRule="auto"/>
              <w:jc w:val="distribute"/>
              <w:rPr>
                <w:rFonts w:ascii="宋体" w:hAnsi="宋体" w:cs="宋体"/>
                <w:color w:val="auto"/>
                <w:sz w:val="24"/>
                <w:highlight w:val="none"/>
              </w:rPr>
            </w:pPr>
            <w:r>
              <w:rPr>
                <w:rFonts w:hint="eastAsia" w:ascii="宋体" w:hAnsi="宋体" w:cs="宋体"/>
                <w:color w:val="auto"/>
                <w:sz w:val="24"/>
                <w:highlight w:val="none"/>
              </w:rPr>
              <w:t>投标人地址：</w:t>
            </w:r>
          </w:p>
        </w:tc>
        <w:tc>
          <w:tcPr>
            <w:tcW w:w="6172" w:type="dxa"/>
            <w:tcBorders>
              <w:top w:val="single" w:color="000000" w:sz="4" w:space="0"/>
              <w:left w:val="nil"/>
              <w:bottom w:val="single" w:color="000000" w:sz="4" w:space="0"/>
              <w:right w:val="nil"/>
            </w:tcBorders>
            <w:noWrap w:val="0"/>
            <w:vAlign w:val="bottom"/>
          </w:tcPr>
          <w:p w14:paraId="307D0B19">
            <w:pPr>
              <w:wordWrap w:val="0"/>
              <w:spacing w:line="360" w:lineRule="auto"/>
              <w:jc w:val="left"/>
              <w:rPr>
                <w:rFonts w:ascii="宋体" w:hAnsi="宋体" w:cs="宋体"/>
                <w:color w:val="auto"/>
                <w:sz w:val="24"/>
                <w:highlight w:val="none"/>
              </w:rPr>
            </w:pPr>
          </w:p>
        </w:tc>
      </w:tr>
    </w:tbl>
    <w:p w14:paraId="6985F648">
      <w:pPr>
        <w:wordWrap w:val="0"/>
        <w:spacing w:line="360" w:lineRule="auto"/>
        <w:ind w:firstLine="4200" w:firstLineChars="1750"/>
        <w:rPr>
          <w:rFonts w:ascii="宋体" w:hAnsi="宋体" w:cs="宋体"/>
          <w:color w:val="auto"/>
          <w:sz w:val="24"/>
          <w:highlight w:val="none"/>
        </w:rPr>
      </w:pPr>
    </w:p>
    <w:p w14:paraId="719AAEDF">
      <w:pPr>
        <w:wordWrap w:val="0"/>
        <w:spacing w:line="360" w:lineRule="auto"/>
        <w:ind w:firstLine="4200" w:firstLineChars="1750"/>
        <w:rPr>
          <w:rFonts w:ascii="宋体" w:hAnsi="宋体" w:cs="宋体"/>
          <w:color w:val="auto"/>
          <w:sz w:val="24"/>
          <w:highlight w:val="none"/>
        </w:rPr>
      </w:pPr>
    </w:p>
    <w:p w14:paraId="4E504D27">
      <w:pPr>
        <w:wordWrap w:val="0"/>
        <w:spacing w:line="360" w:lineRule="auto"/>
        <w:ind w:firstLine="4200" w:firstLineChars="1750"/>
        <w:rPr>
          <w:rFonts w:ascii="宋体" w:hAnsi="宋体" w:cs="宋体"/>
          <w:color w:val="auto"/>
          <w:sz w:val="24"/>
          <w:highlight w:val="none"/>
        </w:rPr>
      </w:pPr>
    </w:p>
    <w:p w14:paraId="47A8CEC5">
      <w:pPr>
        <w:wordWrap w:val="0"/>
        <w:spacing w:line="360" w:lineRule="auto"/>
        <w:ind w:firstLine="5880" w:firstLineChars="2450"/>
        <w:rPr>
          <w:rFonts w:ascii="宋体" w:hAnsi="宋体" w:cs="宋体"/>
          <w:color w:val="auto"/>
          <w:sz w:val="24"/>
          <w:highlight w:val="none"/>
        </w:rPr>
      </w:pPr>
      <w:r>
        <w:rPr>
          <w:rFonts w:hint="eastAsia" w:ascii="宋体" w:hAnsi="宋体" w:cs="宋体"/>
          <w:color w:val="auto"/>
          <w:sz w:val="24"/>
          <w:highlight w:val="none"/>
        </w:rPr>
        <w:t>投标截止时间前不得解密</w:t>
      </w:r>
    </w:p>
    <w:p w14:paraId="6EF99DC7">
      <w:pPr>
        <w:wordWrap w:val="0"/>
        <w:spacing w:line="360" w:lineRule="auto"/>
        <w:ind w:firstLine="6480" w:firstLineChars="2700"/>
        <w:rPr>
          <w:rFonts w:ascii="宋体" w:hAnsi="宋体" w:cs="宋体"/>
          <w:color w:val="auto"/>
          <w:sz w:val="24"/>
          <w:highlight w:val="none"/>
        </w:rPr>
      </w:pPr>
      <w:r>
        <w:rPr>
          <w:rFonts w:hint="eastAsia" w:ascii="宋体" w:hAnsi="宋体" w:cs="宋体"/>
          <w:color w:val="auto"/>
          <w:sz w:val="24"/>
          <w:highlight w:val="none"/>
        </w:rPr>
        <w:t>年   月   日</w:t>
      </w:r>
    </w:p>
    <w:p w14:paraId="1C9D0F03">
      <w:pPr>
        <w:widowControl/>
        <w:wordWrap w:val="0"/>
        <w:spacing w:line="360" w:lineRule="auto"/>
        <w:jc w:val="left"/>
        <w:rPr>
          <w:rFonts w:ascii="宋体" w:hAnsi="宋体" w:cs="宋体"/>
          <w:color w:val="auto"/>
          <w:sz w:val="24"/>
          <w:highlight w:val="none"/>
        </w:rPr>
        <w:sectPr>
          <w:pgSz w:w="11907" w:h="16840"/>
          <w:pgMar w:top="1440" w:right="1080" w:bottom="1440" w:left="1080" w:header="720" w:footer="720" w:gutter="0"/>
          <w:cols w:space="720" w:num="1"/>
        </w:sectPr>
      </w:pPr>
    </w:p>
    <w:p w14:paraId="30C50C61">
      <w:pPr>
        <w:pStyle w:val="11"/>
        <w:wordWrap w:val="0"/>
        <w:spacing w:line="360" w:lineRule="auto"/>
        <w:jc w:val="center"/>
        <w:outlineLvl w:val="1"/>
        <w:rPr>
          <w:rFonts w:hAnsi="宋体" w:cs="宋体"/>
          <w:b/>
          <w:bCs/>
          <w:color w:val="auto"/>
          <w:sz w:val="28"/>
          <w:szCs w:val="28"/>
          <w:highlight w:val="none"/>
        </w:rPr>
      </w:pPr>
      <w:bookmarkStart w:id="275" w:name="_Toc30701"/>
      <w:r>
        <w:rPr>
          <w:rFonts w:hint="eastAsia" w:hAnsi="宋体" w:cs="宋体"/>
          <w:b/>
          <w:bCs/>
          <w:color w:val="auto"/>
          <w:sz w:val="28"/>
          <w:szCs w:val="28"/>
          <w:highlight w:val="none"/>
        </w:rPr>
        <w:t>第二节 资格证明文件格式</w:t>
      </w:r>
      <w:bookmarkEnd w:id="275"/>
    </w:p>
    <w:p w14:paraId="641EE433">
      <w:pPr>
        <w:pStyle w:val="11"/>
        <w:wordWrap w:val="0"/>
        <w:spacing w:line="360" w:lineRule="auto"/>
        <w:ind w:firstLine="420"/>
        <w:rPr>
          <w:rFonts w:hAnsi="宋体" w:cs="宋体"/>
          <w:color w:val="auto"/>
          <w:sz w:val="30"/>
          <w:highlight w:val="none"/>
        </w:rPr>
      </w:pPr>
    </w:p>
    <w:p w14:paraId="79E074C0">
      <w:pPr>
        <w:wordWrap w:val="0"/>
        <w:snapToGrid w:val="0"/>
        <w:spacing w:line="360" w:lineRule="auto"/>
        <w:rPr>
          <w:rFonts w:ascii="宋体" w:hAnsi="宋体" w:cs="宋体"/>
          <w:bCs/>
          <w:color w:val="auto"/>
          <w:sz w:val="32"/>
          <w:szCs w:val="20"/>
          <w:highlight w:val="none"/>
        </w:rPr>
      </w:pPr>
      <w:r>
        <w:rPr>
          <w:rFonts w:hint="eastAsia" w:ascii="宋体" w:hAnsi="宋体" w:cs="宋体"/>
          <w:bCs/>
          <w:color w:val="auto"/>
          <w:highlight w:val="none"/>
        </w:rPr>
        <w:t>电子投标文件</w:t>
      </w:r>
    </w:p>
    <w:p w14:paraId="0DEF3DF9">
      <w:pPr>
        <w:wordWrap w:val="0"/>
        <w:snapToGrid w:val="0"/>
        <w:spacing w:line="360" w:lineRule="auto"/>
        <w:rPr>
          <w:rFonts w:ascii="宋体" w:hAnsi="宋体" w:cs="宋体"/>
          <w:color w:val="auto"/>
          <w:sz w:val="24"/>
          <w:szCs w:val="20"/>
          <w:highlight w:val="none"/>
        </w:rPr>
      </w:pPr>
    </w:p>
    <w:p w14:paraId="027C7E15">
      <w:pPr>
        <w:wordWrap w:val="0"/>
        <w:snapToGrid w:val="0"/>
        <w:spacing w:line="360" w:lineRule="auto"/>
        <w:jc w:val="center"/>
        <w:rPr>
          <w:rFonts w:ascii="宋体" w:hAnsi="宋体" w:cs="宋体"/>
          <w:b/>
          <w:color w:val="auto"/>
          <w:sz w:val="24"/>
          <w:szCs w:val="20"/>
          <w:highlight w:val="none"/>
        </w:rPr>
      </w:pPr>
      <w:r>
        <w:rPr>
          <w:rFonts w:hint="eastAsia" w:ascii="宋体" w:hAnsi="宋体" w:cs="宋体"/>
          <w:b/>
          <w:color w:val="auto"/>
          <w:sz w:val="32"/>
          <w:szCs w:val="32"/>
          <w:highlight w:val="none"/>
        </w:rPr>
        <w:t>资格证明文件（封面）</w:t>
      </w:r>
    </w:p>
    <w:p w14:paraId="625ECE52">
      <w:pPr>
        <w:wordWrap w:val="0"/>
        <w:snapToGrid w:val="0"/>
        <w:spacing w:line="360" w:lineRule="auto"/>
        <w:rPr>
          <w:rFonts w:ascii="宋体" w:hAnsi="宋体" w:cs="宋体"/>
          <w:bCs/>
          <w:color w:val="auto"/>
          <w:sz w:val="24"/>
          <w:szCs w:val="20"/>
          <w:highlight w:val="none"/>
        </w:rPr>
      </w:pPr>
    </w:p>
    <w:p w14:paraId="00FB77A6">
      <w:pPr>
        <w:wordWrap w:val="0"/>
        <w:snapToGrid w:val="0"/>
        <w:spacing w:line="360" w:lineRule="auto"/>
        <w:rPr>
          <w:rFonts w:ascii="宋体" w:hAnsi="宋体" w:cs="宋体"/>
          <w:bCs/>
          <w:color w:val="auto"/>
          <w:sz w:val="24"/>
          <w:szCs w:val="20"/>
          <w:highlight w:val="none"/>
        </w:rPr>
      </w:pPr>
    </w:p>
    <w:p w14:paraId="5FE0B033">
      <w:pPr>
        <w:wordWrap w:val="0"/>
        <w:snapToGrid w:val="0"/>
        <w:spacing w:line="360" w:lineRule="auto"/>
        <w:rPr>
          <w:rFonts w:ascii="宋体" w:hAnsi="宋体" w:cs="宋体"/>
          <w:bCs/>
          <w:color w:val="auto"/>
          <w:sz w:val="24"/>
          <w:szCs w:val="20"/>
          <w:highlight w:val="none"/>
        </w:rPr>
      </w:pPr>
    </w:p>
    <w:p w14:paraId="5D001777">
      <w:pPr>
        <w:wordWrap w:val="0"/>
        <w:snapToGrid w:val="0"/>
        <w:spacing w:line="360" w:lineRule="auto"/>
        <w:rPr>
          <w:rFonts w:ascii="宋体" w:hAnsi="宋体" w:cs="宋体"/>
          <w:bCs/>
          <w:color w:val="auto"/>
          <w:sz w:val="24"/>
          <w:szCs w:val="20"/>
          <w:highlight w:val="none"/>
        </w:rPr>
      </w:pPr>
    </w:p>
    <w:p w14:paraId="2078A5C9">
      <w:pPr>
        <w:wordWrap w:val="0"/>
        <w:snapToGrid w:val="0"/>
        <w:spacing w:line="360" w:lineRule="auto"/>
        <w:rPr>
          <w:rFonts w:ascii="宋体" w:hAnsi="宋体" w:cs="宋体"/>
          <w:bCs/>
          <w:color w:val="auto"/>
          <w:sz w:val="24"/>
          <w:szCs w:val="20"/>
          <w:highlight w:val="none"/>
        </w:rPr>
      </w:pPr>
    </w:p>
    <w:p w14:paraId="4403E25D">
      <w:pPr>
        <w:wordWrap w:val="0"/>
        <w:snapToGrid w:val="0"/>
        <w:spacing w:line="360" w:lineRule="auto"/>
        <w:rPr>
          <w:rFonts w:ascii="宋体" w:hAnsi="宋体" w:cs="宋体"/>
          <w:bCs/>
          <w:color w:val="auto"/>
          <w:sz w:val="24"/>
          <w:szCs w:val="20"/>
          <w:highlight w:val="none"/>
        </w:rPr>
      </w:pPr>
    </w:p>
    <w:p w14:paraId="5BC50D42">
      <w:pPr>
        <w:wordWrap w:val="0"/>
        <w:snapToGrid w:val="0"/>
        <w:spacing w:line="360" w:lineRule="auto"/>
        <w:rPr>
          <w:rFonts w:ascii="宋体" w:hAnsi="宋体" w:cs="宋体"/>
          <w:bCs/>
          <w:color w:val="auto"/>
          <w:sz w:val="24"/>
          <w:szCs w:val="20"/>
          <w:highlight w:val="none"/>
        </w:rPr>
      </w:pPr>
    </w:p>
    <w:p w14:paraId="7644AA6B">
      <w:pPr>
        <w:wordWrap w:val="0"/>
        <w:snapToGrid w:val="0"/>
        <w:spacing w:line="360" w:lineRule="auto"/>
        <w:ind w:firstLine="540" w:firstLineChars="225"/>
        <w:rPr>
          <w:rFonts w:ascii="宋体" w:hAnsi="宋体" w:cs="宋体"/>
          <w:bCs/>
          <w:color w:val="auto"/>
          <w:sz w:val="24"/>
          <w:highlight w:val="none"/>
        </w:rPr>
      </w:pPr>
      <w:r>
        <w:rPr>
          <w:rFonts w:hint="eastAsia" w:ascii="宋体" w:hAnsi="宋体" w:cs="宋体"/>
          <w:bCs/>
          <w:color w:val="auto"/>
          <w:sz w:val="24"/>
          <w:highlight w:val="none"/>
        </w:rPr>
        <w:t>项目名称：</w:t>
      </w:r>
    </w:p>
    <w:p w14:paraId="5C4C0CEB">
      <w:pPr>
        <w:wordWrap w:val="0"/>
        <w:snapToGrid w:val="0"/>
        <w:spacing w:line="360" w:lineRule="auto"/>
        <w:ind w:firstLine="540" w:firstLineChars="225"/>
        <w:rPr>
          <w:rFonts w:ascii="宋体" w:hAnsi="宋体" w:cs="宋体"/>
          <w:bCs/>
          <w:color w:val="auto"/>
          <w:sz w:val="24"/>
          <w:szCs w:val="20"/>
          <w:highlight w:val="none"/>
        </w:rPr>
      </w:pPr>
    </w:p>
    <w:p w14:paraId="7D0AFF11">
      <w:pPr>
        <w:wordWrap w:val="0"/>
        <w:snapToGrid w:val="0"/>
        <w:spacing w:line="360" w:lineRule="auto"/>
        <w:ind w:firstLine="540" w:firstLineChars="225"/>
        <w:rPr>
          <w:rFonts w:ascii="宋体" w:hAnsi="宋体" w:cs="宋体"/>
          <w:bCs/>
          <w:color w:val="auto"/>
          <w:sz w:val="24"/>
          <w:highlight w:val="none"/>
        </w:rPr>
      </w:pPr>
      <w:r>
        <w:rPr>
          <w:rFonts w:hint="eastAsia" w:ascii="宋体" w:hAnsi="宋体" w:cs="宋体"/>
          <w:bCs/>
          <w:color w:val="auto"/>
          <w:sz w:val="24"/>
          <w:highlight w:val="none"/>
        </w:rPr>
        <w:t>项目编号：</w:t>
      </w:r>
    </w:p>
    <w:p w14:paraId="113F49E0">
      <w:pPr>
        <w:wordWrap w:val="0"/>
        <w:snapToGrid w:val="0"/>
        <w:spacing w:line="360" w:lineRule="auto"/>
        <w:ind w:firstLine="540" w:firstLineChars="225"/>
        <w:rPr>
          <w:rFonts w:ascii="宋体" w:hAnsi="宋体" w:cs="宋体"/>
          <w:bCs/>
          <w:color w:val="auto"/>
          <w:sz w:val="24"/>
          <w:szCs w:val="20"/>
          <w:highlight w:val="none"/>
        </w:rPr>
      </w:pPr>
    </w:p>
    <w:p w14:paraId="1E6A29E1">
      <w:pPr>
        <w:wordWrap w:val="0"/>
        <w:snapToGrid w:val="0"/>
        <w:spacing w:line="360" w:lineRule="auto"/>
        <w:ind w:firstLine="540" w:firstLineChars="225"/>
        <w:rPr>
          <w:rFonts w:ascii="宋体" w:hAnsi="宋体" w:cs="宋体"/>
          <w:bCs/>
          <w:color w:val="auto"/>
          <w:sz w:val="24"/>
          <w:highlight w:val="none"/>
        </w:rPr>
      </w:pPr>
      <w:r>
        <w:rPr>
          <w:rFonts w:hint="eastAsia" w:ascii="宋体" w:hAnsi="宋体" w:cs="宋体"/>
          <w:bCs/>
          <w:color w:val="auto"/>
          <w:sz w:val="24"/>
          <w:highlight w:val="none"/>
        </w:rPr>
        <w:t>所投分标：</w:t>
      </w:r>
    </w:p>
    <w:p w14:paraId="0715556D">
      <w:pPr>
        <w:pStyle w:val="5"/>
        <w:wordWrap w:val="0"/>
        <w:snapToGrid w:val="0"/>
        <w:spacing w:line="360" w:lineRule="auto"/>
        <w:ind w:firstLine="540" w:firstLineChars="225"/>
        <w:rPr>
          <w:rFonts w:ascii="宋体" w:hAnsi="宋体" w:cs="宋体"/>
          <w:bCs/>
          <w:color w:val="auto"/>
          <w:sz w:val="24"/>
          <w:szCs w:val="24"/>
          <w:highlight w:val="none"/>
        </w:rPr>
      </w:pPr>
    </w:p>
    <w:p w14:paraId="0142ABA9">
      <w:pPr>
        <w:pStyle w:val="5"/>
        <w:wordWrap w:val="0"/>
        <w:snapToGrid w:val="0"/>
        <w:spacing w:line="360" w:lineRule="auto"/>
        <w:ind w:firstLine="540" w:firstLineChars="225"/>
        <w:rPr>
          <w:rFonts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18088785">
      <w:pPr>
        <w:pStyle w:val="5"/>
        <w:wordWrap w:val="0"/>
        <w:snapToGrid w:val="0"/>
        <w:spacing w:line="360" w:lineRule="auto"/>
        <w:ind w:firstLine="540" w:firstLineChars="225"/>
        <w:rPr>
          <w:rFonts w:ascii="宋体" w:hAnsi="宋体" w:cs="宋体"/>
          <w:bCs/>
          <w:color w:val="auto"/>
          <w:sz w:val="24"/>
          <w:szCs w:val="24"/>
          <w:highlight w:val="none"/>
        </w:rPr>
      </w:pPr>
    </w:p>
    <w:p w14:paraId="14DF4C04">
      <w:pPr>
        <w:pStyle w:val="5"/>
        <w:wordWrap w:val="0"/>
        <w:snapToGrid w:val="0"/>
        <w:spacing w:line="360" w:lineRule="auto"/>
        <w:ind w:firstLine="960" w:firstLineChars="400"/>
        <w:rPr>
          <w:rFonts w:ascii="宋体" w:hAnsi="宋体" w:cs="宋体"/>
          <w:bCs/>
          <w:color w:val="auto"/>
          <w:sz w:val="24"/>
          <w:szCs w:val="24"/>
          <w:highlight w:val="none"/>
        </w:rPr>
      </w:pPr>
    </w:p>
    <w:p w14:paraId="13A03905">
      <w:pPr>
        <w:wordWrap w:val="0"/>
        <w:snapToGrid w:val="0"/>
        <w:spacing w:line="360" w:lineRule="auto"/>
        <w:ind w:firstLine="645"/>
        <w:jc w:val="center"/>
        <w:rPr>
          <w:rFonts w:ascii="宋体" w:hAnsi="宋体" w:cs="宋体"/>
          <w:color w:val="auto"/>
          <w:sz w:val="24"/>
          <w:highlight w:val="none"/>
        </w:rPr>
      </w:pPr>
      <w:r>
        <w:rPr>
          <w:rFonts w:hint="eastAsia" w:ascii="宋体" w:hAnsi="宋体" w:cs="宋体"/>
          <w:color w:val="auto"/>
          <w:sz w:val="24"/>
          <w:highlight w:val="none"/>
        </w:rPr>
        <w:t>年  月  日</w:t>
      </w:r>
    </w:p>
    <w:p w14:paraId="04BB412F">
      <w:pPr>
        <w:widowControl/>
        <w:wordWrap w:val="0"/>
        <w:spacing w:line="360" w:lineRule="auto"/>
        <w:jc w:val="left"/>
        <w:rPr>
          <w:rFonts w:ascii="宋体" w:hAnsi="宋体" w:cs="宋体"/>
          <w:color w:val="auto"/>
          <w:sz w:val="30"/>
          <w:szCs w:val="20"/>
          <w:highlight w:val="none"/>
        </w:rPr>
        <w:sectPr>
          <w:pgSz w:w="11906" w:h="16838"/>
          <w:pgMar w:top="1440" w:right="1080" w:bottom="1440" w:left="1080" w:header="720" w:footer="720" w:gutter="0"/>
          <w:cols w:space="720" w:num="1"/>
          <w:docGrid w:type="lines" w:linePitch="331" w:charSpace="0"/>
        </w:sectPr>
      </w:pPr>
    </w:p>
    <w:p w14:paraId="53018A30">
      <w:pPr>
        <w:wordWrap w:val="0"/>
        <w:spacing w:line="360" w:lineRule="auto"/>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资格证明文件目录</w:t>
      </w:r>
    </w:p>
    <w:p w14:paraId="25C13EC0">
      <w:pPr>
        <w:wordWrap w:val="0"/>
        <w:snapToGrid w:val="0"/>
        <w:spacing w:line="360" w:lineRule="auto"/>
        <w:rPr>
          <w:rFonts w:ascii="宋体" w:hAnsi="宋体" w:cs="宋体"/>
          <w:color w:val="auto"/>
          <w:kern w:val="0"/>
          <w:sz w:val="24"/>
          <w:highlight w:val="none"/>
        </w:rPr>
      </w:pPr>
    </w:p>
    <w:p w14:paraId="252BDC27">
      <w:pPr>
        <w:wordWrap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一、</w:t>
      </w:r>
      <w:r>
        <w:rPr>
          <w:rFonts w:hint="eastAsia" w:ascii="宋体" w:hAnsi="宋体" w:cs="宋体"/>
          <w:color w:val="auto"/>
          <w:sz w:val="24"/>
          <w:highlight w:val="none"/>
        </w:rPr>
        <w:t>营业执照(或事业法人登记证或其他工商等登记证明材料)复印件（投标人为自然人的，须提供</w:t>
      </w:r>
      <w:r>
        <w:rPr>
          <w:rFonts w:hint="eastAsia" w:ascii="宋体" w:hAnsi="宋体" w:cs="宋体"/>
          <w:color w:val="auto"/>
          <w:kern w:val="0"/>
          <w:sz w:val="24"/>
          <w:highlight w:val="none"/>
        </w:rPr>
        <w:t>自然人的身份证明</w:t>
      </w:r>
      <w:r>
        <w:rPr>
          <w:rFonts w:hint="eastAsia" w:ascii="宋体" w:hAnsi="宋体" w:cs="宋体"/>
          <w:color w:val="auto"/>
          <w:sz w:val="24"/>
          <w:highlight w:val="none"/>
        </w:rPr>
        <w:t>）</w:t>
      </w:r>
      <w:r>
        <w:rPr>
          <w:rFonts w:hint="eastAsia" w:ascii="宋体" w:hAnsi="宋体" w:cs="宋体"/>
          <w:color w:val="auto"/>
          <w:kern w:val="0"/>
          <w:sz w:val="24"/>
          <w:highlight w:val="none"/>
        </w:rPr>
        <w:t>……………………………………………………………（页码）</w:t>
      </w:r>
    </w:p>
    <w:p w14:paraId="14510B05">
      <w:pPr>
        <w:wordWrap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二、符合参与政府采购活动的资格条件依法缴纳税收、社会保障资金等方面的材料…………………………………………………………………………………………（页码）</w:t>
      </w:r>
    </w:p>
    <w:p w14:paraId="4F908F4E">
      <w:pPr>
        <w:wordWrap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三、财务状况报告方面的材料…………………………………………………………（页码）</w:t>
      </w:r>
    </w:p>
    <w:p w14:paraId="63B9F592">
      <w:pPr>
        <w:wordWrap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四、特定资格要求提供的相关材料</w:t>
      </w:r>
      <w:r>
        <w:rPr>
          <w:rFonts w:hint="eastAsia" w:ascii="宋体" w:hAnsi="宋体" w:cs="宋体"/>
          <w:color w:val="auto"/>
          <w:kern w:val="0"/>
          <w:sz w:val="24"/>
          <w:highlight w:val="none"/>
        </w:rPr>
        <w:t>…………………………………………………（页码）</w:t>
      </w:r>
    </w:p>
    <w:p w14:paraId="739BFCE4">
      <w:pPr>
        <w:wordWrap w:val="0"/>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五、投标人直接控股股东信息</w:t>
      </w:r>
      <w:r>
        <w:rPr>
          <w:rFonts w:hint="eastAsia" w:ascii="宋体" w:hAnsi="宋体" w:cs="宋体"/>
          <w:color w:val="auto"/>
          <w:kern w:val="0"/>
          <w:sz w:val="24"/>
          <w:highlight w:val="none"/>
        </w:rPr>
        <w:t>…………………………………………………………（页码）</w:t>
      </w:r>
    </w:p>
    <w:p w14:paraId="569370B0">
      <w:pPr>
        <w:wordWrap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六、</w:t>
      </w:r>
      <w:r>
        <w:rPr>
          <w:rFonts w:hint="eastAsia" w:ascii="宋体" w:hAnsi="宋体" w:cs="宋体"/>
          <w:color w:val="auto"/>
          <w:sz w:val="24"/>
          <w:highlight w:val="none"/>
        </w:rPr>
        <w:t>投标人直接管理关系信息表</w:t>
      </w:r>
      <w:r>
        <w:rPr>
          <w:rFonts w:hint="eastAsia" w:ascii="宋体" w:hAnsi="宋体" w:cs="宋体"/>
          <w:color w:val="auto"/>
          <w:kern w:val="0"/>
          <w:sz w:val="24"/>
          <w:highlight w:val="none"/>
        </w:rPr>
        <w:t>………………………………………………………（页码）</w:t>
      </w:r>
    </w:p>
    <w:p w14:paraId="6EFB72C3">
      <w:pPr>
        <w:wordWrap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七、投标资格声明函……………………………………………………………………（页码）</w:t>
      </w:r>
    </w:p>
    <w:p w14:paraId="0B35A323">
      <w:pPr>
        <w:wordWrap w:val="0"/>
        <w:snapToGrid w:val="0"/>
        <w:spacing w:line="360" w:lineRule="auto"/>
        <w:rPr>
          <w:rFonts w:hint="eastAsia" w:ascii="宋体" w:hAnsi="宋体" w:eastAsia="宋体" w:cs="宋体"/>
          <w:color w:val="auto"/>
          <w:kern w:val="0"/>
          <w:sz w:val="24"/>
          <w:highlight w:val="none"/>
        </w:rPr>
      </w:pPr>
      <w:r>
        <w:rPr>
          <w:rFonts w:hint="eastAsia" w:ascii="宋体" w:hAnsi="宋体" w:cs="宋体"/>
          <w:color w:val="auto"/>
          <w:kern w:val="0"/>
          <w:sz w:val="24"/>
          <w:highlight w:val="none"/>
        </w:rPr>
        <w:t>八、联合体协议</w:t>
      </w:r>
      <w:r>
        <w:rPr>
          <w:rFonts w:hint="eastAsia" w:ascii="宋体" w:hAnsi="宋体" w:eastAsia="宋体" w:cs="宋体"/>
          <w:color w:val="auto"/>
          <w:kern w:val="0"/>
          <w:sz w:val="24"/>
          <w:highlight w:val="none"/>
        </w:rPr>
        <w:t>书（以联合体形式投标的，提供联合体协议）……………………（页码）</w:t>
      </w:r>
    </w:p>
    <w:p w14:paraId="0128080B">
      <w:pPr>
        <w:wordWrap w:val="0"/>
        <w:snapToGrid w:val="0"/>
        <w:spacing w:line="360" w:lineRule="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九、</w:t>
      </w:r>
      <w:r>
        <w:rPr>
          <w:rFonts w:hint="eastAsia" w:ascii="宋体" w:hAnsi="宋体" w:eastAsia="宋体" w:cs="宋体"/>
          <w:color w:val="auto"/>
          <w:kern w:val="0"/>
          <w:sz w:val="24"/>
          <w:highlight w:val="none"/>
        </w:rPr>
        <w:t>特定条件</w:t>
      </w:r>
      <w:r>
        <w:rPr>
          <w:rFonts w:hint="eastAsia" w:ascii="宋体" w:hAnsi="宋体" w:eastAsia="宋体" w:cs="宋体"/>
          <w:color w:val="auto"/>
          <w:kern w:val="0"/>
          <w:sz w:val="24"/>
          <w:highlight w:val="none"/>
          <w:lang w:val="en-US" w:eastAsia="zh-CN"/>
        </w:rPr>
        <w:t>材料</w:t>
      </w:r>
      <w:r>
        <w:rPr>
          <w:rFonts w:hint="eastAsia" w:ascii="宋体" w:hAnsi="宋体" w:eastAsia="宋体" w:cs="宋体"/>
          <w:color w:val="auto"/>
          <w:kern w:val="0"/>
          <w:sz w:val="24"/>
          <w:highlight w:val="none"/>
        </w:rPr>
        <w:t>…………………………………………………………………………（页码）</w:t>
      </w:r>
    </w:p>
    <w:p w14:paraId="0186CAD3">
      <w:pPr>
        <w:wordWrap w:val="0"/>
        <w:snapToGrid w:val="0"/>
        <w:spacing w:line="360" w:lineRule="auto"/>
        <w:rPr>
          <w:rFonts w:ascii="宋体" w:hAnsi="宋体" w:cs="宋体"/>
          <w:color w:val="auto"/>
          <w:sz w:val="24"/>
          <w:highlight w:val="none"/>
        </w:rPr>
      </w:pPr>
      <w:r>
        <w:rPr>
          <w:rFonts w:hint="eastAsia" w:ascii="宋体" w:hAnsi="宋体" w:cs="宋体"/>
          <w:color w:val="auto"/>
          <w:sz w:val="24"/>
          <w:highlight w:val="none"/>
          <w:lang w:val="en-US" w:eastAsia="zh-CN"/>
        </w:rPr>
        <w:t>十</w:t>
      </w:r>
      <w:r>
        <w:rPr>
          <w:rFonts w:hint="eastAsia" w:ascii="宋体" w:hAnsi="宋体" w:cs="宋体"/>
          <w:color w:val="auto"/>
          <w:sz w:val="24"/>
          <w:highlight w:val="none"/>
        </w:rPr>
        <w:t>、除招标文件规定必须提供以外，投标人认为需要提供的其他证明材料</w:t>
      </w:r>
      <w:r>
        <w:rPr>
          <w:rFonts w:hint="eastAsia" w:ascii="宋体" w:hAnsi="宋体" w:cs="宋体"/>
          <w:color w:val="auto"/>
          <w:kern w:val="0"/>
          <w:sz w:val="24"/>
          <w:highlight w:val="none"/>
        </w:rPr>
        <w:t>………（页码）</w:t>
      </w:r>
    </w:p>
    <w:p w14:paraId="09B47499">
      <w:pPr>
        <w:wordWrap w:val="0"/>
        <w:spacing w:line="360" w:lineRule="auto"/>
        <w:rPr>
          <w:rFonts w:ascii="宋体" w:hAnsi="宋体" w:cs="宋体"/>
          <w:b/>
          <w:bCs/>
          <w:color w:val="auto"/>
          <w:sz w:val="24"/>
          <w:highlight w:val="none"/>
        </w:rPr>
      </w:pPr>
      <w:r>
        <w:rPr>
          <w:rFonts w:hint="eastAsia" w:ascii="宋体" w:hAnsi="宋体" w:cs="宋体"/>
          <w:b/>
          <w:bCs/>
          <w:color w:val="auto"/>
          <w:sz w:val="24"/>
          <w:highlight w:val="none"/>
        </w:rPr>
        <w:t>注：以上目录是基本格式要求，各投标人可根据自身情况进一步向下增加内容或细化。</w:t>
      </w:r>
    </w:p>
    <w:p w14:paraId="76F1CEBA">
      <w:pPr>
        <w:widowControl/>
        <w:wordWrap w:val="0"/>
        <w:spacing w:line="360" w:lineRule="auto"/>
        <w:jc w:val="left"/>
        <w:rPr>
          <w:rFonts w:ascii="宋体" w:hAnsi="宋体" w:cs="宋体"/>
          <w:color w:val="auto"/>
          <w:sz w:val="30"/>
          <w:szCs w:val="20"/>
          <w:highlight w:val="none"/>
        </w:rPr>
        <w:sectPr>
          <w:pgSz w:w="11906" w:h="16838"/>
          <w:pgMar w:top="1440" w:right="1080" w:bottom="1440" w:left="1080" w:header="720" w:footer="720" w:gutter="0"/>
          <w:cols w:space="720" w:num="1"/>
          <w:docGrid w:type="lines" w:linePitch="331" w:charSpace="0"/>
        </w:sectPr>
      </w:pPr>
    </w:p>
    <w:p w14:paraId="4DCDFC14">
      <w:pPr>
        <w:wordWrap w:val="0"/>
        <w:snapToGrid w:val="0"/>
        <w:spacing w:line="360" w:lineRule="auto"/>
        <w:rPr>
          <w:rFonts w:ascii="宋体" w:hAnsi="宋体" w:cs="宋体"/>
          <w:b/>
          <w:color w:val="auto"/>
          <w:kern w:val="0"/>
          <w:sz w:val="32"/>
          <w:szCs w:val="32"/>
          <w:highlight w:val="none"/>
          <w:lang w:val="zh-CN"/>
        </w:rPr>
      </w:pPr>
    </w:p>
    <w:p w14:paraId="12047B33">
      <w:pPr>
        <w:wordWrap w:val="0"/>
        <w:spacing w:line="360" w:lineRule="auto"/>
        <w:jc w:val="center"/>
        <w:rPr>
          <w:rFonts w:ascii="宋体" w:hAnsi="宋体" w:cs="宋体"/>
          <w:b/>
          <w:color w:val="auto"/>
          <w:sz w:val="30"/>
          <w:szCs w:val="30"/>
          <w:highlight w:val="none"/>
        </w:rPr>
      </w:pPr>
      <w:r>
        <w:rPr>
          <w:rFonts w:hint="eastAsia" w:ascii="宋体" w:hAnsi="宋体" w:cs="宋体"/>
          <w:b/>
          <w:color w:val="auto"/>
          <w:kern w:val="0"/>
          <w:sz w:val="32"/>
          <w:szCs w:val="32"/>
          <w:highlight w:val="none"/>
          <w:lang w:val="zh-CN"/>
        </w:rPr>
        <w:t>一、</w:t>
      </w:r>
      <w:r>
        <w:rPr>
          <w:rFonts w:hint="eastAsia" w:ascii="宋体" w:hAnsi="宋体" w:cs="宋体"/>
          <w:b/>
          <w:color w:val="auto"/>
          <w:sz w:val="30"/>
          <w:szCs w:val="30"/>
          <w:highlight w:val="none"/>
        </w:rPr>
        <w:t>营业执照(或事业法人登记证或其他工商等登记证明材料)复印件（投标人为自然人的，提供自然人的身份证明）</w:t>
      </w:r>
    </w:p>
    <w:p w14:paraId="35C67A9C">
      <w:pPr>
        <w:wordWrap w:val="0"/>
        <w:spacing w:line="360" w:lineRule="auto"/>
        <w:rPr>
          <w:rFonts w:ascii="宋体" w:hAnsi="宋体" w:cs="宋体"/>
          <w:b/>
          <w:color w:val="auto"/>
          <w:sz w:val="30"/>
          <w:szCs w:val="30"/>
          <w:highlight w:val="none"/>
        </w:rPr>
      </w:pPr>
    </w:p>
    <w:p w14:paraId="4FC1FA6B">
      <w:pPr>
        <w:wordWrap w:val="0"/>
        <w:snapToGrid w:val="0"/>
        <w:spacing w:line="360" w:lineRule="auto"/>
        <w:ind w:firstLine="576"/>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投标人名称(电子签章)：</w:t>
      </w:r>
    </w:p>
    <w:p w14:paraId="14706EB8">
      <w:pPr>
        <w:wordWrap w:val="0"/>
        <w:spacing w:line="360" w:lineRule="auto"/>
        <w:jc w:val="center"/>
        <w:rPr>
          <w:rFonts w:ascii="宋体" w:hAnsi="宋体" w:cs="宋体"/>
          <w:b/>
          <w:color w:val="auto"/>
          <w:sz w:val="30"/>
          <w:szCs w:val="30"/>
          <w:highlight w:val="none"/>
        </w:rPr>
      </w:pPr>
      <w:r>
        <w:rPr>
          <w:rFonts w:hint="eastAsia" w:ascii="宋体" w:hAnsi="宋体" w:cs="宋体"/>
          <w:color w:val="auto"/>
          <w:kern w:val="0"/>
          <w:sz w:val="24"/>
          <w:highlight w:val="none"/>
          <w:lang w:val="zh-CN"/>
        </w:rPr>
        <w:t xml:space="preserve">                   日期：  </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lang w:val="zh-CN"/>
        </w:rPr>
        <w:t xml:space="preserve">年 </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lang w:val="zh-CN"/>
        </w:rPr>
        <w:t xml:space="preserve"> 月</w:t>
      </w:r>
    </w:p>
    <w:p w14:paraId="43DABB81">
      <w:pPr>
        <w:wordWrap w:val="0"/>
        <w:spacing w:line="360" w:lineRule="auto"/>
        <w:jc w:val="center"/>
        <w:rPr>
          <w:rFonts w:ascii="宋体" w:hAnsi="宋体" w:cs="宋体"/>
          <w:b/>
          <w:color w:val="auto"/>
          <w:sz w:val="30"/>
          <w:szCs w:val="30"/>
          <w:highlight w:val="none"/>
        </w:rPr>
      </w:pPr>
    </w:p>
    <w:p w14:paraId="7EA57E95">
      <w:pPr>
        <w:wordWrap w:val="0"/>
        <w:snapToGrid w:val="0"/>
        <w:spacing w:line="360" w:lineRule="auto"/>
        <w:ind w:right="480"/>
        <w:jc w:val="center"/>
        <w:rPr>
          <w:rFonts w:ascii="宋体" w:hAnsi="宋体" w:cs="宋体"/>
          <w:b/>
          <w:color w:val="auto"/>
          <w:kern w:val="0"/>
          <w:sz w:val="32"/>
          <w:szCs w:val="32"/>
          <w:highlight w:val="none"/>
        </w:rPr>
      </w:pPr>
      <w:r>
        <w:rPr>
          <w:rFonts w:hint="eastAsia" w:ascii="宋体" w:hAnsi="宋体" w:cs="宋体"/>
          <w:b/>
          <w:color w:val="auto"/>
          <w:sz w:val="30"/>
          <w:szCs w:val="30"/>
          <w:highlight w:val="none"/>
        </w:rPr>
        <w:t>二、</w:t>
      </w:r>
      <w:r>
        <w:rPr>
          <w:rFonts w:hint="eastAsia" w:ascii="宋体" w:hAnsi="宋体" w:cs="宋体"/>
          <w:b/>
          <w:color w:val="auto"/>
          <w:kern w:val="0"/>
          <w:sz w:val="32"/>
          <w:szCs w:val="32"/>
          <w:highlight w:val="none"/>
        </w:rPr>
        <w:t>符合参与政府采购活动的资格条件依法缴纳税收、社会保障资金等方面的材料</w:t>
      </w:r>
    </w:p>
    <w:p w14:paraId="5186F16F">
      <w:pPr>
        <w:wordWrap w:val="0"/>
        <w:snapToGrid w:val="0"/>
        <w:spacing w:line="360" w:lineRule="auto"/>
        <w:ind w:firstLine="480" w:firstLineChars="200"/>
        <w:rPr>
          <w:rFonts w:ascii="宋体" w:hAnsi="宋体" w:cs="宋体"/>
          <w:color w:val="auto"/>
          <w:sz w:val="24"/>
          <w:highlight w:val="none"/>
        </w:rPr>
      </w:pPr>
    </w:p>
    <w:p w14:paraId="4056E3C1">
      <w:pPr>
        <w:wordWrap w:val="0"/>
        <w:snapToGrid w:val="0"/>
        <w:spacing w:line="360" w:lineRule="auto"/>
        <w:rPr>
          <w:rFonts w:ascii="宋体" w:hAnsi="宋体" w:cs="宋体"/>
          <w:color w:val="auto"/>
          <w:kern w:val="0"/>
          <w:sz w:val="24"/>
          <w:highlight w:val="none"/>
          <w:lang w:val="zh-CN"/>
        </w:rPr>
      </w:pPr>
    </w:p>
    <w:p w14:paraId="2AA44EBE">
      <w:pPr>
        <w:wordWrap w:val="0"/>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 xml:space="preserve"> 投标人名称(电子签章)：</w:t>
      </w:r>
    </w:p>
    <w:p w14:paraId="6AC8483F">
      <w:pPr>
        <w:wordWrap w:val="0"/>
        <w:snapToGrid w:val="0"/>
        <w:spacing w:line="360" w:lineRule="auto"/>
        <w:ind w:firstLine="5160" w:firstLineChars="2150"/>
        <w:rPr>
          <w:rFonts w:hint="eastAsia" w:ascii="宋体" w:hAnsi="宋体" w:eastAsia="宋体" w:cs="宋体"/>
          <w:color w:val="auto"/>
          <w:kern w:val="0"/>
          <w:sz w:val="24"/>
          <w:highlight w:val="none"/>
          <w:lang w:val="zh-CN" w:eastAsia="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w:t>
      </w:r>
      <w:r>
        <w:rPr>
          <w:rFonts w:hint="eastAsia" w:ascii="宋体" w:hAnsi="宋体" w:cs="宋体"/>
          <w:color w:val="auto"/>
          <w:kern w:val="0"/>
          <w:sz w:val="24"/>
          <w:highlight w:val="none"/>
          <w:lang w:eastAsia="zh-CN"/>
        </w:rPr>
        <w:t xml:space="preserve">  年  月  日</w:t>
      </w:r>
    </w:p>
    <w:p w14:paraId="792827AC">
      <w:pPr>
        <w:wordWrap w:val="0"/>
        <w:snapToGrid w:val="0"/>
        <w:spacing w:line="360" w:lineRule="auto"/>
        <w:ind w:right="480"/>
        <w:jc w:val="center"/>
        <w:rPr>
          <w:rFonts w:ascii="宋体" w:hAnsi="宋体" w:cs="宋体"/>
          <w:b/>
          <w:color w:val="auto"/>
          <w:kern w:val="0"/>
          <w:sz w:val="32"/>
          <w:szCs w:val="32"/>
          <w:highlight w:val="none"/>
        </w:rPr>
      </w:pPr>
      <w:r>
        <w:rPr>
          <w:rFonts w:hint="eastAsia" w:ascii="宋体" w:hAnsi="宋体" w:cs="宋体"/>
          <w:b/>
          <w:color w:val="auto"/>
          <w:sz w:val="30"/>
          <w:szCs w:val="30"/>
          <w:highlight w:val="none"/>
        </w:rPr>
        <w:t>三、</w:t>
      </w:r>
      <w:r>
        <w:rPr>
          <w:rFonts w:hint="eastAsia" w:ascii="宋体" w:hAnsi="宋体" w:cs="宋体"/>
          <w:b/>
          <w:color w:val="auto"/>
          <w:kern w:val="0"/>
          <w:sz w:val="32"/>
          <w:szCs w:val="32"/>
          <w:highlight w:val="none"/>
        </w:rPr>
        <w:t>财务状况报告方面的材料</w:t>
      </w:r>
    </w:p>
    <w:p w14:paraId="0B5C2241">
      <w:pPr>
        <w:wordWrap w:val="0"/>
        <w:snapToGrid w:val="0"/>
        <w:spacing w:line="360" w:lineRule="auto"/>
        <w:ind w:firstLine="480" w:firstLineChars="200"/>
        <w:rPr>
          <w:rFonts w:ascii="宋体" w:hAnsi="宋体" w:cs="宋体"/>
          <w:color w:val="auto"/>
          <w:sz w:val="24"/>
          <w:highlight w:val="none"/>
        </w:rPr>
      </w:pPr>
    </w:p>
    <w:p w14:paraId="04F3E606">
      <w:pPr>
        <w:wordWrap w:val="0"/>
        <w:snapToGrid w:val="0"/>
        <w:spacing w:line="360" w:lineRule="auto"/>
        <w:rPr>
          <w:rFonts w:ascii="宋体" w:hAnsi="宋体" w:cs="宋体"/>
          <w:color w:val="auto"/>
          <w:kern w:val="0"/>
          <w:sz w:val="24"/>
          <w:highlight w:val="none"/>
          <w:lang w:val="zh-CN"/>
        </w:rPr>
      </w:pPr>
    </w:p>
    <w:p w14:paraId="5EB4A7B9">
      <w:pPr>
        <w:wordWrap w:val="0"/>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 xml:space="preserve"> 投标人名称(电子签章)：</w:t>
      </w:r>
    </w:p>
    <w:p w14:paraId="586F0468">
      <w:pPr>
        <w:wordWrap w:val="0"/>
        <w:snapToGrid w:val="0"/>
        <w:spacing w:line="360" w:lineRule="auto"/>
        <w:ind w:firstLine="5160" w:firstLineChars="2150"/>
        <w:rPr>
          <w:rFonts w:hint="eastAsia" w:ascii="宋体" w:hAnsi="宋体" w:eastAsia="宋体" w:cs="宋体"/>
          <w:color w:val="auto"/>
          <w:kern w:val="0"/>
          <w:sz w:val="24"/>
          <w:highlight w:val="none"/>
          <w:lang w:val="zh-CN" w:eastAsia="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w:t>
      </w:r>
      <w:r>
        <w:rPr>
          <w:rFonts w:hint="eastAsia" w:ascii="宋体" w:hAnsi="宋体" w:cs="宋体"/>
          <w:color w:val="auto"/>
          <w:kern w:val="0"/>
          <w:sz w:val="24"/>
          <w:highlight w:val="none"/>
          <w:lang w:eastAsia="zh-CN"/>
        </w:rPr>
        <w:t xml:space="preserve">  年  月  日</w:t>
      </w:r>
    </w:p>
    <w:p w14:paraId="4F42C886">
      <w:pPr>
        <w:wordWrap w:val="0"/>
        <w:snapToGrid w:val="0"/>
        <w:spacing w:line="360" w:lineRule="auto"/>
        <w:ind w:firstLine="5160" w:firstLineChars="2150"/>
        <w:rPr>
          <w:rFonts w:ascii="宋体" w:hAnsi="宋体" w:cs="宋体"/>
          <w:color w:val="auto"/>
          <w:kern w:val="0"/>
          <w:sz w:val="24"/>
          <w:highlight w:val="none"/>
          <w:lang w:val="zh-CN"/>
        </w:rPr>
      </w:pPr>
    </w:p>
    <w:p w14:paraId="322AB487">
      <w:pPr>
        <w:wordWrap w:val="0"/>
        <w:snapToGrid w:val="0"/>
        <w:spacing w:line="360" w:lineRule="auto"/>
        <w:ind w:right="480"/>
        <w:jc w:val="center"/>
        <w:rPr>
          <w:rFonts w:ascii="宋体" w:hAnsi="宋体" w:cs="宋体"/>
          <w:b/>
          <w:color w:val="auto"/>
          <w:kern w:val="0"/>
          <w:sz w:val="32"/>
          <w:szCs w:val="32"/>
          <w:highlight w:val="none"/>
          <w:lang w:val="zh-CN"/>
        </w:rPr>
      </w:pPr>
    </w:p>
    <w:p w14:paraId="3BDB5293">
      <w:pPr>
        <w:wordWrap w:val="0"/>
        <w:snapToGrid w:val="0"/>
        <w:spacing w:line="360" w:lineRule="auto"/>
        <w:ind w:right="480"/>
        <w:jc w:val="center"/>
        <w:rPr>
          <w:rFonts w:ascii="宋体" w:hAnsi="宋体" w:cs="宋体"/>
          <w:b/>
          <w:color w:val="auto"/>
          <w:sz w:val="28"/>
          <w:szCs w:val="28"/>
          <w:highlight w:val="none"/>
        </w:rPr>
      </w:pPr>
      <w:r>
        <w:rPr>
          <w:rFonts w:hint="eastAsia" w:ascii="宋体" w:hAnsi="宋体" w:cs="宋体"/>
          <w:b/>
          <w:color w:val="auto"/>
          <w:kern w:val="0"/>
          <w:sz w:val="32"/>
          <w:szCs w:val="32"/>
          <w:highlight w:val="none"/>
        </w:rPr>
        <w:br w:type="page"/>
      </w:r>
    </w:p>
    <w:p w14:paraId="4E007797">
      <w:pPr>
        <w:wordWrap w:val="0"/>
        <w:snapToGrid w:val="0"/>
        <w:spacing w:line="360" w:lineRule="auto"/>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四、特定资格要求提供的相关材料</w:t>
      </w:r>
    </w:p>
    <w:p w14:paraId="315ABC6C">
      <w:pPr>
        <w:wordWrap w:val="0"/>
        <w:snapToGrid w:val="0"/>
        <w:spacing w:line="360" w:lineRule="auto"/>
        <w:jc w:val="center"/>
        <w:rPr>
          <w:rFonts w:ascii="宋体" w:hAnsi="宋体" w:cs="宋体"/>
          <w:b/>
          <w:color w:val="auto"/>
          <w:kern w:val="0"/>
          <w:sz w:val="32"/>
          <w:szCs w:val="32"/>
          <w:highlight w:val="none"/>
        </w:rPr>
      </w:pPr>
    </w:p>
    <w:p w14:paraId="0C47A859">
      <w:pPr>
        <w:wordWrap w:val="0"/>
        <w:snapToGrid w:val="0"/>
        <w:spacing w:line="360" w:lineRule="auto"/>
        <w:jc w:val="center"/>
        <w:rPr>
          <w:rFonts w:ascii="宋体" w:hAnsi="宋体" w:cs="宋体"/>
          <w:b/>
          <w:color w:val="auto"/>
          <w:kern w:val="0"/>
          <w:sz w:val="32"/>
          <w:szCs w:val="32"/>
          <w:highlight w:val="none"/>
        </w:rPr>
      </w:pPr>
    </w:p>
    <w:p w14:paraId="288E4B19">
      <w:pPr>
        <w:wordWrap w:val="0"/>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 xml:space="preserve"> 投标人名称(电子签章)：</w:t>
      </w:r>
    </w:p>
    <w:p w14:paraId="4867D3E4">
      <w:pPr>
        <w:wordWrap w:val="0"/>
        <w:snapToGrid w:val="0"/>
        <w:spacing w:line="360" w:lineRule="auto"/>
        <w:ind w:firstLine="5160" w:firstLineChars="2150"/>
        <w:rPr>
          <w:rFonts w:hint="eastAsia" w:ascii="宋体" w:hAnsi="宋体" w:eastAsia="宋体" w:cs="宋体"/>
          <w:color w:val="auto"/>
          <w:kern w:val="0"/>
          <w:sz w:val="24"/>
          <w:highlight w:val="none"/>
          <w:lang w:val="zh-CN" w:eastAsia="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w:t>
      </w:r>
      <w:r>
        <w:rPr>
          <w:rFonts w:hint="eastAsia" w:ascii="宋体" w:hAnsi="宋体" w:cs="宋体"/>
          <w:color w:val="auto"/>
          <w:kern w:val="0"/>
          <w:sz w:val="24"/>
          <w:highlight w:val="none"/>
          <w:lang w:eastAsia="zh-CN"/>
        </w:rPr>
        <w:t xml:space="preserve">  年  月  日</w:t>
      </w:r>
    </w:p>
    <w:p w14:paraId="5E1A395B">
      <w:pPr>
        <w:wordWrap w:val="0"/>
        <w:snapToGrid w:val="0"/>
        <w:spacing w:line="360" w:lineRule="auto"/>
        <w:jc w:val="center"/>
        <w:rPr>
          <w:rFonts w:ascii="宋体" w:hAnsi="宋体" w:cs="宋体"/>
          <w:b/>
          <w:color w:val="auto"/>
          <w:kern w:val="0"/>
          <w:sz w:val="32"/>
          <w:szCs w:val="32"/>
          <w:highlight w:val="none"/>
        </w:rPr>
      </w:pPr>
    </w:p>
    <w:p w14:paraId="25E02BDA">
      <w:pPr>
        <w:wordWrap w:val="0"/>
        <w:snapToGrid w:val="0"/>
        <w:spacing w:line="360" w:lineRule="auto"/>
        <w:jc w:val="center"/>
        <w:rPr>
          <w:rFonts w:ascii="宋体" w:hAnsi="宋体" w:cs="宋体"/>
          <w:b/>
          <w:color w:val="auto"/>
          <w:kern w:val="0"/>
          <w:sz w:val="32"/>
          <w:szCs w:val="32"/>
          <w:highlight w:val="none"/>
        </w:rPr>
      </w:pPr>
    </w:p>
    <w:p w14:paraId="32B6D60E">
      <w:pPr>
        <w:wordWrap w:val="0"/>
        <w:snapToGrid w:val="0"/>
        <w:spacing w:line="360" w:lineRule="auto"/>
        <w:jc w:val="center"/>
        <w:rPr>
          <w:rFonts w:ascii="宋体" w:hAnsi="宋体" w:cs="宋体"/>
          <w:b/>
          <w:color w:val="auto"/>
          <w:kern w:val="0"/>
          <w:sz w:val="32"/>
          <w:szCs w:val="32"/>
          <w:highlight w:val="none"/>
        </w:rPr>
      </w:pPr>
    </w:p>
    <w:p w14:paraId="76600F6C">
      <w:pPr>
        <w:wordWrap w:val="0"/>
        <w:snapToGrid w:val="0"/>
        <w:spacing w:line="360" w:lineRule="auto"/>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五、投标人直接控股股东信息表</w:t>
      </w:r>
    </w:p>
    <w:tbl>
      <w:tblPr>
        <w:tblStyle w:val="20"/>
        <w:tblW w:w="9476" w:type="dxa"/>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7CC9CD53">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39D251A">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86C1A6A">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88782D3">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CE82D37">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D49A143">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6F968976">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3438EE">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C4C3183">
            <w:pPr>
              <w:wordWrap w:val="0"/>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27E467B">
            <w:pPr>
              <w:wordWrap w:val="0"/>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6B4AFB3">
            <w:pPr>
              <w:wordWrap w:val="0"/>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9B726A7">
            <w:pPr>
              <w:wordWrap w:val="0"/>
              <w:spacing w:line="360" w:lineRule="auto"/>
              <w:jc w:val="center"/>
              <w:rPr>
                <w:rFonts w:ascii="宋体" w:hAnsi="宋体" w:cs="宋体"/>
                <w:color w:val="auto"/>
                <w:kern w:val="0"/>
                <w:sz w:val="24"/>
                <w:highlight w:val="none"/>
              </w:rPr>
            </w:pPr>
          </w:p>
        </w:tc>
      </w:tr>
      <w:tr w14:paraId="4CA89F34">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0493A2A">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2B1CD63">
            <w:pPr>
              <w:wordWrap w:val="0"/>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0D6CF99">
            <w:pPr>
              <w:wordWrap w:val="0"/>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E817267">
            <w:pPr>
              <w:wordWrap w:val="0"/>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52D0D07">
            <w:pPr>
              <w:wordWrap w:val="0"/>
              <w:spacing w:line="360" w:lineRule="auto"/>
              <w:jc w:val="center"/>
              <w:rPr>
                <w:rFonts w:ascii="宋体" w:hAnsi="宋体" w:cs="宋体"/>
                <w:color w:val="auto"/>
                <w:kern w:val="0"/>
                <w:sz w:val="24"/>
                <w:highlight w:val="none"/>
              </w:rPr>
            </w:pPr>
          </w:p>
        </w:tc>
      </w:tr>
      <w:tr w14:paraId="65C3394A">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6BD073B">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8D32106">
            <w:pPr>
              <w:wordWrap w:val="0"/>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AA22181">
            <w:pPr>
              <w:wordWrap w:val="0"/>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0C66961">
            <w:pPr>
              <w:wordWrap w:val="0"/>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4C3C8F6">
            <w:pPr>
              <w:wordWrap w:val="0"/>
              <w:spacing w:line="360" w:lineRule="auto"/>
              <w:jc w:val="center"/>
              <w:rPr>
                <w:rFonts w:ascii="宋体" w:hAnsi="宋体" w:cs="宋体"/>
                <w:color w:val="auto"/>
                <w:kern w:val="0"/>
                <w:sz w:val="24"/>
                <w:highlight w:val="none"/>
              </w:rPr>
            </w:pPr>
          </w:p>
        </w:tc>
      </w:tr>
      <w:tr w14:paraId="048CD162">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2916520">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87073F6">
            <w:pPr>
              <w:wordWrap w:val="0"/>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A65B5E7">
            <w:pPr>
              <w:wordWrap w:val="0"/>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714EBCC">
            <w:pPr>
              <w:wordWrap w:val="0"/>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6103D92">
            <w:pPr>
              <w:wordWrap w:val="0"/>
              <w:spacing w:line="360" w:lineRule="auto"/>
              <w:jc w:val="center"/>
              <w:rPr>
                <w:rFonts w:ascii="宋体" w:hAnsi="宋体" w:cs="宋体"/>
                <w:color w:val="auto"/>
                <w:kern w:val="0"/>
                <w:sz w:val="24"/>
                <w:highlight w:val="none"/>
              </w:rPr>
            </w:pPr>
          </w:p>
        </w:tc>
      </w:tr>
    </w:tbl>
    <w:p w14:paraId="1A798B3F">
      <w:pPr>
        <w:wordWrap w:val="0"/>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注：</w:t>
      </w:r>
    </w:p>
    <w:p w14:paraId="73CF68F4">
      <w:pPr>
        <w:wordWrap w:val="0"/>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84D10CA">
      <w:pPr>
        <w:wordWrap w:val="0"/>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54BC7D8F">
      <w:pPr>
        <w:wordWrap w:val="0"/>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3.供应商不存在直接控股股东的，则填“无”。</w:t>
      </w:r>
    </w:p>
    <w:p w14:paraId="39121DD3">
      <w:pPr>
        <w:wordWrap w:val="0"/>
        <w:snapToGrid w:val="0"/>
        <w:spacing w:line="360" w:lineRule="auto"/>
        <w:jc w:val="left"/>
        <w:rPr>
          <w:rFonts w:ascii="宋体" w:hAnsi="宋体" w:cs="宋体"/>
          <w:color w:val="auto"/>
          <w:sz w:val="24"/>
          <w:highlight w:val="none"/>
        </w:rPr>
      </w:pPr>
    </w:p>
    <w:p w14:paraId="0CEF6DB5">
      <w:pPr>
        <w:wordWrap w:val="0"/>
        <w:snapToGrid w:val="0"/>
        <w:spacing w:line="360" w:lineRule="auto"/>
        <w:jc w:val="left"/>
        <w:rPr>
          <w:rFonts w:ascii="宋体" w:hAnsi="宋体" w:cs="宋体"/>
          <w:color w:val="auto"/>
          <w:sz w:val="24"/>
          <w:highlight w:val="none"/>
        </w:rPr>
      </w:pPr>
    </w:p>
    <w:p w14:paraId="15D0D882">
      <w:pPr>
        <w:wordWrap w:val="0"/>
        <w:snapToGrid w:val="0"/>
        <w:spacing w:line="360" w:lineRule="auto"/>
        <w:jc w:val="left"/>
        <w:rPr>
          <w:rFonts w:ascii="宋体" w:hAnsi="宋体" w:cs="宋体"/>
          <w:color w:val="auto"/>
          <w:sz w:val="24"/>
          <w:highlight w:val="none"/>
        </w:rPr>
      </w:pPr>
    </w:p>
    <w:p w14:paraId="56B13DFE">
      <w:pPr>
        <w:wordWrap w:val="0"/>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28FAC7E7">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lang w:val="zh-CN"/>
        </w:rPr>
        <w:t>日</w:t>
      </w:r>
    </w:p>
    <w:p w14:paraId="066C8A2B">
      <w:pPr>
        <w:wordWrap w:val="0"/>
        <w:snapToGrid w:val="0"/>
        <w:spacing w:line="360" w:lineRule="auto"/>
        <w:jc w:val="center"/>
        <w:rPr>
          <w:rFonts w:ascii="宋体" w:hAnsi="宋体" w:cs="宋体"/>
          <w:b/>
          <w:color w:val="auto"/>
          <w:sz w:val="28"/>
          <w:szCs w:val="28"/>
          <w:highlight w:val="none"/>
        </w:rPr>
      </w:pPr>
      <w:r>
        <w:rPr>
          <w:rFonts w:hint="eastAsia" w:ascii="宋体" w:hAnsi="宋体" w:cs="宋体"/>
          <w:b/>
          <w:color w:val="auto"/>
          <w:sz w:val="28"/>
          <w:szCs w:val="28"/>
          <w:highlight w:val="none"/>
        </w:rPr>
        <w:br w:type="page"/>
      </w:r>
    </w:p>
    <w:p w14:paraId="1E57DB8C">
      <w:pPr>
        <w:wordWrap w:val="0"/>
        <w:snapToGrid w:val="0"/>
        <w:spacing w:line="360" w:lineRule="auto"/>
        <w:jc w:val="center"/>
        <w:rPr>
          <w:rFonts w:ascii="宋体" w:hAnsi="宋体" w:cs="宋体"/>
          <w:color w:val="auto"/>
          <w:sz w:val="32"/>
          <w:szCs w:val="32"/>
          <w:highlight w:val="none"/>
        </w:rPr>
      </w:pPr>
      <w:r>
        <w:rPr>
          <w:rFonts w:hint="eastAsia" w:ascii="宋体" w:hAnsi="宋体" w:cs="宋体"/>
          <w:b/>
          <w:color w:val="auto"/>
          <w:sz w:val="32"/>
          <w:szCs w:val="32"/>
          <w:highlight w:val="none"/>
        </w:rPr>
        <w:t>六、投标人直接管理关系信息表</w:t>
      </w:r>
    </w:p>
    <w:tbl>
      <w:tblPr>
        <w:tblStyle w:val="20"/>
        <w:tblW w:w="9652" w:type="dxa"/>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1EF96F0D">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9AAC99E">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D5A9E3E">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E7457E1">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583A48C">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1CAF9AD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64C6B2">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5B74067">
            <w:pPr>
              <w:wordWrap w:val="0"/>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A298BFE">
            <w:pPr>
              <w:wordWrap w:val="0"/>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2A69A5C">
            <w:pPr>
              <w:wordWrap w:val="0"/>
              <w:spacing w:line="360" w:lineRule="auto"/>
              <w:jc w:val="center"/>
              <w:rPr>
                <w:rFonts w:ascii="宋体" w:hAnsi="宋体" w:cs="宋体"/>
                <w:color w:val="auto"/>
                <w:kern w:val="0"/>
                <w:sz w:val="24"/>
                <w:highlight w:val="none"/>
              </w:rPr>
            </w:pPr>
          </w:p>
        </w:tc>
      </w:tr>
      <w:tr w14:paraId="399CF855">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6A76772">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0840CC5">
            <w:pPr>
              <w:wordWrap w:val="0"/>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F4515FF">
            <w:pPr>
              <w:wordWrap w:val="0"/>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6B7B4A3">
            <w:pPr>
              <w:wordWrap w:val="0"/>
              <w:spacing w:line="360" w:lineRule="auto"/>
              <w:jc w:val="center"/>
              <w:rPr>
                <w:rFonts w:ascii="宋体" w:hAnsi="宋体" w:cs="宋体"/>
                <w:color w:val="auto"/>
                <w:kern w:val="0"/>
                <w:sz w:val="24"/>
                <w:highlight w:val="none"/>
              </w:rPr>
            </w:pPr>
          </w:p>
        </w:tc>
      </w:tr>
      <w:tr w14:paraId="69932229">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58AF782">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CD0B509">
            <w:pPr>
              <w:wordWrap w:val="0"/>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6466D90">
            <w:pPr>
              <w:wordWrap w:val="0"/>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CE3DC76">
            <w:pPr>
              <w:wordWrap w:val="0"/>
              <w:spacing w:line="360" w:lineRule="auto"/>
              <w:jc w:val="center"/>
              <w:rPr>
                <w:rFonts w:ascii="宋体" w:hAnsi="宋体" w:cs="宋体"/>
                <w:color w:val="auto"/>
                <w:kern w:val="0"/>
                <w:sz w:val="24"/>
                <w:highlight w:val="none"/>
              </w:rPr>
            </w:pPr>
          </w:p>
        </w:tc>
      </w:tr>
      <w:tr w14:paraId="75ED441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F525EB1">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A66A2C4">
            <w:pPr>
              <w:wordWrap w:val="0"/>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9250839">
            <w:pPr>
              <w:wordWrap w:val="0"/>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AC275CC">
            <w:pPr>
              <w:wordWrap w:val="0"/>
              <w:spacing w:line="360" w:lineRule="auto"/>
              <w:jc w:val="center"/>
              <w:rPr>
                <w:rFonts w:ascii="宋体" w:hAnsi="宋体" w:cs="宋体"/>
                <w:color w:val="auto"/>
                <w:kern w:val="0"/>
                <w:sz w:val="24"/>
                <w:highlight w:val="none"/>
              </w:rPr>
            </w:pPr>
          </w:p>
        </w:tc>
      </w:tr>
    </w:tbl>
    <w:p w14:paraId="50A81730">
      <w:pPr>
        <w:wordWrap w:val="0"/>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注：</w:t>
      </w:r>
    </w:p>
    <w:p w14:paraId="0E91632E">
      <w:pPr>
        <w:wordWrap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5B9C58E9">
      <w:pPr>
        <w:wordWrap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4A784434">
      <w:pPr>
        <w:wordWrap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3.供应商不存在直接管理关系的，则填“无”。</w:t>
      </w:r>
    </w:p>
    <w:p w14:paraId="7C66AD04">
      <w:pPr>
        <w:wordWrap w:val="0"/>
        <w:snapToGrid w:val="0"/>
        <w:spacing w:line="360" w:lineRule="auto"/>
        <w:jc w:val="left"/>
        <w:rPr>
          <w:rFonts w:ascii="宋体" w:hAnsi="宋体" w:cs="宋体"/>
          <w:color w:val="auto"/>
          <w:sz w:val="24"/>
          <w:highlight w:val="none"/>
        </w:rPr>
      </w:pPr>
    </w:p>
    <w:p w14:paraId="3D09D36E">
      <w:pPr>
        <w:wordWrap w:val="0"/>
        <w:snapToGrid w:val="0"/>
        <w:spacing w:line="360" w:lineRule="auto"/>
        <w:jc w:val="left"/>
        <w:rPr>
          <w:rFonts w:ascii="宋体" w:hAnsi="宋体" w:cs="宋体"/>
          <w:color w:val="auto"/>
          <w:sz w:val="24"/>
          <w:highlight w:val="none"/>
        </w:rPr>
      </w:pPr>
    </w:p>
    <w:p w14:paraId="7FD3E53C">
      <w:pPr>
        <w:wordWrap w:val="0"/>
        <w:snapToGrid w:val="0"/>
        <w:spacing w:line="360" w:lineRule="auto"/>
        <w:jc w:val="left"/>
        <w:rPr>
          <w:rFonts w:ascii="宋体" w:hAnsi="宋体" w:cs="宋体"/>
          <w:color w:val="auto"/>
          <w:sz w:val="24"/>
          <w:highlight w:val="none"/>
        </w:rPr>
      </w:pPr>
    </w:p>
    <w:p w14:paraId="214254E4">
      <w:pPr>
        <w:wordWrap w:val="0"/>
        <w:snapToGrid w:val="0"/>
        <w:spacing w:line="360" w:lineRule="auto"/>
        <w:jc w:val="left"/>
        <w:rPr>
          <w:rFonts w:ascii="宋体" w:hAnsi="宋体" w:cs="宋体"/>
          <w:color w:val="auto"/>
          <w:sz w:val="24"/>
          <w:highlight w:val="none"/>
        </w:rPr>
      </w:pPr>
    </w:p>
    <w:p w14:paraId="45BE7429">
      <w:pPr>
        <w:wordWrap w:val="0"/>
        <w:snapToGrid w:val="0"/>
        <w:spacing w:line="360" w:lineRule="auto"/>
        <w:jc w:val="left"/>
        <w:rPr>
          <w:rFonts w:ascii="宋体" w:hAnsi="宋体" w:cs="宋体"/>
          <w:color w:val="auto"/>
          <w:sz w:val="24"/>
          <w:highlight w:val="none"/>
        </w:rPr>
      </w:pPr>
    </w:p>
    <w:p w14:paraId="72F577CF">
      <w:pPr>
        <w:wordWrap w:val="0"/>
        <w:snapToGrid w:val="0"/>
        <w:spacing w:line="360" w:lineRule="auto"/>
        <w:jc w:val="left"/>
        <w:rPr>
          <w:rFonts w:ascii="宋体" w:hAnsi="宋体" w:cs="宋体"/>
          <w:color w:val="auto"/>
          <w:sz w:val="24"/>
          <w:highlight w:val="none"/>
        </w:rPr>
      </w:pPr>
    </w:p>
    <w:p w14:paraId="652B6843">
      <w:pPr>
        <w:wordWrap w:val="0"/>
        <w:snapToGrid w:val="0"/>
        <w:spacing w:line="360" w:lineRule="auto"/>
        <w:jc w:val="left"/>
        <w:rPr>
          <w:rFonts w:ascii="宋体" w:hAnsi="宋体" w:cs="宋体"/>
          <w:color w:val="auto"/>
          <w:sz w:val="24"/>
          <w:highlight w:val="none"/>
        </w:rPr>
      </w:pPr>
    </w:p>
    <w:p w14:paraId="27E19444">
      <w:pPr>
        <w:wordWrap w:val="0"/>
        <w:snapToGrid w:val="0"/>
        <w:spacing w:line="360" w:lineRule="auto"/>
        <w:jc w:val="left"/>
        <w:rPr>
          <w:rFonts w:ascii="宋体" w:hAnsi="宋体" w:cs="宋体"/>
          <w:color w:val="auto"/>
          <w:sz w:val="24"/>
          <w:highlight w:val="none"/>
        </w:rPr>
      </w:pPr>
    </w:p>
    <w:p w14:paraId="5459F807">
      <w:pPr>
        <w:wordWrap w:val="0"/>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2AA39EB7">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 xml:space="preserve">年 </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lang w:val="zh-CN"/>
        </w:rPr>
        <w:t>日</w:t>
      </w:r>
    </w:p>
    <w:p w14:paraId="3DFB4F66">
      <w:pPr>
        <w:wordWrap w:val="0"/>
        <w:snapToGrid w:val="0"/>
        <w:spacing w:line="360" w:lineRule="auto"/>
        <w:jc w:val="left"/>
        <w:rPr>
          <w:rFonts w:ascii="宋体" w:hAnsi="宋体" w:cs="宋体"/>
          <w:color w:val="auto"/>
          <w:szCs w:val="21"/>
          <w:highlight w:val="none"/>
        </w:rPr>
      </w:pPr>
    </w:p>
    <w:p w14:paraId="52BD697A">
      <w:pPr>
        <w:wordWrap w:val="0"/>
        <w:snapToGrid w:val="0"/>
        <w:spacing w:line="360" w:lineRule="auto"/>
        <w:jc w:val="left"/>
        <w:rPr>
          <w:rFonts w:ascii="宋体" w:hAnsi="宋体" w:cs="宋体"/>
          <w:b/>
          <w:color w:val="auto"/>
          <w:sz w:val="24"/>
          <w:szCs w:val="20"/>
          <w:highlight w:val="none"/>
        </w:rPr>
      </w:pPr>
    </w:p>
    <w:p w14:paraId="50CE6ACC">
      <w:pPr>
        <w:wordWrap w:val="0"/>
        <w:snapToGrid w:val="0"/>
        <w:spacing w:line="360" w:lineRule="auto"/>
        <w:jc w:val="left"/>
        <w:rPr>
          <w:rFonts w:ascii="宋体" w:hAnsi="宋体" w:cs="宋体"/>
          <w:b/>
          <w:color w:val="auto"/>
          <w:sz w:val="24"/>
          <w:highlight w:val="none"/>
        </w:rPr>
      </w:pPr>
    </w:p>
    <w:p w14:paraId="3E07A699">
      <w:pPr>
        <w:wordWrap w:val="0"/>
        <w:snapToGrid w:val="0"/>
        <w:spacing w:line="360" w:lineRule="auto"/>
        <w:jc w:val="left"/>
        <w:rPr>
          <w:rFonts w:ascii="宋体" w:hAnsi="宋体" w:cs="宋体"/>
          <w:b/>
          <w:color w:val="auto"/>
          <w:sz w:val="24"/>
          <w:szCs w:val="20"/>
          <w:highlight w:val="none"/>
        </w:rPr>
      </w:pPr>
    </w:p>
    <w:p w14:paraId="0DC2EB36">
      <w:pPr>
        <w:wordWrap w:val="0"/>
        <w:snapToGrid w:val="0"/>
        <w:spacing w:line="360" w:lineRule="auto"/>
        <w:jc w:val="left"/>
        <w:rPr>
          <w:rFonts w:ascii="宋体" w:hAnsi="宋体" w:cs="宋体"/>
          <w:b/>
          <w:color w:val="auto"/>
          <w:sz w:val="24"/>
          <w:szCs w:val="20"/>
          <w:highlight w:val="none"/>
        </w:rPr>
      </w:pPr>
    </w:p>
    <w:p w14:paraId="350E9172">
      <w:pPr>
        <w:wordWrap w:val="0"/>
        <w:snapToGrid w:val="0"/>
        <w:spacing w:line="360" w:lineRule="auto"/>
        <w:jc w:val="left"/>
        <w:rPr>
          <w:rFonts w:ascii="宋体" w:hAnsi="宋体" w:cs="宋体"/>
          <w:color w:val="auto"/>
          <w:highlight w:val="none"/>
        </w:rPr>
      </w:pPr>
    </w:p>
    <w:p w14:paraId="750B8CDC">
      <w:pPr>
        <w:wordWrap w:val="0"/>
        <w:snapToGrid w:val="0"/>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七、投标资格声明函</w:t>
      </w:r>
    </w:p>
    <w:p w14:paraId="4C93295A">
      <w:pPr>
        <w:tabs>
          <w:tab w:val="left" w:pos="7200"/>
        </w:tabs>
        <w:wordWrap w:val="0"/>
        <w:spacing w:line="360" w:lineRule="auto"/>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致：</w:t>
      </w:r>
      <w:r>
        <w:rPr>
          <w:rFonts w:hint="eastAsia" w:ascii="宋体" w:hAnsi="宋体" w:cs="宋体"/>
          <w:color w:val="auto"/>
          <w:szCs w:val="21"/>
          <w:highlight w:val="none"/>
          <w:u w:val="single"/>
          <w:lang w:eastAsia="zh-CN"/>
        </w:rPr>
        <w:t>广西志通工程管理咨询有限责任公司</w:t>
      </w:r>
    </w:p>
    <w:p w14:paraId="6E471F33">
      <w:pPr>
        <w:wordWrap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我方愿意参加贵方组织的_</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（项目编号：）项目的投标，为便于贵方公正、择优地确定中标供应商，我方就本次投标有关事项郑重声明如下：</w:t>
      </w:r>
    </w:p>
    <w:p w14:paraId="2B67E9B9">
      <w:pPr>
        <w:wordWrap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7CAD53C5">
      <w:pPr>
        <w:wordWrap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61B32BE">
      <w:pPr>
        <w:wordWrap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3.经查询，在“信用中国”和“中国政府采购网”网站我方未被列入失信被执行人、重大税收违法失信主体、政府采购严重违法失信行为记录名单。</w:t>
      </w:r>
    </w:p>
    <w:p w14:paraId="1B565847">
      <w:pPr>
        <w:wordWrap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4.以上事项如有虚假或隐瞒，我方愿意承担一切后果，并不再寻求任何旨在减轻或免除法律责任的辩解。 </w:t>
      </w:r>
    </w:p>
    <w:p w14:paraId="14E1005F">
      <w:pPr>
        <w:tabs>
          <w:tab w:val="left" w:pos="7200"/>
        </w:tabs>
        <w:wordWrap w:val="0"/>
        <w:spacing w:line="360" w:lineRule="auto"/>
        <w:ind w:firstLine="270" w:firstLineChars="150"/>
        <w:rPr>
          <w:rFonts w:ascii="宋体" w:hAnsi="宋体" w:cs="宋体"/>
          <w:color w:val="auto"/>
          <w:sz w:val="18"/>
          <w:szCs w:val="18"/>
          <w:highlight w:val="none"/>
        </w:rPr>
      </w:pPr>
      <w:r>
        <w:rPr>
          <w:rFonts w:hint="eastAsia" w:ascii="宋体" w:hAnsi="宋体" w:cs="宋体"/>
          <w:color w:val="auto"/>
          <w:sz w:val="18"/>
          <w:szCs w:val="18"/>
          <w:highlight w:val="none"/>
        </w:rPr>
        <w:t>说明：</w:t>
      </w:r>
    </w:p>
    <w:p w14:paraId="3F11F4E3">
      <w:pPr>
        <w:wordWrap w:val="0"/>
        <w:spacing w:line="360" w:lineRule="auto"/>
        <w:ind w:firstLine="360" w:firstLineChars="200"/>
        <w:jc w:val="left"/>
        <w:rPr>
          <w:rFonts w:ascii="宋体" w:hAnsi="宋体" w:cs="宋体"/>
          <w:color w:val="auto"/>
          <w:sz w:val="18"/>
          <w:szCs w:val="18"/>
          <w:highlight w:val="none"/>
        </w:rPr>
      </w:pPr>
      <w:r>
        <w:rPr>
          <w:rFonts w:hint="eastAsia" w:ascii="宋体" w:hAnsi="宋体" w:cs="宋体"/>
          <w:color w:val="auto"/>
          <w:sz w:val="18"/>
          <w:szCs w:val="18"/>
          <w:highlight w:val="none"/>
        </w:rPr>
        <w:t>1.投标人应当通过 “信用中国”（www.creditchina.gov.cn）和“中国政府采购网”网站（www.ccgp.gov.cn）查询投标人相关主体的信用记录。查询时间为本项目投标截止时间前10日至投标截止时间中任意一天。对列入失信被执行人、重大税收违法失信主体、政府采购严重违法失信行为记录名单的投标人，将被拒绝参与本项目政府采购活动。</w:t>
      </w:r>
    </w:p>
    <w:p w14:paraId="7BA02CD1">
      <w:pPr>
        <w:wordWrap w:val="0"/>
        <w:spacing w:line="360" w:lineRule="auto"/>
        <w:ind w:firstLine="360" w:firstLineChars="200"/>
        <w:jc w:val="left"/>
        <w:rPr>
          <w:rFonts w:ascii="宋体" w:hAnsi="宋体" w:cs="宋体"/>
          <w:color w:val="auto"/>
          <w:sz w:val="18"/>
          <w:szCs w:val="18"/>
          <w:highlight w:val="none"/>
        </w:rPr>
      </w:pPr>
      <w:r>
        <w:rPr>
          <w:rFonts w:hint="eastAsia" w:ascii="宋体" w:hAnsi="宋体" w:cs="宋体"/>
          <w:color w:val="auto"/>
          <w:sz w:val="18"/>
          <w:szCs w:val="18"/>
          <w:highlight w:val="none"/>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311FC2F">
      <w:pPr>
        <w:wordWrap w:val="0"/>
        <w:snapToGrid w:val="0"/>
        <w:spacing w:line="360" w:lineRule="auto"/>
        <w:jc w:val="left"/>
        <w:rPr>
          <w:rFonts w:ascii="宋体" w:hAnsi="宋体" w:cs="宋体"/>
          <w:color w:val="auto"/>
          <w:sz w:val="18"/>
          <w:szCs w:val="18"/>
          <w:highlight w:val="none"/>
        </w:rPr>
      </w:pPr>
      <w:r>
        <w:rPr>
          <w:rFonts w:hint="eastAsia" w:ascii="宋体" w:hAnsi="宋体" w:cs="宋体"/>
          <w:b/>
          <w:color w:val="auto"/>
          <w:sz w:val="18"/>
          <w:szCs w:val="18"/>
          <w:highlight w:val="none"/>
        </w:rPr>
        <w:t xml:space="preserve">  3.如为联合体投标，盖章处须加盖联合体各方公章并由联合体各方法定代表人分别签署，否则投标无效。</w:t>
      </w:r>
    </w:p>
    <w:p w14:paraId="269ADE16">
      <w:pPr>
        <w:wordWrap w:val="0"/>
        <w:snapToGrid w:val="0"/>
        <w:spacing w:line="360" w:lineRule="auto"/>
        <w:jc w:val="left"/>
        <w:rPr>
          <w:rFonts w:ascii="宋体" w:hAnsi="宋体" w:cs="宋体"/>
          <w:color w:val="auto"/>
          <w:sz w:val="24"/>
          <w:highlight w:val="none"/>
        </w:rPr>
      </w:pPr>
    </w:p>
    <w:p w14:paraId="1FBFDFAB">
      <w:pPr>
        <w:wordWrap w:val="0"/>
        <w:snapToGrid w:val="0"/>
        <w:spacing w:line="360" w:lineRule="auto"/>
        <w:ind w:left="7428" w:leftChars="2223" w:hanging="2760" w:hangingChars="115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投标人名称(电子签章)：</w:t>
      </w:r>
      <w:r>
        <w:rPr>
          <w:rFonts w:hint="eastAsia" w:ascii="宋体" w:hAnsi="宋体" w:cs="宋体"/>
          <w:color w:val="auto"/>
          <w:szCs w:val="21"/>
          <w:highlight w:val="none"/>
        </w:rPr>
        <w:t xml:space="preserve">                       年    月    日</w:t>
      </w:r>
    </w:p>
    <w:p w14:paraId="1FF4F15A">
      <w:pPr>
        <w:pStyle w:val="11"/>
        <w:wordWrap w:val="0"/>
        <w:spacing w:line="360" w:lineRule="auto"/>
        <w:jc w:val="center"/>
        <w:rPr>
          <w:rFonts w:hAnsi="宋体" w:cs="宋体"/>
          <w:b/>
          <w:bCs/>
          <w:color w:val="auto"/>
          <w:sz w:val="30"/>
          <w:szCs w:val="30"/>
          <w:highlight w:val="none"/>
        </w:rPr>
      </w:pPr>
    </w:p>
    <w:p w14:paraId="1A94BE57">
      <w:pPr>
        <w:widowControl/>
        <w:wordWrap w:val="0"/>
        <w:spacing w:line="360" w:lineRule="auto"/>
        <w:jc w:val="left"/>
        <w:rPr>
          <w:rFonts w:ascii="宋体" w:hAnsi="宋体" w:cs="宋体"/>
          <w:b/>
          <w:bCs/>
          <w:color w:val="auto"/>
          <w:sz w:val="30"/>
          <w:szCs w:val="30"/>
          <w:highlight w:val="none"/>
        </w:rPr>
        <w:sectPr>
          <w:pgSz w:w="11906" w:h="16838"/>
          <w:pgMar w:top="1440" w:right="1080" w:bottom="1440" w:left="1080" w:header="720" w:footer="720" w:gutter="0"/>
          <w:cols w:space="720" w:num="1"/>
          <w:docGrid w:type="lines" w:linePitch="331" w:charSpace="0"/>
        </w:sectPr>
      </w:pPr>
    </w:p>
    <w:p w14:paraId="5B91B6CC">
      <w:pPr>
        <w:pStyle w:val="11"/>
        <w:wordWrap w:val="0"/>
        <w:spacing w:line="360" w:lineRule="auto"/>
        <w:jc w:val="center"/>
        <w:rPr>
          <w:rFonts w:hAnsi="宋体" w:cs="宋体"/>
          <w:b/>
          <w:bCs/>
          <w:color w:val="auto"/>
          <w:sz w:val="30"/>
          <w:szCs w:val="30"/>
          <w:highlight w:val="none"/>
        </w:rPr>
      </w:pPr>
    </w:p>
    <w:p w14:paraId="2A0CD473">
      <w:pPr>
        <w:pStyle w:val="11"/>
        <w:wordWrap w:val="0"/>
        <w:spacing w:line="360" w:lineRule="auto"/>
        <w:jc w:val="center"/>
        <w:rPr>
          <w:rFonts w:hAnsi="宋体" w:cs="宋体"/>
          <w:color w:val="auto"/>
          <w:highlight w:val="none"/>
        </w:rPr>
      </w:pPr>
      <w:r>
        <w:rPr>
          <w:rFonts w:hint="eastAsia" w:hAnsi="宋体" w:cs="宋体"/>
          <w:b/>
          <w:bCs/>
          <w:color w:val="auto"/>
          <w:sz w:val="30"/>
          <w:szCs w:val="30"/>
          <w:highlight w:val="none"/>
        </w:rPr>
        <w:t>八、联合体协议书</w:t>
      </w:r>
    </w:p>
    <w:p w14:paraId="674746B7">
      <w:pPr>
        <w:wordWrap w:val="0"/>
        <w:autoSpaceDE w:val="0"/>
        <w:autoSpaceDN w:val="0"/>
        <w:adjustRightInd w:val="0"/>
        <w:spacing w:line="360" w:lineRule="auto"/>
        <w:jc w:val="left"/>
        <w:rPr>
          <w:rFonts w:ascii="宋体" w:hAnsi="宋体" w:cs="宋体"/>
          <w:color w:val="auto"/>
          <w:kern w:val="0"/>
          <w:szCs w:val="21"/>
          <w:highlight w:val="none"/>
          <w:u w:val="single"/>
        </w:rPr>
      </w:pPr>
    </w:p>
    <w:p w14:paraId="3C6BD656">
      <w:pPr>
        <w:wordWrap w:val="0"/>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sz w:val="24"/>
          <w:highlight w:val="none"/>
          <w:u w:val="single"/>
        </w:rPr>
        <w:t xml:space="preserve">   </w:t>
      </w:r>
      <w:r>
        <w:rPr>
          <w:rFonts w:hint="eastAsia" w:ascii="宋体" w:hAnsi="宋体" w:cs="宋体"/>
          <w:color w:val="auto"/>
          <w:kern w:val="0"/>
          <w:szCs w:val="21"/>
          <w:highlight w:val="none"/>
          <w:u w:val="single"/>
        </w:rPr>
        <w:t>（所有成员单位名称）</w:t>
      </w:r>
      <w:r>
        <w:rPr>
          <w:rFonts w:hint="eastAsia" w:ascii="宋体" w:hAnsi="宋体" w:cs="宋体"/>
          <w:color w:val="auto"/>
          <w:sz w:val="24"/>
          <w:highlight w:val="none"/>
          <w:u w:val="single"/>
        </w:rPr>
        <w:t xml:space="preserve">   </w:t>
      </w:r>
      <w:r>
        <w:rPr>
          <w:rFonts w:hint="eastAsia" w:ascii="宋体" w:hAnsi="宋体" w:cs="宋体"/>
          <w:color w:val="auto"/>
          <w:kern w:val="0"/>
          <w:szCs w:val="21"/>
          <w:highlight w:val="none"/>
        </w:rPr>
        <w:t>自愿组成联合体，共同参加</w:t>
      </w:r>
      <w:r>
        <w:rPr>
          <w:rFonts w:hint="eastAsia" w:ascii="宋体" w:hAnsi="宋体" w:cs="宋体"/>
          <w:color w:val="auto"/>
          <w:kern w:val="0"/>
          <w:szCs w:val="21"/>
          <w:highlight w:val="none"/>
          <w:u w:val="single"/>
          <w:lang w:eastAsia="zh-CN"/>
        </w:rPr>
        <w:t>广西志通工程管理咨询有限责任公司</w:t>
      </w:r>
      <w:r>
        <w:rPr>
          <w:rFonts w:hint="eastAsia" w:ascii="宋体" w:hAnsi="宋体" w:cs="宋体"/>
          <w:color w:val="auto"/>
          <w:kern w:val="0"/>
          <w:szCs w:val="21"/>
          <w:highlight w:val="none"/>
        </w:rPr>
        <w:t>组织的</w:t>
      </w:r>
      <w:r>
        <w:rPr>
          <w:rFonts w:hint="eastAsia" w:ascii="宋体" w:hAnsi="宋体" w:cs="宋体"/>
          <w:color w:val="auto"/>
          <w:szCs w:val="21"/>
          <w:highlight w:val="none"/>
          <w:u w:val="single"/>
        </w:rPr>
        <w:t>（项目名称）</w:t>
      </w:r>
      <w:r>
        <w:rPr>
          <w:rFonts w:hint="eastAsia" w:ascii="宋体" w:hAnsi="宋体" w:cs="宋体"/>
          <w:color w:val="auto"/>
          <w:sz w:val="24"/>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kern w:val="0"/>
          <w:szCs w:val="21"/>
          <w:highlight w:val="none"/>
        </w:rPr>
        <w:t>）投标。现就联合体投标事宜订立如下协议：</w:t>
      </w:r>
    </w:p>
    <w:p w14:paraId="1CA53AEE">
      <w:pPr>
        <w:wordWrap w:val="0"/>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1、</w:t>
      </w:r>
      <w:r>
        <w:rPr>
          <w:rFonts w:hint="eastAsia" w:ascii="宋体" w:hAnsi="宋体" w:cs="宋体"/>
          <w:color w:val="auto"/>
          <w:highlight w:val="none"/>
        </w:rPr>
        <w:t>________________________</w:t>
      </w:r>
      <w:r>
        <w:rPr>
          <w:rFonts w:hint="eastAsia" w:ascii="宋体" w:hAnsi="宋体" w:cs="宋体"/>
          <w:color w:val="auto"/>
          <w:kern w:val="0"/>
          <w:szCs w:val="21"/>
          <w:highlight w:val="none"/>
        </w:rPr>
        <w:t>（某成员单位名称）为联合体名称牵头人。</w:t>
      </w:r>
    </w:p>
    <w:p w14:paraId="43955130">
      <w:pPr>
        <w:wordWrap w:val="0"/>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149D4B05">
      <w:pPr>
        <w:wordWrap w:val="0"/>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3、联合体牵头人在本项目中签署和盖章的一切文件和处理的一切事宜，联合体各成员均予以承认。 联合体各成员将严格按照招标文件、投标文件和合同的要求全面履行义务，并向招标人承担连带责任。</w:t>
      </w:r>
    </w:p>
    <w:p w14:paraId="591451F7">
      <w:pPr>
        <w:wordWrap w:val="0"/>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4、联合体各成员单位内部的</w:t>
      </w:r>
      <w:r>
        <w:rPr>
          <w:rFonts w:hint="eastAsia" w:ascii="宋体" w:hAnsi="宋体" w:cs="宋体"/>
          <w:b/>
          <w:bCs/>
          <w:color w:val="auto"/>
          <w:kern w:val="0"/>
          <w:szCs w:val="21"/>
          <w:highlight w:val="none"/>
        </w:rPr>
        <w:t>职责分工</w:t>
      </w:r>
      <w:r>
        <w:rPr>
          <w:rFonts w:hint="eastAsia" w:ascii="宋体" w:hAnsi="宋体" w:cs="宋体"/>
          <w:color w:val="auto"/>
          <w:kern w:val="0"/>
          <w:szCs w:val="21"/>
          <w:highlight w:val="none"/>
        </w:rPr>
        <w:t>如下</w:t>
      </w:r>
      <w:r>
        <w:rPr>
          <w:rFonts w:hint="eastAsia" w:ascii="宋体" w:hAnsi="宋体" w:cs="宋体"/>
          <w:color w:val="auto"/>
          <w:kern w:val="0"/>
          <w:szCs w:val="21"/>
          <w:highlight w:val="none"/>
          <w:u w:val="single"/>
        </w:rPr>
        <w:t>：</w:t>
      </w:r>
      <w:r>
        <w:rPr>
          <w:rFonts w:hint="eastAsia" w:ascii="宋体" w:hAnsi="宋体" w:cs="宋体"/>
          <w:color w:val="auto"/>
          <w:szCs w:val="21"/>
          <w:highlight w:val="none"/>
          <w:u w:val="single"/>
          <w:lang w:val="en-US" w:eastAsia="zh-CN"/>
        </w:rPr>
        <w:t xml:space="preserve">                                           </w:t>
      </w:r>
      <w:r>
        <w:rPr>
          <w:rFonts w:hint="eastAsia" w:ascii="宋体" w:hAnsi="宋体" w:cs="宋体"/>
          <w:color w:val="auto"/>
          <w:kern w:val="0"/>
          <w:szCs w:val="21"/>
          <w:highlight w:val="none"/>
        </w:rPr>
        <w:t>。</w:t>
      </w:r>
    </w:p>
    <w:p w14:paraId="766A663E">
      <w:pPr>
        <w:pStyle w:val="11"/>
        <w:wordWrap w:val="0"/>
        <w:spacing w:line="360" w:lineRule="auto"/>
        <w:ind w:firstLine="420" w:firstLineChars="200"/>
        <w:rPr>
          <w:rFonts w:hAnsi="宋体" w:cs="宋体"/>
          <w:color w:val="auto"/>
          <w:szCs w:val="21"/>
          <w:highlight w:val="none"/>
        </w:rPr>
      </w:pPr>
      <w:r>
        <w:rPr>
          <w:rFonts w:hint="eastAsia" w:hAnsi="宋体" w:cs="宋体"/>
          <w:color w:val="auto"/>
          <w:kern w:val="0"/>
          <w:highlight w:val="none"/>
        </w:rPr>
        <w:t>5、本联合体中</w:t>
      </w:r>
      <w:r>
        <w:rPr>
          <w:rFonts w:hint="eastAsia" w:hAnsi="宋体" w:cs="宋体"/>
          <w:color w:val="auto"/>
          <w:kern w:val="0"/>
          <w:highlight w:val="none"/>
          <w:u w:val="single"/>
        </w:rPr>
        <w:t>，</w:t>
      </w:r>
      <w:r>
        <w:rPr>
          <w:rFonts w:hint="eastAsia" w:hAnsi="宋体" w:cs="宋体"/>
          <w:color w:val="auto"/>
          <w:kern w:val="0"/>
          <w:highlight w:val="none"/>
          <w:u w:val="single"/>
          <w:lang w:val="en-US" w:eastAsia="zh-CN"/>
        </w:rPr>
        <w:t xml:space="preserve">          </w:t>
      </w:r>
      <w:r>
        <w:rPr>
          <w:rFonts w:hint="eastAsia" w:hAnsi="宋体" w:cs="宋体"/>
          <w:color w:val="auto"/>
          <w:kern w:val="0"/>
          <w:highlight w:val="none"/>
          <w:u w:val="single"/>
        </w:rPr>
        <w:t>（某成员单位名称）为</w:t>
      </w:r>
      <w:r>
        <w:rPr>
          <w:rFonts w:hint="eastAsia" w:hAnsi="宋体" w:cs="宋体"/>
          <w:color w:val="auto"/>
          <w:kern w:val="0"/>
          <w:highlight w:val="none"/>
          <w:u w:val="single"/>
          <w:lang w:val="en-US" w:eastAsia="zh-CN"/>
        </w:rPr>
        <w:t xml:space="preserve">            </w:t>
      </w:r>
      <w:r>
        <w:rPr>
          <w:rFonts w:hint="eastAsia" w:hAnsi="宋体" w:cs="宋体"/>
          <w:color w:val="auto"/>
          <w:highlight w:val="none"/>
        </w:rPr>
        <w:t>（请填写：中型、小型、微型）企业，其协议合同金额占联合体协议合同总金额的</w:t>
      </w:r>
      <w:r>
        <w:rPr>
          <w:rFonts w:hint="eastAsia" w:hAnsi="宋体" w:cs="宋体"/>
          <w:color w:val="auto"/>
          <w:highlight w:val="none"/>
          <w:u w:val="single"/>
          <w:lang w:val="en-US" w:eastAsia="zh-CN"/>
        </w:rPr>
        <w:t xml:space="preserve">         </w:t>
      </w:r>
      <w:r>
        <w:rPr>
          <w:rFonts w:hint="eastAsia" w:hAnsi="宋体" w:cs="宋体"/>
          <w:color w:val="auto"/>
          <w:highlight w:val="none"/>
        </w:rPr>
        <w:t>%。</w:t>
      </w:r>
      <w:r>
        <w:rPr>
          <w:rFonts w:hint="eastAsia" w:hAnsi="宋体" w:cs="宋体"/>
          <w:b/>
          <w:bCs/>
          <w:color w:val="auto"/>
          <w:highlight w:val="none"/>
        </w:rPr>
        <w:t>【如联合体成员中有小型、微型企业的，请填写此条，否则无需填写；如联合体成员中有多个小型、微型企业的，请逐一列出。】</w:t>
      </w:r>
    </w:p>
    <w:p w14:paraId="04D2672A">
      <w:pPr>
        <w:wordWrap w:val="0"/>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6、本协议书自签署之日起生效，合同履行完毕后自动失效。</w:t>
      </w:r>
    </w:p>
    <w:p w14:paraId="5C7C1E05">
      <w:pPr>
        <w:wordWrap w:val="0"/>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7、本协议书一式</w:t>
      </w:r>
      <w:r>
        <w:rPr>
          <w:rFonts w:hint="eastAsia" w:ascii="宋体" w:hAnsi="宋体" w:cs="宋体"/>
          <w:color w:val="auto"/>
          <w:sz w:val="24"/>
          <w:highlight w:val="none"/>
          <w:u w:val="single"/>
        </w:rPr>
        <w:t xml:space="preserve">   </w:t>
      </w:r>
      <w:r>
        <w:rPr>
          <w:rFonts w:hint="eastAsia" w:ascii="宋体" w:hAnsi="宋体" w:cs="宋体"/>
          <w:color w:val="auto"/>
          <w:kern w:val="0"/>
          <w:szCs w:val="21"/>
          <w:highlight w:val="none"/>
        </w:rPr>
        <w:t>份，联合体成员和采购代理机构各执一份。</w:t>
      </w:r>
    </w:p>
    <w:p w14:paraId="0B5672A4">
      <w:pPr>
        <w:wordWrap w:val="0"/>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注：本协议书由法定代表人签字的，应附法定代表人身份证明；本协议书由委托代理人签字的，应附法定代表人授权委托书。</w:t>
      </w:r>
    </w:p>
    <w:p w14:paraId="3C8277B8">
      <w:pPr>
        <w:wordWrap w:val="0"/>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牵头人名称：（公章/电子签章）</w:t>
      </w:r>
    </w:p>
    <w:p w14:paraId="14F70A5D">
      <w:pPr>
        <w:wordWrap w:val="0"/>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法定代表人或其委托代理人：（手写签名/电子签名）</w:t>
      </w:r>
    </w:p>
    <w:p w14:paraId="7D187B42">
      <w:pPr>
        <w:wordWrap w:val="0"/>
        <w:autoSpaceDE w:val="0"/>
        <w:autoSpaceDN w:val="0"/>
        <w:adjustRightInd w:val="0"/>
        <w:spacing w:line="360" w:lineRule="auto"/>
        <w:jc w:val="left"/>
        <w:rPr>
          <w:rFonts w:ascii="宋体" w:hAnsi="宋体" w:cs="宋体"/>
          <w:color w:val="auto"/>
          <w:kern w:val="0"/>
          <w:szCs w:val="21"/>
          <w:highlight w:val="none"/>
        </w:rPr>
      </w:pPr>
    </w:p>
    <w:p w14:paraId="21E2B1C4">
      <w:pPr>
        <w:wordWrap w:val="0"/>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成员一名称：（公章/电子签章）</w:t>
      </w:r>
    </w:p>
    <w:p w14:paraId="3120C0FA">
      <w:pPr>
        <w:wordWrap w:val="0"/>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法定代表人或其委托代理人：（手写签名/电子签名）</w:t>
      </w:r>
    </w:p>
    <w:p w14:paraId="29817DA5">
      <w:pPr>
        <w:wordWrap w:val="0"/>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成员二名称：（公章/电子签章）</w:t>
      </w:r>
    </w:p>
    <w:p w14:paraId="33B776D7">
      <w:pPr>
        <w:pStyle w:val="11"/>
        <w:wordWrap w:val="0"/>
        <w:spacing w:line="360" w:lineRule="auto"/>
        <w:jc w:val="left"/>
        <w:rPr>
          <w:rFonts w:hAnsi="宋体" w:cs="宋体"/>
          <w:color w:val="auto"/>
          <w:kern w:val="0"/>
          <w:szCs w:val="21"/>
          <w:highlight w:val="none"/>
        </w:rPr>
      </w:pPr>
      <w:r>
        <w:rPr>
          <w:rFonts w:hint="eastAsia" w:hAnsi="宋体" w:cs="宋体"/>
          <w:color w:val="auto"/>
          <w:kern w:val="0"/>
          <w:szCs w:val="21"/>
          <w:highlight w:val="none"/>
        </w:rPr>
        <w:t>法定代表人或其委托代理人：（手写签名/电子签名）</w:t>
      </w:r>
    </w:p>
    <w:p w14:paraId="3C536678">
      <w:pPr>
        <w:rPr>
          <w:rFonts w:hAnsi="宋体" w:cs="宋体"/>
          <w:color w:val="auto"/>
          <w:kern w:val="0"/>
          <w:szCs w:val="21"/>
          <w:highlight w:val="none"/>
        </w:rPr>
      </w:pPr>
      <w:r>
        <w:rPr>
          <w:rFonts w:hint="eastAsia" w:hAnsi="宋体" w:cs="宋体"/>
          <w:color w:val="auto"/>
          <w:kern w:val="0"/>
          <w:szCs w:val="21"/>
          <w:highlight w:val="none"/>
        </w:rPr>
        <w:br w:type="page"/>
      </w:r>
    </w:p>
    <w:p w14:paraId="7E192DC4">
      <w:pPr>
        <w:pStyle w:val="11"/>
        <w:numPr>
          <w:ilvl w:val="0"/>
          <w:numId w:val="8"/>
        </w:numPr>
        <w:wordWrap w:val="0"/>
        <w:spacing w:line="360" w:lineRule="auto"/>
        <w:jc w:val="both"/>
        <w:rPr>
          <w:rFonts w:hint="eastAsia" w:ascii="宋体" w:hAnsi="宋体" w:eastAsia="宋体" w:cs="宋体"/>
          <w:b/>
          <w:bCs/>
          <w:color w:val="auto"/>
          <w:sz w:val="30"/>
          <w:szCs w:val="30"/>
          <w:highlight w:val="none"/>
          <w:lang w:val="en-US" w:eastAsia="zh-CN"/>
        </w:rPr>
      </w:pPr>
      <w:r>
        <w:rPr>
          <w:rFonts w:hint="eastAsia" w:ascii="宋体" w:hAnsi="宋体" w:eastAsia="宋体" w:cs="宋体"/>
          <w:b/>
          <w:bCs/>
          <w:color w:val="auto"/>
          <w:sz w:val="30"/>
          <w:szCs w:val="30"/>
          <w:highlight w:val="none"/>
        </w:rPr>
        <w:t>特定条件</w:t>
      </w:r>
      <w:r>
        <w:rPr>
          <w:rFonts w:hint="eastAsia" w:ascii="宋体" w:hAnsi="宋体" w:eastAsia="宋体" w:cs="宋体"/>
          <w:b/>
          <w:bCs/>
          <w:color w:val="auto"/>
          <w:sz w:val="30"/>
          <w:szCs w:val="30"/>
          <w:highlight w:val="none"/>
          <w:lang w:val="en-US" w:eastAsia="zh-CN"/>
        </w:rPr>
        <w:t>材料</w:t>
      </w:r>
    </w:p>
    <w:p w14:paraId="56158E0C">
      <w:pPr>
        <w:wordWrap w:val="0"/>
        <w:snapToGrid w:val="0"/>
        <w:spacing w:line="360" w:lineRule="auto"/>
        <w:ind w:left="7428" w:leftChars="2223" w:hanging="2760" w:hangingChars="1150"/>
        <w:jc w:val="left"/>
        <w:rPr>
          <w:rFonts w:hint="eastAsia" w:ascii="宋体" w:hAnsi="宋体" w:cs="宋体"/>
          <w:color w:val="auto"/>
          <w:kern w:val="0"/>
          <w:sz w:val="24"/>
          <w:highlight w:val="none"/>
          <w:lang w:val="zh-CN"/>
        </w:rPr>
      </w:pPr>
    </w:p>
    <w:p w14:paraId="5A1CC45E">
      <w:pPr>
        <w:wordWrap w:val="0"/>
        <w:snapToGrid w:val="0"/>
        <w:spacing w:line="360" w:lineRule="auto"/>
        <w:ind w:left="7428" w:leftChars="2223" w:hanging="2760" w:hangingChars="1150"/>
        <w:jc w:val="left"/>
        <w:rPr>
          <w:rFonts w:hint="eastAsia" w:ascii="宋体" w:hAnsi="宋体" w:cs="宋体"/>
          <w:color w:val="auto"/>
          <w:kern w:val="0"/>
          <w:sz w:val="24"/>
          <w:highlight w:val="none"/>
          <w:lang w:val="zh-CN"/>
        </w:rPr>
      </w:pPr>
    </w:p>
    <w:p w14:paraId="4D47BC03">
      <w:pPr>
        <w:wordWrap w:val="0"/>
        <w:snapToGrid w:val="0"/>
        <w:spacing w:line="360" w:lineRule="auto"/>
        <w:ind w:left="7428" w:leftChars="2223" w:hanging="2760" w:hangingChars="1150"/>
        <w:jc w:val="left"/>
        <w:rPr>
          <w:rFonts w:hint="eastAsia" w:ascii="宋体" w:hAnsi="宋体" w:cs="宋体"/>
          <w:color w:val="auto"/>
          <w:kern w:val="0"/>
          <w:sz w:val="24"/>
          <w:highlight w:val="none"/>
          <w:lang w:val="zh-CN"/>
        </w:rPr>
      </w:pPr>
    </w:p>
    <w:p w14:paraId="2F4EB8B7">
      <w:pPr>
        <w:wordWrap w:val="0"/>
        <w:snapToGrid w:val="0"/>
        <w:spacing w:line="360" w:lineRule="auto"/>
        <w:ind w:left="7428" w:leftChars="2223" w:hanging="2760" w:hangingChars="115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投标人名称(电子签章)：</w:t>
      </w:r>
      <w:r>
        <w:rPr>
          <w:rFonts w:hint="eastAsia" w:ascii="宋体" w:hAnsi="宋体" w:cs="宋体"/>
          <w:color w:val="auto"/>
          <w:szCs w:val="21"/>
          <w:highlight w:val="none"/>
        </w:rPr>
        <w:t xml:space="preserve">                       年    月    日</w:t>
      </w:r>
    </w:p>
    <w:p w14:paraId="2477BE90">
      <w:pPr>
        <w:widowControl w:val="0"/>
        <w:numPr>
          <w:ilvl w:val="0"/>
          <w:numId w:val="0"/>
        </w:numPr>
        <w:jc w:val="both"/>
        <w:rPr>
          <w:rFonts w:hint="eastAsia"/>
          <w:color w:val="auto"/>
          <w:highlight w:val="none"/>
          <w:lang w:val="en-US" w:eastAsia="zh-CN"/>
        </w:rPr>
      </w:pPr>
    </w:p>
    <w:p w14:paraId="045BF46F">
      <w:pPr>
        <w:pStyle w:val="18"/>
        <w:outlineLvl w:val="9"/>
        <w:rPr>
          <w:rFonts w:hint="eastAsia"/>
          <w:color w:val="auto"/>
          <w:highlight w:val="none"/>
          <w:lang w:val="en-US" w:eastAsia="zh-CN"/>
        </w:rPr>
      </w:pPr>
    </w:p>
    <w:p w14:paraId="2FDFD65F">
      <w:pPr>
        <w:rPr>
          <w:rFonts w:hint="eastAsia"/>
          <w:color w:val="auto"/>
          <w:highlight w:val="none"/>
          <w:lang w:val="en-US" w:eastAsia="zh-CN"/>
        </w:rPr>
      </w:pPr>
    </w:p>
    <w:p w14:paraId="5EF684FB">
      <w:pPr>
        <w:wordWrap w:val="0"/>
        <w:spacing w:line="360" w:lineRule="auto"/>
        <w:jc w:val="both"/>
        <w:rPr>
          <w:rFonts w:ascii="宋体" w:hAnsi="宋体" w:cs="宋体"/>
          <w:b/>
          <w:bCs/>
          <w:color w:val="auto"/>
          <w:sz w:val="32"/>
          <w:szCs w:val="32"/>
          <w:highlight w:val="none"/>
          <w:lang w:val="en"/>
        </w:rPr>
      </w:pPr>
      <w:r>
        <w:rPr>
          <w:rFonts w:hint="eastAsia" w:ascii="宋体" w:hAnsi="宋体" w:cs="宋体"/>
          <w:b/>
          <w:bCs/>
          <w:color w:val="auto"/>
          <w:kern w:val="2"/>
          <w:sz w:val="30"/>
          <w:szCs w:val="30"/>
          <w:highlight w:val="none"/>
          <w:lang w:val="en-US" w:eastAsia="zh-CN" w:bidi="ar-SA"/>
        </w:rPr>
        <w:t>十、</w:t>
      </w:r>
      <w:r>
        <w:rPr>
          <w:rFonts w:hint="eastAsia" w:ascii="宋体" w:hAnsi="宋体" w:cs="宋体"/>
          <w:b/>
          <w:bCs/>
          <w:color w:val="auto"/>
          <w:sz w:val="32"/>
          <w:szCs w:val="32"/>
          <w:highlight w:val="none"/>
          <w:lang w:val="en"/>
        </w:rPr>
        <w:t>知识产权合规性声明</w:t>
      </w:r>
    </w:p>
    <w:p w14:paraId="236FB01E">
      <w:pPr>
        <w:wordWrap w:val="0"/>
        <w:spacing w:line="360" w:lineRule="auto"/>
        <w:rPr>
          <w:rFonts w:ascii="宋体" w:hAnsi="宋体" w:cs="宋体"/>
          <w:color w:val="auto"/>
          <w:sz w:val="30"/>
          <w:szCs w:val="30"/>
          <w:highlight w:val="none"/>
        </w:rPr>
      </w:pPr>
    </w:p>
    <w:p w14:paraId="22CEBF68">
      <w:pPr>
        <w:wordWrap w:val="0"/>
        <w:spacing w:line="360" w:lineRule="auto"/>
        <w:rPr>
          <w:rFonts w:ascii="宋体" w:hAnsi="宋体" w:cs="宋体"/>
          <w:color w:val="auto"/>
          <w:sz w:val="30"/>
          <w:szCs w:val="30"/>
          <w:highlight w:val="none"/>
          <w:lang w:val="en"/>
        </w:rPr>
      </w:pPr>
      <w:r>
        <w:rPr>
          <w:rFonts w:hint="eastAsia" w:ascii="宋体" w:hAnsi="宋体" w:cs="宋体"/>
          <w:color w:val="auto"/>
          <w:sz w:val="30"/>
          <w:szCs w:val="30"/>
          <w:highlight w:val="none"/>
          <w:lang w:val="en-US" w:eastAsia="zh-CN"/>
        </w:rPr>
        <w:t xml:space="preserve">  </w:t>
      </w:r>
      <w:r>
        <w:rPr>
          <w:rFonts w:hint="eastAsia" w:ascii="宋体" w:hAnsi="宋体" w:cs="宋体"/>
          <w:color w:val="auto"/>
          <w:sz w:val="30"/>
          <w:szCs w:val="30"/>
          <w:highlight w:val="none"/>
        </w:rPr>
        <w:t>本</w:t>
      </w:r>
      <w:r>
        <w:rPr>
          <w:rFonts w:hint="eastAsia" w:ascii="宋体" w:hAnsi="宋体" w:cs="宋体"/>
          <w:color w:val="auto"/>
          <w:sz w:val="30"/>
          <w:szCs w:val="30"/>
          <w:highlight w:val="none"/>
          <w:lang w:val="en"/>
        </w:rPr>
        <w:t>企业自愿参与政府投资政府采购的</w:t>
      </w:r>
      <w:r>
        <w:rPr>
          <w:rFonts w:hint="eastAsia" w:ascii="宋体" w:hAnsi="宋体" w:cs="宋体"/>
          <w:color w:val="auto"/>
          <w:sz w:val="30"/>
          <w:szCs w:val="30"/>
          <w:highlight w:val="none"/>
          <w:u w:val="single"/>
          <w:lang w:val="en"/>
        </w:rPr>
        <w:t>（</w:t>
      </w:r>
      <w:r>
        <w:rPr>
          <w:rFonts w:hint="eastAsia" w:ascii="宋体" w:hAnsi="宋体" w:cs="宋体"/>
          <w:color w:val="auto"/>
          <w:sz w:val="30"/>
          <w:szCs w:val="30"/>
          <w:highlight w:val="none"/>
          <w:u w:val="single"/>
        </w:rPr>
        <w:t>项目名称</w:t>
      </w:r>
      <w:r>
        <w:rPr>
          <w:rFonts w:hint="eastAsia" w:ascii="宋体" w:hAnsi="宋体" w:cs="宋体"/>
          <w:color w:val="auto"/>
          <w:sz w:val="30"/>
          <w:szCs w:val="30"/>
          <w:highlight w:val="none"/>
          <w:u w:val="single"/>
          <w:lang w:val="en"/>
        </w:rPr>
        <w:t>）</w:t>
      </w:r>
      <w:r>
        <w:rPr>
          <w:rFonts w:hint="eastAsia" w:ascii="宋体" w:hAnsi="宋体" w:cs="宋体"/>
          <w:color w:val="auto"/>
          <w:sz w:val="30"/>
          <w:szCs w:val="30"/>
          <w:highlight w:val="none"/>
          <w:lang w:val="en"/>
        </w:rPr>
        <w:t>项目，</w:t>
      </w:r>
      <w:r>
        <w:rPr>
          <w:rFonts w:hint="eastAsia" w:ascii="宋体" w:hAnsi="宋体" w:cs="宋体"/>
          <w:b/>
          <w:bCs/>
          <w:color w:val="auto"/>
          <w:sz w:val="30"/>
          <w:szCs w:val="30"/>
          <w:highlight w:val="none"/>
          <w:lang w:val="en"/>
        </w:rPr>
        <w:t>在此郑重承诺：</w:t>
      </w:r>
      <w:r>
        <w:rPr>
          <w:rFonts w:hint="eastAsia" w:ascii="宋体" w:hAnsi="宋体" w:cs="宋体"/>
          <w:color w:val="auto"/>
          <w:sz w:val="30"/>
          <w:szCs w:val="30"/>
          <w:highlight w:val="none"/>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将承担由此产生的全部责任。</w:t>
      </w:r>
    </w:p>
    <w:p w14:paraId="382B4512">
      <w:pPr>
        <w:wordWrap w:val="0"/>
        <w:snapToGrid w:val="0"/>
        <w:spacing w:line="360" w:lineRule="auto"/>
        <w:ind w:left="5137" w:leftChars="1736" w:hanging="1491" w:hangingChars="825"/>
        <w:rPr>
          <w:rFonts w:ascii="宋体" w:hAnsi="宋体" w:cs="宋体"/>
          <w:b/>
          <w:color w:val="auto"/>
          <w:sz w:val="18"/>
          <w:szCs w:val="18"/>
          <w:highlight w:val="none"/>
        </w:rPr>
      </w:pPr>
    </w:p>
    <w:p w14:paraId="052704D5">
      <w:pPr>
        <w:wordWrap w:val="0"/>
        <w:snapToGrid w:val="0"/>
        <w:spacing w:line="360" w:lineRule="auto"/>
        <w:ind w:left="5137" w:leftChars="1736" w:hanging="1491" w:hangingChars="825"/>
        <w:rPr>
          <w:rFonts w:ascii="宋体" w:hAnsi="宋体" w:cs="宋体"/>
          <w:b/>
          <w:color w:val="auto"/>
          <w:sz w:val="18"/>
          <w:szCs w:val="18"/>
          <w:highlight w:val="none"/>
        </w:rPr>
      </w:pPr>
    </w:p>
    <w:p w14:paraId="35CBE227">
      <w:pPr>
        <w:wordWrap w:val="0"/>
        <w:snapToGrid w:val="0"/>
        <w:spacing w:line="360" w:lineRule="auto"/>
        <w:ind w:left="5137" w:leftChars="1736" w:hanging="1491" w:hangingChars="825"/>
        <w:rPr>
          <w:rFonts w:ascii="宋体" w:hAnsi="宋体" w:cs="宋体"/>
          <w:b/>
          <w:color w:val="auto"/>
          <w:sz w:val="18"/>
          <w:szCs w:val="18"/>
          <w:highlight w:val="none"/>
        </w:rPr>
      </w:pPr>
    </w:p>
    <w:p w14:paraId="523A9702">
      <w:pPr>
        <w:wordWrap w:val="0"/>
        <w:snapToGrid w:val="0"/>
        <w:spacing w:line="360" w:lineRule="auto"/>
        <w:ind w:left="5137" w:leftChars="1736" w:hanging="1491" w:hangingChars="825"/>
        <w:rPr>
          <w:rFonts w:ascii="宋体" w:hAnsi="宋体" w:cs="宋体"/>
          <w:b/>
          <w:color w:val="auto"/>
          <w:sz w:val="18"/>
          <w:szCs w:val="18"/>
          <w:highlight w:val="none"/>
        </w:rPr>
      </w:pPr>
    </w:p>
    <w:p w14:paraId="678DAFA5">
      <w:pPr>
        <w:wordWrap w:val="0"/>
        <w:snapToGrid w:val="0"/>
        <w:spacing w:line="360" w:lineRule="auto"/>
        <w:ind w:left="5623" w:leftChars="2192" w:hanging="1020" w:hangingChars="425"/>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0E867096">
      <w:pPr>
        <w:pStyle w:val="11"/>
        <w:numPr>
          <w:ilvl w:val="0"/>
          <w:numId w:val="0"/>
        </w:numPr>
        <w:wordWrap w:val="0"/>
        <w:spacing w:line="360" w:lineRule="auto"/>
        <w:ind w:firstLine="6000" w:firstLineChars="2500"/>
        <w:jc w:val="both"/>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lang w:val="zh-CN"/>
        </w:rPr>
        <w:t>日</w:t>
      </w:r>
    </w:p>
    <w:p w14:paraId="0B5612F8">
      <w:pPr>
        <w:pStyle w:val="11"/>
        <w:numPr>
          <w:ilvl w:val="0"/>
          <w:numId w:val="0"/>
        </w:numPr>
        <w:wordWrap w:val="0"/>
        <w:spacing w:line="360" w:lineRule="auto"/>
        <w:ind w:firstLine="6000" w:firstLineChars="2500"/>
        <w:jc w:val="both"/>
        <w:rPr>
          <w:rFonts w:hint="eastAsia" w:ascii="宋体" w:hAnsi="宋体" w:cs="宋体"/>
          <w:b/>
          <w:bCs/>
          <w:color w:val="auto"/>
          <w:kern w:val="2"/>
          <w:sz w:val="30"/>
          <w:szCs w:val="30"/>
          <w:highlight w:val="none"/>
          <w:lang w:val="en-US" w:eastAsia="zh-CN" w:bidi="ar-SA"/>
        </w:rPr>
      </w:pPr>
      <w:r>
        <w:rPr>
          <w:rFonts w:hint="eastAsia" w:ascii="宋体" w:hAnsi="宋体" w:cs="宋体"/>
          <w:color w:val="auto"/>
          <w:kern w:val="0"/>
          <w:sz w:val="24"/>
          <w:highlight w:val="none"/>
          <w:lang w:val="zh-CN"/>
        </w:rPr>
        <w:br w:type="page"/>
      </w:r>
    </w:p>
    <w:p w14:paraId="1E2340B9">
      <w:pPr>
        <w:pStyle w:val="11"/>
        <w:numPr>
          <w:ilvl w:val="0"/>
          <w:numId w:val="0"/>
        </w:numPr>
        <w:wordWrap w:val="0"/>
        <w:spacing w:line="360" w:lineRule="auto"/>
        <w:jc w:val="left"/>
        <w:rPr>
          <w:rFonts w:hint="eastAsia" w:ascii="宋体" w:hAnsi="宋体" w:eastAsia="宋体" w:cs="宋体"/>
          <w:b/>
          <w:bCs/>
          <w:color w:val="auto"/>
          <w:sz w:val="30"/>
          <w:szCs w:val="30"/>
          <w:highlight w:val="none"/>
        </w:rPr>
      </w:pPr>
      <w:r>
        <w:rPr>
          <w:rFonts w:hint="eastAsia" w:hAnsi="宋体" w:cs="宋体"/>
          <w:b/>
          <w:bCs/>
          <w:color w:val="auto"/>
          <w:sz w:val="30"/>
          <w:szCs w:val="30"/>
          <w:highlight w:val="none"/>
          <w:lang w:val="en-US" w:eastAsia="zh-CN"/>
        </w:rPr>
        <w:t>十一、</w:t>
      </w:r>
      <w:r>
        <w:rPr>
          <w:rFonts w:hint="eastAsia" w:ascii="宋体" w:hAnsi="宋体" w:eastAsia="宋体" w:cs="宋体"/>
          <w:b/>
          <w:bCs/>
          <w:color w:val="auto"/>
          <w:sz w:val="30"/>
          <w:szCs w:val="30"/>
          <w:highlight w:val="none"/>
        </w:rPr>
        <w:t>除招标文件规定必须提供以外，投标人认为需要提供的其他证明材料</w:t>
      </w:r>
    </w:p>
    <w:p w14:paraId="68C518BC">
      <w:pPr>
        <w:wordWrap w:val="0"/>
        <w:snapToGrid w:val="0"/>
        <w:spacing w:line="360" w:lineRule="auto"/>
        <w:ind w:left="7428" w:leftChars="2223" w:hanging="2760" w:hangingChars="1150"/>
        <w:jc w:val="left"/>
        <w:rPr>
          <w:rFonts w:hint="eastAsia" w:ascii="宋体" w:hAnsi="宋体" w:cs="宋体"/>
          <w:color w:val="auto"/>
          <w:kern w:val="0"/>
          <w:sz w:val="24"/>
          <w:highlight w:val="none"/>
          <w:lang w:val="zh-CN"/>
        </w:rPr>
      </w:pPr>
    </w:p>
    <w:p w14:paraId="16302C0C">
      <w:pPr>
        <w:wordWrap w:val="0"/>
        <w:snapToGrid w:val="0"/>
        <w:spacing w:line="360" w:lineRule="auto"/>
        <w:ind w:left="7428" w:leftChars="2223" w:hanging="2760" w:hangingChars="1150"/>
        <w:jc w:val="left"/>
        <w:rPr>
          <w:rFonts w:hint="eastAsia" w:ascii="宋体" w:hAnsi="宋体" w:cs="宋体"/>
          <w:color w:val="auto"/>
          <w:kern w:val="0"/>
          <w:sz w:val="24"/>
          <w:highlight w:val="none"/>
          <w:lang w:val="zh-CN"/>
        </w:rPr>
      </w:pPr>
    </w:p>
    <w:p w14:paraId="3039C751">
      <w:pPr>
        <w:wordWrap w:val="0"/>
        <w:snapToGrid w:val="0"/>
        <w:spacing w:line="360" w:lineRule="auto"/>
        <w:ind w:left="7428" w:leftChars="2223" w:hanging="2760" w:hangingChars="1150"/>
        <w:jc w:val="left"/>
        <w:rPr>
          <w:rFonts w:hint="eastAsia" w:ascii="宋体" w:hAnsi="宋体" w:cs="宋体"/>
          <w:color w:val="auto"/>
          <w:kern w:val="0"/>
          <w:sz w:val="24"/>
          <w:highlight w:val="none"/>
          <w:lang w:val="zh-CN"/>
        </w:rPr>
      </w:pPr>
    </w:p>
    <w:p w14:paraId="06A7A8A7">
      <w:pPr>
        <w:wordWrap w:val="0"/>
        <w:snapToGrid w:val="0"/>
        <w:spacing w:line="360" w:lineRule="auto"/>
        <w:ind w:left="7428" w:leftChars="2223" w:hanging="2760" w:hangingChars="1150"/>
        <w:jc w:val="left"/>
        <w:rPr>
          <w:rFonts w:hint="eastAsia" w:ascii="宋体" w:hAnsi="宋体" w:cs="宋体"/>
          <w:color w:val="auto"/>
          <w:kern w:val="0"/>
          <w:sz w:val="24"/>
          <w:highlight w:val="none"/>
          <w:lang w:val="zh-CN"/>
        </w:rPr>
      </w:pPr>
    </w:p>
    <w:p w14:paraId="715153C1">
      <w:pPr>
        <w:rPr>
          <w:rFonts w:hAnsi="宋体" w:cs="宋体"/>
          <w:color w:val="auto"/>
          <w:kern w:val="0"/>
          <w:szCs w:val="21"/>
          <w:highlight w:val="none"/>
        </w:rPr>
      </w:pPr>
      <w:r>
        <w:rPr>
          <w:rFonts w:hint="eastAsia" w:hAnsi="宋体" w:cs="宋体"/>
          <w:color w:val="auto"/>
          <w:kern w:val="0"/>
          <w:szCs w:val="21"/>
          <w:highlight w:val="none"/>
        </w:rPr>
        <w:br w:type="page"/>
      </w:r>
    </w:p>
    <w:p w14:paraId="021D0A8C">
      <w:pPr>
        <w:wordWrap w:val="0"/>
        <w:spacing w:line="360" w:lineRule="auto"/>
        <w:rPr>
          <w:color w:val="auto"/>
          <w:highlight w:val="none"/>
        </w:rPr>
      </w:pPr>
    </w:p>
    <w:p w14:paraId="33FDF381">
      <w:pPr>
        <w:wordWrap w:val="0"/>
        <w:spacing w:line="360" w:lineRule="auto"/>
        <w:rPr>
          <w:color w:val="auto"/>
          <w:highlight w:val="none"/>
        </w:rPr>
      </w:pPr>
      <w:bookmarkStart w:id="276" w:name="_Toc19686838"/>
    </w:p>
    <w:p w14:paraId="640B5917">
      <w:pPr>
        <w:pStyle w:val="2"/>
        <w:wordWrap w:val="0"/>
        <w:spacing w:after="0" w:line="360" w:lineRule="auto"/>
        <w:rPr>
          <w:rFonts w:hAnsi="宋体" w:cs="宋体"/>
          <w:b/>
          <w:bCs/>
          <w:color w:val="auto"/>
          <w:sz w:val="28"/>
          <w:szCs w:val="28"/>
          <w:highlight w:val="none"/>
        </w:rPr>
      </w:pPr>
    </w:p>
    <w:p w14:paraId="3E505C3C">
      <w:pPr>
        <w:pStyle w:val="11"/>
        <w:wordWrap w:val="0"/>
        <w:spacing w:line="360" w:lineRule="auto"/>
        <w:jc w:val="center"/>
        <w:outlineLvl w:val="1"/>
        <w:rPr>
          <w:rFonts w:hAnsi="宋体" w:cs="宋体"/>
          <w:b/>
          <w:bCs/>
          <w:color w:val="auto"/>
          <w:sz w:val="28"/>
          <w:szCs w:val="28"/>
          <w:highlight w:val="none"/>
        </w:rPr>
      </w:pPr>
      <w:bookmarkStart w:id="277" w:name="_Toc16129"/>
      <w:r>
        <w:rPr>
          <w:rFonts w:hint="eastAsia" w:hAnsi="宋体" w:cs="宋体"/>
          <w:b/>
          <w:bCs/>
          <w:color w:val="auto"/>
          <w:sz w:val="28"/>
          <w:szCs w:val="28"/>
          <w:highlight w:val="none"/>
        </w:rPr>
        <w:t>第三节 商务文件格式</w:t>
      </w:r>
      <w:bookmarkEnd w:id="276"/>
      <w:bookmarkEnd w:id="277"/>
    </w:p>
    <w:p w14:paraId="20776111">
      <w:pPr>
        <w:wordWrap w:val="0"/>
        <w:snapToGrid w:val="0"/>
        <w:spacing w:line="360" w:lineRule="auto"/>
        <w:rPr>
          <w:rFonts w:ascii="宋体" w:hAnsi="宋体" w:cs="宋体"/>
          <w:color w:val="auto"/>
          <w:sz w:val="30"/>
          <w:szCs w:val="20"/>
          <w:highlight w:val="none"/>
        </w:rPr>
      </w:pPr>
    </w:p>
    <w:p w14:paraId="436FDF5C">
      <w:pPr>
        <w:wordWrap w:val="0"/>
        <w:snapToGrid w:val="0"/>
        <w:spacing w:line="360" w:lineRule="auto"/>
        <w:rPr>
          <w:rFonts w:ascii="宋体" w:hAnsi="宋体" w:cs="宋体"/>
          <w:bCs/>
          <w:color w:val="auto"/>
          <w:sz w:val="32"/>
          <w:szCs w:val="20"/>
          <w:highlight w:val="none"/>
        </w:rPr>
      </w:pPr>
      <w:r>
        <w:rPr>
          <w:rFonts w:hint="eastAsia" w:ascii="宋体" w:hAnsi="宋体" w:cs="宋体"/>
          <w:bCs/>
          <w:color w:val="auto"/>
          <w:highlight w:val="none"/>
        </w:rPr>
        <w:t xml:space="preserve">             电子投标文件</w:t>
      </w:r>
    </w:p>
    <w:p w14:paraId="24A0E6BC">
      <w:pPr>
        <w:wordWrap w:val="0"/>
        <w:snapToGrid w:val="0"/>
        <w:spacing w:line="360" w:lineRule="auto"/>
        <w:rPr>
          <w:rFonts w:ascii="宋体" w:hAnsi="宋体" w:cs="宋体"/>
          <w:color w:val="auto"/>
          <w:sz w:val="24"/>
          <w:szCs w:val="20"/>
          <w:highlight w:val="none"/>
        </w:rPr>
      </w:pPr>
    </w:p>
    <w:p w14:paraId="75427A1E">
      <w:pPr>
        <w:wordWrap w:val="0"/>
        <w:snapToGrid w:val="0"/>
        <w:spacing w:line="360" w:lineRule="auto"/>
        <w:jc w:val="center"/>
        <w:rPr>
          <w:rFonts w:ascii="宋体" w:hAnsi="宋体" w:cs="宋体"/>
          <w:b/>
          <w:color w:val="auto"/>
          <w:sz w:val="24"/>
          <w:szCs w:val="20"/>
          <w:highlight w:val="none"/>
        </w:rPr>
      </w:pPr>
      <w:r>
        <w:rPr>
          <w:rFonts w:hint="eastAsia" w:ascii="宋体" w:hAnsi="宋体" w:cs="宋体"/>
          <w:b/>
          <w:color w:val="auto"/>
          <w:sz w:val="32"/>
          <w:szCs w:val="32"/>
          <w:highlight w:val="none"/>
        </w:rPr>
        <w:t>商务文件（封面）</w:t>
      </w:r>
    </w:p>
    <w:p w14:paraId="7E09374E">
      <w:pPr>
        <w:wordWrap w:val="0"/>
        <w:snapToGrid w:val="0"/>
        <w:spacing w:line="360" w:lineRule="auto"/>
        <w:rPr>
          <w:rFonts w:ascii="宋体" w:hAnsi="宋体" w:cs="宋体"/>
          <w:bCs/>
          <w:color w:val="auto"/>
          <w:sz w:val="24"/>
          <w:szCs w:val="20"/>
          <w:highlight w:val="none"/>
        </w:rPr>
      </w:pPr>
    </w:p>
    <w:p w14:paraId="08131D9D">
      <w:pPr>
        <w:wordWrap w:val="0"/>
        <w:snapToGrid w:val="0"/>
        <w:spacing w:line="360" w:lineRule="auto"/>
        <w:ind w:firstLine="540" w:firstLineChars="225"/>
        <w:rPr>
          <w:rFonts w:ascii="宋体" w:hAnsi="宋体" w:cs="宋体"/>
          <w:bCs/>
          <w:color w:val="auto"/>
          <w:sz w:val="24"/>
          <w:highlight w:val="none"/>
        </w:rPr>
      </w:pPr>
      <w:r>
        <w:rPr>
          <w:rFonts w:hint="eastAsia" w:ascii="宋体" w:hAnsi="宋体" w:cs="宋体"/>
          <w:bCs/>
          <w:color w:val="auto"/>
          <w:sz w:val="24"/>
          <w:highlight w:val="none"/>
        </w:rPr>
        <w:t>项目名称：</w:t>
      </w:r>
    </w:p>
    <w:p w14:paraId="2E1EA001">
      <w:pPr>
        <w:wordWrap w:val="0"/>
        <w:snapToGrid w:val="0"/>
        <w:spacing w:line="360" w:lineRule="auto"/>
        <w:ind w:firstLine="540" w:firstLineChars="225"/>
        <w:rPr>
          <w:rFonts w:ascii="宋体" w:hAnsi="宋体" w:cs="宋体"/>
          <w:bCs/>
          <w:color w:val="auto"/>
          <w:sz w:val="24"/>
          <w:szCs w:val="20"/>
          <w:highlight w:val="none"/>
        </w:rPr>
      </w:pPr>
    </w:p>
    <w:p w14:paraId="2AF54529">
      <w:pPr>
        <w:wordWrap w:val="0"/>
        <w:snapToGrid w:val="0"/>
        <w:spacing w:line="360" w:lineRule="auto"/>
        <w:ind w:firstLine="540" w:firstLineChars="225"/>
        <w:rPr>
          <w:rFonts w:ascii="宋体" w:hAnsi="宋体" w:cs="宋体"/>
          <w:bCs/>
          <w:color w:val="auto"/>
          <w:sz w:val="24"/>
          <w:highlight w:val="none"/>
        </w:rPr>
      </w:pPr>
      <w:r>
        <w:rPr>
          <w:rFonts w:hint="eastAsia" w:ascii="宋体" w:hAnsi="宋体" w:cs="宋体"/>
          <w:bCs/>
          <w:color w:val="auto"/>
          <w:sz w:val="24"/>
          <w:highlight w:val="none"/>
        </w:rPr>
        <w:t xml:space="preserve">项目编号： </w:t>
      </w:r>
    </w:p>
    <w:p w14:paraId="7EE9AE4D">
      <w:pPr>
        <w:wordWrap w:val="0"/>
        <w:snapToGrid w:val="0"/>
        <w:spacing w:line="360" w:lineRule="auto"/>
        <w:ind w:firstLine="540" w:firstLineChars="225"/>
        <w:rPr>
          <w:rFonts w:ascii="宋体" w:hAnsi="宋体" w:cs="宋体"/>
          <w:bCs/>
          <w:color w:val="auto"/>
          <w:sz w:val="24"/>
          <w:szCs w:val="20"/>
          <w:highlight w:val="none"/>
        </w:rPr>
      </w:pPr>
    </w:p>
    <w:p w14:paraId="356DD50D">
      <w:pPr>
        <w:wordWrap w:val="0"/>
        <w:snapToGrid w:val="0"/>
        <w:spacing w:line="360" w:lineRule="auto"/>
        <w:ind w:firstLine="540" w:firstLineChars="225"/>
        <w:rPr>
          <w:rFonts w:ascii="宋体" w:hAnsi="宋体" w:cs="宋体"/>
          <w:bCs/>
          <w:color w:val="auto"/>
          <w:sz w:val="24"/>
          <w:highlight w:val="none"/>
        </w:rPr>
      </w:pPr>
      <w:r>
        <w:rPr>
          <w:rFonts w:hint="eastAsia" w:ascii="宋体" w:hAnsi="宋体" w:cs="宋体"/>
          <w:bCs/>
          <w:color w:val="auto"/>
          <w:sz w:val="24"/>
          <w:highlight w:val="none"/>
        </w:rPr>
        <w:t>所投分标：</w:t>
      </w:r>
    </w:p>
    <w:p w14:paraId="7E3CB96F">
      <w:pPr>
        <w:wordWrap w:val="0"/>
        <w:snapToGrid w:val="0"/>
        <w:spacing w:line="360" w:lineRule="auto"/>
        <w:ind w:firstLine="540" w:firstLineChars="225"/>
        <w:rPr>
          <w:rFonts w:ascii="宋体" w:hAnsi="宋体" w:cs="宋体"/>
          <w:bCs/>
          <w:color w:val="auto"/>
          <w:sz w:val="24"/>
          <w:szCs w:val="20"/>
          <w:highlight w:val="none"/>
        </w:rPr>
      </w:pPr>
    </w:p>
    <w:p w14:paraId="7646F2DF">
      <w:pPr>
        <w:pStyle w:val="5"/>
        <w:wordWrap w:val="0"/>
        <w:snapToGrid w:val="0"/>
        <w:spacing w:line="360" w:lineRule="auto"/>
        <w:ind w:firstLine="540" w:firstLineChars="225"/>
        <w:rPr>
          <w:rFonts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4292E3E1">
      <w:pPr>
        <w:pStyle w:val="5"/>
        <w:wordWrap w:val="0"/>
        <w:snapToGrid w:val="0"/>
        <w:spacing w:line="360" w:lineRule="auto"/>
        <w:ind w:firstLine="540" w:firstLineChars="225"/>
        <w:rPr>
          <w:rFonts w:ascii="宋体" w:hAnsi="宋体" w:cs="宋体"/>
          <w:bCs/>
          <w:color w:val="auto"/>
          <w:sz w:val="24"/>
          <w:szCs w:val="24"/>
          <w:highlight w:val="none"/>
        </w:rPr>
      </w:pPr>
    </w:p>
    <w:p w14:paraId="3D90D550">
      <w:pPr>
        <w:pStyle w:val="5"/>
        <w:wordWrap w:val="0"/>
        <w:snapToGrid w:val="0"/>
        <w:spacing w:line="360" w:lineRule="auto"/>
        <w:ind w:firstLine="540" w:firstLineChars="225"/>
        <w:rPr>
          <w:rFonts w:ascii="宋体" w:hAnsi="宋体" w:cs="宋体"/>
          <w:bCs/>
          <w:color w:val="auto"/>
          <w:sz w:val="24"/>
          <w:szCs w:val="24"/>
          <w:highlight w:val="none"/>
        </w:rPr>
      </w:pPr>
      <w:r>
        <w:rPr>
          <w:rFonts w:hint="eastAsia" w:ascii="宋体" w:hAnsi="宋体" w:cs="宋体"/>
          <w:bCs/>
          <w:color w:val="auto"/>
          <w:sz w:val="24"/>
          <w:szCs w:val="24"/>
          <w:highlight w:val="none"/>
        </w:rPr>
        <w:t>投标人地址：</w:t>
      </w:r>
    </w:p>
    <w:p w14:paraId="77E345C1">
      <w:pPr>
        <w:pStyle w:val="5"/>
        <w:wordWrap w:val="0"/>
        <w:snapToGrid w:val="0"/>
        <w:spacing w:line="360" w:lineRule="auto"/>
        <w:ind w:firstLine="960" w:firstLineChars="400"/>
        <w:rPr>
          <w:rFonts w:ascii="宋体" w:hAnsi="宋体" w:cs="宋体"/>
          <w:bCs/>
          <w:color w:val="auto"/>
          <w:sz w:val="24"/>
          <w:szCs w:val="24"/>
          <w:highlight w:val="none"/>
        </w:rPr>
      </w:pPr>
    </w:p>
    <w:p w14:paraId="235F7813">
      <w:pPr>
        <w:wordWrap w:val="0"/>
        <w:snapToGrid w:val="0"/>
        <w:spacing w:line="360" w:lineRule="auto"/>
        <w:ind w:firstLine="645"/>
        <w:rPr>
          <w:rFonts w:ascii="宋体" w:hAnsi="宋体" w:cs="宋体"/>
          <w:color w:val="auto"/>
          <w:sz w:val="24"/>
          <w:highlight w:val="none"/>
        </w:rPr>
      </w:pPr>
      <w:r>
        <w:rPr>
          <w:rFonts w:hint="eastAsia" w:ascii="宋体" w:hAnsi="宋体" w:cs="宋体"/>
          <w:color w:val="auto"/>
          <w:sz w:val="24"/>
          <w:highlight w:val="none"/>
        </w:rPr>
        <w:t xml:space="preserve">                        年  月  日</w:t>
      </w:r>
    </w:p>
    <w:p w14:paraId="1AB9B5AE">
      <w:pPr>
        <w:wordWrap w:val="0"/>
        <w:snapToGrid w:val="0"/>
        <w:spacing w:line="360" w:lineRule="auto"/>
        <w:rPr>
          <w:rFonts w:ascii="宋体" w:hAnsi="宋体" w:cs="宋体"/>
          <w:color w:val="auto"/>
          <w:sz w:val="24"/>
          <w:szCs w:val="20"/>
          <w:highlight w:val="none"/>
        </w:rPr>
      </w:pPr>
    </w:p>
    <w:p w14:paraId="3DA1D5B6">
      <w:pPr>
        <w:wordWrap w:val="0"/>
        <w:spacing w:line="360" w:lineRule="auto"/>
        <w:ind w:right="420"/>
        <w:rPr>
          <w:rFonts w:ascii="宋体" w:hAnsi="宋体" w:cs="宋体"/>
          <w:color w:val="auto"/>
          <w:sz w:val="24"/>
          <w:szCs w:val="20"/>
          <w:highlight w:val="none"/>
        </w:rPr>
      </w:pPr>
    </w:p>
    <w:p w14:paraId="38219195">
      <w:pPr>
        <w:wordWrap w:val="0"/>
        <w:spacing w:line="360" w:lineRule="auto"/>
        <w:ind w:right="420"/>
        <w:rPr>
          <w:rFonts w:ascii="宋体" w:hAnsi="宋体" w:cs="宋体"/>
          <w:color w:val="auto"/>
          <w:sz w:val="24"/>
          <w:szCs w:val="20"/>
          <w:highlight w:val="none"/>
        </w:rPr>
      </w:pPr>
    </w:p>
    <w:p w14:paraId="7639DCE0">
      <w:pPr>
        <w:wordWrap w:val="0"/>
        <w:spacing w:line="360" w:lineRule="auto"/>
        <w:ind w:right="420"/>
        <w:rPr>
          <w:rFonts w:ascii="宋体" w:hAnsi="宋体" w:cs="宋体"/>
          <w:color w:val="auto"/>
          <w:sz w:val="24"/>
          <w:szCs w:val="20"/>
          <w:highlight w:val="none"/>
        </w:rPr>
      </w:pPr>
    </w:p>
    <w:p w14:paraId="79FD5C7D">
      <w:pPr>
        <w:wordWrap w:val="0"/>
        <w:spacing w:line="360" w:lineRule="auto"/>
        <w:ind w:right="420"/>
        <w:rPr>
          <w:rFonts w:ascii="宋体" w:hAnsi="宋体" w:cs="宋体"/>
          <w:color w:val="auto"/>
          <w:sz w:val="24"/>
          <w:szCs w:val="20"/>
          <w:highlight w:val="none"/>
        </w:rPr>
      </w:pPr>
    </w:p>
    <w:p w14:paraId="17ACB07F">
      <w:pPr>
        <w:wordWrap w:val="0"/>
        <w:spacing w:line="360" w:lineRule="auto"/>
        <w:ind w:right="420"/>
        <w:rPr>
          <w:rFonts w:ascii="宋体" w:hAnsi="宋体" w:cs="宋体"/>
          <w:color w:val="auto"/>
          <w:sz w:val="24"/>
          <w:szCs w:val="20"/>
          <w:highlight w:val="none"/>
        </w:rPr>
      </w:pPr>
    </w:p>
    <w:p w14:paraId="5F7BA0B2">
      <w:pPr>
        <w:wordWrap w:val="0"/>
        <w:spacing w:line="360" w:lineRule="auto"/>
        <w:ind w:right="420"/>
        <w:rPr>
          <w:rFonts w:ascii="宋体" w:hAnsi="宋体" w:cs="宋体"/>
          <w:color w:val="auto"/>
          <w:sz w:val="24"/>
          <w:szCs w:val="20"/>
          <w:highlight w:val="none"/>
        </w:rPr>
      </w:pPr>
    </w:p>
    <w:p w14:paraId="6BDEF571">
      <w:pPr>
        <w:wordWrap w:val="0"/>
        <w:spacing w:line="360" w:lineRule="auto"/>
        <w:ind w:right="420"/>
        <w:rPr>
          <w:rFonts w:ascii="宋体" w:hAnsi="宋体" w:cs="宋体"/>
          <w:color w:val="auto"/>
          <w:sz w:val="24"/>
          <w:szCs w:val="20"/>
          <w:highlight w:val="none"/>
        </w:rPr>
      </w:pPr>
    </w:p>
    <w:p w14:paraId="6CA3EDF4">
      <w:pPr>
        <w:wordWrap w:val="0"/>
        <w:spacing w:line="360" w:lineRule="auto"/>
        <w:ind w:right="420"/>
        <w:rPr>
          <w:rFonts w:ascii="宋体" w:hAnsi="宋体" w:cs="宋体"/>
          <w:color w:val="auto"/>
          <w:sz w:val="24"/>
          <w:szCs w:val="20"/>
          <w:highlight w:val="none"/>
        </w:rPr>
      </w:pPr>
    </w:p>
    <w:p w14:paraId="44DBF363">
      <w:pPr>
        <w:wordWrap w:val="0"/>
        <w:spacing w:line="360" w:lineRule="auto"/>
        <w:ind w:right="420"/>
        <w:rPr>
          <w:rFonts w:ascii="宋体" w:hAnsi="宋体" w:cs="宋体"/>
          <w:color w:val="auto"/>
          <w:sz w:val="24"/>
          <w:szCs w:val="20"/>
          <w:highlight w:val="none"/>
        </w:rPr>
      </w:pPr>
    </w:p>
    <w:p w14:paraId="6DA91F5E">
      <w:pPr>
        <w:wordWrap w:val="0"/>
        <w:spacing w:line="360" w:lineRule="auto"/>
        <w:ind w:right="420"/>
        <w:rPr>
          <w:rFonts w:ascii="宋体" w:hAnsi="宋体" w:cs="宋体"/>
          <w:b/>
          <w:color w:val="auto"/>
          <w:kern w:val="0"/>
          <w:sz w:val="36"/>
          <w:szCs w:val="36"/>
          <w:highlight w:val="none"/>
        </w:rPr>
      </w:pPr>
    </w:p>
    <w:p w14:paraId="37E22503">
      <w:pPr>
        <w:wordWrap w:val="0"/>
        <w:spacing w:line="360" w:lineRule="auto"/>
        <w:rPr>
          <w:rFonts w:ascii="宋体" w:hAnsi="宋体" w:cs="宋体"/>
          <w:b/>
          <w:color w:val="auto"/>
          <w:kern w:val="0"/>
          <w:sz w:val="24"/>
          <w:highlight w:val="none"/>
        </w:rPr>
      </w:pPr>
    </w:p>
    <w:p w14:paraId="2C9C7DB4">
      <w:pPr>
        <w:wordWrap w:val="0"/>
        <w:spacing w:line="360" w:lineRule="auto"/>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商务文件目录</w:t>
      </w:r>
    </w:p>
    <w:p w14:paraId="0F916498">
      <w:pPr>
        <w:pStyle w:val="31"/>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一、无串通投标行为的承诺函……………………………………………………………（页码）</w:t>
      </w:r>
    </w:p>
    <w:p w14:paraId="60872A3C">
      <w:pPr>
        <w:pStyle w:val="31"/>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二、法定代表人身份证明及法定代表人有效身份证正反面复印件…………………（页码）</w:t>
      </w:r>
    </w:p>
    <w:p w14:paraId="2FA2BB16">
      <w:pPr>
        <w:pStyle w:val="31"/>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三、法定代表人授权委托书及委托代理人有效身份证正反面复印件（如有委托时）……………………………………………………………………………………………（页码）</w:t>
      </w:r>
    </w:p>
    <w:p w14:paraId="5C536C53">
      <w:pPr>
        <w:pStyle w:val="31"/>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788DE303">
      <w:pPr>
        <w:pStyle w:val="31"/>
        <w:wordWrap w:val="0"/>
        <w:spacing w:line="360" w:lineRule="auto"/>
        <w:rPr>
          <w:rFonts w:ascii="宋体" w:hAnsi="宋体" w:eastAsia="宋体" w:cs="宋体"/>
          <w:color w:val="auto"/>
          <w:highlight w:val="none"/>
        </w:rPr>
      </w:pPr>
      <w:bookmarkStart w:id="278" w:name="OLE_LINK6"/>
      <w:bookmarkStart w:id="279" w:name="OLE_LINK7"/>
      <w:bookmarkStart w:id="280" w:name="OLE_LINK5"/>
      <w:r>
        <w:rPr>
          <w:rFonts w:hint="eastAsia" w:ascii="宋体" w:hAnsi="宋体" w:eastAsia="宋体" w:cs="宋体"/>
          <w:color w:val="auto"/>
          <w:highlight w:val="none"/>
        </w:rPr>
        <w:t>五、投标人情况介绍</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6DF80DE6">
      <w:pPr>
        <w:pStyle w:val="31"/>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六、投标人类似业绩的证明文件（如有要求）</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bookmarkEnd w:id="278"/>
      <w:bookmarkEnd w:id="279"/>
    </w:p>
    <w:p w14:paraId="3EE69401">
      <w:pPr>
        <w:pStyle w:val="31"/>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七、其他商务文件或说明</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bookmarkEnd w:id="280"/>
    <w:p w14:paraId="5F507BB3">
      <w:pPr>
        <w:wordWrap w:val="0"/>
        <w:spacing w:line="360" w:lineRule="auto"/>
        <w:rPr>
          <w:rFonts w:ascii="宋体" w:hAnsi="宋体" w:cs="宋体"/>
          <w:b/>
          <w:bCs/>
          <w:color w:val="auto"/>
          <w:sz w:val="24"/>
          <w:highlight w:val="none"/>
        </w:rPr>
      </w:pPr>
      <w:r>
        <w:rPr>
          <w:rFonts w:hint="eastAsia" w:ascii="宋体" w:hAnsi="宋体" w:cs="宋体"/>
          <w:b/>
          <w:bCs/>
          <w:color w:val="auto"/>
          <w:sz w:val="24"/>
          <w:highlight w:val="none"/>
        </w:rPr>
        <w:t>注：以上目录是基本格式要求，各投标人可根据自身情况进一步向下增加内容或细化。</w:t>
      </w:r>
    </w:p>
    <w:p w14:paraId="179B4E23">
      <w:pPr>
        <w:widowControl/>
        <w:wordWrap w:val="0"/>
        <w:spacing w:line="360" w:lineRule="auto"/>
        <w:jc w:val="left"/>
        <w:rPr>
          <w:rFonts w:ascii="宋体" w:hAnsi="宋体" w:cs="宋体"/>
          <w:color w:val="auto"/>
          <w:highlight w:val="none"/>
        </w:rPr>
        <w:sectPr>
          <w:pgSz w:w="11906" w:h="16838"/>
          <w:pgMar w:top="1440" w:right="1080" w:bottom="1440" w:left="1080" w:header="720" w:footer="720" w:gutter="0"/>
          <w:cols w:space="720" w:num="1"/>
          <w:docGrid w:type="lines" w:linePitch="331" w:charSpace="0"/>
        </w:sectPr>
      </w:pPr>
    </w:p>
    <w:p w14:paraId="2A0F4F08">
      <w:pPr>
        <w:wordWrap w:val="0"/>
        <w:snapToGrid w:val="0"/>
        <w:spacing w:line="360" w:lineRule="auto"/>
        <w:ind w:left="420"/>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一、无串通投标行为的承诺函</w:t>
      </w:r>
    </w:p>
    <w:p w14:paraId="40AF7474">
      <w:pPr>
        <w:wordWrap w:val="0"/>
        <w:snapToGrid w:val="0"/>
        <w:spacing w:line="360" w:lineRule="auto"/>
        <w:ind w:left="420"/>
        <w:jc w:val="center"/>
        <w:rPr>
          <w:rFonts w:ascii="宋体" w:hAnsi="宋体" w:cs="宋体"/>
          <w:b/>
          <w:color w:val="auto"/>
          <w:sz w:val="32"/>
          <w:szCs w:val="32"/>
          <w:highlight w:val="none"/>
        </w:rPr>
      </w:pPr>
      <w:r>
        <w:rPr>
          <w:rFonts w:hint="eastAsia" w:ascii="宋体" w:hAnsi="宋体" w:cs="宋体"/>
          <w:b/>
          <w:color w:val="auto"/>
          <w:sz w:val="32"/>
          <w:szCs w:val="32"/>
          <w:highlight w:val="none"/>
        </w:rPr>
        <w:t>投标人参加本项目无串通投标行为的承诺函</w:t>
      </w:r>
    </w:p>
    <w:p w14:paraId="50A100A9">
      <w:pPr>
        <w:wordWrap w:val="0"/>
        <w:snapToGrid w:val="0"/>
        <w:spacing w:line="360" w:lineRule="auto"/>
        <w:rPr>
          <w:rFonts w:ascii="宋体" w:hAnsi="宋体" w:cs="宋体"/>
          <w:b/>
          <w:color w:val="auto"/>
          <w:szCs w:val="21"/>
          <w:highlight w:val="none"/>
        </w:rPr>
      </w:pPr>
    </w:p>
    <w:p w14:paraId="03A61175">
      <w:pPr>
        <w:wordWrap w:val="0"/>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一、我方承诺无下列相互串通投标的情形：</w:t>
      </w:r>
    </w:p>
    <w:p w14:paraId="6C8AF12D">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1.不同投标人的投标文件由同一单位或者个人编制；或者不同投标人报名的IP地址一致的；或者编制标书硬件设备CPU编号、硬盘编号、网卡地址一致的情况。</w:t>
      </w:r>
    </w:p>
    <w:p w14:paraId="0FCF2E53">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2.不同投标人委托同一单位或者个人办理投标事宜；</w:t>
      </w:r>
    </w:p>
    <w:p w14:paraId="12E2BAB8">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3.不同的投标人的投标文件载明的项目管理员为同一个人；</w:t>
      </w:r>
    </w:p>
    <w:p w14:paraId="6C320EAE">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4.不同投标人的投标文件异常一致或者投标报价呈规律性差异；</w:t>
      </w:r>
    </w:p>
    <w:p w14:paraId="662EF2D2">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5.不同投标人的投标文件相互混装；</w:t>
      </w:r>
    </w:p>
    <w:p w14:paraId="14AFF8C3">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6.不同投标人的投标保证金从同一单位或者个人账户转出。</w:t>
      </w:r>
    </w:p>
    <w:p w14:paraId="50B6A3BE">
      <w:pPr>
        <w:wordWrap w:val="0"/>
        <w:snapToGrid w:val="0"/>
        <w:spacing w:line="360" w:lineRule="auto"/>
        <w:jc w:val="left"/>
        <w:rPr>
          <w:rFonts w:ascii="宋体" w:hAnsi="宋体" w:cs="宋体"/>
          <w:color w:val="auto"/>
          <w:szCs w:val="21"/>
          <w:highlight w:val="none"/>
        </w:rPr>
      </w:pPr>
      <w:r>
        <w:rPr>
          <w:rFonts w:hint="eastAsia" w:ascii="宋体" w:hAnsi="宋体" w:cs="宋体"/>
          <w:b/>
          <w:color w:val="auto"/>
          <w:szCs w:val="21"/>
          <w:highlight w:val="none"/>
        </w:rPr>
        <w:t>二、我方承诺无下列恶意串通的情形：</w:t>
      </w:r>
    </w:p>
    <w:p w14:paraId="1F007D12">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1.投标人直接或者间接从采购人或者采购代理机构处获得其他投标人的相关信息并修改其投标文件或者投标文件；</w:t>
      </w:r>
    </w:p>
    <w:p w14:paraId="42ED4C9B">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2.投标人按照采购人或者采购代理机构的授意撤换、修改投标文件或者投标文件；</w:t>
      </w:r>
    </w:p>
    <w:p w14:paraId="3B7BE168">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3.投标人之间协商报价、技术方案等投标文件或者投标文件的实质性内容；</w:t>
      </w:r>
    </w:p>
    <w:p w14:paraId="7DB80AD1">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4.属于同一集团、协会、商会等组织成员的投标人按照该组织要求协同参加政府采购活动；</w:t>
      </w:r>
    </w:p>
    <w:p w14:paraId="0F50967F">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7016AA24">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6.投标人之间商定部分投标人放弃参加政府采购活动或者放弃中标；</w:t>
      </w:r>
    </w:p>
    <w:p w14:paraId="6A31DAD1">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7.投标人与采购人或者采购代理机构之间、投标人相互之间，为谋求特定投标人中标或者排斥其他投标人的其他串通行为。</w:t>
      </w:r>
    </w:p>
    <w:p w14:paraId="2AC07BEC">
      <w:pPr>
        <w:wordWrap w:val="0"/>
        <w:snapToGrid w:val="0"/>
        <w:spacing w:line="360" w:lineRule="auto"/>
        <w:ind w:firstLine="413" w:firstLineChars="196"/>
        <w:jc w:val="left"/>
        <w:rPr>
          <w:rFonts w:ascii="宋体" w:hAnsi="宋体" w:cs="宋体"/>
          <w:b/>
          <w:color w:val="auto"/>
          <w:szCs w:val="21"/>
          <w:highlight w:val="none"/>
        </w:rPr>
      </w:pPr>
      <w:r>
        <w:rPr>
          <w:rFonts w:hint="eastAsia" w:ascii="宋体" w:hAnsi="宋体" w:cs="宋体"/>
          <w:b/>
          <w:color w:val="auto"/>
          <w:szCs w:val="21"/>
          <w:highlight w:val="none"/>
        </w:rPr>
        <w:t>以上情形一经核查属实，我方愿意承担一切后果，接受政府采购监管部门对我方认定存在围标串标行为，并不再寻求任何旨在减轻或者免除法律责任的辩解。</w:t>
      </w:r>
    </w:p>
    <w:p w14:paraId="1EBF0FC4">
      <w:pPr>
        <w:wordWrap w:val="0"/>
        <w:snapToGrid w:val="0"/>
        <w:spacing w:line="360" w:lineRule="auto"/>
        <w:ind w:firstLine="5640" w:firstLineChars="235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56FFFC0F">
      <w:pPr>
        <w:wordWrap w:val="0"/>
        <w:snapToGrid w:val="0"/>
        <w:spacing w:line="360" w:lineRule="auto"/>
        <w:ind w:firstLine="5160" w:firstLineChars="2150"/>
        <w:rPr>
          <w:rFonts w:hint="eastAsia" w:ascii="宋体" w:hAnsi="宋体" w:eastAsia="宋体" w:cs="宋体"/>
          <w:color w:val="auto"/>
          <w:kern w:val="0"/>
          <w:sz w:val="24"/>
          <w:highlight w:val="none"/>
          <w:lang w:val="zh-CN" w:eastAsia="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w:t>
      </w:r>
      <w:r>
        <w:rPr>
          <w:rFonts w:hint="eastAsia" w:ascii="宋体" w:hAnsi="宋体" w:cs="宋体"/>
          <w:color w:val="auto"/>
          <w:kern w:val="0"/>
          <w:sz w:val="24"/>
          <w:highlight w:val="none"/>
          <w:lang w:eastAsia="zh-CN"/>
        </w:rPr>
        <w:t xml:space="preserve">  年  月  日</w:t>
      </w:r>
    </w:p>
    <w:p w14:paraId="40CFA127">
      <w:pPr>
        <w:pStyle w:val="11"/>
        <w:wordWrap w:val="0"/>
        <w:snapToGrid w:val="0"/>
        <w:spacing w:line="360" w:lineRule="auto"/>
        <w:jc w:val="center"/>
        <w:rPr>
          <w:rFonts w:hAnsi="宋体" w:cs="宋体"/>
          <w:b/>
          <w:color w:val="auto"/>
          <w:sz w:val="24"/>
          <w:highlight w:val="none"/>
        </w:rPr>
      </w:pPr>
      <w:r>
        <w:rPr>
          <w:rFonts w:hint="eastAsia" w:hAnsi="宋体" w:cs="宋体"/>
          <w:b/>
          <w:color w:val="auto"/>
          <w:sz w:val="24"/>
          <w:highlight w:val="none"/>
        </w:rPr>
        <w:br w:type="page"/>
      </w:r>
      <w:r>
        <w:rPr>
          <w:rFonts w:hint="eastAsia" w:hAnsi="宋体" w:cs="宋体"/>
          <w:b/>
          <w:bCs/>
          <w:color w:val="auto"/>
          <w:sz w:val="30"/>
          <w:szCs w:val="30"/>
          <w:highlight w:val="none"/>
        </w:rPr>
        <w:t>二、法定代表人身份证明及法定代表人有效身份证正反面复印件</w:t>
      </w:r>
    </w:p>
    <w:p w14:paraId="505B499D">
      <w:pPr>
        <w:wordWrap w:val="0"/>
        <w:spacing w:line="360" w:lineRule="auto"/>
        <w:ind w:left="540"/>
        <w:jc w:val="center"/>
        <w:rPr>
          <w:rFonts w:ascii="宋体" w:hAnsi="宋体" w:cs="宋体"/>
          <w:b/>
          <w:color w:val="auto"/>
          <w:sz w:val="32"/>
          <w:szCs w:val="32"/>
          <w:highlight w:val="none"/>
        </w:rPr>
      </w:pPr>
    </w:p>
    <w:p w14:paraId="31A087BA">
      <w:pPr>
        <w:wordWrap w:val="0"/>
        <w:spacing w:line="360" w:lineRule="auto"/>
        <w:ind w:left="540"/>
        <w:jc w:val="center"/>
        <w:rPr>
          <w:rFonts w:ascii="宋体" w:hAnsi="宋体" w:cs="宋体"/>
          <w:color w:val="auto"/>
          <w:sz w:val="32"/>
          <w:szCs w:val="32"/>
          <w:highlight w:val="none"/>
        </w:rPr>
      </w:pPr>
      <w:r>
        <w:rPr>
          <w:rFonts w:hint="eastAsia" w:ascii="宋体" w:hAnsi="宋体" w:cs="宋体"/>
          <w:b/>
          <w:color w:val="auto"/>
          <w:sz w:val="32"/>
          <w:szCs w:val="32"/>
          <w:highlight w:val="none"/>
        </w:rPr>
        <w:t>法定代表人身份证明</w:t>
      </w:r>
    </w:p>
    <w:p w14:paraId="7721694D">
      <w:pPr>
        <w:wordWrap w:val="0"/>
        <w:spacing w:line="360" w:lineRule="auto"/>
        <w:ind w:left="540"/>
        <w:rPr>
          <w:rFonts w:ascii="宋体" w:hAnsi="宋体" w:cs="宋体"/>
          <w:color w:val="auto"/>
          <w:sz w:val="24"/>
          <w:highlight w:val="none"/>
        </w:rPr>
      </w:pPr>
      <w:r>
        <w:rPr>
          <w:rFonts w:hint="eastAsia" w:ascii="宋体" w:hAnsi="宋体" w:cs="宋体"/>
          <w:color w:val="auto"/>
          <w:sz w:val="24"/>
          <w:highlight w:val="none"/>
        </w:rPr>
        <w:t>投 标 人：</w:t>
      </w:r>
    </w:p>
    <w:p w14:paraId="587CDCDA">
      <w:pPr>
        <w:wordWrap w:val="0"/>
        <w:spacing w:line="360" w:lineRule="auto"/>
        <w:ind w:left="540"/>
        <w:rPr>
          <w:rFonts w:ascii="宋体" w:hAnsi="宋体" w:cs="宋体"/>
          <w:color w:val="auto"/>
          <w:sz w:val="24"/>
          <w:highlight w:val="none"/>
        </w:rPr>
      </w:pPr>
      <w:r>
        <w:rPr>
          <w:rFonts w:hint="eastAsia" w:ascii="宋体" w:hAnsi="宋体" w:cs="宋体"/>
          <w:color w:val="auto"/>
          <w:sz w:val="24"/>
          <w:highlight w:val="none"/>
        </w:rPr>
        <w:t>地    址：</w:t>
      </w:r>
    </w:p>
    <w:p w14:paraId="7DD8950A">
      <w:pPr>
        <w:wordWrap w:val="0"/>
        <w:spacing w:line="360" w:lineRule="auto"/>
        <w:ind w:left="540"/>
        <w:rPr>
          <w:rFonts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性      别：</w:t>
      </w:r>
    </w:p>
    <w:p w14:paraId="50E3177E">
      <w:pPr>
        <w:wordWrap w:val="0"/>
        <w:spacing w:line="360" w:lineRule="auto"/>
        <w:ind w:left="540"/>
        <w:rPr>
          <w:rFonts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职      务：</w:t>
      </w:r>
    </w:p>
    <w:p w14:paraId="054FEB43">
      <w:pPr>
        <w:wordWrap w:val="0"/>
        <w:spacing w:line="360" w:lineRule="auto"/>
        <w:ind w:left="540"/>
        <w:rPr>
          <w:rFonts w:ascii="宋体" w:hAnsi="宋体" w:cs="宋体"/>
          <w:color w:val="auto"/>
          <w:sz w:val="24"/>
          <w:highlight w:val="none"/>
        </w:rPr>
      </w:pPr>
      <w:r>
        <w:rPr>
          <w:rFonts w:hint="eastAsia" w:ascii="宋体" w:hAnsi="宋体" w:cs="宋体"/>
          <w:color w:val="auto"/>
          <w:sz w:val="24"/>
          <w:highlight w:val="none"/>
        </w:rPr>
        <w:t>身份证号码：</w:t>
      </w:r>
    </w:p>
    <w:p w14:paraId="1538B976">
      <w:pPr>
        <w:wordWrap w:val="0"/>
        <w:spacing w:line="360" w:lineRule="auto"/>
        <w:ind w:left="540"/>
        <w:rPr>
          <w:rFonts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（投标人名称）              </w:t>
      </w:r>
      <w:r>
        <w:rPr>
          <w:rFonts w:hint="eastAsia" w:ascii="宋体" w:hAnsi="宋体" w:cs="宋体"/>
          <w:color w:val="auto"/>
          <w:sz w:val="24"/>
          <w:highlight w:val="none"/>
        </w:rPr>
        <w:t>的法定代表人。</w:t>
      </w:r>
    </w:p>
    <w:p w14:paraId="160C1841">
      <w:pPr>
        <w:wordWrap w:val="0"/>
        <w:spacing w:line="360" w:lineRule="auto"/>
        <w:ind w:left="540"/>
        <w:rPr>
          <w:rFonts w:ascii="宋体" w:hAnsi="宋体" w:cs="宋体"/>
          <w:color w:val="auto"/>
          <w:sz w:val="24"/>
          <w:highlight w:val="none"/>
        </w:rPr>
      </w:pPr>
      <w:r>
        <w:rPr>
          <w:rFonts w:hint="eastAsia" w:ascii="宋体" w:hAnsi="宋体" w:cs="宋体"/>
          <w:color w:val="auto"/>
          <w:sz w:val="24"/>
          <w:highlight w:val="none"/>
        </w:rPr>
        <w:t>特此证明。</w:t>
      </w:r>
    </w:p>
    <w:p w14:paraId="50E8C43E">
      <w:pPr>
        <w:wordWrap w:val="0"/>
        <w:spacing w:line="360" w:lineRule="auto"/>
        <w:ind w:left="540"/>
        <w:rPr>
          <w:rFonts w:ascii="宋体" w:hAnsi="宋体" w:cs="宋体"/>
          <w:color w:val="auto"/>
          <w:sz w:val="24"/>
          <w:highlight w:val="none"/>
        </w:rPr>
      </w:pPr>
    </w:p>
    <w:p w14:paraId="4C2CB1E6">
      <w:pPr>
        <w:wordWrap w:val="0"/>
        <w:spacing w:line="360" w:lineRule="auto"/>
        <w:ind w:left="540"/>
        <w:rPr>
          <w:rFonts w:ascii="宋体" w:hAnsi="宋体" w:cs="宋体"/>
          <w:color w:val="auto"/>
          <w:sz w:val="24"/>
          <w:highlight w:val="none"/>
        </w:rPr>
      </w:pPr>
    </w:p>
    <w:p w14:paraId="157F753A">
      <w:pPr>
        <w:wordWrap w:val="0"/>
        <w:spacing w:line="360" w:lineRule="auto"/>
        <w:ind w:left="540"/>
        <w:rPr>
          <w:rFonts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12ABA6DD">
      <w:pPr>
        <w:wordWrap w:val="0"/>
        <w:spacing w:line="360" w:lineRule="auto"/>
        <w:ind w:left="540"/>
        <w:rPr>
          <w:rFonts w:ascii="宋体" w:hAnsi="宋体" w:cs="宋体"/>
          <w:color w:val="auto"/>
          <w:sz w:val="24"/>
          <w:highlight w:val="none"/>
        </w:rPr>
      </w:pPr>
    </w:p>
    <w:p w14:paraId="50A3D08E">
      <w:pPr>
        <w:wordWrap w:val="0"/>
        <w:snapToGrid w:val="0"/>
        <w:spacing w:line="360" w:lineRule="auto"/>
        <w:ind w:firstLine="5640" w:firstLineChars="235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41B9DC88">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lang w:val="zh-CN"/>
        </w:rPr>
        <w:t>日</w:t>
      </w:r>
    </w:p>
    <w:p w14:paraId="62959FEE">
      <w:pPr>
        <w:wordWrap w:val="0"/>
        <w:snapToGrid w:val="0"/>
        <w:spacing w:line="360" w:lineRule="auto"/>
        <w:jc w:val="center"/>
        <w:rPr>
          <w:rFonts w:ascii="宋体" w:hAnsi="宋体" w:cs="宋体"/>
          <w:b/>
          <w:color w:val="auto"/>
          <w:sz w:val="24"/>
          <w:highlight w:val="none"/>
        </w:rPr>
      </w:pPr>
    </w:p>
    <w:p w14:paraId="6150FB91">
      <w:pPr>
        <w:wordWrap w:val="0"/>
        <w:snapToGrid w:val="0"/>
        <w:spacing w:line="360" w:lineRule="auto"/>
        <w:ind w:firstLine="600" w:firstLineChars="250"/>
        <w:jc w:val="left"/>
        <w:rPr>
          <w:rFonts w:ascii="宋体" w:hAnsi="宋体" w:cs="宋体"/>
          <w:color w:val="auto"/>
          <w:sz w:val="24"/>
          <w:highlight w:val="none"/>
        </w:rPr>
      </w:pPr>
      <w:r>
        <w:rPr>
          <w:rFonts w:hint="eastAsia" w:ascii="宋体" w:hAnsi="宋体" w:cs="宋体"/>
          <w:color w:val="auto"/>
          <w:sz w:val="24"/>
          <w:highlight w:val="none"/>
        </w:rPr>
        <w:t>注：自然人投标的无需提供</w:t>
      </w:r>
    </w:p>
    <w:p w14:paraId="05F8404F">
      <w:pPr>
        <w:wordWrap w:val="0"/>
        <w:snapToGrid w:val="0"/>
        <w:spacing w:line="360" w:lineRule="auto"/>
        <w:ind w:firstLine="600" w:firstLineChars="250"/>
        <w:jc w:val="left"/>
        <w:rPr>
          <w:rFonts w:ascii="宋体" w:hAnsi="宋体" w:cs="宋体"/>
          <w:color w:val="auto"/>
          <w:sz w:val="24"/>
          <w:highlight w:val="none"/>
        </w:rPr>
      </w:pPr>
    </w:p>
    <w:p w14:paraId="5E7359EA">
      <w:pPr>
        <w:wordWrap w:val="0"/>
        <w:snapToGrid w:val="0"/>
        <w:spacing w:line="360" w:lineRule="auto"/>
        <w:ind w:firstLine="602" w:firstLineChars="250"/>
        <w:jc w:val="left"/>
        <w:rPr>
          <w:rFonts w:ascii="宋体" w:hAnsi="宋体" w:cs="宋体"/>
          <w:b/>
          <w:color w:val="auto"/>
          <w:sz w:val="24"/>
          <w:szCs w:val="20"/>
          <w:highlight w:val="none"/>
        </w:rPr>
      </w:pPr>
    </w:p>
    <w:tbl>
      <w:tblPr>
        <w:tblStyle w:val="20"/>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48589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0" w:type="dxa"/>
            <w:tcBorders>
              <w:top w:val="single" w:color="auto" w:sz="4" w:space="0"/>
              <w:left w:val="single" w:color="auto" w:sz="4" w:space="0"/>
              <w:bottom w:val="single" w:color="auto" w:sz="4" w:space="0"/>
              <w:right w:val="single" w:color="auto" w:sz="4" w:space="0"/>
            </w:tcBorders>
            <w:noWrap w:val="0"/>
            <w:vAlign w:val="top"/>
          </w:tcPr>
          <w:p w14:paraId="5B65E1E7">
            <w:pPr>
              <w:wordWrap w:val="0"/>
              <w:spacing w:line="360" w:lineRule="auto"/>
              <w:rPr>
                <w:rFonts w:ascii="宋体" w:hAnsi="宋体" w:cs="宋体"/>
                <w:b/>
                <w:color w:val="auto"/>
                <w:sz w:val="24"/>
                <w:highlight w:val="none"/>
              </w:rPr>
            </w:pPr>
          </w:p>
          <w:p w14:paraId="61B590A0">
            <w:pPr>
              <w:wordWrap w:val="0"/>
              <w:spacing w:line="360" w:lineRule="auto"/>
              <w:rPr>
                <w:rFonts w:ascii="宋体" w:hAnsi="宋体" w:cs="宋体"/>
                <w:b/>
                <w:color w:val="auto"/>
                <w:sz w:val="24"/>
                <w:highlight w:val="none"/>
              </w:rPr>
            </w:pPr>
            <w:r>
              <w:rPr>
                <w:rFonts w:hint="eastAsia" w:ascii="宋体" w:hAnsi="宋体" w:cs="宋体"/>
                <w:b/>
                <w:color w:val="auto"/>
                <w:sz w:val="24"/>
                <w:highlight w:val="none"/>
              </w:rPr>
              <w:t>法定代表身份证复印件</w:t>
            </w:r>
            <w:r>
              <w:rPr>
                <w:rFonts w:hint="eastAsia" w:ascii="宋体" w:hAnsi="宋体" w:cs="宋体"/>
                <w:b/>
                <w:color w:val="auto"/>
                <w:sz w:val="24"/>
                <w:highlight w:val="none"/>
                <w:lang w:eastAsia="zh-CN"/>
              </w:rPr>
              <w:t>粘贴</w:t>
            </w:r>
            <w:r>
              <w:rPr>
                <w:rFonts w:hint="eastAsia" w:ascii="宋体" w:hAnsi="宋体" w:cs="宋体"/>
                <w:b/>
                <w:color w:val="auto"/>
                <w:sz w:val="24"/>
                <w:highlight w:val="none"/>
              </w:rPr>
              <w:t>处（正、反面）</w:t>
            </w:r>
          </w:p>
        </w:tc>
      </w:tr>
    </w:tbl>
    <w:p w14:paraId="79A15ADC">
      <w:pPr>
        <w:pStyle w:val="11"/>
        <w:wordWrap w:val="0"/>
        <w:snapToGrid w:val="0"/>
        <w:spacing w:line="360" w:lineRule="auto"/>
        <w:jc w:val="center"/>
        <w:rPr>
          <w:rFonts w:hAnsi="宋体" w:cs="宋体"/>
          <w:b/>
          <w:color w:val="auto"/>
          <w:sz w:val="24"/>
          <w:highlight w:val="none"/>
        </w:rPr>
      </w:pPr>
      <w:r>
        <w:rPr>
          <w:rFonts w:hint="eastAsia" w:hAnsi="宋体" w:cs="宋体"/>
          <w:b/>
          <w:color w:val="auto"/>
          <w:sz w:val="24"/>
          <w:highlight w:val="none"/>
        </w:rPr>
        <w:t>附件：</w:t>
      </w:r>
      <w:r>
        <w:rPr>
          <w:rFonts w:hint="eastAsia" w:hAnsi="宋体" w:cs="宋体"/>
          <w:b/>
          <w:color w:val="auto"/>
          <w:sz w:val="24"/>
          <w:highlight w:val="none"/>
        </w:rPr>
        <w:br w:type="page"/>
      </w:r>
      <w:r>
        <w:rPr>
          <w:rFonts w:hint="eastAsia" w:hAnsi="宋体" w:cs="宋体"/>
          <w:b/>
          <w:bCs/>
          <w:color w:val="auto"/>
          <w:sz w:val="30"/>
          <w:szCs w:val="30"/>
          <w:highlight w:val="none"/>
        </w:rPr>
        <w:t>三、法定代表人授权委托书及委托代理人有效身份证正反面复印件（如有委托时）</w:t>
      </w:r>
    </w:p>
    <w:p w14:paraId="786B3B5F">
      <w:pPr>
        <w:wordWrap w:val="0"/>
        <w:snapToGrid w:val="0"/>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法定代表人授权委托书</w:t>
      </w:r>
    </w:p>
    <w:p w14:paraId="11191C78">
      <w:pPr>
        <w:wordWrap w:val="0"/>
        <w:snapToGrid w:val="0"/>
        <w:spacing w:line="360" w:lineRule="auto"/>
        <w:jc w:val="center"/>
        <w:rPr>
          <w:rFonts w:ascii="宋体" w:hAnsi="宋体" w:cs="宋体"/>
          <w:b/>
          <w:color w:val="auto"/>
          <w:sz w:val="24"/>
          <w:highlight w:val="none"/>
        </w:rPr>
      </w:pPr>
    </w:p>
    <w:p w14:paraId="7A3C3468">
      <w:pPr>
        <w:pStyle w:val="11"/>
        <w:wordWrap w:val="0"/>
        <w:spacing w:line="360" w:lineRule="auto"/>
        <w:ind w:firstLine="420" w:firstLineChars="200"/>
        <w:rPr>
          <w:rFonts w:hint="eastAsia" w:hAnsi="宋体" w:eastAsia="宋体" w:cs="宋体"/>
          <w:color w:val="auto"/>
          <w:highlight w:val="none"/>
          <w:lang w:eastAsia="zh-CN"/>
        </w:rPr>
      </w:pPr>
      <w:r>
        <w:rPr>
          <w:rFonts w:hint="eastAsia" w:hAnsi="宋体" w:cs="宋体"/>
          <w:color w:val="auto"/>
          <w:highlight w:val="none"/>
        </w:rPr>
        <w:t>致：</w:t>
      </w:r>
      <w:r>
        <w:rPr>
          <w:rFonts w:hint="eastAsia" w:hAnsi="宋体" w:cs="宋体"/>
          <w:color w:val="auto"/>
          <w:highlight w:val="none"/>
          <w:u w:val="single"/>
          <w:lang w:eastAsia="zh-CN"/>
        </w:rPr>
        <w:t>广西志通工程管理咨询有限责任公司</w:t>
      </w:r>
    </w:p>
    <w:p w14:paraId="3AF2984B">
      <w:pPr>
        <w:pStyle w:val="11"/>
        <w:wordWrap w:val="0"/>
        <w:spacing w:line="360" w:lineRule="auto"/>
        <w:ind w:firstLine="420" w:firstLineChars="200"/>
        <w:rPr>
          <w:rFonts w:hAnsi="宋体" w:cs="宋体"/>
          <w:color w:val="auto"/>
          <w:highlight w:val="none"/>
        </w:rPr>
      </w:pPr>
      <w:r>
        <w:rPr>
          <w:rFonts w:hint="eastAsia" w:hAnsi="宋体" w:cs="宋体"/>
          <w:color w:val="auto"/>
          <w:highlight w:val="none"/>
        </w:rPr>
        <w:t>本人</w:t>
      </w:r>
      <w:r>
        <w:rPr>
          <w:rFonts w:hint="eastAsia" w:hAnsi="宋体" w:cs="宋体"/>
          <w:color w:val="auto"/>
          <w:highlight w:val="none"/>
          <w:u w:val="single"/>
        </w:rPr>
        <w:t>（姓名）</w:t>
      </w:r>
      <w:r>
        <w:rPr>
          <w:rFonts w:hint="eastAsia" w:hAnsi="宋体" w:cs="宋体"/>
          <w:color w:val="auto"/>
          <w:highlight w:val="none"/>
        </w:rPr>
        <w:t>系</w:t>
      </w:r>
      <w:r>
        <w:rPr>
          <w:rFonts w:hint="eastAsia" w:hAnsi="宋体" w:cs="宋体"/>
          <w:color w:val="auto"/>
          <w:highlight w:val="none"/>
          <w:u w:val="single"/>
        </w:rPr>
        <w:t>（投标人名称）</w:t>
      </w:r>
      <w:r>
        <w:rPr>
          <w:rFonts w:hint="eastAsia" w:hAnsi="宋体" w:cs="宋体"/>
          <w:color w:val="auto"/>
          <w:highlight w:val="none"/>
        </w:rPr>
        <w:t>的法定代表人，现授权我单位在职正式员工</w:t>
      </w:r>
      <w:r>
        <w:rPr>
          <w:rFonts w:hint="eastAsia" w:hAnsi="宋体" w:cs="宋体"/>
          <w:color w:val="auto"/>
          <w:highlight w:val="none"/>
          <w:u w:val="single"/>
        </w:rPr>
        <w:t>（姓名和职务）</w:t>
      </w:r>
      <w:r>
        <w:rPr>
          <w:rFonts w:hint="eastAsia" w:hAnsi="宋体" w:cs="宋体"/>
          <w:color w:val="auto"/>
          <w:highlight w:val="none"/>
        </w:rPr>
        <w:t>为我方代理人。代理人根据授权，以我方名义签署、澄清、说明、补正、递交、撤回、修改贵方组织的</w:t>
      </w:r>
      <w:r>
        <w:rPr>
          <w:rFonts w:hint="eastAsia" w:hAnsi="宋体" w:cs="宋体"/>
          <w:color w:val="auto"/>
          <w:szCs w:val="21"/>
          <w:highlight w:val="none"/>
          <w:u w:val="single"/>
        </w:rPr>
        <w:t>（项目名称）</w:t>
      </w:r>
      <w:r>
        <w:rPr>
          <w:rFonts w:hint="eastAsia" w:ascii="宋体" w:hAnsi="宋体" w:cs="宋体"/>
          <w:color w:val="auto"/>
          <w:sz w:val="24"/>
          <w:highlight w:val="none"/>
          <w:u w:val="single"/>
        </w:rPr>
        <w:t xml:space="preserve">   </w:t>
      </w:r>
      <w:r>
        <w:rPr>
          <w:rFonts w:hint="eastAsia" w:hAnsi="宋体" w:cs="宋体"/>
          <w:color w:val="auto"/>
          <w:szCs w:val="21"/>
          <w:highlight w:val="none"/>
          <w:u w:val="single"/>
        </w:rPr>
        <w:t xml:space="preserve"> </w:t>
      </w:r>
      <w:r>
        <w:rPr>
          <w:rFonts w:hint="eastAsia" w:hAnsi="宋体" w:cs="宋体"/>
          <w:color w:val="auto"/>
          <w:highlight w:val="none"/>
        </w:rPr>
        <w:t>项目（项目编号</w:t>
      </w:r>
      <w:r>
        <w:rPr>
          <w:rFonts w:hint="eastAsia" w:hAnsi="宋体" w:cs="宋体"/>
          <w:color w:val="auto"/>
          <w:highlight w:val="none"/>
          <w:u w:val="single"/>
        </w:rPr>
        <w:t>：</w:t>
      </w:r>
      <w:r>
        <w:rPr>
          <w:rFonts w:hint="eastAsia" w:ascii="宋体" w:hAnsi="宋体" w:cs="宋体"/>
          <w:color w:val="auto"/>
          <w:sz w:val="24"/>
          <w:highlight w:val="none"/>
          <w:u w:val="single"/>
        </w:rPr>
        <w:t xml:space="preserve">         </w:t>
      </w:r>
      <w:r>
        <w:rPr>
          <w:rFonts w:hint="eastAsia" w:hAnsi="宋体" w:cs="宋体"/>
          <w:color w:val="auto"/>
          <w:highlight w:val="none"/>
        </w:rPr>
        <w:t>）的投标文件、签订合同和处理一切有关事宜，其法律后果由我方承担。</w:t>
      </w:r>
    </w:p>
    <w:p w14:paraId="032A14AB">
      <w:pPr>
        <w:pStyle w:val="11"/>
        <w:wordWrap w:val="0"/>
        <w:spacing w:line="360" w:lineRule="auto"/>
        <w:ind w:firstLine="420" w:firstLineChars="200"/>
        <w:rPr>
          <w:rFonts w:hAnsi="宋体" w:cs="宋体"/>
          <w:color w:val="auto"/>
          <w:highlight w:val="none"/>
        </w:rPr>
      </w:pPr>
      <w:r>
        <w:rPr>
          <w:rFonts w:hint="eastAsia" w:hAnsi="宋体" w:cs="宋体"/>
          <w:color w:val="auto"/>
          <w:highlight w:val="none"/>
        </w:rPr>
        <w:t>本授权书于</w:t>
      </w:r>
      <w:r>
        <w:rPr>
          <w:rFonts w:hint="eastAsia" w:ascii="宋体" w:hAnsi="宋体" w:cs="宋体"/>
          <w:color w:val="auto"/>
          <w:sz w:val="24"/>
          <w:highlight w:val="none"/>
          <w:u w:val="single"/>
          <w:lang w:val="en-US" w:eastAsia="zh-CN"/>
        </w:rPr>
        <w:t xml:space="preserve">   </w:t>
      </w:r>
      <w:r>
        <w:rPr>
          <w:rFonts w:hint="eastAsia" w:hAnsi="宋体" w:cs="宋体"/>
          <w:color w:val="auto"/>
          <w:highlight w:val="none"/>
        </w:rPr>
        <w:t>年</w:t>
      </w:r>
      <w:r>
        <w:rPr>
          <w:rFonts w:hint="eastAsia" w:ascii="宋体" w:hAnsi="宋体" w:cs="宋体"/>
          <w:color w:val="auto"/>
          <w:sz w:val="24"/>
          <w:highlight w:val="none"/>
          <w:u w:val="single"/>
          <w:lang w:val="en-US" w:eastAsia="zh-CN"/>
        </w:rPr>
        <w:t xml:space="preserve">   </w:t>
      </w:r>
      <w:r>
        <w:rPr>
          <w:rFonts w:hint="eastAsia" w:hAnsi="宋体" w:cs="宋体"/>
          <w:color w:val="auto"/>
          <w:highlight w:val="none"/>
        </w:rPr>
        <w:t>月</w:t>
      </w:r>
      <w:r>
        <w:rPr>
          <w:rFonts w:hint="eastAsia" w:ascii="宋体" w:hAnsi="宋体" w:cs="宋体"/>
          <w:color w:val="auto"/>
          <w:sz w:val="24"/>
          <w:highlight w:val="none"/>
          <w:u w:val="single"/>
          <w:lang w:val="en-US" w:eastAsia="zh-CN"/>
        </w:rPr>
        <w:t xml:space="preserve">   </w:t>
      </w:r>
      <w:r>
        <w:rPr>
          <w:rFonts w:hint="eastAsia" w:hAnsi="宋体" w:cs="宋体"/>
          <w:color w:val="auto"/>
          <w:highlight w:val="none"/>
        </w:rPr>
        <w:t>日签字生效，委托期限：。</w:t>
      </w:r>
    </w:p>
    <w:p w14:paraId="559752E9">
      <w:pPr>
        <w:pStyle w:val="11"/>
        <w:wordWrap w:val="0"/>
        <w:spacing w:line="360" w:lineRule="auto"/>
        <w:ind w:firstLine="420"/>
        <w:rPr>
          <w:rFonts w:hAnsi="宋体" w:cs="宋体"/>
          <w:color w:val="auto"/>
          <w:highlight w:val="none"/>
        </w:rPr>
      </w:pPr>
      <w:r>
        <w:rPr>
          <w:rFonts w:hint="eastAsia" w:hAnsi="宋体" w:cs="宋体"/>
          <w:color w:val="auto"/>
          <w:highlight w:val="none"/>
        </w:rPr>
        <w:t>代理人无转委托权。</w:t>
      </w:r>
    </w:p>
    <w:p w14:paraId="623400CB">
      <w:pPr>
        <w:pStyle w:val="11"/>
        <w:wordWrap w:val="0"/>
        <w:spacing w:line="360" w:lineRule="auto"/>
        <w:ind w:firstLine="420"/>
        <w:rPr>
          <w:rFonts w:hAnsi="宋体" w:cs="宋体"/>
          <w:color w:val="auto"/>
          <w:highlight w:val="none"/>
        </w:rPr>
      </w:pPr>
    </w:p>
    <w:p w14:paraId="10A7A539">
      <w:pPr>
        <w:pStyle w:val="11"/>
        <w:wordWrap w:val="0"/>
        <w:spacing w:line="360" w:lineRule="auto"/>
        <w:ind w:firstLine="420"/>
        <w:rPr>
          <w:rFonts w:hAnsi="宋体" w:cs="宋体"/>
          <w:color w:val="auto"/>
          <w:highlight w:val="none"/>
          <w:u w:val="single"/>
        </w:rPr>
      </w:pPr>
      <w:r>
        <w:rPr>
          <w:rFonts w:hint="eastAsia" w:hAnsi="宋体" w:cs="宋体"/>
          <w:color w:val="auto"/>
          <w:highlight w:val="none"/>
        </w:rPr>
        <w:t>投标人（或联合体投标</w:t>
      </w:r>
      <w:r>
        <w:rPr>
          <w:rFonts w:hint="eastAsia" w:hAnsi="宋体" w:cs="宋体"/>
          <w:color w:val="auto"/>
          <w:kern w:val="0"/>
          <w:szCs w:val="21"/>
          <w:highlight w:val="none"/>
        </w:rPr>
        <w:t>牵头人名称</w:t>
      </w:r>
      <w:r>
        <w:rPr>
          <w:rFonts w:hint="eastAsia" w:hAnsi="宋体" w:cs="宋体"/>
          <w:color w:val="auto"/>
          <w:highlight w:val="none"/>
        </w:rPr>
        <w:t>）（盖单位公章）：</w:t>
      </w:r>
    </w:p>
    <w:p w14:paraId="5DC572B7">
      <w:pPr>
        <w:pStyle w:val="11"/>
        <w:wordWrap w:val="0"/>
        <w:spacing w:line="360" w:lineRule="auto"/>
        <w:ind w:firstLine="420"/>
        <w:rPr>
          <w:rFonts w:hAnsi="宋体" w:cs="宋体"/>
          <w:color w:val="auto"/>
          <w:highlight w:val="none"/>
          <w:u w:val="single"/>
        </w:rPr>
      </w:pPr>
      <w:r>
        <w:rPr>
          <w:rFonts w:hint="eastAsia" w:hAnsi="宋体" w:cs="宋体"/>
          <w:color w:val="auto"/>
          <w:highlight w:val="none"/>
        </w:rPr>
        <w:t>法定代表人（签字）：</w:t>
      </w:r>
    </w:p>
    <w:p w14:paraId="1ED9F32D">
      <w:pPr>
        <w:pStyle w:val="11"/>
        <w:wordWrap w:val="0"/>
        <w:spacing w:line="360" w:lineRule="auto"/>
        <w:ind w:firstLine="420"/>
        <w:rPr>
          <w:rFonts w:hAnsi="宋体" w:cs="宋体"/>
          <w:color w:val="auto"/>
          <w:highlight w:val="none"/>
          <w:u w:val="single"/>
        </w:rPr>
      </w:pPr>
      <w:r>
        <w:rPr>
          <w:rFonts w:hint="eastAsia" w:hAnsi="宋体" w:cs="宋体"/>
          <w:color w:val="auto"/>
          <w:highlight w:val="none"/>
        </w:rPr>
        <w:t>法定代表人身份证号码：</w:t>
      </w:r>
    </w:p>
    <w:p w14:paraId="5FBF29C1">
      <w:pPr>
        <w:pStyle w:val="11"/>
        <w:wordWrap w:val="0"/>
        <w:spacing w:line="360" w:lineRule="auto"/>
        <w:ind w:firstLine="420" w:firstLineChars="200"/>
        <w:rPr>
          <w:rFonts w:hAnsi="宋体" w:cs="宋体"/>
          <w:color w:val="auto"/>
          <w:highlight w:val="none"/>
        </w:rPr>
      </w:pPr>
      <w:r>
        <w:rPr>
          <w:rFonts w:hint="eastAsia" w:hAnsi="宋体" w:cs="宋体"/>
          <w:color w:val="auto"/>
          <w:highlight w:val="none"/>
        </w:rPr>
        <w:t>委托代理人（签字）：</w:t>
      </w:r>
    </w:p>
    <w:p w14:paraId="2125465F">
      <w:pPr>
        <w:pStyle w:val="11"/>
        <w:wordWrap w:val="0"/>
        <w:spacing w:line="360" w:lineRule="auto"/>
        <w:ind w:firstLine="420"/>
        <w:rPr>
          <w:rFonts w:hAnsi="宋体" w:cs="宋体"/>
          <w:color w:val="auto"/>
          <w:highlight w:val="none"/>
          <w:u w:val="single"/>
        </w:rPr>
      </w:pPr>
      <w:r>
        <w:rPr>
          <w:rFonts w:hint="eastAsia" w:hAnsi="宋体" w:cs="宋体"/>
          <w:color w:val="auto"/>
          <w:highlight w:val="none"/>
        </w:rPr>
        <w:t>委托代理人身份证号码：</w:t>
      </w:r>
    </w:p>
    <w:p w14:paraId="0C6DAD43">
      <w:pPr>
        <w:pStyle w:val="11"/>
        <w:wordWrap w:val="0"/>
        <w:spacing w:line="360" w:lineRule="auto"/>
        <w:ind w:firstLine="420"/>
        <w:rPr>
          <w:rFonts w:hAnsi="宋体" w:cs="宋体"/>
          <w:color w:val="auto"/>
          <w:highlight w:val="none"/>
          <w:u w:val="single"/>
        </w:rPr>
      </w:pPr>
    </w:p>
    <w:p w14:paraId="473AFCC8">
      <w:pPr>
        <w:pStyle w:val="11"/>
        <w:wordWrap w:val="0"/>
        <w:spacing w:line="360" w:lineRule="auto"/>
        <w:ind w:firstLine="420"/>
        <w:rPr>
          <w:rFonts w:hAnsi="宋体" w:cs="宋体"/>
          <w:color w:val="auto"/>
          <w:highlight w:val="none"/>
          <w:u w:val="single"/>
        </w:rPr>
      </w:pPr>
      <w:r>
        <w:rPr>
          <w:rFonts w:hint="eastAsia" w:hAnsi="宋体" w:cs="宋体"/>
          <w:color w:val="auto"/>
          <w:kern w:val="0"/>
          <w:szCs w:val="21"/>
          <w:highlight w:val="none"/>
        </w:rPr>
        <w:t>成员一名称：</w:t>
      </w:r>
      <w:r>
        <w:rPr>
          <w:rFonts w:hint="eastAsia" w:hAnsi="宋体" w:cs="宋体"/>
          <w:color w:val="auto"/>
          <w:highlight w:val="none"/>
        </w:rPr>
        <w:t>（盖单位公章）：</w:t>
      </w:r>
    </w:p>
    <w:p w14:paraId="3DF1C7B1">
      <w:pPr>
        <w:pStyle w:val="11"/>
        <w:wordWrap w:val="0"/>
        <w:spacing w:line="360" w:lineRule="auto"/>
        <w:ind w:firstLine="420"/>
        <w:rPr>
          <w:rFonts w:hAnsi="宋体" w:cs="宋体"/>
          <w:color w:val="auto"/>
          <w:highlight w:val="none"/>
          <w:u w:val="single"/>
        </w:rPr>
      </w:pPr>
      <w:r>
        <w:rPr>
          <w:rFonts w:hint="eastAsia" w:hAnsi="宋体" w:cs="宋体"/>
          <w:color w:val="auto"/>
          <w:highlight w:val="none"/>
        </w:rPr>
        <w:t>法定代表人（签字）：</w:t>
      </w:r>
    </w:p>
    <w:p w14:paraId="1B5C6E43">
      <w:pPr>
        <w:pStyle w:val="11"/>
        <w:wordWrap w:val="0"/>
        <w:spacing w:line="360" w:lineRule="auto"/>
        <w:ind w:firstLine="420"/>
        <w:rPr>
          <w:rFonts w:hAnsi="宋体" w:cs="宋体"/>
          <w:color w:val="auto"/>
          <w:highlight w:val="none"/>
          <w:u w:val="single"/>
        </w:rPr>
      </w:pPr>
    </w:p>
    <w:p w14:paraId="2AB0ADFF">
      <w:pPr>
        <w:wordWrap w:val="0"/>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成员二名称：（盖单位公章）</w:t>
      </w:r>
    </w:p>
    <w:p w14:paraId="7E2FF019">
      <w:pPr>
        <w:wordWrap w:val="0"/>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法定代表人或其委托代理人：（</w:t>
      </w:r>
      <w:r>
        <w:rPr>
          <w:rFonts w:hint="eastAsia" w:hAnsi="宋体" w:cs="宋体"/>
          <w:color w:val="auto"/>
          <w:highlight w:val="none"/>
        </w:rPr>
        <w:t>签字</w:t>
      </w:r>
      <w:r>
        <w:rPr>
          <w:rFonts w:hint="eastAsia" w:ascii="宋体" w:hAnsi="宋体" w:cs="宋体"/>
          <w:color w:val="auto"/>
          <w:kern w:val="0"/>
          <w:szCs w:val="21"/>
          <w:highlight w:val="none"/>
        </w:rPr>
        <w:t>）</w:t>
      </w:r>
    </w:p>
    <w:p w14:paraId="0703C4B9">
      <w:pPr>
        <w:pStyle w:val="11"/>
        <w:wordWrap w:val="0"/>
        <w:spacing w:line="360" w:lineRule="auto"/>
        <w:ind w:firstLine="420" w:firstLineChars="200"/>
        <w:rPr>
          <w:rFonts w:hAnsi="宋体" w:cs="宋体"/>
          <w:color w:val="auto"/>
          <w:highlight w:val="none"/>
        </w:rPr>
      </w:pPr>
      <w:r>
        <w:rPr>
          <w:rFonts w:hint="eastAsia" w:hAnsi="宋体" w:cs="宋体"/>
          <w:color w:val="auto"/>
          <w:highlight w:val="none"/>
        </w:rPr>
        <w:t>......</w:t>
      </w:r>
    </w:p>
    <w:p w14:paraId="6466A39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注：</w:t>
      </w:r>
    </w:p>
    <w:p w14:paraId="4544E3D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1.法定代表人和委托代理人必须在授权委托书上亲笔签名，不得使用印章、签名章或者其他电子制版签名代替，</w:t>
      </w:r>
      <w:r>
        <w:rPr>
          <w:rFonts w:hint="eastAsia" w:ascii="宋体" w:hAnsi="宋体" w:cs="宋体"/>
          <w:b/>
          <w:bCs/>
          <w:color w:val="auto"/>
          <w:szCs w:val="21"/>
          <w:highlight w:val="none"/>
        </w:rPr>
        <w:t>否则作无效投标处理</w:t>
      </w:r>
      <w:r>
        <w:rPr>
          <w:rFonts w:hint="eastAsia" w:ascii="宋体" w:hAnsi="宋体" w:cs="宋体"/>
          <w:color w:val="auto"/>
          <w:szCs w:val="21"/>
          <w:highlight w:val="none"/>
        </w:rPr>
        <w:t>；</w:t>
      </w:r>
    </w:p>
    <w:p w14:paraId="751AB400">
      <w:pPr>
        <w:wordWrap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2.以联合体形式投标的，本授权委托书应由联合体牵头人的法定代表人按上述规定签署。</w:t>
      </w:r>
    </w:p>
    <w:p w14:paraId="55A92B35">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00081AD5">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4. 若为联合体投标须各方签字或盖章。</w:t>
      </w:r>
    </w:p>
    <w:p w14:paraId="3FDAB191">
      <w:pPr>
        <w:wordWrap w:val="0"/>
        <w:spacing w:line="360" w:lineRule="auto"/>
        <w:rPr>
          <w:rFonts w:ascii="宋体" w:hAnsi="宋体" w:cs="宋体"/>
          <w:b/>
          <w:color w:val="auto"/>
          <w:sz w:val="24"/>
          <w:highlight w:val="none"/>
        </w:rPr>
      </w:pPr>
    </w:p>
    <w:p w14:paraId="57B6F57A">
      <w:pPr>
        <w:wordWrap w:val="0"/>
        <w:spacing w:line="360" w:lineRule="auto"/>
        <w:rPr>
          <w:rFonts w:ascii="宋体" w:hAnsi="宋体" w:cs="宋体"/>
          <w:b/>
          <w:color w:val="auto"/>
          <w:sz w:val="24"/>
          <w:highlight w:val="none"/>
        </w:rPr>
      </w:pPr>
      <w:r>
        <w:rPr>
          <w:rFonts w:hint="eastAsia" w:ascii="宋体" w:hAnsi="宋体" w:cs="宋体"/>
          <w:b/>
          <w:color w:val="auto"/>
          <w:sz w:val="24"/>
          <w:highlight w:val="none"/>
        </w:rPr>
        <w:t>附件：</w:t>
      </w:r>
    </w:p>
    <w:tbl>
      <w:tblPr>
        <w:tblStyle w:val="20"/>
        <w:tblpPr w:leftFromText="180" w:rightFromText="180" w:vertAnchor="text" w:horzAnchor="margin" w:tblpY="263"/>
        <w:tblW w:w="7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0"/>
      </w:tblGrid>
      <w:tr w14:paraId="33AD1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90" w:type="dxa"/>
            <w:tcBorders>
              <w:top w:val="single" w:color="auto" w:sz="4" w:space="0"/>
              <w:left w:val="single" w:color="auto" w:sz="4" w:space="0"/>
              <w:bottom w:val="single" w:color="auto" w:sz="4" w:space="0"/>
              <w:right w:val="single" w:color="auto" w:sz="4" w:space="0"/>
            </w:tcBorders>
            <w:noWrap w:val="0"/>
            <w:vAlign w:val="top"/>
          </w:tcPr>
          <w:p w14:paraId="10666609">
            <w:pPr>
              <w:wordWrap w:val="0"/>
              <w:spacing w:line="360" w:lineRule="auto"/>
              <w:rPr>
                <w:rFonts w:ascii="宋体" w:hAnsi="宋体" w:cs="宋体"/>
                <w:b/>
                <w:color w:val="auto"/>
                <w:sz w:val="24"/>
                <w:highlight w:val="none"/>
              </w:rPr>
            </w:pPr>
          </w:p>
          <w:p w14:paraId="6C34E5BC">
            <w:pPr>
              <w:wordWrap w:val="0"/>
              <w:spacing w:line="360" w:lineRule="auto"/>
              <w:rPr>
                <w:rFonts w:ascii="宋体" w:hAnsi="宋体" w:cs="宋体"/>
                <w:b/>
                <w:color w:val="auto"/>
                <w:sz w:val="24"/>
                <w:highlight w:val="none"/>
              </w:rPr>
            </w:pPr>
            <w:r>
              <w:rPr>
                <w:rFonts w:hint="eastAsia" w:ascii="宋体" w:hAnsi="宋体" w:cs="宋体"/>
                <w:b/>
                <w:color w:val="auto"/>
                <w:sz w:val="24"/>
                <w:highlight w:val="none"/>
              </w:rPr>
              <w:t>全权代表身份证复印件</w:t>
            </w:r>
            <w:r>
              <w:rPr>
                <w:rFonts w:hint="eastAsia" w:ascii="宋体" w:hAnsi="宋体" w:cs="宋体"/>
                <w:b/>
                <w:color w:val="auto"/>
                <w:sz w:val="24"/>
                <w:highlight w:val="none"/>
                <w:lang w:eastAsia="zh-CN"/>
              </w:rPr>
              <w:t>粘贴</w:t>
            </w:r>
            <w:r>
              <w:rPr>
                <w:rFonts w:hint="eastAsia" w:ascii="宋体" w:hAnsi="宋体" w:cs="宋体"/>
                <w:b/>
                <w:color w:val="auto"/>
                <w:sz w:val="24"/>
                <w:highlight w:val="none"/>
              </w:rPr>
              <w:t>处（正、反面）</w:t>
            </w:r>
          </w:p>
        </w:tc>
      </w:tr>
    </w:tbl>
    <w:p w14:paraId="1EC75F96">
      <w:pPr>
        <w:wordWrap w:val="0"/>
        <w:snapToGrid w:val="0"/>
        <w:spacing w:line="360" w:lineRule="auto"/>
        <w:jc w:val="left"/>
        <w:rPr>
          <w:rFonts w:ascii="宋体" w:hAnsi="宋体" w:cs="宋体"/>
          <w:color w:val="auto"/>
          <w:szCs w:val="21"/>
          <w:highlight w:val="none"/>
        </w:rPr>
      </w:pPr>
    </w:p>
    <w:p w14:paraId="447B0953">
      <w:pPr>
        <w:wordWrap w:val="0"/>
        <w:snapToGrid w:val="0"/>
        <w:spacing w:line="360" w:lineRule="auto"/>
        <w:ind w:firstLine="566" w:firstLineChars="236"/>
        <w:jc w:val="center"/>
        <w:rPr>
          <w:rFonts w:ascii="宋体" w:hAnsi="宋体" w:cs="宋体"/>
          <w:color w:val="auto"/>
          <w:highlight w:val="none"/>
        </w:rPr>
      </w:pPr>
      <w:r>
        <w:rPr>
          <w:rFonts w:hint="eastAsia" w:ascii="宋体" w:hAnsi="宋体" w:cs="宋体"/>
          <w:color w:val="auto"/>
          <w:sz w:val="24"/>
          <w:highlight w:val="none"/>
        </w:rPr>
        <w:br w:type="page"/>
      </w:r>
    </w:p>
    <w:p w14:paraId="6A2AE256">
      <w:pPr>
        <w:wordWrap w:val="0"/>
        <w:spacing w:line="360" w:lineRule="auto"/>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四、商务条款偏离表</w:t>
      </w:r>
    </w:p>
    <w:p w14:paraId="7ACA0624">
      <w:pPr>
        <w:wordWrap w:val="0"/>
        <w:spacing w:line="360" w:lineRule="auto"/>
        <w:jc w:val="center"/>
        <w:rPr>
          <w:rFonts w:ascii="宋体" w:hAnsi="宋体" w:cs="宋体"/>
          <w:b/>
          <w:color w:val="auto"/>
          <w:sz w:val="24"/>
          <w:szCs w:val="20"/>
          <w:highlight w:val="none"/>
        </w:rPr>
      </w:pPr>
      <w:r>
        <w:rPr>
          <w:rFonts w:hint="eastAsia" w:ascii="宋体" w:hAnsi="宋体" w:cs="宋体"/>
          <w:color w:val="auto"/>
          <w:sz w:val="30"/>
          <w:szCs w:val="20"/>
          <w:highlight w:val="none"/>
        </w:rPr>
        <w:t>(注：按项目需求表具体项目修改)</w:t>
      </w:r>
    </w:p>
    <w:p w14:paraId="1558709E">
      <w:pPr>
        <w:wordWrap w:val="0"/>
        <w:snapToGrid w:val="0"/>
        <w:spacing w:line="360" w:lineRule="auto"/>
        <w:jc w:val="left"/>
        <w:rPr>
          <w:rFonts w:ascii="宋体" w:hAnsi="宋体" w:cs="宋体"/>
          <w:color w:val="auto"/>
          <w:sz w:val="24"/>
          <w:highlight w:val="none"/>
        </w:rPr>
      </w:pPr>
    </w:p>
    <w:p w14:paraId="1C387BEF">
      <w:pPr>
        <w:pStyle w:val="11"/>
        <w:wordWrap w:val="0"/>
        <w:spacing w:line="360" w:lineRule="auto"/>
        <w:ind w:left="-424" w:leftChars="-202" w:firstLine="846"/>
        <w:rPr>
          <w:rFonts w:hAnsi="宋体" w:cs="宋体"/>
          <w:color w:val="auto"/>
          <w:sz w:val="24"/>
          <w:szCs w:val="24"/>
          <w:highlight w:val="none"/>
        </w:rPr>
      </w:pPr>
      <w:r>
        <w:rPr>
          <w:rFonts w:hint="eastAsia" w:hAnsi="宋体" w:cs="宋体"/>
          <w:color w:val="auto"/>
          <w:highlight w:val="none"/>
        </w:rPr>
        <w:t>请逐条对应本项目招标文件第二章“服务需求一览表”中“商务条款”的要求，详细填写相应的具体内容。“偏离说明”一栏应当选择“正偏离”、“负偏离”或“无偏离”进行填写。</w:t>
      </w:r>
    </w:p>
    <w:tbl>
      <w:tblPr>
        <w:tblStyle w:val="20"/>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12D1F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vAlign w:val="top"/>
          </w:tcPr>
          <w:p w14:paraId="2583C8B0">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项号</w:t>
            </w:r>
          </w:p>
        </w:tc>
        <w:tc>
          <w:tcPr>
            <w:tcW w:w="3757" w:type="dxa"/>
            <w:tcBorders>
              <w:top w:val="single" w:color="auto" w:sz="4" w:space="0"/>
              <w:left w:val="single" w:color="auto" w:sz="4" w:space="0"/>
              <w:bottom w:val="single" w:color="auto" w:sz="4" w:space="0"/>
              <w:right w:val="single" w:color="auto" w:sz="4" w:space="0"/>
            </w:tcBorders>
            <w:noWrap/>
            <w:vAlign w:val="top"/>
          </w:tcPr>
          <w:p w14:paraId="6B3EDD66">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招标文件的商务需求</w:t>
            </w:r>
          </w:p>
        </w:tc>
        <w:tc>
          <w:tcPr>
            <w:tcW w:w="2516" w:type="dxa"/>
            <w:tcBorders>
              <w:top w:val="single" w:color="auto" w:sz="4" w:space="0"/>
              <w:left w:val="single" w:color="auto" w:sz="4" w:space="0"/>
              <w:right w:val="single" w:color="auto" w:sz="4" w:space="0"/>
            </w:tcBorders>
            <w:noWrap w:val="0"/>
            <w:vAlign w:val="top"/>
          </w:tcPr>
          <w:p w14:paraId="799D04D9">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投标文件承诺的商务条款</w:t>
            </w:r>
          </w:p>
        </w:tc>
        <w:tc>
          <w:tcPr>
            <w:tcW w:w="2516" w:type="dxa"/>
            <w:tcBorders>
              <w:top w:val="single" w:color="auto" w:sz="4" w:space="0"/>
              <w:left w:val="single" w:color="auto" w:sz="4" w:space="0"/>
              <w:right w:val="single" w:color="auto" w:sz="4" w:space="0"/>
            </w:tcBorders>
            <w:noWrap w:val="0"/>
            <w:vAlign w:val="top"/>
          </w:tcPr>
          <w:p w14:paraId="2F1BAC8F">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偏离说明</w:t>
            </w:r>
          </w:p>
        </w:tc>
      </w:tr>
      <w:tr w14:paraId="515DC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top"/>
          </w:tcPr>
          <w:p w14:paraId="18EDE56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一</w:t>
            </w:r>
          </w:p>
        </w:tc>
        <w:tc>
          <w:tcPr>
            <w:tcW w:w="3757" w:type="dxa"/>
            <w:tcBorders>
              <w:top w:val="single" w:color="auto" w:sz="4" w:space="0"/>
              <w:left w:val="single" w:color="auto" w:sz="4" w:space="0"/>
              <w:bottom w:val="single" w:color="auto" w:sz="4" w:space="0"/>
              <w:right w:val="single" w:color="auto" w:sz="4" w:space="0"/>
            </w:tcBorders>
            <w:noWrap/>
            <w:vAlign w:val="top"/>
          </w:tcPr>
          <w:p w14:paraId="280D0648">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noWrap w:val="0"/>
            <w:vAlign w:val="top"/>
          </w:tcPr>
          <w:p w14:paraId="2F852303">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noWrap w:val="0"/>
            <w:vAlign w:val="top"/>
          </w:tcPr>
          <w:p w14:paraId="26EF2E1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1A799889">
            <w:pPr>
              <w:wordWrap w:val="0"/>
              <w:spacing w:line="360" w:lineRule="auto"/>
              <w:rPr>
                <w:rFonts w:ascii="宋体" w:hAnsi="宋体" w:cs="宋体"/>
                <w:color w:val="auto"/>
                <w:szCs w:val="21"/>
                <w:highlight w:val="none"/>
              </w:rPr>
            </w:pPr>
          </w:p>
        </w:tc>
      </w:tr>
      <w:tr w14:paraId="3F51F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02A469BC">
            <w:pPr>
              <w:wordWrap w:val="0"/>
              <w:spacing w:line="360" w:lineRule="auto"/>
              <w:rPr>
                <w:rFonts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212C92F4">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73913E8F">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noWrap w:val="0"/>
            <w:vAlign w:val="top"/>
          </w:tcPr>
          <w:p w14:paraId="53261E93">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096221BC">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noWrap w:val="0"/>
            <w:vAlign w:val="top"/>
          </w:tcPr>
          <w:p w14:paraId="1951945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0F3EAC62">
            <w:pPr>
              <w:wordWrap w:val="0"/>
              <w:spacing w:line="360" w:lineRule="auto"/>
              <w:rPr>
                <w:rFonts w:ascii="宋体" w:hAnsi="宋体" w:cs="宋体"/>
                <w:color w:val="auto"/>
                <w:szCs w:val="21"/>
                <w:highlight w:val="none"/>
              </w:rPr>
            </w:pPr>
          </w:p>
        </w:tc>
      </w:tr>
      <w:tr w14:paraId="01CC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507E380B">
            <w:pPr>
              <w:wordWrap w:val="0"/>
              <w:spacing w:line="360" w:lineRule="auto"/>
              <w:rPr>
                <w:rFonts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1DC336AE">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2AD5B4F1">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noWrap w:val="0"/>
            <w:vAlign w:val="top"/>
          </w:tcPr>
          <w:p w14:paraId="2F50C1EA">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02D3D667">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noWrap w:val="0"/>
            <w:vAlign w:val="top"/>
          </w:tcPr>
          <w:p w14:paraId="2B00437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4BB42FF9">
            <w:pPr>
              <w:wordWrap w:val="0"/>
              <w:spacing w:line="360" w:lineRule="auto"/>
              <w:rPr>
                <w:rFonts w:ascii="宋体" w:hAnsi="宋体" w:cs="宋体"/>
                <w:color w:val="auto"/>
                <w:szCs w:val="21"/>
                <w:highlight w:val="none"/>
              </w:rPr>
            </w:pPr>
          </w:p>
        </w:tc>
      </w:tr>
      <w:tr w14:paraId="48216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3BF882C9">
            <w:pPr>
              <w:wordWrap w:val="0"/>
              <w:spacing w:line="360" w:lineRule="auto"/>
              <w:rPr>
                <w:rFonts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7C43979D">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noWrap w:val="0"/>
            <w:vAlign w:val="top"/>
          </w:tcPr>
          <w:p w14:paraId="789B752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noWrap w:val="0"/>
            <w:vAlign w:val="top"/>
          </w:tcPr>
          <w:p w14:paraId="09F3D78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03468FB1">
            <w:pPr>
              <w:wordWrap w:val="0"/>
              <w:spacing w:line="360" w:lineRule="auto"/>
              <w:rPr>
                <w:rFonts w:ascii="宋体" w:hAnsi="宋体" w:cs="宋体"/>
                <w:color w:val="auto"/>
                <w:szCs w:val="21"/>
                <w:highlight w:val="none"/>
              </w:rPr>
            </w:pPr>
          </w:p>
        </w:tc>
      </w:tr>
      <w:tr w14:paraId="2B7DC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top"/>
          </w:tcPr>
          <w:p w14:paraId="2BAB0DE3">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二</w:t>
            </w:r>
          </w:p>
        </w:tc>
        <w:tc>
          <w:tcPr>
            <w:tcW w:w="3757" w:type="dxa"/>
            <w:tcBorders>
              <w:top w:val="single" w:color="auto" w:sz="4" w:space="0"/>
              <w:left w:val="single" w:color="auto" w:sz="4" w:space="0"/>
              <w:bottom w:val="single" w:color="auto" w:sz="4" w:space="0"/>
              <w:right w:val="single" w:color="auto" w:sz="4" w:space="0"/>
            </w:tcBorders>
            <w:noWrap/>
            <w:vAlign w:val="top"/>
          </w:tcPr>
          <w:p w14:paraId="6A5EFF7E">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noWrap w:val="0"/>
            <w:vAlign w:val="top"/>
          </w:tcPr>
          <w:p w14:paraId="5D967CC2">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noWrap w:val="0"/>
            <w:vAlign w:val="top"/>
          </w:tcPr>
          <w:p w14:paraId="0DD31AE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6A749C7C">
            <w:pPr>
              <w:wordWrap w:val="0"/>
              <w:spacing w:line="360" w:lineRule="auto"/>
              <w:rPr>
                <w:rFonts w:ascii="宋体" w:hAnsi="宋体" w:cs="宋体"/>
                <w:color w:val="auto"/>
                <w:szCs w:val="21"/>
                <w:highlight w:val="none"/>
              </w:rPr>
            </w:pPr>
          </w:p>
        </w:tc>
      </w:tr>
      <w:tr w14:paraId="050E0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393C0D61">
            <w:pPr>
              <w:wordWrap w:val="0"/>
              <w:spacing w:line="360" w:lineRule="auto"/>
              <w:rPr>
                <w:rFonts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36DC299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5BAEE63C">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noWrap w:val="0"/>
            <w:vAlign w:val="top"/>
          </w:tcPr>
          <w:p w14:paraId="4ED5D6C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13E4EBB8">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noWrap w:val="0"/>
            <w:vAlign w:val="top"/>
          </w:tcPr>
          <w:p w14:paraId="1536460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1854544E">
            <w:pPr>
              <w:wordWrap w:val="0"/>
              <w:spacing w:line="360" w:lineRule="auto"/>
              <w:rPr>
                <w:rFonts w:ascii="宋体" w:hAnsi="宋体" w:cs="宋体"/>
                <w:color w:val="auto"/>
                <w:szCs w:val="21"/>
                <w:highlight w:val="none"/>
              </w:rPr>
            </w:pPr>
          </w:p>
        </w:tc>
      </w:tr>
      <w:tr w14:paraId="61E96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5437F946">
            <w:pPr>
              <w:wordWrap w:val="0"/>
              <w:spacing w:line="360" w:lineRule="auto"/>
              <w:rPr>
                <w:rFonts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3B383B7D">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768E1753">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noWrap w:val="0"/>
            <w:vAlign w:val="top"/>
          </w:tcPr>
          <w:p w14:paraId="3488C1B8">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6956A06D">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noWrap w:val="0"/>
            <w:vAlign w:val="top"/>
          </w:tcPr>
          <w:p w14:paraId="45469E24">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5A953491">
            <w:pPr>
              <w:wordWrap w:val="0"/>
              <w:spacing w:line="360" w:lineRule="auto"/>
              <w:rPr>
                <w:rFonts w:ascii="宋体" w:hAnsi="宋体" w:cs="宋体"/>
                <w:color w:val="auto"/>
                <w:szCs w:val="21"/>
                <w:highlight w:val="none"/>
              </w:rPr>
            </w:pPr>
          </w:p>
        </w:tc>
      </w:tr>
      <w:tr w14:paraId="24C04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198E41B1">
            <w:pPr>
              <w:wordWrap w:val="0"/>
              <w:spacing w:line="360" w:lineRule="auto"/>
              <w:rPr>
                <w:rFonts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52E96BFD">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noWrap w:val="0"/>
            <w:vAlign w:val="top"/>
          </w:tcPr>
          <w:p w14:paraId="7DE6924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noWrap w:val="0"/>
            <w:vAlign w:val="top"/>
          </w:tcPr>
          <w:p w14:paraId="2B7CCA3D">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1AA8B31E">
            <w:pPr>
              <w:wordWrap w:val="0"/>
              <w:spacing w:line="360" w:lineRule="auto"/>
              <w:rPr>
                <w:rFonts w:ascii="宋体" w:hAnsi="宋体" w:cs="宋体"/>
                <w:color w:val="auto"/>
                <w:szCs w:val="21"/>
                <w:highlight w:val="none"/>
              </w:rPr>
            </w:pPr>
          </w:p>
        </w:tc>
      </w:tr>
      <w:tr w14:paraId="35DA7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top"/>
          </w:tcPr>
          <w:p w14:paraId="33B158F1">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3757" w:type="dxa"/>
            <w:tcBorders>
              <w:top w:val="single" w:color="auto" w:sz="4" w:space="0"/>
              <w:left w:val="single" w:color="auto" w:sz="4" w:space="0"/>
              <w:bottom w:val="single" w:color="auto" w:sz="4" w:space="0"/>
              <w:right w:val="single" w:color="auto" w:sz="4" w:space="0"/>
            </w:tcBorders>
            <w:noWrap/>
            <w:vAlign w:val="top"/>
          </w:tcPr>
          <w:p w14:paraId="1D7DD782">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noWrap w:val="0"/>
            <w:vAlign w:val="top"/>
          </w:tcPr>
          <w:p w14:paraId="4F7EE63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noWrap w:val="0"/>
            <w:vAlign w:val="top"/>
          </w:tcPr>
          <w:p w14:paraId="20159AA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72FE64E7">
            <w:pPr>
              <w:wordWrap w:val="0"/>
              <w:spacing w:line="360" w:lineRule="auto"/>
              <w:rPr>
                <w:rFonts w:ascii="宋体" w:hAnsi="宋体" w:cs="宋体"/>
                <w:color w:val="auto"/>
                <w:szCs w:val="21"/>
                <w:highlight w:val="none"/>
              </w:rPr>
            </w:pPr>
          </w:p>
        </w:tc>
      </w:tr>
      <w:tr w14:paraId="09C92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2532838E">
            <w:pPr>
              <w:wordWrap w:val="0"/>
              <w:spacing w:line="360" w:lineRule="auto"/>
              <w:rPr>
                <w:rFonts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4420CEDE">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5BBAFB48">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noWrap w:val="0"/>
            <w:vAlign w:val="top"/>
          </w:tcPr>
          <w:p w14:paraId="317A1CC8">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1873CFCF">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noWrap w:val="0"/>
            <w:vAlign w:val="top"/>
          </w:tcPr>
          <w:p w14:paraId="5E452343">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2B374B15">
            <w:pPr>
              <w:wordWrap w:val="0"/>
              <w:spacing w:line="360" w:lineRule="auto"/>
              <w:rPr>
                <w:rFonts w:ascii="宋体" w:hAnsi="宋体" w:cs="宋体"/>
                <w:color w:val="auto"/>
                <w:szCs w:val="21"/>
                <w:highlight w:val="none"/>
              </w:rPr>
            </w:pPr>
          </w:p>
        </w:tc>
      </w:tr>
      <w:tr w14:paraId="1E4A8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053AF934">
            <w:pPr>
              <w:wordWrap w:val="0"/>
              <w:spacing w:line="360" w:lineRule="auto"/>
              <w:rPr>
                <w:rFonts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2B5A437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4E749D0B">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noWrap w:val="0"/>
            <w:vAlign w:val="top"/>
          </w:tcPr>
          <w:p w14:paraId="6B7F687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4341B1F3">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noWrap w:val="0"/>
            <w:vAlign w:val="top"/>
          </w:tcPr>
          <w:p w14:paraId="43DEEACE">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2057C5E8">
            <w:pPr>
              <w:wordWrap w:val="0"/>
              <w:spacing w:line="360" w:lineRule="auto"/>
              <w:rPr>
                <w:rFonts w:ascii="宋体" w:hAnsi="宋体" w:cs="宋体"/>
                <w:color w:val="auto"/>
                <w:szCs w:val="21"/>
                <w:highlight w:val="none"/>
              </w:rPr>
            </w:pPr>
          </w:p>
        </w:tc>
      </w:tr>
      <w:tr w14:paraId="0252F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095152EE">
            <w:pPr>
              <w:wordWrap w:val="0"/>
              <w:spacing w:line="360" w:lineRule="auto"/>
              <w:rPr>
                <w:rFonts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213A1051">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noWrap w:val="0"/>
            <w:vAlign w:val="top"/>
          </w:tcPr>
          <w:p w14:paraId="6B16527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noWrap w:val="0"/>
            <w:vAlign w:val="top"/>
          </w:tcPr>
          <w:p w14:paraId="0CFDFB29">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6BA1660C">
            <w:pPr>
              <w:wordWrap w:val="0"/>
              <w:spacing w:line="360" w:lineRule="auto"/>
              <w:rPr>
                <w:rFonts w:ascii="宋体" w:hAnsi="宋体" w:cs="宋体"/>
                <w:color w:val="auto"/>
                <w:szCs w:val="21"/>
                <w:highlight w:val="none"/>
              </w:rPr>
            </w:pPr>
          </w:p>
        </w:tc>
      </w:tr>
      <w:tr w14:paraId="09BEE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vAlign w:val="top"/>
          </w:tcPr>
          <w:p w14:paraId="08FDD12B">
            <w:pPr>
              <w:wordWrap w:val="0"/>
              <w:spacing w:line="360" w:lineRule="auto"/>
              <w:rPr>
                <w:rFonts w:ascii="宋体" w:hAnsi="宋体" w:cs="宋体"/>
                <w:color w:val="auto"/>
                <w:szCs w:val="21"/>
                <w:highlight w:val="none"/>
              </w:rPr>
            </w:pPr>
            <w:r>
              <w:rPr>
                <w:rFonts w:hint="eastAsia" w:ascii="宋体" w:hAnsi="宋体" w:cs="宋体"/>
                <w:color w:val="auto"/>
                <w:szCs w:val="21"/>
                <w:highlight w:val="none"/>
                <w:u w:val="single"/>
              </w:rPr>
              <w:t>　　</w:t>
            </w:r>
            <w:r>
              <w:rPr>
                <w:rFonts w:hint="eastAsia" w:ascii="宋体" w:hAnsi="宋体" w:cs="宋体"/>
                <w:color w:val="auto"/>
                <w:szCs w:val="21"/>
                <w:highlight w:val="none"/>
              </w:rPr>
              <w:t>分标（此处有分标时填写具体分标号，无分标时填写“无”）</w:t>
            </w:r>
          </w:p>
        </w:tc>
      </w:tr>
    </w:tbl>
    <w:p w14:paraId="0F57E6BB">
      <w:pPr>
        <w:pStyle w:val="11"/>
        <w:wordWrap w:val="0"/>
        <w:spacing w:line="360" w:lineRule="auto"/>
        <w:ind w:left="-708" w:leftChars="-337"/>
        <w:rPr>
          <w:rFonts w:hAnsi="宋体" w:cs="宋体"/>
          <w:color w:val="auto"/>
          <w:highlight w:val="none"/>
        </w:rPr>
      </w:pPr>
    </w:p>
    <w:p w14:paraId="5558E3D4">
      <w:pPr>
        <w:pStyle w:val="11"/>
        <w:wordWrap w:val="0"/>
        <w:spacing w:line="360" w:lineRule="auto"/>
        <w:ind w:left="-708" w:leftChars="-337"/>
        <w:rPr>
          <w:rFonts w:hAnsi="宋体" w:cs="宋体"/>
          <w:color w:val="auto"/>
          <w:highlight w:val="none"/>
        </w:rPr>
      </w:pPr>
      <w:r>
        <w:rPr>
          <w:rFonts w:hint="eastAsia" w:hAnsi="宋体" w:cs="宋体"/>
          <w:color w:val="auto"/>
          <w:highlight w:val="none"/>
        </w:rPr>
        <w:t>注：</w:t>
      </w:r>
    </w:p>
    <w:p w14:paraId="06BE9A64">
      <w:pPr>
        <w:pStyle w:val="11"/>
        <w:wordWrap w:val="0"/>
        <w:spacing w:line="360" w:lineRule="auto"/>
        <w:ind w:left="-708" w:leftChars="-337" w:firstLine="420" w:firstLineChars="200"/>
        <w:rPr>
          <w:rFonts w:hAnsi="宋体" w:cs="宋体"/>
          <w:color w:val="auto"/>
          <w:highlight w:val="none"/>
        </w:rPr>
      </w:pPr>
      <w:r>
        <w:rPr>
          <w:rFonts w:hint="eastAsia" w:hAnsi="宋体" w:cs="宋体"/>
          <w:color w:val="auto"/>
          <w:highlight w:val="none"/>
        </w:rPr>
        <w:t>1.表格内容均需按要求填写并盖章，不得留空，否则按投标无效处理。</w:t>
      </w:r>
    </w:p>
    <w:p w14:paraId="79304363">
      <w:pPr>
        <w:pStyle w:val="11"/>
        <w:wordWrap w:val="0"/>
        <w:spacing w:line="360" w:lineRule="auto"/>
        <w:ind w:left="-603" w:leftChars="-287" w:firstLine="316" w:firstLineChars="150"/>
        <w:rPr>
          <w:rFonts w:hAnsi="宋体" w:cs="宋体"/>
          <w:color w:val="auto"/>
          <w:highlight w:val="none"/>
        </w:rPr>
      </w:pPr>
      <w:r>
        <w:rPr>
          <w:rFonts w:hint="eastAsia" w:hAnsi="宋体" w:cs="宋体"/>
          <w:b/>
          <w:bCs/>
          <w:color w:val="auto"/>
          <w:highlight w:val="none"/>
        </w:rPr>
        <w:t>2.如果招标文件需求为小于或大于某个数值标准时，投标文件承诺不得直接复制招标文件需求，投标文件承诺内容应当写明投标货物具体参数或商务响应承诺的具体数值，否则按投标无效处理。</w:t>
      </w:r>
      <w:r>
        <w:rPr>
          <w:rFonts w:hint="eastAsia" w:hAnsi="宋体" w:cs="宋体"/>
          <w:color w:val="auto"/>
          <w:highlight w:val="none"/>
        </w:rPr>
        <w:t>如该采购需求属于不能明确具体数值的，采购人应在此采购需求的数值后标注◆号，对标注◆号的采购需求不适用上述“竞标无效”条款。</w:t>
      </w:r>
    </w:p>
    <w:p w14:paraId="6F69279C">
      <w:pPr>
        <w:pStyle w:val="11"/>
        <w:wordWrap w:val="0"/>
        <w:spacing w:line="360" w:lineRule="auto"/>
        <w:ind w:left="-603" w:leftChars="-287" w:firstLine="315" w:firstLineChars="150"/>
        <w:rPr>
          <w:rFonts w:hAnsi="宋体" w:cs="宋体"/>
          <w:color w:val="auto"/>
          <w:highlight w:val="none"/>
        </w:rPr>
      </w:pPr>
      <w:r>
        <w:rPr>
          <w:rFonts w:hint="eastAsia" w:hAnsi="宋体" w:cs="宋体"/>
          <w:color w:val="auto"/>
          <w:highlight w:val="none"/>
        </w:rPr>
        <w:t>3.当投标文件的商务内容低于招标文件要求时，投标人应当如实写明“负偏离”，否则视为虚假应标。</w:t>
      </w:r>
    </w:p>
    <w:p w14:paraId="54E7AB50">
      <w:pPr>
        <w:pStyle w:val="11"/>
        <w:wordWrap w:val="0"/>
        <w:spacing w:line="360" w:lineRule="auto"/>
        <w:ind w:left="-708" w:leftChars="-337" w:firstLine="420" w:firstLineChars="200"/>
        <w:rPr>
          <w:rFonts w:hAnsi="宋体" w:cs="宋体"/>
          <w:color w:val="auto"/>
          <w:highlight w:val="none"/>
        </w:rPr>
      </w:pPr>
      <w:r>
        <w:rPr>
          <w:rFonts w:hint="eastAsia" w:hAnsi="宋体" w:cs="宋体"/>
          <w:color w:val="auto"/>
          <w:szCs w:val="21"/>
          <w:highlight w:val="none"/>
        </w:rPr>
        <w:t>4.采购需求中带“▲”及“★”的条款，也要分别在本表“投标文件的商务需求”、“投标文件承诺的商务条款”中标记。</w:t>
      </w:r>
    </w:p>
    <w:p w14:paraId="0AFAE41B">
      <w:pPr>
        <w:wordWrap w:val="0"/>
        <w:snapToGrid w:val="0"/>
        <w:spacing w:line="360" w:lineRule="auto"/>
        <w:rPr>
          <w:rFonts w:ascii="宋体" w:hAnsi="宋体" w:cs="宋体"/>
          <w:color w:val="auto"/>
          <w:sz w:val="24"/>
          <w:highlight w:val="none"/>
        </w:rPr>
      </w:pPr>
    </w:p>
    <w:p w14:paraId="329D461D">
      <w:pPr>
        <w:wordWrap w:val="0"/>
        <w:snapToGrid w:val="0"/>
        <w:spacing w:line="360" w:lineRule="auto"/>
        <w:ind w:firstLine="5640" w:firstLineChars="235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145C35A7">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lang w:val="zh-CN"/>
        </w:rPr>
        <w:t>日</w:t>
      </w:r>
    </w:p>
    <w:p w14:paraId="2EACB7DD">
      <w:pPr>
        <w:widowControl/>
        <w:wordWrap w:val="0"/>
        <w:spacing w:line="360" w:lineRule="auto"/>
        <w:jc w:val="left"/>
        <w:rPr>
          <w:rFonts w:ascii="宋体" w:hAnsi="宋体" w:cs="宋体"/>
          <w:color w:val="auto"/>
          <w:szCs w:val="21"/>
          <w:highlight w:val="none"/>
        </w:rPr>
        <w:sectPr>
          <w:pgSz w:w="11906" w:h="16838"/>
          <w:pgMar w:top="1440" w:right="1080" w:bottom="1440" w:left="1080" w:header="851" w:footer="992" w:gutter="0"/>
          <w:cols w:space="720" w:num="1"/>
        </w:sectPr>
      </w:pPr>
    </w:p>
    <w:p w14:paraId="751CD0DA">
      <w:pPr>
        <w:wordWrap w:val="0"/>
        <w:snapToGrid w:val="0"/>
        <w:spacing w:line="360" w:lineRule="auto"/>
        <w:ind w:firstLine="602" w:firstLineChars="200"/>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五、投标人情况介绍</w:t>
      </w:r>
    </w:p>
    <w:p w14:paraId="0E3CB103">
      <w:pPr>
        <w:wordWrap w:val="0"/>
        <w:spacing w:line="360" w:lineRule="auto"/>
        <w:ind w:firstLine="4048" w:firstLineChars="1687"/>
        <w:rPr>
          <w:rFonts w:ascii="宋体" w:hAnsi="宋体" w:cs="宋体"/>
          <w:color w:val="auto"/>
          <w:kern w:val="0"/>
          <w:sz w:val="24"/>
          <w:highlight w:val="none"/>
        </w:rPr>
      </w:pPr>
      <w:r>
        <w:rPr>
          <w:rFonts w:hint="eastAsia" w:ascii="宋体" w:hAnsi="宋体" w:cs="宋体"/>
          <w:color w:val="auto"/>
          <w:sz w:val="24"/>
          <w:highlight w:val="none"/>
        </w:rPr>
        <w:t>（格式自拟）</w:t>
      </w:r>
    </w:p>
    <w:p w14:paraId="7895B5DD">
      <w:pPr>
        <w:wordWrap w:val="0"/>
        <w:snapToGrid w:val="0"/>
        <w:spacing w:line="360" w:lineRule="auto"/>
        <w:ind w:firstLine="4935" w:firstLineChars="2350"/>
        <w:rPr>
          <w:rFonts w:ascii="宋体" w:hAnsi="宋体" w:cs="宋体"/>
          <w:color w:val="auto"/>
          <w:szCs w:val="21"/>
          <w:highlight w:val="none"/>
        </w:rPr>
      </w:pPr>
    </w:p>
    <w:p w14:paraId="50A432D3">
      <w:pPr>
        <w:wordWrap w:val="0"/>
        <w:snapToGrid w:val="0"/>
        <w:spacing w:line="360" w:lineRule="auto"/>
        <w:ind w:firstLine="4935" w:firstLineChars="2350"/>
        <w:rPr>
          <w:rFonts w:ascii="宋体" w:hAnsi="宋体" w:cs="宋体"/>
          <w:color w:val="auto"/>
          <w:szCs w:val="21"/>
          <w:highlight w:val="none"/>
        </w:rPr>
      </w:pPr>
    </w:p>
    <w:p w14:paraId="67C4F6A8">
      <w:pPr>
        <w:wordWrap w:val="0"/>
        <w:snapToGrid w:val="0"/>
        <w:spacing w:line="360" w:lineRule="auto"/>
        <w:ind w:firstLine="4935" w:firstLineChars="2350"/>
        <w:rPr>
          <w:rFonts w:ascii="宋体" w:hAnsi="宋体" w:cs="宋体"/>
          <w:color w:val="auto"/>
          <w:szCs w:val="21"/>
          <w:highlight w:val="none"/>
        </w:rPr>
      </w:pPr>
    </w:p>
    <w:p w14:paraId="4EB35C47">
      <w:pPr>
        <w:wordWrap w:val="0"/>
        <w:snapToGrid w:val="0"/>
        <w:spacing w:line="360" w:lineRule="auto"/>
        <w:ind w:firstLine="4935" w:firstLineChars="2350"/>
        <w:rPr>
          <w:rFonts w:ascii="宋体" w:hAnsi="宋体" w:cs="宋体"/>
          <w:color w:val="auto"/>
          <w:szCs w:val="21"/>
          <w:highlight w:val="none"/>
        </w:rPr>
      </w:pPr>
    </w:p>
    <w:p w14:paraId="058E7E09">
      <w:pPr>
        <w:wordWrap w:val="0"/>
        <w:snapToGrid w:val="0"/>
        <w:spacing w:line="360" w:lineRule="auto"/>
        <w:ind w:firstLine="5640" w:firstLineChars="235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5A0951C5">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lang w:val="zh-CN"/>
        </w:rPr>
        <w:t>日</w:t>
      </w:r>
    </w:p>
    <w:p w14:paraId="70EDE236">
      <w:pPr>
        <w:wordWrap w:val="0"/>
        <w:snapToGrid w:val="0"/>
        <w:spacing w:line="360" w:lineRule="auto"/>
        <w:ind w:firstLine="602" w:firstLineChars="200"/>
        <w:jc w:val="center"/>
        <w:rPr>
          <w:rFonts w:ascii="宋体" w:hAnsi="宋体" w:cs="宋体"/>
          <w:b/>
          <w:bCs/>
          <w:color w:val="auto"/>
          <w:sz w:val="30"/>
          <w:szCs w:val="30"/>
          <w:highlight w:val="none"/>
        </w:rPr>
      </w:pPr>
    </w:p>
    <w:p w14:paraId="0C1560F0">
      <w:pPr>
        <w:widowControl/>
        <w:wordWrap w:val="0"/>
        <w:spacing w:line="360" w:lineRule="auto"/>
        <w:jc w:val="left"/>
        <w:rPr>
          <w:rFonts w:ascii="宋体" w:hAnsi="宋体" w:cs="宋体"/>
          <w:b/>
          <w:bCs/>
          <w:color w:val="auto"/>
          <w:sz w:val="30"/>
          <w:szCs w:val="30"/>
          <w:highlight w:val="none"/>
        </w:rPr>
        <w:sectPr>
          <w:pgSz w:w="11906" w:h="16838"/>
          <w:pgMar w:top="1440" w:right="1080" w:bottom="1440" w:left="1080" w:header="720" w:footer="720" w:gutter="0"/>
          <w:cols w:space="720" w:num="1"/>
          <w:docGrid w:type="lines" w:linePitch="331" w:charSpace="0"/>
        </w:sectPr>
      </w:pPr>
    </w:p>
    <w:p w14:paraId="2AE05584">
      <w:pPr>
        <w:wordWrap w:val="0"/>
        <w:snapToGrid w:val="0"/>
        <w:spacing w:line="360" w:lineRule="auto"/>
        <w:ind w:firstLine="602" w:firstLineChars="200"/>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六、投标人业绩证明文件（如有要求）</w:t>
      </w:r>
    </w:p>
    <w:p w14:paraId="527E272F">
      <w:pPr>
        <w:pStyle w:val="15"/>
        <w:wordWrap w:val="0"/>
        <w:snapToGrid w:val="0"/>
        <w:spacing w:line="360" w:lineRule="auto"/>
        <w:ind w:left="480" w:hanging="480"/>
        <w:rPr>
          <w:rFonts w:ascii="宋体" w:hAnsi="宋体" w:cs="宋体"/>
          <w:color w:val="auto"/>
          <w:sz w:val="24"/>
          <w:highlight w:val="none"/>
        </w:rPr>
      </w:pPr>
    </w:p>
    <w:p w14:paraId="7E8BB4ED">
      <w:pPr>
        <w:pStyle w:val="15"/>
        <w:wordWrap w:val="0"/>
        <w:snapToGrid w:val="0"/>
        <w:spacing w:line="360" w:lineRule="auto"/>
        <w:ind w:left="480" w:hanging="480"/>
        <w:rPr>
          <w:rFonts w:ascii="宋体" w:hAnsi="宋体" w:cs="宋体"/>
          <w:color w:val="auto"/>
          <w:sz w:val="24"/>
          <w:highlight w:val="none"/>
        </w:rPr>
      </w:pPr>
    </w:p>
    <w:p w14:paraId="6BBA3B1D">
      <w:pPr>
        <w:pStyle w:val="15"/>
        <w:wordWrap w:val="0"/>
        <w:snapToGrid w:val="0"/>
        <w:spacing w:line="360" w:lineRule="auto"/>
        <w:ind w:left="480" w:hanging="480"/>
        <w:rPr>
          <w:rFonts w:ascii="宋体" w:hAnsi="宋体" w:cs="宋体"/>
          <w:color w:val="auto"/>
          <w:sz w:val="24"/>
          <w:highlight w:val="none"/>
        </w:rPr>
      </w:pPr>
    </w:p>
    <w:p w14:paraId="3B3FF134">
      <w:pPr>
        <w:wordWrap w:val="0"/>
        <w:autoSpaceDE w:val="0"/>
        <w:autoSpaceDN w:val="0"/>
        <w:spacing w:line="360" w:lineRule="auto"/>
        <w:ind w:firstLine="120"/>
        <w:rPr>
          <w:rFonts w:ascii="宋体" w:hAnsi="宋体" w:cs="宋体"/>
          <w:color w:val="auto"/>
          <w:sz w:val="24"/>
          <w:highlight w:val="none"/>
        </w:rPr>
      </w:pPr>
      <w:r>
        <w:rPr>
          <w:rFonts w:hint="eastAsia" w:ascii="宋体" w:hAnsi="宋体" w:cs="宋体"/>
          <w:b/>
          <w:color w:val="auto"/>
          <w:sz w:val="24"/>
          <w:highlight w:val="none"/>
        </w:rPr>
        <w:t>附表 :相关项目业绩一览表（投标人培训项目合同复印件、用户验收报告、用户评价意见格式自拟）</w:t>
      </w:r>
    </w:p>
    <w:tbl>
      <w:tblPr>
        <w:tblStyle w:val="20"/>
        <w:tblW w:w="14567"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6FD8F9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noWrap w:val="0"/>
            <w:vAlign w:val="center"/>
          </w:tcPr>
          <w:p w14:paraId="6CDE22EC">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采购人名称</w:t>
            </w:r>
          </w:p>
        </w:tc>
        <w:tc>
          <w:tcPr>
            <w:tcW w:w="3420" w:type="dxa"/>
            <w:vMerge w:val="restart"/>
            <w:tcBorders>
              <w:top w:val="single" w:color="auto" w:sz="4" w:space="0"/>
              <w:left w:val="single" w:color="auto" w:sz="4" w:space="0"/>
              <w:bottom w:val="single" w:color="auto" w:sz="4" w:space="0"/>
              <w:right w:val="single" w:color="auto" w:sz="4" w:space="0"/>
            </w:tcBorders>
            <w:noWrap w:val="0"/>
            <w:vAlign w:val="center"/>
          </w:tcPr>
          <w:p w14:paraId="7F979977">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项目名称</w:t>
            </w:r>
          </w:p>
        </w:tc>
        <w:tc>
          <w:tcPr>
            <w:tcW w:w="1715" w:type="dxa"/>
            <w:vMerge w:val="restart"/>
            <w:tcBorders>
              <w:top w:val="single" w:color="auto" w:sz="4" w:space="0"/>
              <w:left w:val="single" w:color="auto" w:sz="4" w:space="0"/>
              <w:bottom w:val="single" w:color="auto" w:sz="4" w:space="0"/>
              <w:right w:val="single" w:color="auto" w:sz="4" w:space="0"/>
            </w:tcBorders>
            <w:noWrap w:val="0"/>
            <w:vAlign w:val="center"/>
          </w:tcPr>
          <w:p w14:paraId="1CC8D6B1">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合同</w:t>
            </w:r>
          </w:p>
          <w:p w14:paraId="01DD964A">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金额</w:t>
            </w:r>
          </w:p>
          <w:p w14:paraId="59FA742B">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（万元）</w:t>
            </w:r>
          </w:p>
        </w:tc>
        <w:tc>
          <w:tcPr>
            <w:tcW w:w="4536" w:type="dxa"/>
            <w:gridSpan w:val="3"/>
            <w:tcBorders>
              <w:top w:val="single" w:color="auto" w:sz="4" w:space="0"/>
              <w:left w:val="single" w:color="auto" w:sz="4" w:space="0"/>
              <w:bottom w:val="single" w:color="auto" w:sz="4" w:space="0"/>
              <w:right w:val="single" w:color="auto" w:sz="4" w:space="0"/>
            </w:tcBorders>
            <w:noWrap w:val="0"/>
            <w:vAlign w:val="center"/>
          </w:tcPr>
          <w:p w14:paraId="166A17F4">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noWrap w:val="0"/>
            <w:vAlign w:val="center"/>
          </w:tcPr>
          <w:p w14:paraId="157CAF86">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采购人联系人及</w:t>
            </w:r>
          </w:p>
          <w:p w14:paraId="022F7FBB">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联系电话</w:t>
            </w:r>
          </w:p>
        </w:tc>
      </w:tr>
      <w:tr w14:paraId="342366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noWrap w:val="0"/>
            <w:vAlign w:val="center"/>
          </w:tcPr>
          <w:p w14:paraId="5B7CCA58">
            <w:pPr>
              <w:widowControl/>
              <w:wordWrap w:val="0"/>
              <w:spacing w:line="360" w:lineRule="auto"/>
              <w:jc w:val="left"/>
              <w:rPr>
                <w:rFonts w:ascii="宋体" w:hAnsi="宋体" w:cs="宋体"/>
                <w:color w:val="auto"/>
                <w:sz w:val="24"/>
                <w:highlight w:val="none"/>
              </w:rPr>
            </w:pPr>
          </w:p>
        </w:tc>
        <w:tc>
          <w:tcPr>
            <w:tcW w:w="3420" w:type="dxa"/>
            <w:vMerge w:val="continue"/>
            <w:tcBorders>
              <w:top w:val="single" w:color="auto" w:sz="4" w:space="0"/>
              <w:left w:val="single" w:color="auto" w:sz="4" w:space="0"/>
              <w:bottom w:val="single" w:color="auto" w:sz="4" w:space="0"/>
              <w:right w:val="single" w:color="auto" w:sz="4" w:space="0"/>
            </w:tcBorders>
            <w:noWrap w:val="0"/>
            <w:vAlign w:val="center"/>
          </w:tcPr>
          <w:p w14:paraId="7817BCBD">
            <w:pPr>
              <w:widowControl/>
              <w:wordWrap w:val="0"/>
              <w:spacing w:line="360" w:lineRule="auto"/>
              <w:jc w:val="left"/>
              <w:rPr>
                <w:rFonts w:ascii="宋体" w:hAnsi="宋体" w:cs="宋体"/>
                <w:color w:val="auto"/>
                <w:sz w:val="24"/>
                <w:highlight w:val="none"/>
              </w:rPr>
            </w:pPr>
          </w:p>
        </w:tc>
        <w:tc>
          <w:tcPr>
            <w:tcW w:w="1715" w:type="dxa"/>
            <w:vMerge w:val="continue"/>
            <w:tcBorders>
              <w:top w:val="single" w:color="auto" w:sz="4" w:space="0"/>
              <w:left w:val="single" w:color="auto" w:sz="4" w:space="0"/>
              <w:bottom w:val="single" w:color="auto" w:sz="4" w:space="0"/>
              <w:right w:val="single" w:color="auto" w:sz="4" w:space="0"/>
            </w:tcBorders>
            <w:noWrap w:val="0"/>
            <w:vAlign w:val="center"/>
          </w:tcPr>
          <w:p w14:paraId="6B983008">
            <w:pPr>
              <w:widowControl/>
              <w:wordWrap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6DD20BF2">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合同</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1D236762">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验收报告</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223C87B">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用户评价</w:t>
            </w:r>
          </w:p>
        </w:tc>
        <w:tc>
          <w:tcPr>
            <w:tcW w:w="2268" w:type="dxa"/>
            <w:vMerge w:val="continue"/>
            <w:tcBorders>
              <w:top w:val="single" w:color="auto" w:sz="4" w:space="0"/>
              <w:left w:val="single" w:color="auto" w:sz="4" w:space="0"/>
              <w:bottom w:val="single" w:color="auto" w:sz="4" w:space="0"/>
              <w:right w:val="single" w:color="auto" w:sz="4" w:space="0"/>
            </w:tcBorders>
            <w:noWrap w:val="0"/>
            <w:vAlign w:val="center"/>
          </w:tcPr>
          <w:p w14:paraId="46D39435">
            <w:pPr>
              <w:widowControl/>
              <w:wordWrap w:val="0"/>
              <w:spacing w:line="360" w:lineRule="auto"/>
              <w:jc w:val="left"/>
              <w:rPr>
                <w:rFonts w:ascii="宋体" w:hAnsi="宋体" w:cs="宋体"/>
                <w:color w:val="auto"/>
                <w:sz w:val="24"/>
                <w:highlight w:val="none"/>
              </w:rPr>
            </w:pPr>
          </w:p>
        </w:tc>
      </w:tr>
      <w:tr w14:paraId="12665A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noWrap w:val="0"/>
            <w:vAlign w:val="top"/>
          </w:tcPr>
          <w:p w14:paraId="525EDB14">
            <w:pPr>
              <w:wordWrap w:val="0"/>
              <w:snapToGrid w:val="0"/>
              <w:spacing w:line="360" w:lineRule="auto"/>
              <w:jc w:val="left"/>
              <w:rPr>
                <w:rFonts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69BFDE2A">
            <w:pPr>
              <w:wordWrap w:val="0"/>
              <w:snapToGrid w:val="0"/>
              <w:spacing w:line="360" w:lineRule="auto"/>
              <w:jc w:val="left"/>
              <w:rPr>
                <w:rFonts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72B23205">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4ECBAF43">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28510647">
            <w:pPr>
              <w:wordWrap w:val="0"/>
              <w:snapToGrid w:val="0"/>
              <w:spacing w:line="360" w:lineRule="auto"/>
              <w:jc w:val="left"/>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1B252A5">
            <w:pPr>
              <w:wordWrap w:val="0"/>
              <w:snapToGrid w:val="0"/>
              <w:spacing w:line="360" w:lineRule="auto"/>
              <w:jc w:val="left"/>
              <w:rPr>
                <w:rFonts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7EE09BB7">
            <w:pPr>
              <w:wordWrap w:val="0"/>
              <w:snapToGrid w:val="0"/>
              <w:spacing w:line="360" w:lineRule="auto"/>
              <w:jc w:val="left"/>
              <w:rPr>
                <w:rFonts w:ascii="宋体" w:hAnsi="宋体" w:cs="宋体"/>
                <w:color w:val="auto"/>
                <w:sz w:val="24"/>
                <w:highlight w:val="none"/>
              </w:rPr>
            </w:pPr>
          </w:p>
        </w:tc>
      </w:tr>
      <w:tr w14:paraId="13FEA7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top"/>
          </w:tcPr>
          <w:p w14:paraId="6A03BDF2">
            <w:pPr>
              <w:wordWrap w:val="0"/>
              <w:snapToGrid w:val="0"/>
              <w:spacing w:line="360" w:lineRule="auto"/>
              <w:jc w:val="left"/>
              <w:rPr>
                <w:rFonts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05AD55C2">
            <w:pPr>
              <w:wordWrap w:val="0"/>
              <w:snapToGrid w:val="0"/>
              <w:spacing w:line="360" w:lineRule="auto"/>
              <w:jc w:val="left"/>
              <w:rPr>
                <w:rFonts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21230758">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1AE25C04">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7E871BED">
            <w:pPr>
              <w:wordWrap w:val="0"/>
              <w:snapToGrid w:val="0"/>
              <w:spacing w:line="360" w:lineRule="auto"/>
              <w:jc w:val="left"/>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4F493DE">
            <w:pPr>
              <w:wordWrap w:val="0"/>
              <w:snapToGrid w:val="0"/>
              <w:spacing w:line="360" w:lineRule="auto"/>
              <w:jc w:val="left"/>
              <w:rPr>
                <w:rFonts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0C60A459">
            <w:pPr>
              <w:wordWrap w:val="0"/>
              <w:snapToGrid w:val="0"/>
              <w:spacing w:line="360" w:lineRule="auto"/>
              <w:jc w:val="left"/>
              <w:rPr>
                <w:rFonts w:ascii="宋体" w:hAnsi="宋体" w:cs="宋体"/>
                <w:color w:val="auto"/>
                <w:sz w:val="24"/>
                <w:highlight w:val="none"/>
              </w:rPr>
            </w:pPr>
          </w:p>
        </w:tc>
      </w:tr>
      <w:tr w14:paraId="1BAFA3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noWrap w:val="0"/>
            <w:vAlign w:val="top"/>
          </w:tcPr>
          <w:p w14:paraId="65237F45">
            <w:pPr>
              <w:wordWrap w:val="0"/>
              <w:snapToGrid w:val="0"/>
              <w:spacing w:line="360" w:lineRule="auto"/>
              <w:jc w:val="left"/>
              <w:rPr>
                <w:rFonts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7682A683">
            <w:pPr>
              <w:wordWrap w:val="0"/>
              <w:snapToGrid w:val="0"/>
              <w:spacing w:line="360" w:lineRule="auto"/>
              <w:jc w:val="left"/>
              <w:rPr>
                <w:rFonts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6635C683">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39550E15">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263D7230">
            <w:pPr>
              <w:wordWrap w:val="0"/>
              <w:snapToGrid w:val="0"/>
              <w:spacing w:line="360" w:lineRule="auto"/>
              <w:jc w:val="left"/>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04DAEC53">
            <w:pPr>
              <w:wordWrap w:val="0"/>
              <w:snapToGrid w:val="0"/>
              <w:spacing w:line="360" w:lineRule="auto"/>
              <w:jc w:val="left"/>
              <w:rPr>
                <w:rFonts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31D751A8">
            <w:pPr>
              <w:wordWrap w:val="0"/>
              <w:snapToGrid w:val="0"/>
              <w:spacing w:line="360" w:lineRule="auto"/>
              <w:jc w:val="left"/>
              <w:rPr>
                <w:rFonts w:ascii="宋体" w:hAnsi="宋体" w:cs="宋体"/>
                <w:color w:val="auto"/>
                <w:sz w:val="24"/>
                <w:highlight w:val="none"/>
              </w:rPr>
            </w:pPr>
          </w:p>
        </w:tc>
      </w:tr>
      <w:tr w14:paraId="7784EE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top"/>
          </w:tcPr>
          <w:p w14:paraId="60F9E450">
            <w:pPr>
              <w:wordWrap w:val="0"/>
              <w:snapToGrid w:val="0"/>
              <w:spacing w:line="360" w:lineRule="auto"/>
              <w:jc w:val="left"/>
              <w:rPr>
                <w:rFonts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66696111">
            <w:pPr>
              <w:wordWrap w:val="0"/>
              <w:snapToGrid w:val="0"/>
              <w:spacing w:line="360" w:lineRule="auto"/>
              <w:jc w:val="left"/>
              <w:rPr>
                <w:rFonts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282F9F67">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625E4F2C">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4B1C9354">
            <w:pPr>
              <w:wordWrap w:val="0"/>
              <w:snapToGrid w:val="0"/>
              <w:spacing w:line="360" w:lineRule="auto"/>
              <w:jc w:val="left"/>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29C3212">
            <w:pPr>
              <w:wordWrap w:val="0"/>
              <w:snapToGrid w:val="0"/>
              <w:spacing w:line="360" w:lineRule="auto"/>
              <w:jc w:val="left"/>
              <w:rPr>
                <w:rFonts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159878D9">
            <w:pPr>
              <w:wordWrap w:val="0"/>
              <w:snapToGrid w:val="0"/>
              <w:spacing w:line="360" w:lineRule="auto"/>
              <w:jc w:val="left"/>
              <w:rPr>
                <w:rFonts w:ascii="宋体" w:hAnsi="宋体" w:cs="宋体"/>
                <w:color w:val="auto"/>
                <w:sz w:val="24"/>
                <w:highlight w:val="none"/>
              </w:rPr>
            </w:pPr>
          </w:p>
        </w:tc>
      </w:tr>
      <w:tr w14:paraId="7ECAD3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top"/>
          </w:tcPr>
          <w:p w14:paraId="76A27D50">
            <w:pPr>
              <w:wordWrap w:val="0"/>
              <w:snapToGrid w:val="0"/>
              <w:spacing w:line="360" w:lineRule="auto"/>
              <w:jc w:val="left"/>
              <w:rPr>
                <w:rFonts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19E9CCBF">
            <w:pPr>
              <w:wordWrap w:val="0"/>
              <w:snapToGrid w:val="0"/>
              <w:spacing w:line="360" w:lineRule="auto"/>
              <w:jc w:val="left"/>
              <w:rPr>
                <w:rFonts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484E1E9B">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4E5157CB">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2C5352F1">
            <w:pPr>
              <w:wordWrap w:val="0"/>
              <w:snapToGrid w:val="0"/>
              <w:spacing w:line="360" w:lineRule="auto"/>
              <w:jc w:val="left"/>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C4D29F3">
            <w:pPr>
              <w:wordWrap w:val="0"/>
              <w:snapToGrid w:val="0"/>
              <w:spacing w:line="360" w:lineRule="auto"/>
              <w:jc w:val="left"/>
              <w:rPr>
                <w:rFonts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288F260D">
            <w:pPr>
              <w:wordWrap w:val="0"/>
              <w:snapToGrid w:val="0"/>
              <w:spacing w:line="360" w:lineRule="auto"/>
              <w:jc w:val="left"/>
              <w:rPr>
                <w:rFonts w:ascii="宋体" w:hAnsi="宋体" w:cs="宋体"/>
                <w:color w:val="auto"/>
                <w:sz w:val="24"/>
                <w:highlight w:val="none"/>
              </w:rPr>
            </w:pPr>
          </w:p>
        </w:tc>
      </w:tr>
    </w:tbl>
    <w:p w14:paraId="6489CAA4">
      <w:pPr>
        <w:pStyle w:val="11"/>
        <w:wordWrap w:val="0"/>
        <w:spacing w:line="360" w:lineRule="auto"/>
        <w:ind w:left="72"/>
        <w:rPr>
          <w:rFonts w:hAnsi="宋体" w:cs="宋体"/>
          <w:color w:val="auto"/>
          <w:highlight w:val="none"/>
        </w:rPr>
      </w:pPr>
      <w:r>
        <w:rPr>
          <w:rFonts w:hint="eastAsia" w:hAnsi="宋体" w:cs="宋体"/>
          <w:color w:val="auto"/>
          <w:highlight w:val="none"/>
        </w:rPr>
        <w:t>注：投标人可按上述的格式自行编制，须随表提交相应的合同复印件和用户单位验收证明并注明所在投标人商务技术文件页码。</w:t>
      </w:r>
    </w:p>
    <w:p w14:paraId="5D8D3FE1">
      <w:pPr>
        <w:wordWrap w:val="0"/>
        <w:snapToGrid w:val="0"/>
        <w:spacing w:line="360" w:lineRule="auto"/>
        <w:ind w:firstLine="4935" w:firstLineChars="2350"/>
        <w:rPr>
          <w:rFonts w:ascii="宋体" w:hAnsi="宋体" w:cs="宋体"/>
          <w:color w:val="auto"/>
          <w:szCs w:val="21"/>
          <w:highlight w:val="none"/>
        </w:rPr>
      </w:pPr>
    </w:p>
    <w:p w14:paraId="0DFC9BDE">
      <w:pPr>
        <w:wordWrap w:val="0"/>
        <w:snapToGrid w:val="0"/>
        <w:spacing w:line="360" w:lineRule="auto"/>
        <w:ind w:firstLine="4935" w:firstLineChars="2350"/>
        <w:rPr>
          <w:rFonts w:ascii="宋体" w:hAnsi="宋体" w:cs="宋体"/>
          <w:color w:val="auto"/>
          <w:szCs w:val="21"/>
          <w:highlight w:val="none"/>
        </w:rPr>
      </w:pPr>
    </w:p>
    <w:p w14:paraId="430108C5">
      <w:pPr>
        <w:wordWrap w:val="0"/>
        <w:snapToGrid w:val="0"/>
        <w:spacing w:line="360" w:lineRule="auto"/>
        <w:ind w:firstLine="11520" w:firstLineChars="48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2D9D7C5D">
      <w:pPr>
        <w:wordWrap w:val="0"/>
        <w:snapToGrid w:val="0"/>
        <w:spacing w:line="360" w:lineRule="auto"/>
        <w:ind w:firstLine="10080" w:firstLineChars="4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 xml:space="preserve">年 </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lang w:val="zh-CN"/>
        </w:rPr>
        <w:t>日</w:t>
      </w:r>
    </w:p>
    <w:p w14:paraId="5D747615">
      <w:pPr>
        <w:widowControl/>
        <w:wordWrap w:val="0"/>
        <w:spacing w:line="360" w:lineRule="auto"/>
        <w:jc w:val="left"/>
        <w:rPr>
          <w:rFonts w:ascii="宋体" w:hAnsi="宋体" w:cs="宋体"/>
          <w:color w:val="auto"/>
          <w:kern w:val="0"/>
          <w:sz w:val="24"/>
          <w:highlight w:val="none"/>
          <w:lang w:val="zh-CN"/>
        </w:rPr>
        <w:sectPr>
          <w:pgSz w:w="16838" w:h="11906" w:orient="landscape"/>
          <w:pgMar w:top="1440" w:right="1080" w:bottom="1440" w:left="1080" w:header="720" w:footer="720" w:gutter="0"/>
          <w:cols w:space="720" w:num="1"/>
          <w:docGrid w:type="lines" w:linePitch="331" w:charSpace="0"/>
        </w:sectPr>
      </w:pPr>
    </w:p>
    <w:p w14:paraId="48BCF7A9">
      <w:pPr>
        <w:pStyle w:val="11"/>
        <w:wordWrap w:val="0"/>
        <w:spacing w:line="360" w:lineRule="auto"/>
        <w:jc w:val="center"/>
        <w:outlineLvl w:val="1"/>
        <w:rPr>
          <w:rFonts w:hAnsi="宋体" w:cs="宋体"/>
          <w:b/>
          <w:bCs/>
          <w:color w:val="auto"/>
          <w:sz w:val="28"/>
          <w:szCs w:val="28"/>
          <w:highlight w:val="none"/>
        </w:rPr>
      </w:pPr>
      <w:bookmarkStart w:id="281" w:name="_Toc19686839"/>
      <w:bookmarkStart w:id="282" w:name="_Toc10106"/>
      <w:r>
        <w:rPr>
          <w:rFonts w:hint="eastAsia" w:hAnsi="宋体" w:cs="宋体"/>
          <w:b/>
          <w:bCs/>
          <w:color w:val="auto"/>
          <w:sz w:val="28"/>
          <w:szCs w:val="28"/>
          <w:highlight w:val="none"/>
        </w:rPr>
        <w:t>第四节 技术文件格式</w:t>
      </w:r>
      <w:bookmarkEnd w:id="281"/>
      <w:bookmarkEnd w:id="282"/>
    </w:p>
    <w:p w14:paraId="3213998C">
      <w:pPr>
        <w:wordWrap w:val="0"/>
        <w:snapToGrid w:val="0"/>
        <w:spacing w:line="360" w:lineRule="auto"/>
        <w:rPr>
          <w:rFonts w:ascii="宋体" w:hAnsi="宋体" w:cs="宋体"/>
          <w:bCs/>
          <w:color w:val="auto"/>
          <w:sz w:val="32"/>
          <w:szCs w:val="20"/>
          <w:highlight w:val="none"/>
        </w:rPr>
      </w:pPr>
      <w:r>
        <w:rPr>
          <w:rFonts w:hint="eastAsia" w:ascii="宋体" w:hAnsi="宋体" w:cs="宋体"/>
          <w:bCs/>
          <w:color w:val="auto"/>
          <w:highlight w:val="none"/>
        </w:rPr>
        <w:t>电子投标文件</w:t>
      </w:r>
    </w:p>
    <w:p w14:paraId="7CB7ABDB">
      <w:pPr>
        <w:wordWrap w:val="0"/>
        <w:snapToGrid w:val="0"/>
        <w:spacing w:line="360" w:lineRule="auto"/>
        <w:rPr>
          <w:rFonts w:ascii="宋体" w:hAnsi="宋体" w:cs="宋体"/>
          <w:color w:val="auto"/>
          <w:sz w:val="24"/>
          <w:szCs w:val="20"/>
          <w:highlight w:val="none"/>
        </w:rPr>
      </w:pPr>
    </w:p>
    <w:p w14:paraId="65B8F77C">
      <w:pPr>
        <w:wordWrap w:val="0"/>
        <w:snapToGrid w:val="0"/>
        <w:spacing w:line="360" w:lineRule="auto"/>
        <w:jc w:val="center"/>
        <w:rPr>
          <w:rFonts w:ascii="宋体" w:hAnsi="宋体" w:cs="宋体"/>
          <w:b/>
          <w:bCs/>
          <w:color w:val="auto"/>
          <w:sz w:val="32"/>
          <w:szCs w:val="32"/>
          <w:highlight w:val="none"/>
        </w:rPr>
      </w:pPr>
    </w:p>
    <w:p w14:paraId="7542E478">
      <w:pPr>
        <w:wordWrap w:val="0"/>
        <w:snapToGrid w:val="0"/>
        <w:spacing w:line="360" w:lineRule="auto"/>
        <w:jc w:val="center"/>
        <w:rPr>
          <w:rFonts w:ascii="宋体" w:hAnsi="宋体" w:cs="宋体"/>
          <w:b/>
          <w:bCs/>
          <w:color w:val="auto"/>
          <w:sz w:val="32"/>
          <w:szCs w:val="32"/>
          <w:highlight w:val="none"/>
        </w:rPr>
      </w:pPr>
    </w:p>
    <w:p w14:paraId="6E8ABDE2">
      <w:pPr>
        <w:wordWrap w:val="0"/>
        <w:snapToGrid w:val="0"/>
        <w:spacing w:line="360" w:lineRule="auto"/>
        <w:jc w:val="center"/>
        <w:rPr>
          <w:rFonts w:ascii="宋体" w:hAnsi="宋体" w:cs="宋体"/>
          <w:b/>
          <w:bCs/>
          <w:color w:val="auto"/>
          <w:sz w:val="32"/>
          <w:szCs w:val="32"/>
          <w:highlight w:val="none"/>
        </w:rPr>
      </w:pPr>
    </w:p>
    <w:p w14:paraId="38880E5C">
      <w:pPr>
        <w:wordWrap w:val="0"/>
        <w:snapToGrid w:val="0"/>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技术文件（封面）</w:t>
      </w:r>
    </w:p>
    <w:p w14:paraId="7E63934E">
      <w:pPr>
        <w:wordWrap w:val="0"/>
        <w:snapToGrid w:val="0"/>
        <w:spacing w:line="360" w:lineRule="auto"/>
        <w:rPr>
          <w:rFonts w:ascii="宋体" w:hAnsi="宋体" w:cs="宋体"/>
          <w:bCs/>
          <w:color w:val="auto"/>
          <w:sz w:val="24"/>
          <w:szCs w:val="20"/>
          <w:highlight w:val="none"/>
        </w:rPr>
      </w:pPr>
    </w:p>
    <w:p w14:paraId="29F54156">
      <w:pPr>
        <w:wordWrap w:val="0"/>
        <w:snapToGrid w:val="0"/>
        <w:spacing w:line="360" w:lineRule="auto"/>
        <w:ind w:left="599" w:leftChars="228" w:hanging="120" w:hangingChars="50"/>
        <w:rPr>
          <w:rFonts w:ascii="宋体" w:hAnsi="宋体" w:cs="宋体"/>
          <w:bCs/>
          <w:color w:val="auto"/>
          <w:sz w:val="24"/>
          <w:highlight w:val="none"/>
        </w:rPr>
      </w:pPr>
      <w:r>
        <w:rPr>
          <w:rFonts w:hint="eastAsia" w:ascii="宋体" w:hAnsi="宋体" w:cs="宋体"/>
          <w:bCs/>
          <w:color w:val="auto"/>
          <w:sz w:val="24"/>
          <w:highlight w:val="none"/>
        </w:rPr>
        <w:t xml:space="preserve">项目名称： </w:t>
      </w:r>
    </w:p>
    <w:p w14:paraId="6F3B82A0">
      <w:pPr>
        <w:wordWrap w:val="0"/>
        <w:snapToGrid w:val="0"/>
        <w:spacing w:line="360" w:lineRule="auto"/>
        <w:ind w:left="599" w:leftChars="228" w:hanging="120" w:hangingChars="50"/>
        <w:rPr>
          <w:rFonts w:ascii="宋体" w:hAnsi="宋体" w:cs="宋体"/>
          <w:bCs/>
          <w:color w:val="auto"/>
          <w:sz w:val="24"/>
          <w:highlight w:val="none"/>
        </w:rPr>
      </w:pPr>
      <w:r>
        <w:rPr>
          <w:rFonts w:hint="eastAsia" w:ascii="宋体" w:hAnsi="宋体" w:cs="宋体"/>
          <w:bCs/>
          <w:color w:val="auto"/>
          <w:sz w:val="24"/>
          <w:highlight w:val="none"/>
        </w:rPr>
        <w:t xml:space="preserve">项目编号：  </w:t>
      </w:r>
    </w:p>
    <w:p w14:paraId="0469047A">
      <w:pPr>
        <w:wordWrap w:val="0"/>
        <w:snapToGrid w:val="0"/>
        <w:spacing w:line="360" w:lineRule="auto"/>
        <w:ind w:firstLine="600" w:firstLineChars="250"/>
        <w:rPr>
          <w:rFonts w:ascii="宋体" w:hAnsi="宋体" w:cs="宋体"/>
          <w:bCs/>
          <w:color w:val="auto"/>
          <w:sz w:val="24"/>
          <w:highlight w:val="none"/>
        </w:rPr>
      </w:pPr>
      <w:r>
        <w:rPr>
          <w:rFonts w:hint="eastAsia" w:ascii="宋体" w:hAnsi="宋体" w:cs="宋体"/>
          <w:bCs/>
          <w:color w:val="auto"/>
          <w:sz w:val="24"/>
          <w:highlight w:val="none"/>
        </w:rPr>
        <w:t>所投分标：</w:t>
      </w:r>
    </w:p>
    <w:p w14:paraId="09504A2C">
      <w:pPr>
        <w:wordWrap w:val="0"/>
        <w:snapToGrid w:val="0"/>
        <w:spacing w:line="360" w:lineRule="auto"/>
        <w:ind w:firstLine="600" w:firstLineChars="250"/>
        <w:rPr>
          <w:rFonts w:ascii="宋体" w:hAnsi="宋体" w:cs="宋体"/>
          <w:bCs/>
          <w:color w:val="auto"/>
          <w:sz w:val="24"/>
          <w:highlight w:val="none"/>
        </w:rPr>
      </w:pPr>
      <w:r>
        <w:rPr>
          <w:rFonts w:hint="eastAsia" w:ascii="宋体" w:hAnsi="宋体" w:cs="宋体"/>
          <w:bCs/>
          <w:color w:val="auto"/>
          <w:sz w:val="24"/>
          <w:highlight w:val="none"/>
        </w:rPr>
        <w:t>投标人名称：</w:t>
      </w:r>
    </w:p>
    <w:p w14:paraId="41DD9684">
      <w:pPr>
        <w:wordWrap w:val="0"/>
        <w:snapToGrid w:val="0"/>
        <w:spacing w:line="360" w:lineRule="auto"/>
        <w:ind w:firstLine="600" w:firstLineChars="250"/>
        <w:rPr>
          <w:rFonts w:ascii="宋体" w:hAnsi="宋体" w:cs="宋体"/>
          <w:bCs/>
          <w:color w:val="auto"/>
          <w:sz w:val="24"/>
          <w:highlight w:val="none"/>
        </w:rPr>
      </w:pPr>
      <w:r>
        <w:rPr>
          <w:rFonts w:hint="eastAsia" w:ascii="宋体" w:hAnsi="宋体" w:cs="宋体"/>
          <w:bCs/>
          <w:color w:val="auto"/>
          <w:sz w:val="24"/>
          <w:highlight w:val="none"/>
        </w:rPr>
        <w:t>投标人地址：</w:t>
      </w:r>
    </w:p>
    <w:p w14:paraId="2B35390C">
      <w:pPr>
        <w:wordWrap w:val="0"/>
        <w:snapToGrid w:val="0"/>
        <w:spacing w:line="360" w:lineRule="auto"/>
        <w:ind w:firstLine="645"/>
        <w:jc w:val="center"/>
        <w:rPr>
          <w:rFonts w:ascii="宋体" w:hAnsi="宋体" w:cs="宋体"/>
          <w:color w:val="auto"/>
          <w:sz w:val="24"/>
          <w:highlight w:val="none"/>
        </w:rPr>
      </w:pPr>
      <w:r>
        <w:rPr>
          <w:rFonts w:hint="eastAsia" w:ascii="宋体" w:hAnsi="宋体" w:cs="宋体"/>
          <w:color w:val="auto"/>
          <w:sz w:val="24"/>
          <w:highlight w:val="none"/>
        </w:rPr>
        <w:t xml:space="preserve">                        年    月    日</w:t>
      </w:r>
    </w:p>
    <w:p w14:paraId="31ED1A5F">
      <w:pPr>
        <w:wordWrap w:val="0"/>
        <w:snapToGrid w:val="0"/>
        <w:spacing w:line="360" w:lineRule="auto"/>
        <w:ind w:firstLine="645"/>
        <w:jc w:val="center"/>
        <w:rPr>
          <w:rFonts w:ascii="宋体" w:hAnsi="宋体" w:cs="宋体"/>
          <w:color w:val="auto"/>
          <w:sz w:val="24"/>
          <w:szCs w:val="20"/>
          <w:highlight w:val="none"/>
        </w:rPr>
      </w:pPr>
    </w:p>
    <w:p w14:paraId="7A616472">
      <w:pPr>
        <w:wordWrap w:val="0"/>
        <w:spacing w:line="360" w:lineRule="auto"/>
        <w:jc w:val="center"/>
        <w:rPr>
          <w:rFonts w:ascii="宋体" w:hAnsi="宋体" w:cs="宋体"/>
          <w:b/>
          <w:color w:val="auto"/>
          <w:kern w:val="0"/>
          <w:sz w:val="28"/>
          <w:szCs w:val="28"/>
          <w:highlight w:val="none"/>
        </w:rPr>
      </w:pPr>
      <w:r>
        <w:rPr>
          <w:rFonts w:hint="eastAsia" w:ascii="宋体" w:hAnsi="宋体" w:cs="宋体"/>
          <w:b/>
          <w:bCs/>
          <w:color w:val="auto"/>
          <w:sz w:val="24"/>
          <w:highlight w:val="none"/>
        </w:rPr>
        <w:br w:type="page"/>
      </w:r>
      <w:r>
        <w:rPr>
          <w:rFonts w:hint="eastAsia" w:ascii="宋体" w:hAnsi="宋体" w:cs="宋体"/>
          <w:b/>
          <w:color w:val="auto"/>
          <w:kern w:val="0"/>
          <w:sz w:val="28"/>
          <w:szCs w:val="28"/>
          <w:highlight w:val="none"/>
        </w:rPr>
        <w:t>技术文件目录</w:t>
      </w:r>
    </w:p>
    <w:p w14:paraId="6B9480AE">
      <w:pPr>
        <w:pStyle w:val="31"/>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一、服务需求、技术需求偏离表…………………………………………………（页码）</w:t>
      </w:r>
    </w:p>
    <w:p w14:paraId="1CFC99E4">
      <w:pPr>
        <w:pStyle w:val="31"/>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二、组织服务方案（如有）…………………………………………………………（页码）</w:t>
      </w:r>
    </w:p>
    <w:p w14:paraId="43E20F4D">
      <w:pPr>
        <w:pStyle w:val="31"/>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三、售后服务方案 ………………………………</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4506B40D">
      <w:pPr>
        <w:pStyle w:val="31"/>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项目实施人员一览表</w:t>
      </w:r>
      <w:r>
        <w:rPr>
          <w:rFonts w:hint="eastAsia" w:ascii="宋体" w:hAnsi="宋体" w:eastAsia="宋体" w:cs="宋体"/>
          <w:color w:val="auto"/>
          <w:highlight w:val="none"/>
        </w:rPr>
        <w:t>（如有）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4D3A9106">
      <w:pPr>
        <w:pStyle w:val="31"/>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五、投标人对项目的合理化建议和改进措施（如有）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18F4437B">
      <w:pPr>
        <w:pStyle w:val="31"/>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六、优惠条件及特殊承诺（如有）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4FF66A89">
      <w:pPr>
        <w:pStyle w:val="31"/>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七、备品备件及供选择的配套零部件清单（如有）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06E6ECD8">
      <w:pPr>
        <w:pStyle w:val="31"/>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八、培训计划（如有）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4B8BA46D">
      <w:pPr>
        <w:pStyle w:val="31"/>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九、认为需要的其他技术文件或说明（如有）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5B3A4E14">
      <w:pPr>
        <w:wordWrap w:val="0"/>
        <w:spacing w:line="360" w:lineRule="auto"/>
        <w:rPr>
          <w:rFonts w:ascii="宋体" w:hAnsi="宋体" w:cs="宋体"/>
          <w:b/>
          <w:bCs/>
          <w:color w:val="auto"/>
          <w:sz w:val="24"/>
          <w:highlight w:val="none"/>
        </w:rPr>
      </w:pPr>
      <w:r>
        <w:rPr>
          <w:rFonts w:hint="eastAsia" w:ascii="宋体" w:hAnsi="宋体" w:cs="宋体"/>
          <w:b/>
          <w:bCs/>
          <w:color w:val="auto"/>
          <w:sz w:val="24"/>
          <w:highlight w:val="none"/>
        </w:rPr>
        <w:t>注：以上目录是基本格式要求，各投标人可根据自身情况进一步向下增加内容或细化。</w:t>
      </w:r>
    </w:p>
    <w:p w14:paraId="4ED2EFBA">
      <w:pPr>
        <w:wordWrap w:val="0"/>
        <w:snapToGrid w:val="0"/>
        <w:spacing w:line="360" w:lineRule="auto"/>
        <w:ind w:left="143" w:leftChars="68" w:firstLine="472" w:firstLineChars="196"/>
        <w:jc w:val="left"/>
        <w:rPr>
          <w:rFonts w:ascii="宋体" w:hAnsi="宋体" w:cs="宋体"/>
          <w:b/>
          <w:color w:val="auto"/>
          <w:sz w:val="24"/>
          <w:highlight w:val="none"/>
        </w:rPr>
      </w:pPr>
    </w:p>
    <w:p w14:paraId="2EA539BA">
      <w:pPr>
        <w:wordWrap w:val="0"/>
        <w:snapToGrid w:val="0"/>
        <w:spacing w:line="360" w:lineRule="auto"/>
        <w:ind w:left="143" w:leftChars="68" w:firstLine="472" w:firstLineChars="196"/>
        <w:jc w:val="left"/>
        <w:rPr>
          <w:rFonts w:ascii="宋体" w:hAnsi="宋体" w:cs="宋体"/>
          <w:b/>
          <w:color w:val="auto"/>
          <w:sz w:val="24"/>
          <w:highlight w:val="none"/>
        </w:rPr>
      </w:pPr>
      <w:r>
        <w:rPr>
          <w:rFonts w:hint="eastAsia" w:ascii="宋体" w:hAnsi="宋体" w:cs="宋体"/>
          <w:b/>
          <w:color w:val="auto"/>
          <w:sz w:val="24"/>
          <w:highlight w:val="none"/>
        </w:rPr>
        <w:br w:type="page"/>
      </w:r>
    </w:p>
    <w:p w14:paraId="790AF4AA">
      <w:pPr>
        <w:pStyle w:val="11"/>
        <w:wordWrap w:val="0"/>
        <w:spacing w:line="360" w:lineRule="auto"/>
        <w:jc w:val="center"/>
        <w:rPr>
          <w:rFonts w:hAnsi="宋体" w:cs="宋体"/>
          <w:b/>
          <w:bCs/>
          <w:color w:val="auto"/>
          <w:sz w:val="30"/>
          <w:szCs w:val="30"/>
          <w:highlight w:val="none"/>
        </w:rPr>
      </w:pPr>
      <w:r>
        <w:rPr>
          <w:rFonts w:hint="eastAsia" w:hAnsi="宋体" w:cs="宋体"/>
          <w:b/>
          <w:bCs/>
          <w:color w:val="auto"/>
          <w:sz w:val="30"/>
          <w:szCs w:val="30"/>
          <w:highlight w:val="none"/>
        </w:rPr>
        <w:t>一、服务需求、技术需求偏离表</w:t>
      </w:r>
    </w:p>
    <w:p w14:paraId="6B145EC6">
      <w:pPr>
        <w:pStyle w:val="11"/>
        <w:wordWrap w:val="0"/>
        <w:spacing w:line="360" w:lineRule="auto"/>
        <w:ind w:firstLine="420" w:firstLineChars="200"/>
        <w:rPr>
          <w:rFonts w:hAnsi="宋体" w:cs="宋体"/>
          <w:color w:val="auto"/>
          <w:highlight w:val="none"/>
        </w:rPr>
      </w:pPr>
    </w:p>
    <w:p w14:paraId="4879F51B">
      <w:pPr>
        <w:pStyle w:val="11"/>
        <w:wordWrap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请根据所投服务的实际技术参数，</w:t>
      </w:r>
      <w:r>
        <w:rPr>
          <w:rFonts w:hint="eastAsia" w:hAnsi="宋体" w:cs="宋体"/>
          <w:b/>
          <w:color w:val="auto"/>
          <w:sz w:val="28"/>
          <w:szCs w:val="28"/>
          <w:highlight w:val="none"/>
        </w:rPr>
        <w:t>逐条对应</w:t>
      </w:r>
      <w:r>
        <w:rPr>
          <w:rFonts w:hint="eastAsia" w:hAnsi="宋体" w:cs="宋体"/>
          <w:color w:val="auto"/>
          <w:sz w:val="24"/>
          <w:szCs w:val="24"/>
          <w:highlight w:val="none"/>
        </w:rPr>
        <w:t>本项目招标文件第二章“服务需求一览表”中的</w:t>
      </w:r>
      <w:r>
        <w:rPr>
          <w:rFonts w:hint="eastAsia" w:hAnsi="宋体" w:cs="宋体"/>
          <w:b/>
          <w:color w:val="auto"/>
          <w:sz w:val="28"/>
          <w:szCs w:val="28"/>
          <w:highlight w:val="none"/>
        </w:rPr>
        <w:t>采购清单及服务参数</w:t>
      </w:r>
      <w:r>
        <w:rPr>
          <w:rFonts w:hint="eastAsia" w:hAnsi="宋体" w:cs="宋体"/>
          <w:color w:val="auto"/>
          <w:sz w:val="24"/>
          <w:szCs w:val="24"/>
          <w:highlight w:val="none"/>
        </w:rPr>
        <w:t>详细填写相应的具体内容。“偏离说明”一栏应当选择“正偏离”、“负偏离”或“无偏离”进行填写。</w:t>
      </w:r>
    </w:p>
    <w:tbl>
      <w:tblPr>
        <w:tblStyle w:val="20"/>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4660C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noWrap w:val="0"/>
            <w:vAlign w:val="center"/>
          </w:tcPr>
          <w:p w14:paraId="4BA8BFD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项号</w:t>
            </w:r>
          </w:p>
        </w:tc>
        <w:tc>
          <w:tcPr>
            <w:tcW w:w="3570" w:type="dxa"/>
            <w:gridSpan w:val="2"/>
            <w:tcBorders>
              <w:top w:val="single" w:color="auto" w:sz="4" w:space="0"/>
              <w:left w:val="single" w:color="auto" w:sz="4" w:space="0"/>
              <w:bottom w:val="single" w:color="auto" w:sz="4" w:space="0"/>
              <w:right w:val="single" w:color="auto" w:sz="4" w:space="0"/>
            </w:tcBorders>
            <w:noWrap w:val="0"/>
            <w:vAlign w:val="center"/>
          </w:tcPr>
          <w:p w14:paraId="34174293">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招标文件需求</w:t>
            </w:r>
          </w:p>
        </w:tc>
        <w:tc>
          <w:tcPr>
            <w:tcW w:w="4813" w:type="dxa"/>
            <w:gridSpan w:val="2"/>
            <w:tcBorders>
              <w:top w:val="single" w:color="auto" w:sz="4" w:space="0"/>
              <w:left w:val="single" w:color="auto" w:sz="4" w:space="0"/>
              <w:bottom w:val="single" w:color="auto" w:sz="4" w:space="0"/>
              <w:right w:val="single" w:color="auto" w:sz="4" w:space="0"/>
            </w:tcBorders>
            <w:noWrap w:val="0"/>
            <w:vAlign w:val="center"/>
          </w:tcPr>
          <w:p w14:paraId="5792A6BA">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投标文件承诺</w:t>
            </w:r>
          </w:p>
        </w:tc>
        <w:tc>
          <w:tcPr>
            <w:tcW w:w="1168" w:type="dxa"/>
            <w:vMerge w:val="restart"/>
            <w:tcBorders>
              <w:top w:val="single" w:color="auto" w:sz="4" w:space="0"/>
              <w:left w:val="single" w:color="auto" w:sz="4" w:space="0"/>
              <w:bottom w:val="single" w:color="auto" w:sz="4" w:space="0"/>
              <w:right w:val="single" w:color="auto" w:sz="4" w:space="0"/>
            </w:tcBorders>
            <w:noWrap w:val="0"/>
            <w:vAlign w:val="center"/>
          </w:tcPr>
          <w:p w14:paraId="2394D40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偏离说明</w:t>
            </w:r>
          </w:p>
        </w:tc>
      </w:tr>
      <w:tr w14:paraId="2E5ED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34" w:type="dxa"/>
            <w:vMerge w:val="continue"/>
            <w:tcBorders>
              <w:top w:val="single" w:color="auto" w:sz="4" w:space="0"/>
              <w:left w:val="single" w:color="auto" w:sz="4" w:space="0"/>
              <w:bottom w:val="single" w:color="auto" w:sz="4" w:space="0"/>
              <w:right w:val="single" w:color="auto" w:sz="4" w:space="0"/>
            </w:tcBorders>
            <w:noWrap w:val="0"/>
            <w:vAlign w:val="center"/>
          </w:tcPr>
          <w:p w14:paraId="737B9D0E">
            <w:pPr>
              <w:widowControl/>
              <w:wordWrap w:val="0"/>
              <w:spacing w:line="360" w:lineRule="auto"/>
              <w:jc w:val="left"/>
              <w:rPr>
                <w:rFonts w:ascii="宋体" w:hAnsi="宋体" w:cs="宋体"/>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BAC4F7A">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服务名称</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10F77075">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服务参数</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2EAE5B2D">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服务名称</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1D1A82FF">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noWrap w:val="0"/>
            <w:vAlign w:val="center"/>
          </w:tcPr>
          <w:p w14:paraId="6158AFE9">
            <w:pPr>
              <w:widowControl/>
              <w:wordWrap w:val="0"/>
              <w:spacing w:line="360" w:lineRule="auto"/>
              <w:jc w:val="left"/>
              <w:rPr>
                <w:rFonts w:ascii="宋体" w:hAnsi="宋体" w:cs="宋体"/>
                <w:color w:val="auto"/>
                <w:szCs w:val="21"/>
                <w:highlight w:val="none"/>
              </w:rPr>
            </w:pPr>
          </w:p>
        </w:tc>
      </w:tr>
      <w:tr w14:paraId="5064F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51DF6BB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51A2091">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2DC3E4B3">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p w14:paraId="2526E8C3">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76832B1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2C7D8EE4">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DA4FB1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75771D1A">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p w14:paraId="0942BDF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70D7ED7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29854491">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71B9331D">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tc>
      </w:tr>
      <w:tr w14:paraId="6BA9C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44454FC3">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352F221">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705C14D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p w14:paraId="0E9AEB9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3540196E">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0B05CC4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6B6F8A9A">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1C2B64A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p w14:paraId="55E18E13">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093A6C5A">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2549BEED">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20AED933">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tc>
      </w:tr>
      <w:tr w14:paraId="6340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1FFFCB8A">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97C0310">
            <w:pPr>
              <w:wordWrap w:val="0"/>
              <w:spacing w:line="360" w:lineRule="auto"/>
              <w:rPr>
                <w:rFonts w:ascii="宋体" w:hAnsi="宋体" w:cs="宋体"/>
                <w:color w:val="auto"/>
                <w:szCs w:val="21"/>
                <w:highlight w:val="none"/>
              </w:rPr>
            </w:pPr>
          </w:p>
        </w:tc>
        <w:tc>
          <w:tcPr>
            <w:tcW w:w="2310" w:type="dxa"/>
            <w:tcBorders>
              <w:top w:val="single" w:color="auto" w:sz="4" w:space="0"/>
              <w:left w:val="single" w:color="auto" w:sz="4" w:space="0"/>
              <w:bottom w:val="single" w:color="auto" w:sz="4" w:space="0"/>
              <w:right w:val="single" w:color="auto" w:sz="4" w:space="0"/>
            </w:tcBorders>
            <w:noWrap w:val="0"/>
            <w:vAlign w:val="center"/>
          </w:tcPr>
          <w:p w14:paraId="2B1B2C0E">
            <w:pPr>
              <w:wordWrap w:val="0"/>
              <w:spacing w:line="360" w:lineRule="auto"/>
              <w:rPr>
                <w:rFonts w:ascii="宋体" w:hAnsi="宋体" w:cs="宋体"/>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379B9F04">
            <w:pPr>
              <w:wordWrap w:val="0"/>
              <w:spacing w:line="360" w:lineRule="auto"/>
              <w:rPr>
                <w:rFonts w:ascii="宋体" w:hAnsi="宋体" w:cs="宋体"/>
                <w:color w:val="auto"/>
                <w:szCs w:val="21"/>
                <w:highlight w:val="none"/>
              </w:rPr>
            </w:pPr>
          </w:p>
        </w:tc>
        <w:tc>
          <w:tcPr>
            <w:tcW w:w="3297" w:type="dxa"/>
            <w:tcBorders>
              <w:top w:val="single" w:color="auto" w:sz="4" w:space="0"/>
              <w:left w:val="single" w:color="auto" w:sz="4" w:space="0"/>
              <w:bottom w:val="single" w:color="auto" w:sz="4" w:space="0"/>
              <w:right w:val="single" w:color="auto" w:sz="4" w:space="0"/>
            </w:tcBorders>
            <w:noWrap w:val="0"/>
            <w:vAlign w:val="center"/>
          </w:tcPr>
          <w:p w14:paraId="64113874">
            <w:pPr>
              <w:wordWrap w:val="0"/>
              <w:spacing w:line="360" w:lineRule="auto"/>
              <w:rPr>
                <w:rFonts w:ascii="宋体" w:hAnsi="宋体" w:cs="宋体"/>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4A784687">
            <w:pPr>
              <w:wordWrap w:val="0"/>
              <w:spacing w:line="360" w:lineRule="auto"/>
              <w:rPr>
                <w:rFonts w:ascii="宋体" w:hAnsi="宋体" w:cs="宋体"/>
                <w:color w:val="auto"/>
                <w:szCs w:val="21"/>
                <w:highlight w:val="none"/>
              </w:rPr>
            </w:pPr>
          </w:p>
        </w:tc>
      </w:tr>
      <w:tr w14:paraId="38FF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noWrap w:val="0"/>
            <w:vAlign w:val="center"/>
          </w:tcPr>
          <w:p w14:paraId="185D2563">
            <w:pPr>
              <w:wordWrap w:val="0"/>
              <w:spacing w:line="360" w:lineRule="auto"/>
              <w:rPr>
                <w:rFonts w:ascii="宋体" w:hAnsi="宋体" w:cs="宋体"/>
                <w:color w:val="auto"/>
                <w:szCs w:val="21"/>
                <w:highlight w:val="none"/>
              </w:rPr>
            </w:pPr>
            <w:r>
              <w:rPr>
                <w:rFonts w:hint="eastAsia" w:ascii="宋体" w:hAnsi="宋体" w:cs="宋体"/>
                <w:color w:val="auto"/>
                <w:szCs w:val="21"/>
                <w:highlight w:val="none"/>
                <w:u w:val="single"/>
              </w:rPr>
              <w:t>　　</w:t>
            </w:r>
            <w:r>
              <w:rPr>
                <w:rFonts w:hint="eastAsia" w:ascii="宋体" w:hAnsi="宋体" w:cs="宋体"/>
                <w:color w:val="auto"/>
                <w:szCs w:val="21"/>
                <w:highlight w:val="none"/>
              </w:rPr>
              <w:t>分标（此处有分标时填写具体分标号，无分标时填写“无”）</w:t>
            </w:r>
          </w:p>
        </w:tc>
      </w:tr>
    </w:tbl>
    <w:p w14:paraId="56EAECC0">
      <w:pPr>
        <w:pStyle w:val="11"/>
        <w:wordWrap w:val="0"/>
        <w:spacing w:line="360" w:lineRule="auto"/>
        <w:rPr>
          <w:rFonts w:hAnsi="宋体" w:cs="宋体"/>
          <w:color w:val="auto"/>
          <w:szCs w:val="21"/>
          <w:highlight w:val="none"/>
        </w:rPr>
      </w:pPr>
      <w:r>
        <w:rPr>
          <w:rFonts w:hint="eastAsia" w:hAnsi="宋体" w:cs="宋体"/>
          <w:color w:val="auto"/>
          <w:szCs w:val="21"/>
          <w:highlight w:val="none"/>
        </w:rPr>
        <w:t>注：</w:t>
      </w:r>
    </w:p>
    <w:p w14:paraId="045FE0DF">
      <w:pPr>
        <w:pStyle w:val="11"/>
        <w:wordWrap w:val="0"/>
        <w:spacing w:line="360" w:lineRule="auto"/>
        <w:rPr>
          <w:rFonts w:hAnsi="宋体" w:cs="宋体"/>
          <w:color w:val="auto"/>
          <w:szCs w:val="21"/>
          <w:highlight w:val="none"/>
        </w:rPr>
      </w:pPr>
      <w:r>
        <w:rPr>
          <w:rFonts w:hint="eastAsia" w:hAnsi="宋体" w:cs="宋体"/>
          <w:color w:val="auto"/>
          <w:szCs w:val="21"/>
          <w:highlight w:val="none"/>
        </w:rPr>
        <w:t>1.表格内容均需按要求填写并盖章，不得留空，</w:t>
      </w:r>
      <w:r>
        <w:rPr>
          <w:rFonts w:hint="eastAsia" w:hAnsi="宋体" w:cs="宋体"/>
          <w:bCs/>
          <w:color w:val="auto"/>
          <w:szCs w:val="21"/>
          <w:highlight w:val="none"/>
        </w:rPr>
        <w:t>否则按投标无效处理</w:t>
      </w:r>
      <w:r>
        <w:rPr>
          <w:rFonts w:hint="eastAsia" w:hAnsi="宋体" w:cs="宋体"/>
          <w:color w:val="auto"/>
          <w:szCs w:val="21"/>
          <w:highlight w:val="none"/>
        </w:rPr>
        <w:t>。</w:t>
      </w:r>
    </w:p>
    <w:p w14:paraId="09371EE1">
      <w:pPr>
        <w:pStyle w:val="11"/>
        <w:wordWrap w:val="0"/>
        <w:spacing w:line="360" w:lineRule="auto"/>
        <w:rPr>
          <w:rFonts w:hAnsi="宋体" w:cs="宋体"/>
          <w:color w:val="auto"/>
          <w:szCs w:val="21"/>
          <w:highlight w:val="none"/>
        </w:rPr>
      </w:pPr>
      <w:r>
        <w:rPr>
          <w:rFonts w:hint="eastAsia" w:hAnsi="宋体" w:cs="宋体"/>
          <w:bCs/>
          <w:color w:val="auto"/>
          <w:szCs w:val="21"/>
          <w:highlight w:val="none"/>
        </w:rPr>
        <w:t>2.当投标文件的服务内容低于招标文件要求时，投标人应当如实写明“负偏离”，否则视为虚假应标。</w:t>
      </w:r>
    </w:p>
    <w:p w14:paraId="145E68BC">
      <w:pPr>
        <w:pStyle w:val="11"/>
        <w:wordWrap w:val="0"/>
        <w:spacing w:line="360" w:lineRule="auto"/>
        <w:rPr>
          <w:rFonts w:hAnsi="宋体" w:cs="宋体"/>
          <w:color w:val="auto"/>
          <w:highlight w:val="none"/>
        </w:rPr>
      </w:pPr>
      <w:r>
        <w:rPr>
          <w:rFonts w:hint="eastAsia" w:hAnsi="宋体" w:cs="宋体"/>
          <w:color w:val="auto"/>
          <w:highlight w:val="none"/>
        </w:rPr>
        <w:t>3.</w:t>
      </w:r>
      <w:r>
        <w:rPr>
          <w:rFonts w:hint="eastAsia" w:hAnsi="宋体" w:cs="宋体"/>
          <w:color w:val="auto"/>
          <w:szCs w:val="21"/>
          <w:highlight w:val="none"/>
        </w:rPr>
        <w:t>采购需求中带“▲”及“★”的条款，也要分别在本表“服务参数”、“所提供服务的内容”中标记。</w:t>
      </w:r>
    </w:p>
    <w:p w14:paraId="3A3A0A25">
      <w:pPr>
        <w:wordWrap w:val="0"/>
        <w:snapToGrid w:val="0"/>
        <w:spacing w:line="360" w:lineRule="auto"/>
        <w:ind w:firstLine="5640" w:firstLineChars="2350"/>
        <w:rPr>
          <w:rFonts w:ascii="宋体" w:hAnsi="宋体" w:cs="宋体"/>
          <w:color w:val="auto"/>
          <w:kern w:val="0"/>
          <w:sz w:val="24"/>
          <w:highlight w:val="none"/>
          <w:lang w:val="zh-CN"/>
        </w:rPr>
      </w:pPr>
    </w:p>
    <w:p w14:paraId="5CECC7A9">
      <w:pPr>
        <w:wordWrap w:val="0"/>
        <w:snapToGrid w:val="0"/>
        <w:spacing w:line="360" w:lineRule="auto"/>
        <w:ind w:firstLine="5640" w:firstLineChars="235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74415187">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lang w:val="zh-CN"/>
        </w:rPr>
        <w:t>日</w:t>
      </w:r>
    </w:p>
    <w:p w14:paraId="5977B5AF">
      <w:pPr>
        <w:widowControl/>
        <w:wordWrap w:val="0"/>
        <w:spacing w:line="360" w:lineRule="auto"/>
        <w:jc w:val="left"/>
        <w:rPr>
          <w:rFonts w:ascii="宋体" w:hAnsi="宋体" w:cs="宋体"/>
          <w:color w:val="auto"/>
          <w:sz w:val="30"/>
          <w:szCs w:val="20"/>
          <w:highlight w:val="none"/>
        </w:rPr>
        <w:sectPr>
          <w:pgSz w:w="11906" w:h="16838"/>
          <w:pgMar w:top="1440" w:right="1080" w:bottom="1440" w:left="1080" w:header="720" w:footer="720" w:gutter="0"/>
          <w:cols w:space="720" w:num="1"/>
          <w:docGrid w:type="lines" w:linePitch="331" w:charSpace="0"/>
        </w:sectPr>
      </w:pPr>
    </w:p>
    <w:p w14:paraId="24E55C09">
      <w:pPr>
        <w:wordWrap w:val="0"/>
        <w:snapToGrid w:val="0"/>
        <w:spacing w:line="360" w:lineRule="auto"/>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二、组织服务方案（如有）</w:t>
      </w:r>
    </w:p>
    <w:p w14:paraId="4BC01046">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（由投标人根据采购需求及招标文件要求编制）</w:t>
      </w:r>
    </w:p>
    <w:p w14:paraId="7A582C9B">
      <w:pPr>
        <w:wordWrap w:val="0"/>
        <w:spacing w:line="360" w:lineRule="auto"/>
        <w:rPr>
          <w:rFonts w:ascii="宋体" w:hAnsi="宋体" w:cs="宋体"/>
          <w:b/>
          <w:bCs/>
          <w:color w:val="auto"/>
          <w:kern w:val="0"/>
          <w:sz w:val="24"/>
          <w:highlight w:val="none"/>
          <w:lang w:val="zh-CN"/>
        </w:rPr>
      </w:pPr>
    </w:p>
    <w:p w14:paraId="6EC85941">
      <w:pPr>
        <w:wordWrap w:val="0"/>
        <w:spacing w:line="360" w:lineRule="auto"/>
        <w:rPr>
          <w:rFonts w:ascii="宋体" w:hAnsi="宋体" w:cs="宋体"/>
          <w:b/>
          <w:bCs/>
          <w:color w:val="auto"/>
          <w:kern w:val="0"/>
          <w:sz w:val="24"/>
          <w:highlight w:val="none"/>
          <w:lang w:val="zh-CN"/>
        </w:rPr>
      </w:pPr>
    </w:p>
    <w:p w14:paraId="6F31B72E">
      <w:pPr>
        <w:wordWrap w:val="0"/>
        <w:spacing w:line="360" w:lineRule="auto"/>
        <w:rPr>
          <w:rFonts w:ascii="宋体" w:hAnsi="宋体" w:cs="宋体"/>
          <w:b/>
          <w:bCs/>
          <w:color w:val="auto"/>
          <w:kern w:val="0"/>
          <w:sz w:val="24"/>
          <w:highlight w:val="none"/>
          <w:lang w:val="zh-CN"/>
        </w:rPr>
      </w:pPr>
    </w:p>
    <w:p w14:paraId="024171D7">
      <w:pPr>
        <w:wordWrap w:val="0"/>
        <w:spacing w:line="360" w:lineRule="auto"/>
        <w:rPr>
          <w:rFonts w:ascii="宋体" w:hAnsi="宋体" w:cs="宋体"/>
          <w:b/>
          <w:bCs/>
          <w:color w:val="auto"/>
          <w:kern w:val="0"/>
          <w:sz w:val="24"/>
          <w:highlight w:val="none"/>
          <w:lang w:val="zh-CN"/>
        </w:rPr>
      </w:pPr>
      <w:bookmarkStart w:id="283" w:name="_Toc78473822"/>
      <w:r>
        <w:rPr>
          <w:rFonts w:hint="eastAsia" w:ascii="宋体" w:hAnsi="宋体" w:cs="宋体"/>
          <w:b/>
          <w:bCs/>
          <w:color w:val="auto"/>
          <w:kern w:val="0"/>
          <w:sz w:val="24"/>
          <w:highlight w:val="none"/>
          <w:lang w:val="zh-CN"/>
        </w:rPr>
        <w:t>附表:项目实施进度计划表</w:t>
      </w:r>
      <w:r>
        <w:rPr>
          <w:rFonts w:hint="eastAsia" w:ascii="宋体" w:hAnsi="宋体" w:cs="宋体"/>
          <w:b/>
          <w:color w:val="auto"/>
          <w:sz w:val="24"/>
          <w:highlight w:val="none"/>
        </w:rPr>
        <w:t>(以生效日算起)</w:t>
      </w:r>
      <w:bookmarkEnd w:id="283"/>
    </w:p>
    <w:tbl>
      <w:tblPr>
        <w:tblStyle w:val="20"/>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7E6D4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4D6E390E">
            <w:pPr>
              <w:wordWrap w:val="0"/>
              <w:spacing w:line="360" w:lineRule="auto"/>
              <w:rPr>
                <w:rFonts w:ascii="宋体" w:hAnsi="宋体" w:cs="宋体"/>
                <w:color w:val="auto"/>
                <w:sz w:val="24"/>
                <w:highlight w:val="none"/>
              </w:rPr>
            </w:pPr>
            <w:r>
              <w:rPr>
                <w:rFonts w:ascii="宋体" w:hAnsi="宋体" w:cs="宋体"/>
                <w:color w:val="auto"/>
                <w:highlight w:val="none"/>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10" name="组合 10"/>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50065F19">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3F4C25DC">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305FD6DC">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D1y1ye2AAAAAgBAAAPAAAAAAAAAAEAIAAAACIAAABkcnMvZG93bnJldi54bWxQ&#10;SwECFAAUAAAACACHTuJAOw5pPBQDAABKCwAADgAAAAAAAAABACAAAAAnAQAAZHJzL2Uyb0RvYy54&#10;bWxQSwUGAAAAAAYABgBZAQAArQY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0065F19">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F4C25DC">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05FD6DC">
                              <w:pPr>
                                <w:snapToGrid w:val="0"/>
                              </w:pPr>
                              <w:r>
                                <w:rPr>
                                  <w:rFonts w:hint="eastAsia"/>
                                </w:rPr>
                                <w:t>日</w:t>
                              </w:r>
                            </w:p>
                          </w:txbxContent>
                        </v:textbox>
                      </v:shape>
                    </v:group>
                  </w:pict>
                </mc:Fallback>
              </mc:AlternateContent>
            </w:r>
          </w:p>
          <w:p w14:paraId="3BC6718E">
            <w:pPr>
              <w:wordWrap w:val="0"/>
              <w:spacing w:line="360" w:lineRule="auto"/>
              <w:rPr>
                <w:rFonts w:ascii="宋体" w:hAnsi="宋体" w:cs="宋体"/>
                <w:color w:val="auto"/>
                <w:sz w:val="24"/>
                <w:highlight w:val="none"/>
              </w:rPr>
            </w:pPr>
          </w:p>
          <w:p w14:paraId="5CDF3524">
            <w:pPr>
              <w:wordWrap w:val="0"/>
              <w:spacing w:line="360" w:lineRule="auto"/>
              <w:rPr>
                <w:rFonts w:ascii="宋体" w:hAnsi="宋体" w:cs="宋体"/>
                <w:color w:val="auto"/>
                <w:sz w:val="24"/>
                <w:highlight w:val="none"/>
              </w:rPr>
            </w:pPr>
          </w:p>
          <w:p w14:paraId="4CEB1A99">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内容</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09F36B5F">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1</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4EF09CD4">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2</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3A7B0142">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3</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5456EF0D">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4</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7BB81472">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5</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3E4ED3FE">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6</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2B3F3CAB">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7</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153B4394">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8</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771FD4D0">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9</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4434B651">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10</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292C574A">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11</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425A71F4">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12</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072ED1A7">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13</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099D890B">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14</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60BAF517">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15</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13EC4031">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w:t>
            </w:r>
          </w:p>
        </w:tc>
      </w:tr>
      <w:tr w14:paraId="3D740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10ECDD51">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4F71FB8">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5D871F9">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E2245F1">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C018AAF">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9F0A25B">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0DDCC26">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4020967">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D24D17F">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B475046">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E93A834">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F6D017F">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53FF9AB">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0BDECF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79F1BD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1685F7D">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D08494B">
            <w:pPr>
              <w:wordWrap w:val="0"/>
              <w:spacing w:line="360" w:lineRule="auto"/>
              <w:rPr>
                <w:rFonts w:ascii="宋体" w:hAnsi="宋体" w:cs="宋体"/>
                <w:color w:val="auto"/>
                <w:sz w:val="24"/>
                <w:highlight w:val="none"/>
              </w:rPr>
            </w:pPr>
          </w:p>
        </w:tc>
      </w:tr>
      <w:tr w14:paraId="11983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2594547B">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1FF4251">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ADB17D9">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3698D8E">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4400CF1">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FA76388">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872B40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5963115">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D86BE3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E904B0C">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88F4F8D">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2B64D07">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D8A24D5">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2318C96">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FEE5237">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98F9108">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75FDC7B">
            <w:pPr>
              <w:wordWrap w:val="0"/>
              <w:spacing w:line="360" w:lineRule="auto"/>
              <w:rPr>
                <w:rFonts w:ascii="宋体" w:hAnsi="宋体" w:cs="宋体"/>
                <w:color w:val="auto"/>
                <w:sz w:val="24"/>
                <w:highlight w:val="none"/>
              </w:rPr>
            </w:pPr>
          </w:p>
        </w:tc>
      </w:tr>
      <w:tr w14:paraId="73AD5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504CD1C3">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1799DA1">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53AA6A8">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EE5D306">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8859550">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9791AC0">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278FEE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ED6B7FC">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B10030B">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648431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C4221C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476CC97">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58EF55A">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9BE4C3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07CFB35">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75EEAD6">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2084224">
            <w:pPr>
              <w:wordWrap w:val="0"/>
              <w:spacing w:line="360" w:lineRule="auto"/>
              <w:rPr>
                <w:rFonts w:ascii="宋体" w:hAnsi="宋体" w:cs="宋体"/>
                <w:color w:val="auto"/>
                <w:sz w:val="24"/>
                <w:highlight w:val="none"/>
              </w:rPr>
            </w:pPr>
          </w:p>
        </w:tc>
      </w:tr>
      <w:tr w14:paraId="6EB9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395E5B75">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E93D66F">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C03F177">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9EC00B9">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0A531E7">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ABA34C8">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4B1233D">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B25A3D4">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781D655">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43DE429">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AFD5F77">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35ABD65">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0DFE6DC">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C71CE68">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9637928">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A88E164">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75EC6C1">
            <w:pPr>
              <w:wordWrap w:val="0"/>
              <w:spacing w:line="360" w:lineRule="auto"/>
              <w:rPr>
                <w:rFonts w:ascii="宋体" w:hAnsi="宋体" w:cs="宋体"/>
                <w:color w:val="auto"/>
                <w:sz w:val="24"/>
                <w:highlight w:val="none"/>
              </w:rPr>
            </w:pPr>
          </w:p>
        </w:tc>
      </w:tr>
      <w:tr w14:paraId="6FDFC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2307E1B1">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41191BE">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0B3B803">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0BF39A6">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416B6E7">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0FF1EAE">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F4A8858">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E6FA62C">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41C454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194E0E5">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0B950D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DDF811D">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A536A17">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8F8E3F9">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449EFBC">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533A4EC">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FFDFB9C">
            <w:pPr>
              <w:wordWrap w:val="0"/>
              <w:spacing w:line="360" w:lineRule="auto"/>
              <w:rPr>
                <w:rFonts w:ascii="宋体" w:hAnsi="宋体" w:cs="宋体"/>
                <w:color w:val="auto"/>
                <w:sz w:val="24"/>
                <w:highlight w:val="none"/>
              </w:rPr>
            </w:pPr>
          </w:p>
        </w:tc>
      </w:tr>
      <w:tr w14:paraId="1A753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61D85D2A">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6B80864">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1D009BE">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413EC3E">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9FA9FAF">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0BDDB21">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9038868">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83BFF05">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D761D3D">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F63825B">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B55933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6902482">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F55472D">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8679D71">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65BDFAF">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2A088B9">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F122737">
            <w:pPr>
              <w:wordWrap w:val="0"/>
              <w:spacing w:line="360" w:lineRule="auto"/>
              <w:rPr>
                <w:rFonts w:ascii="宋体" w:hAnsi="宋体" w:cs="宋体"/>
                <w:color w:val="auto"/>
                <w:sz w:val="24"/>
                <w:highlight w:val="none"/>
              </w:rPr>
            </w:pPr>
          </w:p>
        </w:tc>
      </w:tr>
      <w:tr w14:paraId="23DEA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29846587">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0D30CD5">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1097C35">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A7A0F38">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E039399">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4636CAD">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64A4CA7">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7C75DBF">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2467AB8">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0E7C06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9905405">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58369EA">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5139BF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CB6F36D">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930D044">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EE4492F">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E51CE39">
            <w:pPr>
              <w:wordWrap w:val="0"/>
              <w:spacing w:line="360" w:lineRule="auto"/>
              <w:rPr>
                <w:rFonts w:ascii="宋体" w:hAnsi="宋体" w:cs="宋体"/>
                <w:color w:val="auto"/>
                <w:sz w:val="24"/>
                <w:highlight w:val="none"/>
              </w:rPr>
            </w:pPr>
          </w:p>
        </w:tc>
      </w:tr>
      <w:tr w14:paraId="68ED0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636AF6D3">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85159AC">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5C880A5">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7824E0C">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67E6AFF">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4842507">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98F18C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B668CB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4F8BE3A">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AD15FD7">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E3A7F91">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815B3A9">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4D19307">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CF12297">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9EE7C5D">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D1C14B8">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EFE5681">
            <w:pPr>
              <w:wordWrap w:val="0"/>
              <w:spacing w:line="360" w:lineRule="auto"/>
              <w:rPr>
                <w:rFonts w:ascii="宋体" w:hAnsi="宋体" w:cs="宋体"/>
                <w:color w:val="auto"/>
                <w:sz w:val="24"/>
                <w:highlight w:val="none"/>
              </w:rPr>
            </w:pPr>
          </w:p>
        </w:tc>
      </w:tr>
      <w:tr w14:paraId="3BE9C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2C1A167B">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B7DAD7A">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E6C2DC7">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B4A277A">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F99A388">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9EA6470">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C1116E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B59A43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EBD6E1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1315EEA">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BB3755D">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7E396A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D63632D">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C392A6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A13D47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F12F35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D79EBA8">
            <w:pPr>
              <w:wordWrap w:val="0"/>
              <w:spacing w:line="360" w:lineRule="auto"/>
              <w:rPr>
                <w:rFonts w:ascii="宋体" w:hAnsi="宋体" w:cs="宋体"/>
                <w:color w:val="auto"/>
                <w:sz w:val="24"/>
                <w:highlight w:val="none"/>
              </w:rPr>
            </w:pPr>
          </w:p>
        </w:tc>
      </w:tr>
    </w:tbl>
    <w:p w14:paraId="37279F22">
      <w:pPr>
        <w:wordWrap w:val="0"/>
        <w:autoSpaceDE w:val="0"/>
        <w:autoSpaceDN w:val="0"/>
        <w:spacing w:line="360" w:lineRule="auto"/>
        <w:rPr>
          <w:rFonts w:ascii="宋体" w:hAnsi="宋体" w:cs="宋体"/>
          <w:color w:val="auto"/>
          <w:kern w:val="0"/>
          <w:sz w:val="24"/>
          <w:highlight w:val="none"/>
        </w:rPr>
      </w:pPr>
      <w:r>
        <w:rPr>
          <w:rFonts w:hint="eastAsia" w:ascii="宋体" w:hAnsi="宋体" w:cs="宋体"/>
          <w:b/>
          <w:color w:val="auto"/>
          <w:sz w:val="24"/>
          <w:highlight w:val="none"/>
        </w:rPr>
        <w:t>注：投标人可按上述时间表的格式自行编制切合实际的具体时间表。</w:t>
      </w:r>
    </w:p>
    <w:p w14:paraId="1A8C8595">
      <w:pPr>
        <w:wordWrap w:val="0"/>
        <w:autoSpaceDE w:val="0"/>
        <w:autoSpaceDN w:val="0"/>
        <w:spacing w:line="360" w:lineRule="auto"/>
        <w:ind w:firstLine="4440" w:firstLineChars="1850"/>
        <w:rPr>
          <w:rFonts w:ascii="宋体" w:hAnsi="宋体" w:cs="宋体"/>
          <w:color w:val="auto"/>
          <w:kern w:val="0"/>
          <w:sz w:val="24"/>
          <w:highlight w:val="none"/>
        </w:rPr>
      </w:pPr>
      <w:r>
        <w:rPr>
          <w:rFonts w:hint="eastAsia" w:ascii="宋体" w:hAnsi="宋体" w:cs="宋体"/>
          <w:color w:val="auto"/>
          <w:kern w:val="0"/>
          <w:sz w:val="24"/>
          <w:highlight w:val="none"/>
        </w:rPr>
        <w:t>投标人名称（电子签章）：</w:t>
      </w:r>
    </w:p>
    <w:p w14:paraId="4300124A">
      <w:pPr>
        <w:wordWrap w:val="0"/>
        <w:autoSpaceDE w:val="0"/>
        <w:autoSpaceDN w:val="0"/>
        <w:spacing w:line="360" w:lineRule="auto"/>
        <w:rPr>
          <w:rFonts w:ascii="宋体" w:hAnsi="宋体" w:cs="宋体"/>
          <w:b/>
          <w:bCs/>
          <w:color w:val="auto"/>
          <w:sz w:val="32"/>
          <w:szCs w:val="32"/>
          <w:highlight w:val="none"/>
        </w:rPr>
      </w:pPr>
      <w:r>
        <w:rPr>
          <w:rFonts w:hint="eastAsia" w:ascii="宋体" w:hAnsi="宋体" w:cs="宋体"/>
          <w:color w:val="auto"/>
          <w:kern w:val="0"/>
          <w:sz w:val="24"/>
          <w:highlight w:val="none"/>
          <w:lang w:val="zh-CN"/>
        </w:rPr>
        <w:t>日期：  年  月   日</w:t>
      </w:r>
    </w:p>
    <w:p w14:paraId="5EC003DE">
      <w:pPr>
        <w:wordWrap w:val="0"/>
        <w:snapToGrid w:val="0"/>
        <w:spacing w:line="360" w:lineRule="auto"/>
        <w:ind w:firstLine="4935" w:firstLineChars="2350"/>
        <w:rPr>
          <w:rFonts w:ascii="宋体" w:hAnsi="宋体" w:cs="宋体"/>
          <w:color w:val="auto"/>
          <w:szCs w:val="21"/>
          <w:highlight w:val="none"/>
        </w:rPr>
      </w:pPr>
    </w:p>
    <w:p w14:paraId="74526AFE">
      <w:pPr>
        <w:wordWrap w:val="0"/>
        <w:snapToGrid w:val="0"/>
        <w:spacing w:line="360" w:lineRule="auto"/>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三、售后服务方案</w:t>
      </w:r>
    </w:p>
    <w:p w14:paraId="3136776F">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（由投标人根据采购需求及招标文件要求编制）</w:t>
      </w:r>
    </w:p>
    <w:p w14:paraId="0753FA03">
      <w:pPr>
        <w:wordWrap w:val="0"/>
        <w:snapToGrid w:val="0"/>
        <w:spacing w:line="360" w:lineRule="auto"/>
        <w:ind w:left="142"/>
        <w:jc w:val="center"/>
        <w:rPr>
          <w:rFonts w:ascii="宋体" w:hAnsi="宋体" w:cs="宋体"/>
          <w:b/>
          <w:color w:val="auto"/>
          <w:sz w:val="32"/>
          <w:szCs w:val="32"/>
          <w:highlight w:val="none"/>
        </w:rPr>
      </w:pPr>
      <w:r>
        <w:rPr>
          <w:rFonts w:hint="eastAsia" w:ascii="宋体" w:hAnsi="宋体" w:cs="宋体"/>
          <w:b/>
          <w:color w:val="auto"/>
          <w:sz w:val="32"/>
          <w:szCs w:val="32"/>
          <w:highlight w:val="none"/>
        </w:rPr>
        <w:t>1、售后服务承诺</w:t>
      </w:r>
    </w:p>
    <w:p w14:paraId="0922155A">
      <w:pPr>
        <w:wordWrap w:val="0"/>
        <w:autoSpaceDE w:val="0"/>
        <w:autoSpaceDN w:val="0"/>
        <w:spacing w:line="360" w:lineRule="auto"/>
        <w:rPr>
          <w:rFonts w:ascii="宋体" w:hAnsi="宋体" w:cs="宋体"/>
          <w:b/>
          <w:color w:val="auto"/>
          <w:sz w:val="24"/>
          <w:highlight w:val="none"/>
        </w:rPr>
      </w:pPr>
      <w:r>
        <w:rPr>
          <w:rFonts w:hint="eastAsia" w:ascii="宋体" w:hAnsi="宋体" w:cs="宋体"/>
          <w:b/>
          <w:color w:val="auto"/>
          <w:sz w:val="24"/>
          <w:highlight w:val="none"/>
        </w:rPr>
        <w:t>附表A:售后服务机构情况表</w:t>
      </w:r>
      <w:r>
        <w:rPr>
          <w:rFonts w:hint="eastAsia" w:ascii="宋体" w:hAnsi="宋体" w:cs="宋体"/>
          <w:color w:val="auto"/>
          <w:sz w:val="24"/>
          <w:highlight w:val="none"/>
        </w:rPr>
        <w:t>（按此格式自制）</w:t>
      </w:r>
    </w:p>
    <w:tbl>
      <w:tblPr>
        <w:tblStyle w:val="20"/>
        <w:tblW w:w="874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493C3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45CA904C">
            <w:pPr>
              <w:wordWrap w:val="0"/>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2340" w:type="dxa"/>
            <w:tcBorders>
              <w:top w:val="single" w:color="auto" w:sz="4" w:space="0"/>
              <w:left w:val="single" w:color="auto" w:sz="4" w:space="0"/>
              <w:bottom w:val="single" w:color="auto" w:sz="4" w:space="0"/>
              <w:right w:val="single" w:color="auto" w:sz="4" w:space="0"/>
            </w:tcBorders>
            <w:noWrap w:val="0"/>
            <w:vAlign w:val="top"/>
          </w:tcPr>
          <w:p w14:paraId="5C8D7D0E">
            <w:pPr>
              <w:wordWrap w:val="0"/>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机构名称</w:t>
            </w:r>
          </w:p>
        </w:tc>
        <w:tc>
          <w:tcPr>
            <w:tcW w:w="1095" w:type="dxa"/>
            <w:tcBorders>
              <w:top w:val="single" w:color="auto" w:sz="4" w:space="0"/>
              <w:left w:val="single" w:color="auto" w:sz="4" w:space="0"/>
              <w:bottom w:val="single" w:color="auto" w:sz="4" w:space="0"/>
              <w:right w:val="single" w:color="auto" w:sz="4" w:space="0"/>
            </w:tcBorders>
            <w:noWrap w:val="0"/>
            <w:vAlign w:val="top"/>
          </w:tcPr>
          <w:p w14:paraId="29621D8C">
            <w:pPr>
              <w:wordWrap w:val="0"/>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机构性质</w:t>
            </w:r>
          </w:p>
        </w:tc>
        <w:tc>
          <w:tcPr>
            <w:tcW w:w="1245" w:type="dxa"/>
            <w:tcBorders>
              <w:top w:val="single" w:color="auto" w:sz="4" w:space="0"/>
              <w:left w:val="single" w:color="auto" w:sz="4" w:space="0"/>
              <w:bottom w:val="single" w:color="auto" w:sz="4" w:space="0"/>
              <w:right w:val="single" w:color="auto" w:sz="4" w:space="0"/>
            </w:tcBorders>
            <w:noWrap w:val="0"/>
            <w:vAlign w:val="top"/>
          </w:tcPr>
          <w:p w14:paraId="581411A8">
            <w:pPr>
              <w:wordWrap w:val="0"/>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注册地址</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06E75C92">
            <w:pPr>
              <w:wordWrap w:val="0"/>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服务技术人员数量</w:t>
            </w:r>
          </w:p>
        </w:tc>
        <w:tc>
          <w:tcPr>
            <w:tcW w:w="1260" w:type="dxa"/>
            <w:tcBorders>
              <w:top w:val="single" w:color="auto" w:sz="4" w:space="0"/>
              <w:left w:val="single" w:color="auto" w:sz="4" w:space="0"/>
              <w:bottom w:val="single" w:color="auto" w:sz="4" w:space="0"/>
              <w:right w:val="single" w:color="auto" w:sz="4" w:space="0"/>
            </w:tcBorders>
            <w:noWrap w:val="0"/>
            <w:vAlign w:val="top"/>
          </w:tcPr>
          <w:p w14:paraId="3C38FA12">
            <w:pPr>
              <w:wordWrap w:val="0"/>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联系电话</w:t>
            </w:r>
          </w:p>
        </w:tc>
      </w:tr>
      <w:tr w14:paraId="2DDBF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2D6D06BD">
            <w:pPr>
              <w:wordWrap w:val="0"/>
              <w:autoSpaceDE w:val="0"/>
              <w:autoSpaceDN w:val="0"/>
              <w:spacing w:line="360" w:lineRule="auto"/>
              <w:jc w:val="center"/>
              <w:rPr>
                <w:rFonts w:ascii="宋体" w:hAnsi="宋体" w:cs="宋体"/>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4DFFD8F1">
            <w:pPr>
              <w:wordWrap w:val="0"/>
              <w:autoSpaceDE w:val="0"/>
              <w:autoSpaceDN w:val="0"/>
              <w:spacing w:line="360" w:lineRule="auto"/>
              <w:jc w:val="center"/>
              <w:rPr>
                <w:rFonts w:ascii="宋体" w:hAnsi="宋体" w:cs="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54279C33">
            <w:pPr>
              <w:wordWrap w:val="0"/>
              <w:autoSpaceDE w:val="0"/>
              <w:autoSpaceDN w:val="0"/>
              <w:spacing w:line="360" w:lineRule="auto"/>
              <w:jc w:val="center"/>
              <w:rPr>
                <w:rFonts w:ascii="宋体" w:hAnsi="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7C2487A5">
            <w:pPr>
              <w:wordWrap w:val="0"/>
              <w:autoSpaceDE w:val="0"/>
              <w:autoSpaceDN w:val="0"/>
              <w:spacing w:line="360" w:lineRule="auto"/>
              <w:jc w:val="center"/>
              <w:rPr>
                <w:rFonts w:ascii="宋体" w:hAnsi="宋体" w:cs="宋体"/>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52E7C9A2">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4CA99AD2">
            <w:pPr>
              <w:wordWrap w:val="0"/>
              <w:autoSpaceDE w:val="0"/>
              <w:autoSpaceDN w:val="0"/>
              <w:spacing w:line="360" w:lineRule="auto"/>
              <w:jc w:val="center"/>
              <w:rPr>
                <w:rFonts w:ascii="宋体" w:hAnsi="宋体" w:cs="宋体"/>
                <w:color w:val="auto"/>
                <w:sz w:val="24"/>
                <w:highlight w:val="none"/>
              </w:rPr>
            </w:pPr>
          </w:p>
        </w:tc>
      </w:tr>
      <w:tr w14:paraId="15591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tcBorders>
              <w:top w:val="single" w:color="auto" w:sz="4" w:space="0"/>
              <w:left w:val="single" w:color="auto" w:sz="4" w:space="0"/>
              <w:bottom w:val="single" w:color="auto" w:sz="4" w:space="0"/>
              <w:right w:val="single" w:color="auto" w:sz="4" w:space="0"/>
            </w:tcBorders>
            <w:noWrap w:val="0"/>
            <w:vAlign w:val="top"/>
          </w:tcPr>
          <w:p w14:paraId="17394EDD">
            <w:pPr>
              <w:wordWrap w:val="0"/>
              <w:autoSpaceDE w:val="0"/>
              <w:autoSpaceDN w:val="0"/>
              <w:spacing w:line="360" w:lineRule="auto"/>
              <w:jc w:val="center"/>
              <w:rPr>
                <w:rFonts w:ascii="宋体" w:hAnsi="宋体" w:cs="宋体"/>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32852187">
            <w:pPr>
              <w:wordWrap w:val="0"/>
              <w:autoSpaceDE w:val="0"/>
              <w:autoSpaceDN w:val="0"/>
              <w:spacing w:line="360" w:lineRule="auto"/>
              <w:jc w:val="center"/>
              <w:rPr>
                <w:rFonts w:ascii="宋体" w:hAnsi="宋体" w:cs="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7CE5F1A8">
            <w:pPr>
              <w:wordWrap w:val="0"/>
              <w:autoSpaceDE w:val="0"/>
              <w:autoSpaceDN w:val="0"/>
              <w:spacing w:line="360" w:lineRule="auto"/>
              <w:jc w:val="center"/>
              <w:rPr>
                <w:rFonts w:ascii="宋体" w:hAnsi="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4141F7E2">
            <w:pPr>
              <w:wordWrap w:val="0"/>
              <w:autoSpaceDE w:val="0"/>
              <w:autoSpaceDN w:val="0"/>
              <w:spacing w:line="360" w:lineRule="auto"/>
              <w:jc w:val="center"/>
              <w:rPr>
                <w:rFonts w:ascii="宋体" w:hAnsi="宋体" w:cs="宋体"/>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1E039D6A">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39E4E66C">
            <w:pPr>
              <w:wordWrap w:val="0"/>
              <w:autoSpaceDE w:val="0"/>
              <w:autoSpaceDN w:val="0"/>
              <w:spacing w:line="360" w:lineRule="auto"/>
              <w:jc w:val="center"/>
              <w:rPr>
                <w:rFonts w:ascii="宋体" w:hAnsi="宋体" w:cs="宋体"/>
                <w:color w:val="auto"/>
                <w:sz w:val="24"/>
                <w:highlight w:val="none"/>
              </w:rPr>
            </w:pPr>
          </w:p>
        </w:tc>
      </w:tr>
      <w:tr w14:paraId="66DD7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2D7D9FD9">
            <w:pPr>
              <w:wordWrap w:val="0"/>
              <w:autoSpaceDE w:val="0"/>
              <w:autoSpaceDN w:val="0"/>
              <w:spacing w:line="360" w:lineRule="auto"/>
              <w:jc w:val="center"/>
              <w:rPr>
                <w:rFonts w:ascii="宋体" w:hAnsi="宋体" w:cs="宋体"/>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637F81F7">
            <w:pPr>
              <w:wordWrap w:val="0"/>
              <w:autoSpaceDE w:val="0"/>
              <w:autoSpaceDN w:val="0"/>
              <w:spacing w:line="360" w:lineRule="auto"/>
              <w:jc w:val="center"/>
              <w:rPr>
                <w:rFonts w:ascii="宋体" w:hAnsi="宋体" w:cs="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0659F6A2">
            <w:pPr>
              <w:wordWrap w:val="0"/>
              <w:autoSpaceDE w:val="0"/>
              <w:autoSpaceDN w:val="0"/>
              <w:spacing w:line="360" w:lineRule="auto"/>
              <w:jc w:val="center"/>
              <w:rPr>
                <w:rFonts w:ascii="宋体" w:hAnsi="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20C801DD">
            <w:pPr>
              <w:wordWrap w:val="0"/>
              <w:autoSpaceDE w:val="0"/>
              <w:autoSpaceDN w:val="0"/>
              <w:spacing w:line="360" w:lineRule="auto"/>
              <w:jc w:val="center"/>
              <w:rPr>
                <w:rFonts w:ascii="宋体" w:hAnsi="宋体" w:cs="宋体"/>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0D1A3E72">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41B53683">
            <w:pPr>
              <w:wordWrap w:val="0"/>
              <w:autoSpaceDE w:val="0"/>
              <w:autoSpaceDN w:val="0"/>
              <w:spacing w:line="360" w:lineRule="auto"/>
              <w:jc w:val="center"/>
              <w:rPr>
                <w:rFonts w:ascii="宋体" w:hAnsi="宋体" w:cs="宋体"/>
                <w:color w:val="auto"/>
                <w:sz w:val="24"/>
                <w:highlight w:val="none"/>
              </w:rPr>
            </w:pPr>
          </w:p>
        </w:tc>
      </w:tr>
    </w:tbl>
    <w:p w14:paraId="27C1C84C">
      <w:pPr>
        <w:wordWrap w:val="0"/>
        <w:autoSpaceDE w:val="0"/>
        <w:autoSpaceDN w:val="0"/>
        <w:spacing w:line="360" w:lineRule="auto"/>
        <w:rPr>
          <w:rFonts w:ascii="宋体" w:hAnsi="宋体" w:cs="宋体"/>
          <w:b/>
          <w:color w:val="auto"/>
          <w:sz w:val="24"/>
          <w:highlight w:val="none"/>
        </w:rPr>
      </w:pPr>
      <w:r>
        <w:rPr>
          <w:rFonts w:hint="eastAsia" w:ascii="宋体" w:hAnsi="宋体" w:cs="宋体"/>
          <w:b/>
          <w:color w:val="auto"/>
          <w:sz w:val="24"/>
          <w:highlight w:val="none"/>
        </w:rPr>
        <w:t>注：关于项目涉及的所有售后服务机构均在本表注明，包括投标人本单位和符合条件的第三方服务机构；</w:t>
      </w:r>
    </w:p>
    <w:p w14:paraId="5DDC3F24">
      <w:pPr>
        <w:wordWrap w:val="0"/>
        <w:autoSpaceDE w:val="0"/>
        <w:autoSpaceDN w:val="0"/>
        <w:spacing w:line="360" w:lineRule="auto"/>
        <w:rPr>
          <w:rFonts w:ascii="宋体" w:hAnsi="宋体" w:cs="宋体"/>
          <w:color w:val="auto"/>
          <w:kern w:val="0"/>
          <w:sz w:val="24"/>
          <w:highlight w:val="none"/>
        </w:rPr>
      </w:pPr>
    </w:p>
    <w:p w14:paraId="307C680E">
      <w:pPr>
        <w:wordWrap w:val="0"/>
        <w:autoSpaceDE w:val="0"/>
        <w:autoSpaceDN w:val="0"/>
        <w:spacing w:line="360" w:lineRule="auto"/>
        <w:rPr>
          <w:rFonts w:ascii="宋体" w:hAnsi="宋体" w:cs="宋体"/>
          <w:color w:val="auto"/>
          <w:kern w:val="0"/>
          <w:sz w:val="24"/>
          <w:highlight w:val="none"/>
        </w:rPr>
      </w:pPr>
      <w:r>
        <w:rPr>
          <w:rFonts w:hint="eastAsia" w:ascii="宋体" w:hAnsi="宋体" w:cs="宋体"/>
          <w:b/>
          <w:color w:val="auto"/>
          <w:kern w:val="0"/>
          <w:sz w:val="24"/>
          <w:highlight w:val="none"/>
        </w:rPr>
        <w:t>附表B：售后服务人员情况表</w:t>
      </w:r>
      <w:r>
        <w:rPr>
          <w:rFonts w:hint="eastAsia" w:ascii="宋体" w:hAnsi="宋体" w:cs="宋体"/>
          <w:color w:val="auto"/>
          <w:sz w:val="24"/>
          <w:highlight w:val="none"/>
        </w:rPr>
        <w:t>（按此格式自制）</w:t>
      </w:r>
    </w:p>
    <w:tbl>
      <w:tblPr>
        <w:tblStyle w:val="20"/>
        <w:tblW w:w="10002" w:type="dxa"/>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714FBB49">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noWrap w:val="0"/>
            <w:vAlign w:val="center"/>
          </w:tcPr>
          <w:p w14:paraId="00E33F01">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p w14:paraId="696B5924">
            <w:pPr>
              <w:wordWrap w:val="0"/>
              <w:autoSpaceDE w:val="0"/>
              <w:autoSpaceDN w:val="0"/>
              <w:spacing w:line="360" w:lineRule="auto"/>
              <w:jc w:val="center"/>
              <w:rPr>
                <w:rFonts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center"/>
          </w:tcPr>
          <w:p w14:paraId="31CF6437">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13D66F0B">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37D8CD34">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23DEA420">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07741454">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6A7C0434">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7929B2C8">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20CC1640">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4E369811">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419E4118">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到达现场时间</w:t>
            </w:r>
          </w:p>
        </w:tc>
      </w:tr>
      <w:tr w14:paraId="20AA3C16">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49A5E640">
            <w:pPr>
              <w:wordWrap w:val="0"/>
              <w:autoSpaceDE w:val="0"/>
              <w:autoSpaceDN w:val="0"/>
              <w:spacing w:line="360" w:lineRule="auto"/>
              <w:jc w:val="center"/>
              <w:rPr>
                <w:rFonts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0475DDF0">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noWrap w:val="0"/>
            <w:vAlign w:val="top"/>
          </w:tcPr>
          <w:p w14:paraId="6ACFB114">
            <w:pPr>
              <w:wordWrap w:val="0"/>
              <w:autoSpaceDE w:val="0"/>
              <w:autoSpaceDN w:val="0"/>
              <w:spacing w:line="360" w:lineRule="auto"/>
              <w:rPr>
                <w:rFonts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090F9717">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445F3976">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4FFD49F6">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FF914B7">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CCA5A2A">
            <w:pPr>
              <w:wordWrap w:val="0"/>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42D5DE98">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6142A840">
            <w:pPr>
              <w:wordWrap w:val="0"/>
              <w:autoSpaceDE w:val="0"/>
              <w:autoSpaceDN w:val="0"/>
              <w:spacing w:line="360" w:lineRule="auto"/>
              <w:rPr>
                <w:rFonts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084FD973">
            <w:pPr>
              <w:wordWrap w:val="0"/>
              <w:autoSpaceDE w:val="0"/>
              <w:autoSpaceDN w:val="0"/>
              <w:spacing w:line="360" w:lineRule="auto"/>
              <w:rPr>
                <w:rFonts w:ascii="宋体" w:hAnsi="宋体" w:cs="宋体"/>
                <w:color w:val="auto"/>
                <w:sz w:val="24"/>
                <w:highlight w:val="none"/>
              </w:rPr>
            </w:pPr>
          </w:p>
        </w:tc>
      </w:tr>
      <w:tr w14:paraId="016430E7">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6C24ED61">
            <w:pPr>
              <w:wordWrap w:val="0"/>
              <w:autoSpaceDE w:val="0"/>
              <w:autoSpaceDN w:val="0"/>
              <w:spacing w:line="360" w:lineRule="auto"/>
              <w:jc w:val="center"/>
              <w:rPr>
                <w:rFonts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72A64D2B">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noWrap w:val="0"/>
            <w:vAlign w:val="top"/>
          </w:tcPr>
          <w:p w14:paraId="4D55B19E">
            <w:pPr>
              <w:wordWrap w:val="0"/>
              <w:autoSpaceDE w:val="0"/>
              <w:autoSpaceDN w:val="0"/>
              <w:spacing w:line="360" w:lineRule="auto"/>
              <w:rPr>
                <w:rFonts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37B331C4">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36AB5137">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B51E2A7">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40EC406">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C1B9FBA">
            <w:pPr>
              <w:wordWrap w:val="0"/>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7CC7DF24">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00D158C9">
            <w:pPr>
              <w:wordWrap w:val="0"/>
              <w:autoSpaceDE w:val="0"/>
              <w:autoSpaceDN w:val="0"/>
              <w:spacing w:line="360" w:lineRule="auto"/>
              <w:rPr>
                <w:rFonts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709EAFE9">
            <w:pPr>
              <w:wordWrap w:val="0"/>
              <w:autoSpaceDE w:val="0"/>
              <w:autoSpaceDN w:val="0"/>
              <w:spacing w:line="360" w:lineRule="auto"/>
              <w:rPr>
                <w:rFonts w:ascii="宋体" w:hAnsi="宋体" w:cs="宋体"/>
                <w:color w:val="auto"/>
                <w:sz w:val="24"/>
                <w:highlight w:val="none"/>
              </w:rPr>
            </w:pPr>
          </w:p>
        </w:tc>
      </w:tr>
      <w:tr w14:paraId="318AE91A">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51B254AB">
            <w:pPr>
              <w:wordWrap w:val="0"/>
              <w:autoSpaceDE w:val="0"/>
              <w:autoSpaceDN w:val="0"/>
              <w:spacing w:line="360" w:lineRule="auto"/>
              <w:jc w:val="center"/>
              <w:rPr>
                <w:rFonts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3D92A519">
            <w:pPr>
              <w:wordWrap w:val="0"/>
              <w:autoSpaceDE w:val="0"/>
              <w:autoSpaceDN w:val="0"/>
              <w:spacing w:line="360" w:lineRule="auto"/>
              <w:jc w:val="center"/>
              <w:rPr>
                <w:rFonts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23B882C2">
            <w:pPr>
              <w:wordWrap w:val="0"/>
              <w:autoSpaceDE w:val="0"/>
              <w:autoSpaceDN w:val="0"/>
              <w:spacing w:line="360" w:lineRule="auto"/>
              <w:rPr>
                <w:rFonts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33968AEA">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D391531">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0EB3F9F">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651A98A">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0BC9438">
            <w:pPr>
              <w:wordWrap w:val="0"/>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62056874">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00D510A4">
            <w:pPr>
              <w:wordWrap w:val="0"/>
              <w:autoSpaceDE w:val="0"/>
              <w:autoSpaceDN w:val="0"/>
              <w:spacing w:line="360" w:lineRule="auto"/>
              <w:rPr>
                <w:rFonts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27F0510B">
            <w:pPr>
              <w:wordWrap w:val="0"/>
              <w:autoSpaceDE w:val="0"/>
              <w:autoSpaceDN w:val="0"/>
              <w:spacing w:line="360" w:lineRule="auto"/>
              <w:rPr>
                <w:rFonts w:ascii="宋体" w:hAnsi="宋体" w:cs="宋体"/>
                <w:color w:val="auto"/>
                <w:sz w:val="24"/>
                <w:highlight w:val="none"/>
              </w:rPr>
            </w:pPr>
          </w:p>
        </w:tc>
      </w:tr>
      <w:tr w14:paraId="764BB5B1">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15E0F414">
            <w:pPr>
              <w:wordWrap w:val="0"/>
              <w:autoSpaceDE w:val="0"/>
              <w:autoSpaceDN w:val="0"/>
              <w:spacing w:line="360" w:lineRule="auto"/>
              <w:jc w:val="center"/>
              <w:rPr>
                <w:rFonts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2B76E44A">
            <w:pPr>
              <w:wordWrap w:val="0"/>
              <w:autoSpaceDE w:val="0"/>
              <w:autoSpaceDN w:val="0"/>
              <w:spacing w:line="360" w:lineRule="auto"/>
              <w:jc w:val="center"/>
              <w:rPr>
                <w:rFonts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6E8213F5">
            <w:pPr>
              <w:wordWrap w:val="0"/>
              <w:autoSpaceDE w:val="0"/>
              <w:autoSpaceDN w:val="0"/>
              <w:spacing w:line="360" w:lineRule="auto"/>
              <w:rPr>
                <w:rFonts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49F7AFFF">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7A01F03C">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35881A3">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473A099">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3018381">
            <w:pPr>
              <w:wordWrap w:val="0"/>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218EE549">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0D247F4D">
            <w:pPr>
              <w:wordWrap w:val="0"/>
              <w:autoSpaceDE w:val="0"/>
              <w:autoSpaceDN w:val="0"/>
              <w:spacing w:line="360" w:lineRule="auto"/>
              <w:rPr>
                <w:rFonts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044EA421">
            <w:pPr>
              <w:wordWrap w:val="0"/>
              <w:autoSpaceDE w:val="0"/>
              <w:autoSpaceDN w:val="0"/>
              <w:spacing w:line="360" w:lineRule="auto"/>
              <w:rPr>
                <w:rFonts w:ascii="宋体" w:hAnsi="宋体" w:cs="宋体"/>
                <w:color w:val="auto"/>
                <w:sz w:val="24"/>
                <w:highlight w:val="none"/>
              </w:rPr>
            </w:pPr>
          </w:p>
        </w:tc>
      </w:tr>
    </w:tbl>
    <w:p w14:paraId="4DE54E03">
      <w:pPr>
        <w:wordWrap w:val="0"/>
        <w:snapToGrid w:val="0"/>
        <w:spacing w:line="360" w:lineRule="auto"/>
        <w:ind w:left="142"/>
        <w:jc w:val="center"/>
        <w:rPr>
          <w:rFonts w:ascii="宋体" w:hAnsi="宋体" w:cs="宋体"/>
          <w:b/>
          <w:color w:val="auto"/>
          <w:sz w:val="32"/>
          <w:szCs w:val="32"/>
          <w:highlight w:val="none"/>
        </w:rPr>
      </w:pPr>
    </w:p>
    <w:p w14:paraId="474974A1">
      <w:pPr>
        <w:wordWrap w:val="0"/>
        <w:snapToGrid w:val="0"/>
        <w:spacing w:line="360" w:lineRule="auto"/>
        <w:ind w:right="480" w:firstLine="3967" w:firstLineChars="1653"/>
        <w:rPr>
          <w:rFonts w:ascii="宋体" w:hAnsi="宋体" w:cs="宋体"/>
          <w:color w:val="auto"/>
          <w:sz w:val="24"/>
          <w:highlight w:val="none"/>
        </w:rPr>
      </w:pPr>
    </w:p>
    <w:p w14:paraId="3F4F7849">
      <w:pPr>
        <w:wordWrap w:val="0"/>
        <w:snapToGrid w:val="0"/>
        <w:spacing w:line="360" w:lineRule="auto"/>
        <w:ind w:firstLine="5160" w:firstLineChars="215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1FF3D34C">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lang w:val="zh-CN"/>
        </w:rPr>
        <w:t>日</w:t>
      </w:r>
    </w:p>
    <w:p w14:paraId="25E559AE">
      <w:pPr>
        <w:widowControl/>
        <w:wordWrap w:val="0"/>
        <w:spacing w:line="360" w:lineRule="auto"/>
        <w:jc w:val="left"/>
        <w:rPr>
          <w:rFonts w:ascii="宋体" w:hAnsi="宋体" w:cs="宋体"/>
          <w:color w:val="auto"/>
          <w:sz w:val="24"/>
          <w:highlight w:val="none"/>
        </w:rPr>
        <w:sectPr>
          <w:pgSz w:w="11906" w:h="16838"/>
          <w:pgMar w:top="1440" w:right="1080" w:bottom="1440" w:left="1080" w:header="720" w:footer="720" w:gutter="0"/>
          <w:cols w:space="720" w:num="1"/>
          <w:docGrid w:type="lines" w:linePitch="331" w:charSpace="0"/>
        </w:sectPr>
      </w:pPr>
    </w:p>
    <w:p w14:paraId="02509C75">
      <w:pPr>
        <w:wordWrap w:val="0"/>
        <w:snapToGrid w:val="0"/>
        <w:spacing w:line="360" w:lineRule="auto"/>
        <w:ind w:left="142"/>
        <w:jc w:val="center"/>
        <w:rPr>
          <w:rFonts w:ascii="宋体" w:hAnsi="宋体" w:cs="宋体"/>
          <w:b/>
          <w:color w:val="auto"/>
          <w:sz w:val="32"/>
          <w:szCs w:val="32"/>
          <w:highlight w:val="none"/>
        </w:rPr>
      </w:pPr>
      <w:r>
        <w:rPr>
          <w:rFonts w:hint="eastAsia" w:ascii="宋体" w:hAnsi="宋体" w:cs="宋体"/>
          <w:b/>
          <w:color w:val="auto"/>
          <w:sz w:val="32"/>
          <w:szCs w:val="32"/>
          <w:highlight w:val="none"/>
        </w:rPr>
        <w:t>四、项目实施人员一览表（如有）</w:t>
      </w:r>
    </w:p>
    <w:p w14:paraId="7B25AD2B">
      <w:pPr>
        <w:wordWrap w:val="0"/>
        <w:spacing w:line="360" w:lineRule="auto"/>
        <w:jc w:val="center"/>
        <w:rPr>
          <w:rFonts w:ascii="宋体" w:hAnsi="宋体" w:cs="宋体"/>
          <w:b/>
          <w:bCs/>
          <w:color w:val="auto"/>
          <w:sz w:val="24"/>
          <w:highlight w:val="none"/>
        </w:rPr>
      </w:pPr>
      <w:r>
        <w:rPr>
          <w:rFonts w:hint="eastAsia" w:ascii="宋体" w:hAnsi="宋体" w:cs="宋体"/>
          <w:color w:val="auto"/>
          <w:sz w:val="24"/>
          <w:highlight w:val="none"/>
        </w:rPr>
        <w:t>（由投标人根据采购需求及招标文件要求编制）</w:t>
      </w:r>
    </w:p>
    <w:p w14:paraId="57D9507E">
      <w:pPr>
        <w:pStyle w:val="11"/>
        <w:wordWrap w:val="0"/>
        <w:spacing w:line="360" w:lineRule="auto"/>
        <w:rPr>
          <w:rFonts w:hAnsi="宋体" w:cs="宋体"/>
          <w:color w:val="auto"/>
          <w:sz w:val="24"/>
          <w:szCs w:val="24"/>
          <w:highlight w:val="none"/>
        </w:rPr>
      </w:pPr>
      <w:r>
        <w:rPr>
          <w:rFonts w:hint="eastAsia" w:hAnsi="宋体" w:cs="宋体"/>
          <w:color w:val="auto"/>
          <w:sz w:val="24"/>
          <w:szCs w:val="24"/>
          <w:highlight w:val="none"/>
        </w:rPr>
        <w:t>所投分标：分标</w:t>
      </w:r>
    </w:p>
    <w:p w14:paraId="3FDD1CD9">
      <w:pPr>
        <w:keepNext/>
        <w:wordWrap w:val="0"/>
        <w:autoSpaceDE w:val="0"/>
        <w:autoSpaceDN w:val="0"/>
        <w:spacing w:line="360" w:lineRule="auto"/>
        <w:ind w:firstLine="477"/>
        <w:rPr>
          <w:rFonts w:ascii="宋体" w:hAnsi="宋体" w:cs="宋体"/>
          <w:b/>
          <w:color w:val="auto"/>
          <w:sz w:val="24"/>
          <w:highlight w:val="none"/>
        </w:rPr>
      </w:pPr>
      <w:r>
        <w:rPr>
          <w:rFonts w:hint="eastAsia" w:ascii="宋体" w:hAnsi="宋体" w:cs="宋体"/>
          <w:b/>
          <w:color w:val="auto"/>
          <w:sz w:val="24"/>
          <w:highlight w:val="none"/>
        </w:rPr>
        <w:t>附表A:本项目的项目经理情况表</w:t>
      </w:r>
    </w:p>
    <w:tbl>
      <w:tblPr>
        <w:tblStyle w:val="20"/>
        <w:tblW w:w="8755" w:type="dxa"/>
        <w:tblInd w:w="116" w:type="dxa"/>
        <w:tblLayout w:type="fixed"/>
        <w:tblCellMar>
          <w:top w:w="0" w:type="dxa"/>
          <w:left w:w="108" w:type="dxa"/>
          <w:bottom w:w="0" w:type="dxa"/>
          <w:right w:w="108" w:type="dxa"/>
        </w:tblCellMar>
      </w:tblPr>
      <w:tblGrid>
        <w:gridCol w:w="2061"/>
        <w:gridCol w:w="1287"/>
        <w:gridCol w:w="1260"/>
        <w:gridCol w:w="4147"/>
      </w:tblGrid>
      <w:tr w14:paraId="4BD29438">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6229EDB">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noWrap w:val="0"/>
            <w:vAlign w:val="center"/>
          </w:tcPr>
          <w:p w14:paraId="11B73742">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69BD3369">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noWrap w:val="0"/>
            <w:vAlign w:val="center"/>
          </w:tcPr>
          <w:p w14:paraId="26C572A6">
            <w:pPr>
              <w:wordWrap w:val="0"/>
              <w:autoSpaceDE w:val="0"/>
              <w:autoSpaceDN w:val="0"/>
              <w:spacing w:line="360" w:lineRule="auto"/>
              <w:rPr>
                <w:rFonts w:ascii="宋体" w:hAnsi="宋体" w:cs="宋体"/>
                <w:color w:val="auto"/>
                <w:sz w:val="24"/>
                <w:highlight w:val="none"/>
              </w:rPr>
            </w:pPr>
            <w:r>
              <w:rPr>
                <w:rFonts w:hint="eastAsia" w:ascii="宋体" w:hAnsi="宋体" w:cs="宋体"/>
                <w:color w:val="auto"/>
                <w:sz w:val="24"/>
                <w:highlight w:val="none"/>
              </w:rPr>
              <w:t>投标截止时间前三年业绩及承担的主要工作情况，曾担任项目经理的项目应列明细</w:t>
            </w:r>
          </w:p>
        </w:tc>
      </w:tr>
      <w:tr w14:paraId="6C65EA94">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4AD78D8">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3170AAC3">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359D12DB">
            <w:pPr>
              <w:wordWrap w:val="0"/>
              <w:autoSpaceDE w:val="0"/>
              <w:autoSpaceDN w:val="0"/>
              <w:spacing w:line="360" w:lineRule="auto"/>
              <w:jc w:val="center"/>
              <w:rPr>
                <w:rFonts w:ascii="宋体" w:hAnsi="宋体" w:cs="宋体"/>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noWrap w:val="0"/>
            <w:vAlign w:val="center"/>
          </w:tcPr>
          <w:p w14:paraId="00CA8FEB">
            <w:pPr>
              <w:wordWrap w:val="0"/>
              <w:autoSpaceDE w:val="0"/>
              <w:autoSpaceDN w:val="0"/>
              <w:spacing w:line="360" w:lineRule="auto"/>
              <w:jc w:val="center"/>
              <w:rPr>
                <w:rFonts w:ascii="宋体" w:hAnsi="宋体" w:cs="宋体"/>
                <w:color w:val="auto"/>
                <w:sz w:val="24"/>
                <w:highlight w:val="none"/>
              </w:rPr>
            </w:pPr>
          </w:p>
        </w:tc>
      </w:tr>
      <w:tr w14:paraId="089DE707">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76717FF">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54208EEB">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7CC43257">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4CA7DE8F">
            <w:pPr>
              <w:widowControl/>
              <w:wordWrap w:val="0"/>
              <w:spacing w:line="360" w:lineRule="auto"/>
              <w:jc w:val="left"/>
              <w:rPr>
                <w:rFonts w:ascii="宋体" w:hAnsi="宋体" w:cs="宋体"/>
                <w:color w:val="auto"/>
                <w:sz w:val="24"/>
                <w:highlight w:val="none"/>
              </w:rPr>
            </w:pPr>
          </w:p>
        </w:tc>
      </w:tr>
      <w:tr w14:paraId="6859C483">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738EE8D0">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545546CA">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7B707BAF">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4066755">
            <w:pPr>
              <w:widowControl/>
              <w:wordWrap w:val="0"/>
              <w:spacing w:line="360" w:lineRule="auto"/>
              <w:jc w:val="left"/>
              <w:rPr>
                <w:rFonts w:ascii="宋体" w:hAnsi="宋体" w:cs="宋体"/>
                <w:color w:val="auto"/>
                <w:sz w:val="24"/>
                <w:highlight w:val="none"/>
              </w:rPr>
            </w:pPr>
          </w:p>
        </w:tc>
      </w:tr>
      <w:tr w14:paraId="5277F340">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0169146F">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22A605D8">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1BD0916E">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DA8C1D4">
            <w:pPr>
              <w:widowControl/>
              <w:wordWrap w:val="0"/>
              <w:spacing w:line="360" w:lineRule="auto"/>
              <w:jc w:val="left"/>
              <w:rPr>
                <w:rFonts w:ascii="宋体" w:hAnsi="宋体" w:cs="宋体"/>
                <w:color w:val="auto"/>
                <w:sz w:val="24"/>
                <w:highlight w:val="none"/>
              </w:rPr>
            </w:pPr>
          </w:p>
        </w:tc>
      </w:tr>
      <w:tr w14:paraId="14311B5F">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5E8A0C74">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1D9D0CD9">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5E876A16">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2194773E">
            <w:pPr>
              <w:widowControl/>
              <w:wordWrap w:val="0"/>
              <w:spacing w:line="360" w:lineRule="auto"/>
              <w:jc w:val="left"/>
              <w:rPr>
                <w:rFonts w:ascii="宋体" w:hAnsi="宋体" w:cs="宋体"/>
                <w:color w:val="auto"/>
                <w:sz w:val="24"/>
                <w:highlight w:val="none"/>
              </w:rPr>
            </w:pPr>
          </w:p>
        </w:tc>
      </w:tr>
      <w:tr w14:paraId="1BB1843F">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0B0BDA5A">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39856F8C">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03F0874B">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7EB39C34">
            <w:pPr>
              <w:widowControl/>
              <w:wordWrap w:val="0"/>
              <w:spacing w:line="360" w:lineRule="auto"/>
              <w:jc w:val="left"/>
              <w:rPr>
                <w:rFonts w:ascii="宋体" w:hAnsi="宋体" w:cs="宋体"/>
                <w:color w:val="auto"/>
                <w:sz w:val="24"/>
                <w:highlight w:val="none"/>
              </w:rPr>
            </w:pPr>
          </w:p>
        </w:tc>
      </w:tr>
      <w:tr w14:paraId="2B2DB374">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7214C971">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448CB451">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12073010">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732FD089">
            <w:pPr>
              <w:widowControl/>
              <w:wordWrap w:val="0"/>
              <w:spacing w:line="360" w:lineRule="auto"/>
              <w:jc w:val="left"/>
              <w:rPr>
                <w:rFonts w:ascii="宋体" w:hAnsi="宋体" w:cs="宋体"/>
                <w:color w:val="auto"/>
                <w:sz w:val="24"/>
                <w:highlight w:val="none"/>
              </w:rPr>
            </w:pPr>
          </w:p>
        </w:tc>
      </w:tr>
      <w:tr w14:paraId="1D340054">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6E31B8E9">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3BAE0FA4">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4C1D1DD1">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AE70CAC">
            <w:pPr>
              <w:widowControl/>
              <w:wordWrap w:val="0"/>
              <w:spacing w:line="360" w:lineRule="auto"/>
              <w:jc w:val="left"/>
              <w:rPr>
                <w:rFonts w:ascii="宋体" w:hAnsi="宋体" w:cs="宋体"/>
                <w:color w:val="auto"/>
                <w:sz w:val="24"/>
                <w:highlight w:val="none"/>
              </w:rPr>
            </w:pPr>
          </w:p>
        </w:tc>
      </w:tr>
      <w:tr w14:paraId="7179167A">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21AE1F39">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3F397A3C">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197BABD9">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2E70A4AA">
            <w:pPr>
              <w:widowControl/>
              <w:wordWrap w:val="0"/>
              <w:spacing w:line="360" w:lineRule="auto"/>
              <w:jc w:val="left"/>
              <w:rPr>
                <w:rFonts w:ascii="宋体" w:hAnsi="宋体" w:cs="宋体"/>
                <w:color w:val="auto"/>
                <w:sz w:val="24"/>
                <w:highlight w:val="none"/>
              </w:rPr>
            </w:pPr>
          </w:p>
        </w:tc>
      </w:tr>
    </w:tbl>
    <w:p w14:paraId="3492A51F">
      <w:pPr>
        <w:wordWrap w:val="0"/>
        <w:autoSpaceDE w:val="0"/>
        <w:autoSpaceDN w:val="0"/>
        <w:spacing w:line="360" w:lineRule="auto"/>
        <w:rPr>
          <w:rFonts w:ascii="宋体" w:hAnsi="宋体" w:cs="宋体"/>
          <w:b/>
          <w:color w:val="auto"/>
          <w:sz w:val="24"/>
          <w:highlight w:val="none"/>
        </w:rPr>
      </w:pPr>
      <w:r>
        <w:rPr>
          <w:rFonts w:hint="eastAsia" w:ascii="宋体" w:hAnsi="宋体" w:cs="宋体"/>
          <w:b/>
          <w:color w:val="auto"/>
          <w:sz w:val="24"/>
          <w:highlight w:val="none"/>
        </w:rPr>
        <w:t>注：须随表提交相应的证书复印件并注明所在投标技术文件页码。</w:t>
      </w:r>
    </w:p>
    <w:p w14:paraId="763FCA2A">
      <w:pPr>
        <w:wordWrap w:val="0"/>
        <w:autoSpaceDE w:val="0"/>
        <w:autoSpaceDN w:val="0"/>
        <w:spacing w:line="360" w:lineRule="auto"/>
        <w:rPr>
          <w:rFonts w:ascii="宋体" w:hAnsi="宋体" w:cs="宋体"/>
          <w:b/>
          <w:color w:val="auto"/>
          <w:sz w:val="24"/>
          <w:highlight w:val="none"/>
        </w:rPr>
      </w:pPr>
      <w:r>
        <w:rPr>
          <w:rFonts w:hint="eastAsia" w:ascii="宋体" w:hAnsi="宋体" w:cs="宋体"/>
          <w:b/>
          <w:color w:val="auto"/>
          <w:sz w:val="24"/>
          <w:highlight w:val="none"/>
        </w:rPr>
        <w:t>附表B:本项目的项目小组人员情况表</w:t>
      </w:r>
      <w:r>
        <w:rPr>
          <w:rFonts w:hint="eastAsia" w:ascii="宋体" w:hAnsi="宋体" w:cs="宋体"/>
          <w:color w:val="auto"/>
          <w:sz w:val="24"/>
          <w:highlight w:val="none"/>
        </w:rPr>
        <w:t>（按此格式自制）</w:t>
      </w:r>
    </w:p>
    <w:tbl>
      <w:tblPr>
        <w:tblStyle w:val="20"/>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6EB942F5">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0"/>
            <w:vAlign w:val="center"/>
          </w:tcPr>
          <w:p w14:paraId="51E42D31">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5C3FEEBC">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04FA0FB8">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noWrap w:val="0"/>
            <w:vAlign w:val="center"/>
          </w:tcPr>
          <w:p w14:paraId="34ED1CEC">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noWrap w:val="0"/>
            <w:vAlign w:val="center"/>
          </w:tcPr>
          <w:p w14:paraId="2EB70112">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学历</w:t>
            </w:r>
          </w:p>
          <w:p w14:paraId="76D2766A">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12D4EDCA">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专业</w:t>
            </w:r>
          </w:p>
          <w:p w14:paraId="47679FBF">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0D544C1C">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职称</w:t>
            </w:r>
          </w:p>
          <w:p w14:paraId="74BE5045">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2E6BB05C">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161018DB">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noWrap w:val="0"/>
            <w:vAlign w:val="center"/>
          </w:tcPr>
          <w:p w14:paraId="57DCE3D3">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参与本项目的到位情况</w:t>
            </w:r>
          </w:p>
        </w:tc>
      </w:tr>
      <w:tr w14:paraId="5B2D21A8">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3EA8594E">
            <w:pPr>
              <w:wordWrap w:val="0"/>
              <w:autoSpaceDE w:val="0"/>
              <w:autoSpaceDN w:val="0"/>
              <w:spacing w:line="360" w:lineRule="auto"/>
              <w:jc w:val="center"/>
              <w:rPr>
                <w:rFonts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0494F332">
            <w:pPr>
              <w:wordWrap w:val="0"/>
              <w:autoSpaceDE w:val="0"/>
              <w:autoSpaceDN w:val="0"/>
              <w:spacing w:line="360" w:lineRule="auto"/>
              <w:rPr>
                <w:rFonts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4F7270F9">
            <w:pPr>
              <w:wordWrap w:val="0"/>
              <w:autoSpaceDE w:val="0"/>
              <w:autoSpaceDN w:val="0"/>
              <w:spacing w:line="360" w:lineRule="auto"/>
              <w:rPr>
                <w:rFonts w:ascii="宋体" w:hAnsi="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376C728A">
            <w:pPr>
              <w:wordWrap w:val="0"/>
              <w:autoSpaceDE w:val="0"/>
              <w:autoSpaceDN w:val="0"/>
              <w:spacing w:line="360" w:lineRule="auto"/>
              <w:rPr>
                <w:rFonts w:ascii="宋体" w:hAnsi="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6371D585">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A1ED4AE">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786AD69">
            <w:pPr>
              <w:wordWrap w:val="0"/>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1DBAC85C">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8BE709C">
            <w:pPr>
              <w:wordWrap w:val="0"/>
              <w:autoSpaceDE w:val="0"/>
              <w:autoSpaceDN w:val="0"/>
              <w:spacing w:line="360" w:lineRule="auto"/>
              <w:rPr>
                <w:rFonts w:ascii="宋体" w:hAnsi="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0FDE97E8">
            <w:pPr>
              <w:wordWrap w:val="0"/>
              <w:autoSpaceDE w:val="0"/>
              <w:autoSpaceDN w:val="0"/>
              <w:spacing w:line="360" w:lineRule="auto"/>
              <w:rPr>
                <w:rFonts w:ascii="宋体" w:hAnsi="宋体" w:cs="宋体"/>
                <w:color w:val="auto"/>
                <w:sz w:val="24"/>
                <w:highlight w:val="none"/>
              </w:rPr>
            </w:pPr>
          </w:p>
        </w:tc>
      </w:tr>
      <w:tr w14:paraId="7DB63376">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5B5FBCFE">
            <w:pPr>
              <w:wordWrap w:val="0"/>
              <w:autoSpaceDE w:val="0"/>
              <w:autoSpaceDN w:val="0"/>
              <w:spacing w:line="360" w:lineRule="auto"/>
              <w:jc w:val="center"/>
              <w:rPr>
                <w:rFonts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44E02935">
            <w:pPr>
              <w:wordWrap w:val="0"/>
              <w:autoSpaceDE w:val="0"/>
              <w:autoSpaceDN w:val="0"/>
              <w:spacing w:line="360" w:lineRule="auto"/>
              <w:rPr>
                <w:rFonts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0AD25197">
            <w:pPr>
              <w:wordWrap w:val="0"/>
              <w:autoSpaceDE w:val="0"/>
              <w:autoSpaceDN w:val="0"/>
              <w:spacing w:line="360" w:lineRule="auto"/>
              <w:rPr>
                <w:rFonts w:ascii="宋体" w:hAnsi="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58406ABB">
            <w:pPr>
              <w:wordWrap w:val="0"/>
              <w:autoSpaceDE w:val="0"/>
              <w:autoSpaceDN w:val="0"/>
              <w:spacing w:line="360" w:lineRule="auto"/>
              <w:rPr>
                <w:rFonts w:ascii="宋体" w:hAnsi="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0EC616D6">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99DDE07">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D4A8639">
            <w:pPr>
              <w:wordWrap w:val="0"/>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14B5BF5A">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0E062F0A">
            <w:pPr>
              <w:wordWrap w:val="0"/>
              <w:autoSpaceDE w:val="0"/>
              <w:autoSpaceDN w:val="0"/>
              <w:spacing w:line="360" w:lineRule="auto"/>
              <w:rPr>
                <w:rFonts w:ascii="宋体" w:hAnsi="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1782C645">
            <w:pPr>
              <w:wordWrap w:val="0"/>
              <w:autoSpaceDE w:val="0"/>
              <w:autoSpaceDN w:val="0"/>
              <w:spacing w:line="360" w:lineRule="auto"/>
              <w:rPr>
                <w:rFonts w:ascii="宋体" w:hAnsi="宋体" w:cs="宋体"/>
                <w:color w:val="auto"/>
                <w:sz w:val="24"/>
                <w:highlight w:val="none"/>
              </w:rPr>
            </w:pPr>
          </w:p>
        </w:tc>
      </w:tr>
    </w:tbl>
    <w:p w14:paraId="284A64B5">
      <w:pPr>
        <w:wordWrap w:val="0"/>
        <w:spacing w:line="360" w:lineRule="auto"/>
        <w:rPr>
          <w:rFonts w:ascii="宋体" w:hAnsi="宋体" w:cs="宋体"/>
          <w:b/>
          <w:bCs/>
          <w:color w:val="auto"/>
          <w:sz w:val="24"/>
          <w:highlight w:val="none"/>
        </w:rPr>
      </w:pPr>
      <w:r>
        <w:rPr>
          <w:rFonts w:hint="eastAsia" w:ascii="宋体" w:hAnsi="宋体" w:cs="宋体"/>
          <w:b/>
          <w:color w:val="auto"/>
          <w:sz w:val="24"/>
          <w:highlight w:val="none"/>
        </w:rPr>
        <w:t>注：投标人可按上述的格式自行编制，须随表提交相应的证书复印件并注明所在投标技术文件页码。</w:t>
      </w:r>
    </w:p>
    <w:p w14:paraId="779B0DAE">
      <w:pPr>
        <w:wordWrap w:val="0"/>
        <w:snapToGrid w:val="0"/>
        <w:spacing w:line="360" w:lineRule="auto"/>
        <w:ind w:firstLine="4320" w:firstLineChars="18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0D098A20">
      <w:pPr>
        <w:wordWrap w:val="0"/>
        <w:autoSpaceDE w:val="0"/>
        <w:autoSpaceDN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val="zh-CN"/>
        </w:rPr>
        <w:t>日期：  年  月   日</w:t>
      </w:r>
    </w:p>
    <w:p w14:paraId="12DA96B4">
      <w:pPr>
        <w:wordWrap w:val="0"/>
        <w:snapToGrid w:val="0"/>
        <w:spacing w:line="360" w:lineRule="auto"/>
        <w:rPr>
          <w:rFonts w:ascii="宋体" w:hAnsi="宋体" w:cs="宋体"/>
          <w:color w:val="auto"/>
          <w:sz w:val="24"/>
          <w:highlight w:val="none"/>
        </w:rPr>
      </w:pPr>
    </w:p>
    <w:p w14:paraId="0EFFDC91">
      <w:pPr>
        <w:wordWrap w:val="0"/>
        <w:snapToGrid w:val="0"/>
        <w:spacing w:line="360" w:lineRule="auto"/>
        <w:jc w:val="left"/>
        <w:rPr>
          <w:rFonts w:ascii="宋体" w:hAnsi="宋体" w:cs="宋体"/>
          <w:color w:val="auto"/>
          <w:sz w:val="24"/>
          <w:highlight w:val="none"/>
        </w:rPr>
      </w:pPr>
      <w:r>
        <w:rPr>
          <w:rFonts w:hint="eastAsia" w:ascii="宋体" w:hAnsi="宋体" w:cs="宋体"/>
          <w:b/>
          <w:color w:val="auto"/>
          <w:sz w:val="24"/>
          <w:highlight w:val="none"/>
        </w:rPr>
        <w:br w:type="page"/>
      </w:r>
    </w:p>
    <w:p w14:paraId="210C199A">
      <w:pPr>
        <w:wordWrap w:val="0"/>
        <w:snapToGrid w:val="0"/>
        <w:spacing w:line="360" w:lineRule="auto"/>
        <w:ind w:left="142"/>
        <w:jc w:val="center"/>
        <w:rPr>
          <w:rFonts w:ascii="宋体" w:hAnsi="宋体" w:cs="宋体"/>
          <w:b/>
          <w:color w:val="auto"/>
          <w:sz w:val="32"/>
          <w:szCs w:val="32"/>
          <w:highlight w:val="none"/>
        </w:rPr>
      </w:pPr>
      <w:r>
        <w:rPr>
          <w:rFonts w:hint="eastAsia" w:ascii="宋体" w:hAnsi="宋体" w:cs="宋体"/>
          <w:b/>
          <w:color w:val="auto"/>
          <w:sz w:val="32"/>
          <w:szCs w:val="32"/>
          <w:highlight w:val="none"/>
        </w:rPr>
        <w:t>五、投标人对项目的合理化建议和改进措施（如有）</w:t>
      </w:r>
    </w:p>
    <w:p w14:paraId="4AD61A30">
      <w:pPr>
        <w:wordWrap w:val="0"/>
        <w:spacing w:line="360" w:lineRule="auto"/>
        <w:ind w:firstLine="4048" w:firstLineChars="1687"/>
        <w:rPr>
          <w:rFonts w:ascii="宋体" w:hAnsi="宋体" w:cs="宋体"/>
          <w:color w:val="auto"/>
          <w:sz w:val="24"/>
          <w:highlight w:val="none"/>
        </w:rPr>
      </w:pPr>
      <w:r>
        <w:rPr>
          <w:rFonts w:hint="eastAsia" w:ascii="宋体" w:hAnsi="宋体" w:cs="宋体"/>
          <w:color w:val="auto"/>
          <w:sz w:val="24"/>
          <w:highlight w:val="none"/>
        </w:rPr>
        <w:t>（格式自拟）</w:t>
      </w:r>
    </w:p>
    <w:p w14:paraId="6A61FC96">
      <w:pPr>
        <w:wordWrap w:val="0"/>
        <w:snapToGrid w:val="0"/>
        <w:spacing w:line="360" w:lineRule="auto"/>
        <w:ind w:firstLine="4935" w:firstLineChars="2350"/>
        <w:rPr>
          <w:rFonts w:ascii="宋体" w:hAnsi="宋体" w:cs="宋体"/>
          <w:color w:val="auto"/>
          <w:szCs w:val="21"/>
          <w:highlight w:val="none"/>
        </w:rPr>
      </w:pPr>
    </w:p>
    <w:p w14:paraId="782EFF09">
      <w:pPr>
        <w:wordWrap w:val="0"/>
        <w:snapToGrid w:val="0"/>
        <w:spacing w:line="360" w:lineRule="auto"/>
        <w:ind w:firstLine="4935" w:firstLineChars="2350"/>
        <w:rPr>
          <w:rFonts w:ascii="宋体" w:hAnsi="宋体" w:cs="宋体"/>
          <w:color w:val="auto"/>
          <w:szCs w:val="21"/>
          <w:highlight w:val="none"/>
        </w:rPr>
      </w:pPr>
    </w:p>
    <w:p w14:paraId="229234C2">
      <w:pPr>
        <w:wordWrap w:val="0"/>
        <w:snapToGrid w:val="0"/>
        <w:spacing w:line="360" w:lineRule="auto"/>
        <w:ind w:firstLine="4935" w:firstLineChars="2350"/>
        <w:rPr>
          <w:rFonts w:ascii="宋体" w:hAnsi="宋体" w:cs="宋体"/>
          <w:color w:val="auto"/>
          <w:szCs w:val="21"/>
          <w:highlight w:val="none"/>
        </w:rPr>
      </w:pPr>
    </w:p>
    <w:p w14:paraId="6D30973A">
      <w:pPr>
        <w:wordWrap w:val="0"/>
        <w:snapToGrid w:val="0"/>
        <w:spacing w:line="360" w:lineRule="auto"/>
        <w:ind w:firstLine="4935" w:firstLineChars="2350"/>
        <w:rPr>
          <w:rFonts w:ascii="宋体" w:hAnsi="宋体" w:cs="宋体"/>
          <w:color w:val="auto"/>
          <w:szCs w:val="21"/>
          <w:highlight w:val="none"/>
        </w:rPr>
      </w:pPr>
    </w:p>
    <w:p w14:paraId="668988C2">
      <w:pPr>
        <w:wordWrap w:val="0"/>
        <w:snapToGrid w:val="0"/>
        <w:spacing w:line="360" w:lineRule="auto"/>
        <w:ind w:firstLine="5640" w:firstLineChars="235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01E90FF5">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lang w:val="zh-CN"/>
        </w:rPr>
        <w:t>日</w:t>
      </w:r>
    </w:p>
    <w:p w14:paraId="16F9C8B6">
      <w:pPr>
        <w:wordWrap w:val="0"/>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六、优惠条件及特殊承诺（如有）</w:t>
      </w:r>
    </w:p>
    <w:p w14:paraId="00372E19">
      <w:pPr>
        <w:wordWrap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（由投标人根据采购需求自行编制）</w:t>
      </w:r>
    </w:p>
    <w:p w14:paraId="64EA2A82">
      <w:pPr>
        <w:wordWrap w:val="0"/>
        <w:spacing w:line="360" w:lineRule="auto"/>
        <w:jc w:val="center"/>
        <w:rPr>
          <w:rFonts w:ascii="宋体" w:hAnsi="宋体" w:cs="宋体"/>
          <w:color w:val="auto"/>
          <w:sz w:val="18"/>
          <w:szCs w:val="18"/>
          <w:highlight w:val="none"/>
        </w:rPr>
      </w:pPr>
    </w:p>
    <w:p w14:paraId="30E4B2CB">
      <w:pPr>
        <w:wordWrap w:val="0"/>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33FFDC48">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lang w:val="zh-CN"/>
        </w:rPr>
        <w:t>日</w:t>
      </w:r>
    </w:p>
    <w:p w14:paraId="16984C15">
      <w:pPr>
        <w:wordWrap w:val="0"/>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七、备品备件及供选择的配套零部件清单（如有）</w:t>
      </w:r>
    </w:p>
    <w:p w14:paraId="0ED5F05A">
      <w:pPr>
        <w:wordWrap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（由投标人根据采购需求自行编制）</w:t>
      </w:r>
    </w:p>
    <w:p w14:paraId="05633C30">
      <w:pPr>
        <w:wordWrap w:val="0"/>
        <w:autoSpaceDE w:val="0"/>
        <w:autoSpaceDN w:val="0"/>
        <w:spacing w:line="360" w:lineRule="auto"/>
        <w:ind w:firstLine="4440" w:firstLineChars="1850"/>
        <w:rPr>
          <w:rFonts w:ascii="宋体" w:hAnsi="宋体" w:cs="宋体"/>
          <w:color w:val="auto"/>
          <w:kern w:val="0"/>
          <w:sz w:val="24"/>
          <w:highlight w:val="none"/>
        </w:rPr>
      </w:pPr>
    </w:p>
    <w:p w14:paraId="7338364D">
      <w:pPr>
        <w:wordWrap w:val="0"/>
        <w:autoSpaceDE w:val="0"/>
        <w:autoSpaceDN w:val="0"/>
        <w:spacing w:line="360" w:lineRule="auto"/>
        <w:ind w:firstLine="4440" w:firstLineChars="1850"/>
        <w:rPr>
          <w:rFonts w:ascii="宋体" w:hAnsi="宋体" w:cs="宋体"/>
          <w:color w:val="auto"/>
          <w:kern w:val="0"/>
          <w:sz w:val="24"/>
          <w:highlight w:val="none"/>
        </w:rPr>
      </w:pPr>
      <w:r>
        <w:rPr>
          <w:rFonts w:hint="eastAsia" w:ascii="宋体" w:hAnsi="宋体" w:cs="宋体"/>
          <w:color w:val="auto"/>
          <w:kern w:val="0"/>
          <w:sz w:val="24"/>
          <w:highlight w:val="none"/>
        </w:rPr>
        <w:t>投标人名称（</w:t>
      </w:r>
      <w:r>
        <w:rPr>
          <w:rFonts w:hint="eastAsia" w:ascii="宋体" w:hAnsi="宋体" w:cs="宋体"/>
          <w:color w:val="auto"/>
          <w:kern w:val="0"/>
          <w:sz w:val="24"/>
          <w:highlight w:val="none"/>
          <w:lang w:val="zh-CN"/>
        </w:rPr>
        <w:t>电子签章</w:t>
      </w:r>
      <w:r>
        <w:rPr>
          <w:rFonts w:hint="eastAsia" w:ascii="宋体" w:hAnsi="宋体" w:cs="宋体"/>
          <w:color w:val="auto"/>
          <w:kern w:val="0"/>
          <w:sz w:val="24"/>
          <w:highlight w:val="none"/>
        </w:rPr>
        <w:t>）：</w:t>
      </w:r>
    </w:p>
    <w:p w14:paraId="7E52D5FF">
      <w:pPr>
        <w:wordWrap w:val="0"/>
        <w:autoSpaceDE w:val="0"/>
        <w:autoSpaceDN w:val="0"/>
        <w:spacing w:line="360" w:lineRule="auto"/>
        <w:rPr>
          <w:rFonts w:ascii="宋体" w:hAnsi="宋体" w:cs="宋体"/>
          <w:b/>
          <w:bCs/>
          <w:color w:val="auto"/>
          <w:sz w:val="18"/>
          <w:szCs w:val="18"/>
          <w:highlight w:val="none"/>
        </w:rPr>
      </w:pPr>
      <w:r>
        <w:rPr>
          <w:rFonts w:hint="eastAsia" w:ascii="宋体" w:hAnsi="宋体" w:cs="宋体"/>
          <w:color w:val="auto"/>
          <w:kern w:val="0"/>
          <w:sz w:val="24"/>
          <w:highlight w:val="none"/>
          <w:lang w:val="zh-CN"/>
        </w:rPr>
        <w:t>日期：  年  月   日</w:t>
      </w:r>
    </w:p>
    <w:p w14:paraId="1DD3172A">
      <w:pPr>
        <w:wordWrap w:val="0"/>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八、培训计划（如有）</w:t>
      </w:r>
    </w:p>
    <w:p w14:paraId="59B3F384">
      <w:pPr>
        <w:wordWrap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（由投标人根据采购需求自行编制）</w:t>
      </w:r>
    </w:p>
    <w:p w14:paraId="026858BF">
      <w:pPr>
        <w:keepNext/>
        <w:wordWrap w:val="0"/>
        <w:autoSpaceDE w:val="0"/>
        <w:autoSpaceDN w:val="0"/>
        <w:spacing w:line="360" w:lineRule="auto"/>
        <w:ind w:firstLine="477"/>
        <w:jc w:val="left"/>
        <w:rPr>
          <w:rFonts w:ascii="宋体" w:hAnsi="宋体" w:cs="宋体"/>
          <w:b/>
          <w:color w:val="auto"/>
          <w:sz w:val="24"/>
          <w:highlight w:val="none"/>
        </w:rPr>
      </w:pPr>
      <w:r>
        <w:rPr>
          <w:rFonts w:hint="eastAsia" w:ascii="宋体" w:hAnsi="宋体" w:cs="宋体"/>
          <w:b/>
          <w:color w:val="auto"/>
          <w:sz w:val="24"/>
          <w:highlight w:val="none"/>
        </w:rPr>
        <w:t>附表: 培训日程及费用</w:t>
      </w:r>
    </w:p>
    <w:tbl>
      <w:tblPr>
        <w:tblStyle w:val="20"/>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5C6D21C7">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noWrap w:val="0"/>
            <w:vAlign w:val="center"/>
          </w:tcPr>
          <w:p w14:paraId="4156A86B">
            <w:pPr>
              <w:tabs>
                <w:tab w:val="center" w:pos="1690"/>
              </w:tabs>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noWrap w:val="0"/>
            <w:vAlign w:val="top"/>
          </w:tcPr>
          <w:p w14:paraId="6C8635CE">
            <w:pPr>
              <w:tabs>
                <w:tab w:val="center" w:pos="595"/>
              </w:tabs>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noWrap w:val="0"/>
            <w:vAlign w:val="center"/>
          </w:tcPr>
          <w:p w14:paraId="2CC87FAA">
            <w:pPr>
              <w:tabs>
                <w:tab w:val="center" w:pos="595"/>
              </w:tabs>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noWrap w:val="0"/>
            <w:vAlign w:val="center"/>
          </w:tcPr>
          <w:p w14:paraId="0E6D64DE">
            <w:pPr>
              <w:tabs>
                <w:tab w:val="center" w:pos="1028"/>
              </w:tabs>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noWrap w:val="0"/>
            <w:vAlign w:val="center"/>
          </w:tcPr>
          <w:p w14:paraId="26070094">
            <w:pPr>
              <w:tabs>
                <w:tab w:val="center" w:pos="595"/>
              </w:tabs>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noWrap w:val="0"/>
            <w:vAlign w:val="center"/>
          </w:tcPr>
          <w:p w14:paraId="187E9FEB">
            <w:pPr>
              <w:tabs>
                <w:tab w:val="center" w:pos="520"/>
              </w:tabs>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noWrap w:val="0"/>
            <w:vAlign w:val="center"/>
          </w:tcPr>
          <w:p w14:paraId="76B28150">
            <w:pPr>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课程费用</w:t>
            </w:r>
          </w:p>
        </w:tc>
      </w:tr>
      <w:tr w14:paraId="42140663">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noWrap w:val="0"/>
            <w:vAlign w:val="top"/>
          </w:tcPr>
          <w:p w14:paraId="1CB049D5">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ascii="宋体" w:hAnsi="宋体" w:cs="宋体"/>
                <w:color w:val="auto"/>
                <w:sz w:val="24"/>
                <w:highlight w:val="none"/>
              </w:rPr>
            </w:pPr>
          </w:p>
        </w:tc>
        <w:tc>
          <w:tcPr>
            <w:tcW w:w="1254" w:type="dxa"/>
            <w:tcBorders>
              <w:top w:val="single" w:color="auto" w:sz="6" w:space="0"/>
              <w:left w:val="single" w:color="auto" w:sz="6" w:space="0"/>
              <w:bottom w:val="nil"/>
              <w:right w:val="single" w:color="auto" w:sz="6" w:space="0"/>
            </w:tcBorders>
            <w:noWrap w:val="0"/>
            <w:vAlign w:val="top"/>
          </w:tcPr>
          <w:p w14:paraId="33000EE7">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宋体" w:hAnsi="宋体" w:cs="宋体"/>
                <w:color w:val="auto"/>
                <w:sz w:val="24"/>
                <w:highlight w:val="none"/>
              </w:rPr>
            </w:pPr>
          </w:p>
        </w:tc>
        <w:tc>
          <w:tcPr>
            <w:tcW w:w="930" w:type="dxa"/>
            <w:tcBorders>
              <w:top w:val="single" w:color="auto" w:sz="6" w:space="0"/>
              <w:left w:val="single" w:color="auto" w:sz="6" w:space="0"/>
              <w:bottom w:val="nil"/>
              <w:right w:val="nil"/>
            </w:tcBorders>
            <w:noWrap w:val="0"/>
            <w:vAlign w:val="top"/>
          </w:tcPr>
          <w:p w14:paraId="7FB40939">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宋体" w:hAnsi="宋体" w:cs="宋体"/>
                <w:color w:val="auto"/>
                <w:sz w:val="24"/>
                <w:highlight w:val="none"/>
              </w:rPr>
            </w:pPr>
          </w:p>
        </w:tc>
        <w:tc>
          <w:tcPr>
            <w:tcW w:w="953" w:type="dxa"/>
            <w:tcBorders>
              <w:top w:val="single" w:color="auto" w:sz="6" w:space="0"/>
              <w:left w:val="single" w:color="auto" w:sz="6" w:space="0"/>
              <w:bottom w:val="nil"/>
              <w:right w:val="nil"/>
            </w:tcBorders>
            <w:noWrap w:val="0"/>
            <w:vAlign w:val="top"/>
          </w:tcPr>
          <w:p w14:paraId="44CBAEEB">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ascii="宋体" w:hAnsi="宋体" w:cs="宋体"/>
                <w:color w:val="auto"/>
                <w:sz w:val="24"/>
                <w:highlight w:val="none"/>
              </w:rPr>
            </w:pPr>
          </w:p>
        </w:tc>
        <w:tc>
          <w:tcPr>
            <w:tcW w:w="997" w:type="dxa"/>
            <w:tcBorders>
              <w:top w:val="single" w:color="auto" w:sz="6" w:space="0"/>
              <w:left w:val="single" w:color="auto" w:sz="6" w:space="0"/>
              <w:bottom w:val="nil"/>
              <w:right w:val="nil"/>
            </w:tcBorders>
            <w:noWrap w:val="0"/>
            <w:vAlign w:val="top"/>
          </w:tcPr>
          <w:p w14:paraId="31EFC087">
            <w:pPr>
              <w:tabs>
                <w:tab w:val="left" w:pos="440"/>
                <w:tab w:val="left" w:pos="1154"/>
                <w:tab w:val="left" w:pos="1936"/>
                <w:tab w:val="left" w:pos="2368"/>
              </w:tabs>
              <w:suppressAutoHyphens/>
              <w:wordWrap w:val="0"/>
              <w:autoSpaceDE w:val="0"/>
              <w:autoSpaceDN w:val="0"/>
              <w:spacing w:line="360" w:lineRule="auto"/>
              <w:rPr>
                <w:rFonts w:ascii="宋体" w:hAnsi="宋体" w:cs="宋体"/>
                <w:color w:val="auto"/>
                <w:sz w:val="24"/>
                <w:highlight w:val="none"/>
              </w:rPr>
            </w:pPr>
          </w:p>
        </w:tc>
        <w:tc>
          <w:tcPr>
            <w:tcW w:w="1440" w:type="dxa"/>
            <w:tcBorders>
              <w:top w:val="single" w:color="auto" w:sz="6" w:space="0"/>
              <w:left w:val="single" w:color="auto" w:sz="6" w:space="0"/>
              <w:bottom w:val="nil"/>
              <w:right w:val="nil"/>
            </w:tcBorders>
            <w:noWrap w:val="0"/>
            <w:vAlign w:val="top"/>
          </w:tcPr>
          <w:p w14:paraId="6AD70BE4">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ascii="宋体" w:hAnsi="宋体" w:cs="宋体"/>
                <w:color w:val="auto"/>
                <w:sz w:val="24"/>
                <w:highlight w:val="none"/>
              </w:rPr>
            </w:pPr>
          </w:p>
        </w:tc>
        <w:tc>
          <w:tcPr>
            <w:tcW w:w="1620" w:type="dxa"/>
            <w:tcBorders>
              <w:top w:val="single" w:color="auto" w:sz="6" w:space="0"/>
              <w:left w:val="single" w:color="auto" w:sz="6" w:space="0"/>
              <w:bottom w:val="nil"/>
              <w:right w:val="single" w:color="auto" w:sz="6" w:space="0"/>
            </w:tcBorders>
            <w:noWrap w:val="0"/>
            <w:vAlign w:val="top"/>
          </w:tcPr>
          <w:p w14:paraId="6FB9DA53">
            <w:pPr>
              <w:suppressAutoHyphens/>
              <w:wordWrap w:val="0"/>
              <w:autoSpaceDE w:val="0"/>
              <w:autoSpaceDN w:val="0"/>
              <w:spacing w:line="360" w:lineRule="auto"/>
              <w:rPr>
                <w:rFonts w:ascii="宋体" w:hAnsi="宋体" w:cs="宋体"/>
                <w:color w:val="auto"/>
                <w:sz w:val="24"/>
                <w:highlight w:val="none"/>
              </w:rPr>
            </w:pPr>
          </w:p>
        </w:tc>
      </w:tr>
      <w:tr w14:paraId="3F680EC2">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noWrap w:val="0"/>
            <w:vAlign w:val="top"/>
          </w:tcPr>
          <w:p w14:paraId="249BE535">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ascii="宋体" w:hAnsi="宋体" w:cs="宋体"/>
                <w:color w:val="auto"/>
                <w:sz w:val="24"/>
                <w:highlight w:val="none"/>
              </w:rPr>
            </w:pPr>
          </w:p>
        </w:tc>
        <w:tc>
          <w:tcPr>
            <w:tcW w:w="1254" w:type="dxa"/>
            <w:tcBorders>
              <w:top w:val="single" w:color="auto" w:sz="6" w:space="0"/>
              <w:left w:val="single" w:color="auto" w:sz="6" w:space="0"/>
              <w:bottom w:val="nil"/>
              <w:right w:val="single" w:color="auto" w:sz="6" w:space="0"/>
            </w:tcBorders>
            <w:noWrap w:val="0"/>
            <w:vAlign w:val="top"/>
          </w:tcPr>
          <w:p w14:paraId="017A4ACD">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宋体" w:hAnsi="宋体" w:cs="宋体"/>
                <w:color w:val="auto"/>
                <w:sz w:val="24"/>
                <w:highlight w:val="none"/>
              </w:rPr>
            </w:pPr>
          </w:p>
        </w:tc>
        <w:tc>
          <w:tcPr>
            <w:tcW w:w="930" w:type="dxa"/>
            <w:tcBorders>
              <w:top w:val="single" w:color="auto" w:sz="6" w:space="0"/>
              <w:left w:val="single" w:color="auto" w:sz="6" w:space="0"/>
              <w:bottom w:val="nil"/>
              <w:right w:val="nil"/>
            </w:tcBorders>
            <w:noWrap w:val="0"/>
            <w:vAlign w:val="top"/>
          </w:tcPr>
          <w:p w14:paraId="2400D707">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宋体" w:hAnsi="宋体" w:cs="宋体"/>
                <w:color w:val="auto"/>
                <w:sz w:val="24"/>
                <w:highlight w:val="none"/>
              </w:rPr>
            </w:pPr>
          </w:p>
        </w:tc>
        <w:tc>
          <w:tcPr>
            <w:tcW w:w="953" w:type="dxa"/>
            <w:tcBorders>
              <w:top w:val="single" w:color="auto" w:sz="6" w:space="0"/>
              <w:left w:val="single" w:color="auto" w:sz="6" w:space="0"/>
              <w:bottom w:val="nil"/>
              <w:right w:val="nil"/>
            </w:tcBorders>
            <w:noWrap w:val="0"/>
            <w:vAlign w:val="top"/>
          </w:tcPr>
          <w:p w14:paraId="67CCB29D">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ascii="宋体" w:hAnsi="宋体" w:cs="宋体"/>
                <w:color w:val="auto"/>
                <w:sz w:val="24"/>
                <w:highlight w:val="none"/>
              </w:rPr>
            </w:pPr>
          </w:p>
        </w:tc>
        <w:tc>
          <w:tcPr>
            <w:tcW w:w="997" w:type="dxa"/>
            <w:tcBorders>
              <w:top w:val="single" w:color="auto" w:sz="6" w:space="0"/>
              <w:left w:val="single" w:color="auto" w:sz="6" w:space="0"/>
              <w:bottom w:val="nil"/>
              <w:right w:val="nil"/>
            </w:tcBorders>
            <w:noWrap w:val="0"/>
            <w:vAlign w:val="top"/>
          </w:tcPr>
          <w:p w14:paraId="54933F41">
            <w:pPr>
              <w:tabs>
                <w:tab w:val="left" w:pos="440"/>
                <w:tab w:val="left" w:pos="1154"/>
                <w:tab w:val="left" w:pos="1936"/>
                <w:tab w:val="left" w:pos="2368"/>
              </w:tabs>
              <w:suppressAutoHyphens/>
              <w:wordWrap w:val="0"/>
              <w:autoSpaceDE w:val="0"/>
              <w:autoSpaceDN w:val="0"/>
              <w:spacing w:line="360" w:lineRule="auto"/>
              <w:rPr>
                <w:rFonts w:ascii="宋体" w:hAnsi="宋体" w:cs="宋体"/>
                <w:color w:val="auto"/>
                <w:sz w:val="24"/>
                <w:highlight w:val="none"/>
              </w:rPr>
            </w:pPr>
          </w:p>
        </w:tc>
        <w:tc>
          <w:tcPr>
            <w:tcW w:w="1440" w:type="dxa"/>
            <w:tcBorders>
              <w:top w:val="single" w:color="auto" w:sz="6" w:space="0"/>
              <w:left w:val="single" w:color="auto" w:sz="6" w:space="0"/>
              <w:bottom w:val="nil"/>
              <w:right w:val="nil"/>
            </w:tcBorders>
            <w:noWrap w:val="0"/>
            <w:vAlign w:val="top"/>
          </w:tcPr>
          <w:p w14:paraId="5D41787E">
            <w:pPr>
              <w:tabs>
                <w:tab w:val="left" w:pos="7"/>
              </w:tabs>
              <w:suppressAutoHyphens/>
              <w:wordWrap w:val="0"/>
              <w:autoSpaceDE w:val="0"/>
              <w:autoSpaceDN w:val="0"/>
              <w:spacing w:line="360" w:lineRule="auto"/>
              <w:rPr>
                <w:rFonts w:ascii="宋体" w:hAnsi="宋体" w:cs="宋体"/>
                <w:color w:val="auto"/>
                <w:sz w:val="24"/>
                <w:highlight w:val="none"/>
              </w:rPr>
            </w:pPr>
          </w:p>
        </w:tc>
        <w:tc>
          <w:tcPr>
            <w:tcW w:w="1620" w:type="dxa"/>
            <w:tcBorders>
              <w:top w:val="single" w:color="auto" w:sz="6" w:space="0"/>
              <w:left w:val="single" w:color="auto" w:sz="6" w:space="0"/>
              <w:bottom w:val="nil"/>
              <w:right w:val="single" w:color="auto" w:sz="6" w:space="0"/>
            </w:tcBorders>
            <w:noWrap w:val="0"/>
            <w:vAlign w:val="top"/>
          </w:tcPr>
          <w:p w14:paraId="62FBE314">
            <w:pPr>
              <w:suppressAutoHyphens/>
              <w:wordWrap w:val="0"/>
              <w:autoSpaceDE w:val="0"/>
              <w:autoSpaceDN w:val="0"/>
              <w:spacing w:line="360" w:lineRule="auto"/>
              <w:rPr>
                <w:rFonts w:ascii="宋体" w:hAnsi="宋体" w:cs="宋体"/>
                <w:color w:val="auto"/>
                <w:sz w:val="24"/>
                <w:highlight w:val="none"/>
              </w:rPr>
            </w:pPr>
          </w:p>
        </w:tc>
      </w:tr>
      <w:tr w14:paraId="0823E7C0">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noWrap w:val="0"/>
            <w:vAlign w:val="center"/>
          </w:tcPr>
          <w:p w14:paraId="3E1A8FD5">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noWrap w:val="0"/>
            <w:vAlign w:val="top"/>
          </w:tcPr>
          <w:p w14:paraId="485F82F2">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宋体" w:hAnsi="宋体" w:cs="宋体"/>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noWrap w:val="0"/>
            <w:vAlign w:val="top"/>
          </w:tcPr>
          <w:p w14:paraId="411E88D7">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宋体" w:hAnsi="宋体" w:cs="宋体"/>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noWrap w:val="0"/>
            <w:vAlign w:val="top"/>
          </w:tcPr>
          <w:p w14:paraId="1CF400B6">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ascii="宋体" w:hAnsi="宋体" w:cs="宋体"/>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noWrap w:val="0"/>
            <w:vAlign w:val="top"/>
          </w:tcPr>
          <w:p w14:paraId="1B12BBD7">
            <w:pPr>
              <w:tabs>
                <w:tab w:val="left" w:pos="440"/>
                <w:tab w:val="left" w:pos="1154"/>
                <w:tab w:val="left" w:pos="1936"/>
                <w:tab w:val="left" w:pos="2368"/>
              </w:tabs>
              <w:suppressAutoHyphens/>
              <w:wordWrap w:val="0"/>
              <w:autoSpaceDE w:val="0"/>
              <w:autoSpaceDN w:val="0"/>
              <w:spacing w:line="360" w:lineRule="auto"/>
              <w:rPr>
                <w:rFonts w:ascii="宋体" w:hAnsi="宋体" w:cs="宋体"/>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noWrap w:val="0"/>
            <w:vAlign w:val="top"/>
          </w:tcPr>
          <w:p w14:paraId="04DECE13">
            <w:pPr>
              <w:tabs>
                <w:tab w:val="left" w:pos="7"/>
              </w:tabs>
              <w:suppressAutoHyphens/>
              <w:wordWrap w:val="0"/>
              <w:autoSpaceDE w:val="0"/>
              <w:autoSpaceDN w:val="0"/>
              <w:spacing w:line="360" w:lineRule="auto"/>
              <w:rPr>
                <w:rFonts w:ascii="宋体" w:hAnsi="宋体" w:cs="宋体"/>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noWrap w:val="0"/>
            <w:vAlign w:val="top"/>
          </w:tcPr>
          <w:p w14:paraId="1788C167">
            <w:pPr>
              <w:suppressAutoHyphens/>
              <w:wordWrap w:val="0"/>
              <w:autoSpaceDE w:val="0"/>
              <w:autoSpaceDN w:val="0"/>
              <w:spacing w:line="360" w:lineRule="auto"/>
              <w:rPr>
                <w:rFonts w:ascii="宋体" w:hAnsi="宋体" w:cs="宋体"/>
                <w:color w:val="auto"/>
                <w:sz w:val="24"/>
                <w:highlight w:val="none"/>
              </w:rPr>
            </w:pPr>
          </w:p>
        </w:tc>
      </w:tr>
    </w:tbl>
    <w:p w14:paraId="245C7D9B">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spacing w:line="360" w:lineRule="auto"/>
        <w:rPr>
          <w:rFonts w:ascii="宋体" w:hAnsi="宋体" w:cs="宋体"/>
          <w:color w:val="auto"/>
          <w:sz w:val="24"/>
          <w:highlight w:val="none"/>
        </w:rPr>
      </w:pPr>
      <w:r>
        <w:rPr>
          <w:rFonts w:hint="eastAsia" w:ascii="宋体" w:hAnsi="宋体" w:cs="宋体"/>
          <w:color w:val="auto"/>
          <w:sz w:val="24"/>
          <w:highlight w:val="none"/>
        </w:rPr>
        <w:t>注解:A</w:t>
      </w:r>
      <w:r>
        <w:rPr>
          <w:rFonts w:hint="eastAsia" w:ascii="宋体" w:hAnsi="宋体" w:cs="宋体"/>
          <w:color w:val="auto"/>
          <w:sz w:val="24"/>
          <w:highlight w:val="none"/>
        </w:rPr>
        <w:tab/>
      </w:r>
      <w:r>
        <w:rPr>
          <w:rFonts w:hint="eastAsia" w:ascii="宋体" w:hAnsi="宋体" w:cs="宋体"/>
          <w:color w:val="auto"/>
          <w:sz w:val="24"/>
          <w:highlight w:val="none"/>
        </w:rPr>
        <w:t>课程清单按时间顺序排列，并提供以下详细资料：</w:t>
      </w:r>
    </w:p>
    <w:p w14:paraId="3A5AE605">
      <w:pPr>
        <w:numPr>
          <w:ilvl w:val="0"/>
          <w:numId w:val="9"/>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hanging="420"/>
        <w:rPr>
          <w:rFonts w:ascii="宋体" w:hAnsi="宋体" w:cs="宋体"/>
          <w:color w:val="auto"/>
          <w:sz w:val="24"/>
          <w:highlight w:val="none"/>
        </w:rPr>
      </w:pPr>
      <w:r>
        <w:rPr>
          <w:rFonts w:hint="eastAsia" w:ascii="宋体" w:hAnsi="宋体" w:cs="宋体"/>
          <w:color w:val="auto"/>
          <w:sz w:val="24"/>
          <w:highlight w:val="none"/>
        </w:rPr>
        <w:t>课程概要</w:t>
      </w:r>
    </w:p>
    <w:p w14:paraId="2F47451D">
      <w:pPr>
        <w:numPr>
          <w:ilvl w:val="0"/>
          <w:numId w:val="9"/>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hanging="420"/>
        <w:rPr>
          <w:rFonts w:ascii="宋体" w:hAnsi="宋体" w:cs="宋体"/>
          <w:color w:val="auto"/>
          <w:sz w:val="24"/>
          <w:highlight w:val="none"/>
        </w:rPr>
      </w:pPr>
      <w:r>
        <w:rPr>
          <w:rFonts w:hint="eastAsia" w:ascii="宋体" w:hAnsi="宋体" w:cs="宋体"/>
          <w:color w:val="auto"/>
          <w:sz w:val="24"/>
          <w:highlight w:val="none"/>
        </w:rPr>
        <w:t>课程目的</w:t>
      </w:r>
    </w:p>
    <w:p w14:paraId="40DA9D3A">
      <w:pPr>
        <w:numPr>
          <w:ilvl w:val="0"/>
          <w:numId w:val="9"/>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hanging="420"/>
        <w:rPr>
          <w:rFonts w:ascii="宋体" w:hAnsi="宋体" w:cs="宋体"/>
          <w:color w:val="auto"/>
          <w:sz w:val="24"/>
          <w:highlight w:val="none"/>
        </w:rPr>
      </w:pPr>
      <w:r>
        <w:rPr>
          <w:rFonts w:hint="eastAsia" w:ascii="宋体" w:hAnsi="宋体" w:cs="宋体"/>
          <w:color w:val="auto"/>
          <w:sz w:val="24"/>
          <w:highlight w:val="none"/>
        </w:rPr>
        <w:t>教学方式</w:t>
      </w:r>
    </w:p>
    <w:p w14:paraId="59D3CF77">
      <w:pPr>
        <w:numPr>
          <w:ilvl w:val="0"/>
          <w:numId w:val="9"/>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hanging="420"/>
        <w:rPr>
          <w:rFonts w:ascii="宋体" w:hAnsi="宋体" w:cs="宋体"/>
          <w:color w:val="auto"/>
          <w:sz w:val="24"/>
          <w:highlight w:val="none"/>
        </w:rPr>
      </w:pPr>
      <w:r>
        <w:rPr>
          <w:rFonts w:hint="eastAsia" w:ascii="宋体" w:hAnsi="宋体" w:cs="宋体"/>
          <w:color w:val="auto"/>
          <w:sz w:val="24"/>
          <w:highlight w:val="none"/>
        </w:rPr>
        <w:t>先决条件</w:t>
      </w:r>
    </w:p>
    <w:p w14:paraId="75E94C80">
      <w:pPr>
        <w:numPr>
          <w:ilvl w:val="0"/>
          <w:numId w:val="9"/>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hanging="420"/>
        <w:rPr>
          <w:rFonts w:ascii="宋体" w:hAnsi="宋体" w:cs="宋体"/>
          <w:color w:val="auto"/>
          <w:sz w:val="24"/>
          <w:highlight w:val="none"/>
        </w:rPr>
      </w:pPr>
      <w:r>
        <w:rPr>
          <w:rFonts w:hint="eastAsia" w:ascii="宋体" w:hAnsi="宋体" w:cs="宋体"/>
          <w:color w:val="auto"/>
          <w:sz w:val="24"/>
          <w:highlight w:val="none"/>
        </w:rPr>
        <w:t>教材目录</w:t>
      </w:r>
    </w:p>
    <w:p w14:paraId="4AEDB374">
      <w:pPr>
        <w:wordWrap w:val="0"/>
        <w:autoSpaceDE w:val="0"/>
        <w:autoSpaceDN w:val="0"/>
        <w:spacing w:line="360" w:lineRule="auto"/>
        <w:rPr>
          <w:rFonts w:ascii="宋体" w:hAnsi="宋体" w:cs="宋体"/>
          <w:color w:val="auto"/>
          <w:sz w:val="24"/>
          <w:highlight w:val="none"/>
        </w:rPr>
      </w:pPr>
      <w:r>
        <w:rPr>
          <w:rFonts w:hint="eastAsia" w:ascii="宋体" w:hAnsi="宋体" w:cs="宋体"/>
          <w:color w:val="auto"/>
          <w:sz w:val="24"/>
          <w:highlight w:val="none"/>
        </w:rPr>
        <w:t>B  按照附表A提供授课教师的简历</w:t>
      </w:r>
    </w:p>
    <w:p w14:paraId="31AAC42E">
      <w:pPr>
        <w:wordWrap w:val="0"/>
        <w:autoSpaceDE w:val="0"/>
        <w:autoSpaceDN w:val="0"/>
        <w:spacing w:line="360" w:lineRule="auto"/>
        <w:rPr>
          <w:rFonts w:ascii="宋体" w:hAnsi="宋体" w:cs="宋体"/>
          <w:b/>
          <w:color w:val="auto"/>
          <w:sz w:val="24"/>
          <w:highlight w:val="none"/>
        </w:rPr>
      </w:pPr>
      <w:r>
        <w:rPr>
          <w:rFonts w:hint="eastAsia" w:ascii="宋体" w:hAnsi="宋体" w:cs="宋体"/>
          <w:b/>
          <w:color w:val="auto"/>
          <w:sz w:val="24"/>
          <w:highlight w:val="none"/>
        </w:rPr>
        <w:t>注：须随表提交相应的证书复印件并注明所在投标技术文件页码。</w:t>
      </w:r>
    </w:p>
    <w:p w14:paraId="13013C81">
      <w:pPr>
        <w:wordWrap w:val="0"/>
        <w:autoSpaceDE w:val="0"/>
        <w:autoSpaceDN w:val="0"/>
        <w:spacing w:line="360" w:lineRule="auto"/>
        <w:ind w:firstLine="4800" w:firstLineChars="2000"/>
        <w:rPr>
          <w:rFonts w:ascii="宋体" w:hAnsi="宋体" w:cs="宋体"/>
          <w:color w:val="auto"/>
          <w:sz w:val="24"/>
          <w:highlight w:val="none"/>
        </w:rPr>
      </w:pPr>
      <w:r>
        <w:rPr>
          <w:rFonts w:hint="eastAsia" w:ascii="宋体" w:hAnsi="宋体" w:cs="宋体"/>
          <w:color w:val="auto"/>
          <w:kern w:val="0"/>
          <w:sz w:val="24"/>
          <w:highlight w:val="none"/>
        </w:rPr>
        <w:t>投标人名称（</w:t>
      </w:r>
      <w:r>
        <w:rPr>
          <w:rFonts w:hint="eastAsia" w:ascii="宋体" w:hAnsi="宋体" w:cs="宋体"/>
          <w:color w:val="auto"/>
          <w:kern w:val="0"/>
          <w:sz w:val="24"/>
          <w:highlight w:val="none"/>
          <w:lang w:val="zh-CN"/>
        </w:rPr>
        <w:t>电子签章</w:t>
      </w:r>
      <w:r>
        <w:rPr>
          <w:rFonts w:hint="eastAsia" w:ascii="宋体" w:hAnsi="宋体" w:cs="宋体"/>
          <w:color w:val="auto"/>
          <w:kern w:val="0"/>
          <w:sz w:val="24"/>
          <w:highlight w:val="none"/>
        </w:rPr>
        <w:t xml:space="preserve">）：                       </w:t>
      </w:r>
    </w:p>
    <w:p w14:paraId="3ED14249">
      <w:pPr>
        <w:wordWrap w:val="0"/>
        <w:autoSpaceDE w:val="0"/>
        <w:autoSpaceDN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val="zh-CN"/>
        </w:rPr>
        <w:t>日期：  年  月   日</w:t>
      </w:r>
    </w:p>
    <w:p w14:paraId="325BC24F">
      <w:pPr>
        <w:wordWrap w:val="0"/>
        <w:autoSpaceDE w:val="0"/>
        <w:autoSpaceDN w:val="0"/>
        <w:spacing w:line="360" w:lineRule="auto"/>
        <w:ind w:firstLine="120"/>
        <w:rPr>
          <w:rFonts w:ascii="宋体" w:hAnsi="宋体" w:cs="宋体"/>
          <w:color w:val="auto"/>
          <w:sz w:val="24"/>
          <w:highlight w:val="none"/>
        </w:rPr>
      </w:pPr>
    </w:p>
    <w:p w14:paraId="5D701867">
      <w:pPr>
        <w:wordWrap w:val="0"/>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九、认为需要的其他技术文件或说明（如有）</w:t>
      </w:r>
    </w:p>
    <w:p w14:paraId="4496BC71">
      <w:pPr>
        <w:wordWrap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（由投标人根据采购需求自行编制）</w:t>
      </w:r>
    </w:p>
    <w:p w14:paraId="089B092E">
      <w:pPr>
        <w:wordWrap w:val="0"/>
        <w:spacing w:line="360" w:lineRule="auto"/>
        <w:jc w:val="center"/>
        <w:rPr>
          <w:rFonts w:ascii="宋体" w:hAnsi="宋体" w:cs="宋体"/>
          <w:color w:val="auto"/>
          <w:sz w:val="24"/>
          <w:highlight w:val="none"/>
        </w:rPr>
      </w:pPr>
    </w:p>
    <w:p w14:paraId="2352A53B">
      <w:pPr>
        <w:wordWrap w:val="0"/>
        <w:autoSpaceDE w:val="0"/>
        <w:autoSpaceDN w:val="0"/>
        <w:spacing w:line="360" w:lineRule="auto"/>
        <w:ind w:firstLine="4800" w:firstLineChars="2000"/>
        <w:rPr>
          <w:rFonts w:ascii="宋体" w:hAnsi="宋体" w:cs="宋体"/>
          <w:color w:val="auto"/>
          <w:sz w:val="24"/>
          <w:highlight w:val="none"/>
        </w:rPr>
      </w:pPr>
      <w:r>
        <w:rPr>
          <w:rFonts w:hint="eastAsia" w:ascii="宋体" w:hAnsi="宋体" w:cs="宋体"/>
          <w:color w:val="auto"/>
          <w:kern w:val="0"/>
          <w:sz w:val="24"/>
          <w:highlight w:val="none"/>
        </w:rPr>
        <w:t>投标人名称（电子</w:t>
      </w:r>
      <w:r>
        <w:rPr>
          <w:rFonts w:hint="eastAsia" w:ascii="宋体" w:hAnsi="宋体" w:cs="宋体"/>
          <w:color w:val="auto"/>
          <w:kern w:val="0"/>
          <w:sz w:val="24"/>
          <w:highlight w:val="none"/>
          <w:lang w:val="zh-CN"/>
        </w:rPr>
        <w:t>签章</w:t>
      </w:r>
      <w:r>
        <w:rPr>
          <w:rFonts w:hint="eastAsia" w:ascii="宋体" w:hAnsi="宋体" w:cs="宋体"/>
          <w:color w:val="auto"/>
          <w:kern w:val="0"/>
          <w:sz w:val="24"/>
          <w:highlight w:val="none"/>
        </w:rPr>
        <w:t xml:space="preserve">）：                       </w:t>
      </w:r>
    </w:p>
    <w:p w14:paraId="41D885E3">
      <w:pPr>
        <w:wordWrap w:val="0"/>
        <w:autoSpaceDE w:val="0"/>
        <w:autoSpaceDN w:val="0"/>
        <w:spacing w:line="360" w:lineRule="auto"/>
        <w:rPr>
          <w:rFonts w:ascii="宋体" w:hAnsi="宋体" w:cs="宋体"/>
          <w:b/>
          <w:bCs/>
          <w:color w:val="auto"/>
          <w:sz w:val="30"/>
          <w:szCs w:val="30"/>
          <w:highlight w:val="none"/>
        </w:rPr>
      </w:pPr>
      <w:r>
        <w:rPr>
          <w:rFonts w:hint="eastAsia" w:ascii="宋体" w:hAnsi="宋体" w:cs="宋体"/>
          <w:color w:val="auto"/>
          <w:kern w:val="0"/>
          <w:sz w:val="24"/>
          <w:highlight w:val="none"/>
          <w:lang w:val="zh-CN"/>
        </w:rPr>
        <w:t>日期：  年  月   日</w:t>
      </w:r>
    </w:p>
    <w:p w14:paraId="6A4FE703">
      <w:pPr>
        <w:widowControl/>
        <w:wordWrap w:val="0"/>
        <w:spacing w:line="360" w:lineRule="auto"/>
        <w:jc w:val="left"/>
        <w:rPr>
          <w:rFonts w:ascii="宋体" w:hAnsi="宋体" w:cs="宋体"/>
          <w:b/>
          <w:bCs/>
          <w:color w:val="auto"/>
          <w:sz w:val="24"/>
          <w:highlight w:val="none"/>
        </w:rPr>
        <w:sectPr>
          <w:pgSz w:w="11906" w:h="16838"/>
          <w:pgMar w:top="1440" w:right="1080" w:bottom="1440" w:left="1080" w:header="720" w:footer="720" w:gutter="0"/>
          <w:cols w:space="720" w:num="1"/>
          <w:docGrid w:type="lines" w:linePitch="331" w:charSpace="0"/>
        </w:sectPr>
      </w:pPr>
    </w:p>
    <w:p w14:paraId="191576BD">
      <w:pPr>
        <w:pStyle w:val="11"/>
        <w:wordWrap w:val="0"/>
        <w:spacing w:line="360" w:lineRule="auto"/>
        <w:jc w:val="center"/>
        <w:outlineLvl w:val="1"/>
        <w:rPr>
          <w:rFonts w:hAnsi="宋体" w:cs="宋体"/>
          <w:b/>
          <w:bCs/>
          <w:color w:val="auto"/>
          <w:sz w:val="28"/>
          <w:szCs w:val="28"/>
          <w:highlight w:val="none"/>
        </w:rPr>
      </w:pPr>
      <w:bookmarkStart w:id="284" w:name="_Toc30690"/>
      <w:bookmarkStart w:id="285" w:name="_Toc24671"/>
      <w:bookmarkStart w:id="286" w:name="_Toc19686840"/>
      <w:r>
        <w:rPr>
          <w:rFonts w:hint="eastAsia" w:hAnsi="宋体" w:cs="宋体"/>
          <w:b/>
          <w:bCs/>
          <w:color w:val="auto"/>
          <w:sz w:val="28"/>
          <w:szCs w:val="28"/>
          <w:highlight w:val="none"/>
        </w:rPr>
        <w:t>第五节 报价文件格式</w:t>
      </w:r>
      <w:bookmarkEnd w:id="284"/>
    </w:p>
    <w:p w14:paraId="06949137">
      <w:pPr>
        <w:wordWrap w:val="0"/>
        <w:snapToGrid w:val="0"/>
        <w:spacing w:line="360" w:lineRule="auto"/>
        <w:rPr>
          <w:rFonts w:ascii="宋体" w:hAnsi="宋体" w:cs="宋体"/>
          <w:bCs/>
          <w:color w:val="auto"/>
          <w:sz w:val="32"/>
          <w:szCs w:val="20"/>
          <w:highlight w:val="none"/>
        </w:rPr>
      </w:pPr>
      <w:r>
        <w:rPr>
          <w:rFonts w:hint="eastAsia" w:ascii="宋体" w:hAnsi="宋体" w:cs="宋体"/>
          <w:bCs/>
          <w:color w:val="auto"/>
          <w:highlight w:val="none"/>
        </w:rPr>
        <w:t>电子投标文件</w:t>
      </w:r>
    </w:p>
    <w:p w14:paraId="7ACAE4F2">
      <w:pPr>
        <w:wordWrap w:val="0"/>
        <w:snapToGrid w:val="0"/>
        <w:spacing w:line="360" w:lineRule="auto"/>
        <w:jc w:val="center"/>
        <w:rPr>
          <w:rFonts w:ascii="宋体" w:hAnsi="宋体" w:cs="宋体"/>
          <w:bCs/>
          <w:color w:val="auto"/>
          <w:sz w:val="24"/>
          <w:szCs w:val="20"/>
          <w:highlight w:val="none"/>
        </w:rPr>
      </w:pPr>
    </w:p>
    <w:p w14:paraId="1BD04F0D">
      <w:pPr>
        <w:wordWrap w:val="0"/>
        <w:snapToGrid w:val="0"/>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报价文件（封面）</w:t>
      </w:r>
    </w:p>
    <w:p w14:paraId="0C3C27FA">
      <w:pPr>
        <w:wordWrap w:val="0"/>
        <w:snapToGrid w:val="0"/>
        <w:spacing w:line="360" w:lineRule="auto"/>
        <w:rPr>
          <w:rFonts w:ascii="宋体" w:hAnsi="宋体" w:cs="宋体"/>
          <w:bCs/>
          <w:color w:val="auto"/>
          <w:sz w:val="24"/>
          <w:szCs w:val="20"/>
          <w:highlight w:val="none"/>
        </w:rPr>
      </w:pPr>
    </w:p>
    <w:p w14:paraId="2DA0D5B5">
      <w:pPr>
        <w:wordWrap w:val="0"/>
        <w:snapToGrid w:val="0"/>
        <w:spacing w:line="360" w:lineRule="auto"/>
        <w:rPr>
          <w:rFonts w:ascii="宋体" w:hAnsi="宋体" w:cs="宋体"/>
          <w:bCs/>
          <w:color w:val="auto"/>
          <w:sz w:val="24"/>
          <w:szCs w:val="20"/>
          <w:highlight w:val="none"/>
        </w:rPr>
      </w:pPr>
    </w:p>
    <w:p w14:paraId="247561F9">
      <w:pPr>
        <w:wordWrap w:val="0"/>
        <w:snapToGrid w:val="0"/>
        <w:spacing w:line="360" w:lineRule="auto"/>
        <w:rPr>
          <w:rFonts w:ascii="宋体" w:hAnsi="宋体" w:cs="宋体"/>
          <w:bCs/>
          <w:color w:val="auto"/>
          <w:sz w:val="24"/>
          <w:szCs w:val="20"/>
          <w:highlight w:val="none"/>
        </w:rPr>
      </w:pPr>
    </w:p>
    <w:p w14:paraId="1E17C582">
      <w:pPr>
        <w:wordWrap w:val="0"/>
        <w:snapToGrid w:val="0"/>
        <w:spacing w:line="360" w:lineRule="auto"/>
        <w:rPr>
          <w:rFonts w:ascii="宋体" w:hAnsi="宋体" w:cs="宋体"/>
          <w:bCs/>
          <w:color w:val="auto"/>
          <w:sz w:val="24"/>
          <w:szCs w:val="20"/>
          <w:highlight w:val="none"/>
        </w:rPr>
      </w:pPr>
    </w:p>
    <w:p w14:paraId="5EC9B49C">
      <w:pPr>
        <w:wordWrap w:val="0"/>
        <w:snapToGrid w:val="0"/>
        <w:spacing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 xml:space="preserve">项目名称： </w:t>
      </w:r>
    </w:p>
    <w:p w14:paraId="4D7E60A3">
      <w:pPr>
        <w:wordWrap w:val="0"/>
        <w:snapToGrid w:val="0"/>
        <w:spacing w:line="360" w:lineRule="auto"/>
        <w:ind w:firstLine="360" w:firstLineChars="150"/>
        <w:rPr>
          <w:rFonts w:ascii="宋体" w:hAnsi="宋体" w:cs="宋体"/>
          <w:bCs/>
          <w:color w:val="auto"/>
          <w:sz w:val="24"/>
          <w:highlight w:val="none"/>
        </w:rPr>
      </w:pPr>
    </w:p>
    <w:p w14:paraId="54393301">
      <w:pPr>
        <w:wordWrap w:val="0"/>
        <w:snapToGrid w:val="0"/>
        <w:spacing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 xml:space="preserve">项目编号： </w:t>
      </w:r>
    </w:p>
    <w:p w14:paraId="476EE171">
      <w:pPr>
        <w:wordWrap w:val="0"/>
        <w:snapToGrid w:val="0"/>
        <w:spacing w:line="360" w:lineRule="auto"/>
        <w:ind w:firstLine="360" w:firstLineChars="150"/>
        <w:rPr>
          <w:rFonts w:ascii="宋体" w:hAnsi="宋体" w:cs="宋体"/>
          <w:bCs/>
          <w:color w:val="auto"/>
          <w:sz w:val="24"/>
          <w:highlight w:val="none"/>
        </w:rPr>
      </w:pPr>
    </w:p>
    <w:p w14:paraId="6397374D">
      <w:pPr>
        <w:wordWrap w:val="0"/>
        <w:snapToGrid w:val="0"/>
        <w:spacing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所投分标：</w:t>
      </w:r>
    </w:p>
    <w:p w14:paraId="7C4F9EA7">
      <w:pPr>
        <w:wordWrap w:val="0"/>
        <w:snapToGrid w:val="0"/>
        <w:spacing w:line="360" w:lineRule="auto"/>
        <w:ind w:firstLine="360" w:firstLineChars="150"/>
        <w:rPr>
          <w:rFonts w:ascii="宋体" w:hAnsi="宋体" w:cs="宋体"/>
          <w:bCs/>
          <w:color w:val="auto"/>
          <w:sz w:val="24"/>
          <w:highlight w:val="none"/>
        </w:rPr>
      </w:pPr>
    </w:p>
    <w:p w14:paraId="2DA2D130">
      <w:pPr>
        <w:wordWrap w:val="0"/>
        <w:snapToGrid w:val="0"/>
        <w:spacing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投标人名称：</w:t>
      </w:r>
    </w:p>
    <w:p w14:paraId="4D09E140">
      <w:pPr>
        <w:wordWrap w:val="0"/>
        <w:snapToGrid w:val="0"/>
        <w:spacing w:line="360" w:lineRule="auto"/>
        <w:ind w:firstLine="360" w:firstLineChars="150"/>
        <w:rPr>
          <w:rFonts w:ascii="宋体" w:hAnsi="宋体" w:cs="宋体"/>
          <w:bCs/>
          <w:color w:val="auto"/>
          <w:sz w:val="24"/>
          <w:highlight w:val="none"/>
        </w:rPr>
      </w:pPr>
    </w:p>
    <w:p w14:paraId="6361F8BC">
      <w:pPr>
        <w:wordWrap w:val="0"/>
        <w:snapToGrid w:val="0"/>
        <w:spacing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投标人地址：</w:t>
      </w:r>
    </w:p>
    <w:p w14:paraId="4AC8EE68">
      <w:pPr>
        <w:pStyle w:val="5"/>
        <w:wordWrap w:val="0"/>
        <w:snapToGrid w:val="0"/>
        <w:spacing w:line="360" w:lineRule="auto"/>
        <w:ind w:firstLine="960" w:firstLineChars="400"/>
        <w:rPr>
          <w:rFonts w:ascii="宋体" w:hAnsi="宋体" w:cs="宋体"/>
          <w:bCs/>
          <w:color w:val="auto"/>
          <w:sz w:val="24"/>
          <w:szCs w:val="24"/>
          <w:highlight w:val="none"/>
        </w:rPr>
      </w:pPr>
    </w:p>
    <w:p w14:paraId="7DD0F782">
      <w:pPr>
        <w:wordWrap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年  月  日</w:t>
      </w:r>
    </w:p>
    <w:p w14:paraId="2FF2ACD2">
      <w:pPr>
        <w:widowControl/>
        <w:wordWrap w:val="0"/>
        <w:spacing w:line="360" w:lineRule="auto"/>
        <w:jc w:val="left"/>
        <w:rPr>
          <w:rFonts w:ascii="宋体" w:hAnsi="宋体" w:cs="宋体"/>
          <w:color w:val="auto"/>
          <w:sz w:val="24"/>
          <w:highlight w:val="none"/>
        </w:rPr>
        <w:sectPr>
          <w:pgSz w:w="11906" w:h="16838"/>
          <w:pgMar w:top="1440" w:right="1080" w:bottom="1440" w:left="1080" w:header="720" w:footer="720" w:gutter="0"/>
          <w:cols w:space="720" w:num="1"/>
          <w:docGrid w:type="lines" w:linePitch="331" w:charSpace="0"/>
        </w:sectPr>
      </w:pPr>
    </w:p>
    <w:p w14:paraId="613F0A6D">
      <w:pPr>
        <w:wordWrap w:val="0"/>
        <w:spacing w:line="360" w:lineRule="auto"/>
        <w:rPr>
          <w:rFonts w:ascii="宋体" w:hAnsi="宋体" w:cs="宋体"/>
          <w:color w:val="auto"/>
          <w:highlight w:val="none"/>
        </w:rPr>
      </w:pPr>
    </w:p>
    <w:p w14:paraId="35040EFE">
      <w:pPr>
        <w:wordWrap w:val="0"/>
        <w:snapToGrid w:val="0"/>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报价文件目录</w:t>
      </w:r>
    </w:p>
    <w:p w14:paraId="0A22301C">
      <w:pPr>
        <w:wordWrap w:val="0"/>
        <w:spacing w:line="360" w:lineRule="auto"/>
        <w:rPr>
          <w:rFonts w:ascii="宋体" w:hAnsi="宋体" w:cs="宋体"/>
          <w:color w:val="auto"/>
          <w:highlight w:val="none"/>
        </w:rPr>
      </w:pPr>
    </w:p>
    <w:p w14:paraId="62A1C71A">
      <w:pPr>
        <w:wordWrap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一、投标函………………………………………………………（页码）</w:t>
      </w:r>
    </w:p>
    <w:p w14:paraId="0CF54D97">
      <w:pPr>
        <w:wordWrap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二、开标一览表…………………………………………………（页码）</w:t>
      </w:r>
    </w:p>
    <w:p w14:paraId="43D89EF8">
      <w:pPr>
        <w:wordWrap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三、中小企业声明函……………………………………………（页码）</w:t>
      </w:r>
    </w:p>
    <w:p w14:paraId="3D7FFD47">
      <w:pPr>
        <w:wordWrap w:val="0"/>
        <w:spacing w:line="360" w:lineRule="auto"/>
        <w:rPr>
          <w:rFonts w:ascii="宋体" w:hAnsi="宋体" w:cs="宋体"/>
          <w:color w:val="auto"/>
          <w:kern w:val="0"/>
          <w:sz w:val="24"/>
          <w:highlight w:val="none"/>
        </w:rPr>
        <w:sectPr>
          <w:pgSz w:w="11906" w:h="16838"/>
          <w:pgMar w:top="1440" w:right="1080" w:bottom="1440" w:left="1080" w:header="720" w:footer="720" w:gutter="0"/>
          <w:cols w:space="720" w:num="1"/>
          <w:docGrid w:type="lines" w:linePitch="331" w:charSpace="0"/>
        </w:sectPr>
      </w:pPr>
      <w:r>
        <w:rPr>
          <w:rFonts w:hint="eastAsia" w:ascii="宋体" w:hAnsi="宋体" w:cs="宋体"/>
          <w:color w:val="auto"/>
          <w:kern w:val="0"/>
          <w:sz w:val="24"/>
          <w:highlight w:val="none"/>
        </w:rPr>
        <w:t>四、投标人针对报价需要说明的其他文件和说明…………（页码）</w:t>
      </w:r>
    </w:p>
    <w:p w14:paraId="1304E65E">
      <w:pPr>
        <w:pStyle w:val="11"/>
        <w:wordWrap w:val="0"/>
        <w:spacing w:line="360" w:lineRule="auto"/>
        <w:jc w:val="center"/>
        <w:rPr>
          <w:rFonts w:hAnsi="宋体" w:cs="宋体"/>
          <w:b/>
          <w:bCs/>
          <w:color w:val="auto"/>
          <w:sz w:val="30"/>
          <w:szCs w:val="30"/>
          <w:highlight w:val="none"/>
        </w:rPr>
      </w:pPr>
      <w:r>
        <w:rPr>
          <w:rFonts w:hint="eastAsia" w:hAnsi="宋体" w:cs="宋体"/>
          <w:b/>
          <w:bCs/>
          <w:color w:val="auto"/>
          <w:sz w:val="30"/>
          <w:szCs w:val="30"/>
          <w:highlight w:val="none"/>
        </w:rPr>
        <w:t>一、投标函</w:t>
      </w:r>
    </w:p>
    <w:p w14:paraId="0305F177">
      <w:pPr>
        <w:pStyle w:val="11"/>
        <w:wordWrap w:val="0"/>
        <w:spacing w:line="360" w:lineRule="auto"/>
        <w:ind w:firstLine="420" w:firstLineChars="200"/>
        <w:rPr>
          <w:rFonts w:hint="eastAsia" w:hAnsi="宋体" w:eastAsia="宋体" w:cs="宋体"/>
          <w:color w:val="auto"/>
          <w:highlight w:val="none"/>
          <w:lang w:eastAsia="zh-CN"/>
        </w:rPr>
      </w:pPr>
      <w:r>
        <w:rPr>
          <w:rFonts w:hint="eastAsia" w:hAnsi="宋体" w:cs="宋体"/>
          <w:color w:val="auto"/>
          <w:highlight w:val="none"/>
        </w:rPr>
        <w:t>致：</w:t>
      </w:r>
      <w:r>
        <w:rPr>
          <w:rFonts w:hint="eastAsia" w:hAnsi="宋体" w:cs="宋体"/>
          <w:color w:val="auto"/>
          <w:highlight w:val="none"/>
          <w:u w:val="single"/>
          <w:lang w:eastAsia="zh-CN"/>
        </w:rPr>
        <w:t>广西志通工程管理咨询有限责任公司</w:t>
      </w:r>
    </w:p>
    <w:p w14:paraId="109159EC">
      <w:pPr>
        <w:pStyle w:val="11"/>
        <w:wordWrap w:val="0"/>
        <w:spacing w:line="360" w:lineRule="auto"/>
        <w:ind w:firstLine="420" w:firstLineChars="200"/>
        <w:rPr>
          <w:rFonts w:hAnsi="宋体" w:cs="宋体"/>
          <w:color w:val="auto"/>
          <w:highlight w:val="none"/>
        </w:rPr>
      </w:pPr>
      <w:r>
        <w:rPr>
          <w:rFonts w:hint="eastAsia" w:hAnsi="宋体" w:cs="宋体"/>
          <w:color w:val="auto"/>
          <w:highlight w:val="none"/>
        </w:rPr>
        <w:t>我方已仔细阅读了贵方组织的</w:t>
      </w:r>
      <w:r>
        <w:rPr>
          <w:rFonts w:hint="eastAsia" w:hAnsi="宋体" w:cs="宋体"/>
          <w:color w:val="auto"/>
          <w:szCs w:val="21"/>
          <w:highlight w:val="none"/>
          <w:u w:val="single"/>
        </w:rPr>
        <w:t xml:space="preserve">（项目名称） </w:t>
      </w:r>
      <w:r>
        <w:rPr>
          <w:rFonts w:hint="eastAsia" w:hAnsi="宋体" w:cs="宋体"/>
          <w:color w:val="auto"/>
          <w:highlight w:val="none"/>
        </w:rPr>
        <w:t>项目（项目编号：</w:t>
      </w:r>
      <w:r>
        <w:rPr>
          <w:rFonts w:hint="eastAsia" w:ascii="宋体" w:hAnsi="宋体" w:cs="宋体"/>
          <w:color w:val="auto"/>
          <w:sz w:val="24"/>
          <w:highlight w:val="none"/>
          <w:u w:val="single"/>
        </w:rPr>
        <w:t xml:space="preserve">       </w:t>
      </w:r>
      <w:r>
        <w:rPr>
          <w:rFonts w:hint="eastAsia" w:hAnsi="宋体" w:cs="宋体"/>
          <w:color w:val="auto"/>
          <w:highlight w:val="none"/>
        </w:rPr>
        <w:t xml:space="preserve">）的招标文件的全部内容，授权(全权代表姓名) (职务、职称)为全权代表，现正式递交下述文件参加贵方组织的本次政府采购活动： </w:t>
      </w:r>
    </w:p>
    <w:p w14:paraId="59A7AA9A">
      <w:pPr>
        <w:pStyle w:val="11"/>
        <w:wordWrap w:val="0"/>
        <w:spacing w:line="360" w:lineRule="auto"/>
        <w:ind w:firstLine="420" w:firstLineChars="200"/>
        <w:rPr>
          <w:rFonts w:hAnsi="宋体" w:cs="宋体"/>
          <w:color w:val="auto"/>
          <w:highlight w:val="none"/>
        </w:rPr>
      </w:pPr>
      <w:r>
        <w:rPr>
          <w:rFonts w:hint="eastAsia" w:hAnsi="宋体" w:cs="宋体"/>
          <w:color w:val="auto"/>
          <w:highlight w:val="none"/>
        </w:rPr>
        <w:t>一、报价文件电子版一份（包含按投标人须知前附表要求提交的全部文件）；</w:t>
      </w:r>
    </w:p>
    <w:p w14:paraId="07FB0F38">
      <w:pPr>
        <w:pStyle w:val="11"/>
        <w:wordWrap w:val="0"/>
        <w:spacing w:line="360" w:lineRule="auto"/>
        <w:ind w:firstLine="482"/>
        <w:rPr>
          <w:rFonts w:hAnsi="宋体" w:cs="宋体"/>
          <w:color w:val="auto"/>
          <w:highlight w:val="none"/>
        </w:rPr>
      </w:pPr>
      <w:r>
        <w:rPr>
          <w:rFonts w:hint="eastAsia" w:hAnsi="宋体" w:cs="宋体"/>
          <w:color w:val="auto"/>
          <w:highlight w:val="none"/>
        </w:rPr>
        <w:t>二、资格文件电子版一份（包含按投标人须知前附表要求提交的全部文件）；</w:t>
      </w:r>
    </w:p>
    <w:p w14:paraId="727079B0">
      <w:pPr>
        <w:pStyle w:val="11"/>
        <w:wordWrap w:val="0"/>
        <w:spacing w:line="360" w:lineRule="auto"/>
        <w:ind w:firstLine="482"/>
        <w:rPr>
          <w:rFonts w:hAnsi="宋体" w:cs="宋体"/>
          <w:color w:val="auto"/>
          <w:highlight w:val="none"/>
        </w:rPr>
      </w:pPr>
      <w:r>
        <w:rPr>
          <w:rFonts w:hint="eastAsia" w:hAnsi="宋体" w:cs="宋体"/>
          <w:color w:val="auto"/>
          <w:highlight w:val="none"/>
        </w:rPr>
        <w:t>三、商务文件电子版及技术文件电子版合并一份（包含按投标人须知前附表要求提交的全部文件）；</w:t>
      </w:r>
    </w:p>
    <w:p w14:paraId="5F1469E2">
      <w:pPr>
        <w:pStyle w:val="11"/>
        <w:wordWrap w:val="0"/>
        <w:spacing w:line="360" w:lineRule="auto"/>
        <w:ind w:firstLine="482"/>
        <w:rPr>
          <w:rFonts w:hAnsi="宋体" w:cs="宋体"/>
          <w:color w:val="auto"/>
          <w:highlight w:val="none"/>
        </w:rPr>
      </w:pPr>
      <w:r>
        <w:rPr>
          <w:rFonts w:hint="eastAsia" w:hAnsi="宋体" w:cs="宋体"/>
          <w:color w:val="auto"/>
          <w:highlight w:val="none"/>
        </w:rPr>
        <w:t>据此函，签字人兹宣布：</w:t>
      </w:r>
    </w:p>
    <w:p w14:paraId="230E5684">
      <w:pPr>
        <w:pStyle w:val="11"/>
        <w:wordWrap w:val="0"/>
        <w:spacing w:line="360" w:lineRule="auto"/>
        <w:ind w:firstLine="420" w:firstLineChars="200"/>
        <w:rPr>
          <w:rFonts w:hAnsi="宋体" w:cs="宋体"/>
          <w:color w:val="auto"/>
          <w:highlight w:val="none"/>
        </w:rPr>
      </w:pPr>
      <w:r>
        <w:rPr>
          <w:rFonts w:hint="eastAsia" w:hAnsi="宋体" w:cs="宋体"/>
          <w:color w:val="auto"/>
          <w:highlight w:val="none"/>
        </w:rPr>
        <w:t>1、我方愿意以（大写）人民币元</w:t>
      </w:r>
      <w:r>
        <w:rPr>
          <w:rFonts w:hint="eastAsia" w:hAnsi="宋体" w:cs="宋体"/>
          <w:color w:val="auto"/>
          <w:highlight w:val="none"/>
          <w:u w:val="single"/>
          <w:lang w:val="en-US" w:eastAsia="zh-CN"/>
        </w:rPr>
        <w:t xml:space="preserve">     </w:t>
      </w:r>
      <w:r>
        <w:rPr>
          <w:rFonts w:hint="eastAsia" w:hAnsi="宋体" w:cs="宋体"/>
          <w:color w:val="auto"/>
          <w:highlight w:val="none"/>
        </w:rPr>
        <w:t>(¥</w:t>
      </w:r>
      <w:r>
        <w:rPr>
          <w:rFonts w:hint="eastAsia" w:hAnsi="宋体" w:cs="宋体"/>
          <w:color w:val="auto"/>
          <w:highlight w:val="none"/>
          <w:u w:val="single"/>
          <w:lang w:val="en-US" w:eastAsia="zh-CN"/>
        </w:rPr>
        <w:t xml:space="preserve">     </w:t>
      </w:r>
      <w:r>
        <w:rPr>
          <w:rFonts w:hint="eastAsia" w:hAnsi="宋体" w:cs="宋体"/>
          <w:color w:val="auto"/>
          <w:highlight w:val="none"/>
        </w:rPr>
        <w:t>元)的投标总报价，服务期限：</w:t>
      </w:r>
      <w:r>
        <w:rPr>
          <w:rFonts w:hint="eastAsia" w:hAnsi="宋体" w:cs="宋体"/>
          <w:color w:val="auto"/>
          <w:highlight w:val="none"/>
          <w:u w:val="single"/>
          <w:lang w:val="en-US" w:eastAsia="zh-CN"/>
        </w:rPr>
        <w:t xml:space="preserve">     </w:t>
      </w:r>
      <w:r>
        <w:rPr>
          <w:rFonts w:hint="eastAsia" w:hAnsi="宋体" w:cs="宋体"/>
          <w:color w:val="auto"/>
          <w:highlight w:val="none"/>
        </w:rPr>
        <w:t>（无分标时填写），提供本项目招标文件第二章“服务需求”中的相应的采购内容。</w:t>
      </w:r>
    </w:p>
    <w:p w14:paraId="6AF729D4">
      <w:pPr>
        <w:pStyle w:val="11"/>
        <w:wordWrap w:val="0"/>
        <w:spacing w:line="360" w:lineRule="auto"/>
        <w:ind w:firstLine="420" w:firstLineChars="200"/>
        <w:rPr>
          <w:rFonts w:hAnsi="宋体" w:cs="宋体"/>
          <w:color w:val="auto"/>
          <w:highlight w:val="none"/>
        </w:rPr>
      </w:pPr>
      <w:r>
        <w:rPr>
          <w:rFonts w:hint="eastAsia" w:hAnsi="宋体" w:cs="宋体"/>
          <w:color w:val="auto"/>
          <w:highlight w:val="none"/>
        </w:rPr>
        <w:t>其中（有分标时填写）：</w:t>
      </w:r>
    </w:p>
    <w:p w14:paraId="459A296C">
      <w:pPr>
        <w:pStyle w:val="11"/>
        <w:wordWrap w:val="0"/>
        <w:spacing w:line="360" w:lineRule="auto"/>
        <w:ind w:firstLine="420" w:firstLineChars="200"/>
        <w:rPr>
          <w:rFonts w:hAnsi="宋体" w:cs="宋体"/>
          <w:color w:val="auto"/>
          <w:highlight w:val="none"/>
          <w:u w:val="single"/>
        </w:rPr>
      </w:pPr>
      <w:r>
        <w:rPr>
          <w:rFonts w:hint="eastAsia" w:hAnsi="宋体" w:cs="宋体"/>
          <w:color w:val="auto"/>
          <w:highlight w:val="none"/>
        </w:rPr>
        <w:t>分标</w:t>
      </w:r>
      <w:r>
        <w:rPr>
          <w:rFonts w:hint="eastAsia" w:ascii="宋体" w:hAnsi="宋体" w:cs="宋体"/>
          <w:color w:val="auto"/>
          <w:sz w:val="24"/>
          <w:highlight w:val="none"/>
          <w:u w:val="single"/>
        </w:rPr>
        <w:t xml:space="preserve">   </w:t>
      </w:r>
      <w:r>
        <w:rPr>
          <w:rFonts w:hint="eastAsia" w:hAnsi="宋体" w:cs="宋体"/>
          <w:color w:val="auto"/>
          <w:highlight w:val="none"/>
        </w:rPr>
        <w:t xml:space="preserve">报价为（大写）人民币元 </w:t>
      </w:r>
      <w:r>
        <w:rPr>
          <w:rFonts w:hint="eastAsia" w:hAnsi="宋体" w:cs="宋体"/>
          <w:color w:val="auto"/>
          <w:highlight w:val="none"/>
          <w:u w:val="single"/>
          <w:lang w:val="en-US" w:eastAsia="zh-CN"/>
        </w:rPr>
        <w:t xml:space="preserve">     </w:t>
      </w:r>
      <w:r>
        <w:rPr>
          <w:rFonts w:hint="eastAsia" w:hAnsi="宋体" w:cs="宋体"/>
          <w:color w:val="auto"/>
          <w:highlight w:val="none"/>
        </w:rPr>
        <w:t>(¥</w:t>
      </w:r>
      <w:r>
        <w:rPr>
          <w:rFonts w:hint="eastAsia" w:hAnsi="宋体" w:cs="宋体"/>
          <w:color w:val="auto"/>
          <w:highlight w:val="none"/>
          <w:u w:val="single"/>
          <w:lang w:val="en-US" w:eastAsia="zh-CN"/>
        </w:rPr>
        <w:t xml:space="preserve">     </w:t>
      </w:r>
      <w:r>
        <w:rPr>
          <w:rFonts w:hint="eastAsia" w:hAnsi="宋体" w:cs="宋体"/>
          <w:color w:val="auto"/>
          <w:highlight w:val="none"/>
        </w:rPr>
        <w:t>元)，服务期限：</w:t>
      </w:r>
      <w:r>
        <w:rPr>
          <w:rFonts w:hint="eastAsia" w:hAnsi="宋体" w:cs="宋体"/>
          <w:color w:val="auto"/>
          <w:highlight w:val="none"/>
          <w:u w:val="single"/>
          <w:lang w:val="en-US" w:eastAsia="zh-CN"/>
        </w:rPr>
        <w:t xml:space="preserve">     </w:t>
      </w:r>
      <w:r>
        <w:rPr>
          <w:rFonts w:hint="eastAsia" w:hAnsi="宋体" w:cs="宋体"/>
          <w:color w:val="auto"/>
          <w:highlight w:val="none"/>
        </w:rPr>
        <w:t>；</w:t>
      </w:r>
    </w:p>
    <w:p w14:paraId="1B52217F">
      <w:pPr>
        <w:pStyle w:val="11"/>
        <w:wordWrap w:val="0"/>
        <w:spacing w:line="360" w:lineRule="auto"/>
        <w:ind w:firstLine="420" w:firstLineChars="200"/>
        <w:rPr>
          <w:rFonts w:hAnsi="宋体" w:cs="宋体"/>
          <w:color w:val="auto"/>
          <w:highlight w:val="none"/>
          <w:u w:val="single"/>
        </w:rPr>
      </w:pPr>
      <w:r>
        <w:rPr>
          <w:rFonts w:hint="eastAsia" w:hAnsi="宋体" w:cs="宋体"/>
          <w:color w:val="auto"/>
          <w:highlight w:val="none"/>
        </w:rPr>
        <w:t>分标</w:t>
      </w:r>
      <w:r>
        <w:rPr>
          <w:rFonts w:hint="eastAsia" w:ascii="宋体" w:hAnsi="宋体" w:cs="宋体"/>
          <w:color w:val="auto"/>
          <w:sz w:val="24"/>
          <w:highlight w:val="none"/>
          <w:u w:val="single"/>
        </w:rPr>
        <w:t xml:space="preserve">   </w:t>
      </w:r>
      <w:r>
        <w:rPr>
          <w:rFonts w:hint="eastAsia" w:hAnsi="宋体" w:cs="宋体"/>
          <w:color w:val="auto"/>
          <w:highlight w:val="none"/>
        </w:rPr>
        <w:t>报价为（大写）人民币元</w:t>
      </w:r>
      <w:r>
        <w:rPr>
          <w:rFonts w:hint="eastAsia" w:hAnsi="宋体" w:cs="宋体"/>
          <w:color w:val="auto"/>
          <w:highlight w:val="none"/>
          <w:u w:val="single"/>
          <w:lang w:val="en-US" w:eastAsia="zh-CN"/>
        </w:rPr>
        <w:t xml:space="preserve">     </w:t>
      </w:r>
      <w:r>
        <w:rPr>
          <w:rFonts w:hint="eastAsia" w:hAnsi="宋体" w:cs="宋体"/>
          <w:color w:val="auto"/>
          <w:highlight w:val="none"/>
        </w:rPr>
        <w:t xml:space="preserve"> (¥</w:t>
      </w:r>
      <w:r>
        <w:rPr>
          <w:rFonts w:hint="eastAsia" w:hAnsi="宋体" w:cs="宋体"/>
          <w:color w:val="auto"/>
          <w:highlight w:val="none"/>
          <w:u w:val="single"/>
          <w:lang w:val="en-US" w:eastAsia="zh-CN"/>
        </w:rPr>
        <w:t xml:space="preserve">     </w:t>
      </w:r>
      <w:r>
        <w:rPr>
          <w:rFonts w:hint="eastAsia" w:hAnsi="宋体" w:cs="宋体"/>
          <w:color w:val="auto"/>
          <w:highlight w:val="none"/>
        </w:rPr>
        <w:t>元)，服务期限：</w:t>
      </w:r>
      <w:r>
        <w:rPr>
          <w:rFonts w:hint="eastAsia" w:hAnsi="宋体" w:cs="宋体"/>
          <w:color w:val="auto"/>
          <w:highlight w:val="none"/>
          <w:u w:val="single"/>
          <w:lang w:val="en-US" w:eastAsia="zh-CN"/>
        </w:rPr>
        <w:t xml:space="preserve">     </w:t>
      </w:r>
      <w:r>
        <w:rPr>
          <w:rFonts w:hint="eastAsia" w:hAnsi="宋体" w:cs="宋体"/>
          <w:color w:val="auto"/>
          <w:highlight w:val="none"/>
        </w:rPr>
        <w:t>；</w:t>
      </w:r>
    </w:p>
    <w:p w14:paraId="3C7AAE1B">
      <w:pPr>
        <w:pStyle w:val="11"/>
        <w:wordWrap w:val="0"/>
        <w:spacing w:line="360" w:lineRule="auto"/>
        <w:ind w:firstLine="420" w:firstLineChars="200"/>
        <w:rPr>
          <w:rFonts w:hAnsi="宋体" w:cs="宋体"/>
          <w:color w:val="auto"/>
          <w:highlight w:val="none"/>
          <w:u w:val="single"/>
        </w:rPr>
      </w:pPr>
      <w:r>
        <w:rPr>
          <w:rFonts w:hint="eastAsia" w:hAnsi="宋体" w:cs="宋体"/>
          <w:color w:val="auto"/>
          <w:highlight w:val="none"/>
        </w:rPr>
        <w:t>......</w:t>
      </w:r>
    </w:p>
    <w:p w14:paraId="7D741E26">
      <w:pPr>
        <w:pStyle w:val="11"/>
        <w:wordWrap w:val="0"/>
        <w:spacing w:line="360" w:lineRule="auto"/>
        <w:ind w:firstLine="420" w:firstLineChars="200"/>
        <w:rPr>
          <w:rFonts w:hAnsi="宋体" w:cs="宋体"/>
          <w:color w:val="auto"/>
          <w:highlight w:val="none"/>
          <w:u w:val="single"/>
        </w:rPr>
      </w:pPr>
      <w:r>
        <w:rPr>
          <w:rFonts w:hint="eastAsia" w:hAnsi="宋体" w:cs="宋体"/>
          <w:color w:val="auto"/>
          <w:highlight w:val="none"/>
        </w:rPr>
        <w:t>2、我方同意自本项目招标文件“第三章 投标人须知”第一节 投标人须知前附表 第21.2项规定的投标截止时间（开标时间）起遵循本投标函，并承诺在“投标人须知前附表”第17.2项规定的投标有效期内不修改、撤销投标文件。</w:t>
      </w:r>
    </w:p>
    <w:p w14:paraId="78C8577A">
      <w:pPr>
        <w:pStyle w:val="11"/>
        <w:wordWrap w:val="0"/>
        <w:spacing w:line="360" w:lineRule="auto"/>
        <w:ind w:firstLine="420" w:firstLineChars="200"/>
        <w:rPr>
          <w:rFonts w:hAnsi="宋体" w:cs="宋体"/>
          <w:color w:val="auto"/>
          <w:highlight w:val="none"/>
          <w:u w:val="single"/>
        </w:rPr>
      </w:pPr>
      <w:r>
        <w:rPr>
          <w:rFonts w:hint="eastAsia" w:hAnsi="宋体" w:cs="宋体"/>
          <w:color w:val="auto"/>
          <w:highlight w:val="none"/>
        </w:rPr>
        <w:t>3、我方所递交的投标文件及有关资料都是内容完整、真实和准确的。</w:t>
      </w:r>
    </w:p>
    <w:p w14:paraId="1E7112C6">
      <w:pPr>
        <w:pStyle w:val="11"/>
        <w:wordWrap w:val="0"/>
        <w:spacing w:line="360" w:lineRule="auto"/>
        <w:ind w:firstLine="482"/>
        <w:rPr>
          <w:rFonts w:hAnsi="宋体" w:cs="宋体"/>
          <w:color w:val="auto"/>
          <w:highlight w:val="none"/>
        </w:rPr>
      </w:pPr>
      <w:r>
        <w:rPr>
          <w:rFonts w:hint="eastAsia" w:hAnsi="宋体" w:cs="宋体"/>
          <w:color w:val="auto"/>
          <w:highlight w:val="none"/>
        </w:rPr>
        <w:t>4、</w:t>
      </w:r>
      <w:r>
        <w:rPr>
          <w:rFonts w:hint="eastAsia" w:hAnsi="宋体" w:cs="宋体"/>
          <w:color w:val="auto"/>
          <w:szCs w:val="21"/>
          <w:highlight w:val="none"/>
        </w:rPr>
        <w:t>如本项目采购内容涉及须符合国家强制规定的，我方承诺我方本次投标（包括资格条件和所投产品）均符合国家有关强制规定。</w:t>
      </w:r>
    </w:p>
    <w:p w14:paraId="062950E4">
      <w:pPr>
        <w:pStyle w:val="11"/>
        <w:wordWrap w:val="0"/>
        <w:spacing w:line="360" w:lineRule="auto"/>
        <w:ind w:firstLine="420" w:firstLineChars="200"/>
        <w:rPr>
          <w:rFonts w:hAnsi="宋体" w:cs="宋体"/>
          <w:color w:val="auto"/>
          <w:highlight w:val="none"/>
        </w:rPr>
      </w:pPr>
      <w:r>
        <w:rPr>
          <w:rFonts w:hint="eastAsia" w:hAnsi="宋体" w:cs="宋体"/>
          <w:color w:val="auto"/>
          <w:highlight w:val="none"/>
        </w:rPr>
        <w:t>5、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14:paraId="3E72E3D7">
      <w:pPr>
        <w:pStyle w:val="11"/>
        <w:wordWrap w:val="0"/>
        <w:spacing w:line="360" w:lineRule="auto"/>
        <w:ind w:firstLine="420" w:firstLineChars="200"/>
        <w:rPr>
          <w:rFonts w:hAnsi="宋体" w:cs="宋体"/>
          <w:color w:val="auto"/>
          <w:highlight w:val="none"/>
        </w:rPr>
      </w:pPr>
      <w:r>
        <w:rPr>
          <w:rFonts w:hint="eastAsia" w:hAnsi="宋体" w:cs="宋体"/>
          <w:color w:val="auto"/>
          <w:highlight w:val="none"/>
        </w:rPr>
        <w:t>6、我方已详细审核招标文件，我方知道必须放弃提出含糊不清或误解问题的权利。</w:t>
      </w:r>
    </w:p>
    <w:p w14:paraId="1ADFAD0C">
      <w:pPr>
        <w:pStyle w:val="11"/>
        <w:wordWrap w:val="0"/>
        <w:spacing w:line="360" w:lineRule="auto"/>
        <w:ind w:firstLine="420" w:firstLineChars="200"/>
        <w:rPr>
          <w:rFonts w:hAnsi="宋体" w:cs="宋体"/>
          <w:color w:val="auto"/>
          <w:highlight w:val="none"/>
        </w:rPr>
      </w:pPr>
      <w:r>
        <w:rPr>
          <w:rFonts w:hint="eastAsia" w:hAnsi="宋体" w:cs="宋体"/>
          <w:color w:val="auto"/>
          <w:highlight w:val="none"/>
        </w:rPr>
        <w:t>7、我方同意应贵方要求提供与本投标有关的任何数据或资料。若贵方需要，我方愿意提供我方作出的一切承诺的证明材料。</w:t>
      </w:r>
    </w:p>
    <w:p w14:paraId="09649C62">
      <w:pPr>
        <w:pStyle w:val="11"/>
        <w:wordWrap w:val="0"/>
        <w:spacing w:line="360" w:lineRule="auto"/>
        <w:ind w:firstLine="420" w:firstLineChars="200"/>
        <w:rPr>
          <w:rFonts w:hAnsi="宋体" w:cs="宋体"/>
          <w:color w:val="auto"/>
          <w:highlight w:val="none"/>
        </w:rPr>
      </w:pPr>
      <w:r>
        <w:rPr>
          <w:rFonts w:hint="eastAsia" w:hAnsi="宋体" w:cs="宋体"/>
          <w:color w:val="auto"/>
          <w:highlight w:val="none"/>
        </w:rPr>
        <w:t>8、我方完全理解贵方不一定接受投标报价最低的投标人为中标供应商的行为。</w:t>
      </w:r>
    </w:p>
    <w:p w14:paraId="1B55A390">
      <w:pPr>
        <w:pStyle w:val="11"/>
        <w:wordWrap w:val="0"/>
        <w:spacing w:line="360" w:lineRule="auto"/>
        <w:ind w:firstLine="420" w:firstLineChars="200"/>
        <w:rPr>
          <w:rFonts w:hAnsi="宋体" w:cs="宋体"/>
          <w:color w:val="auto"/>
          <w:highlight w:val="none"/>
        </w:rPr>
      </w:pPr>
      <w:r>
        <w:rPr>
          <w:rFonts w:hint="eastAsia" w:hAnsi="宋体" w:cs="宋体"/>
          <w:color w:val="auto"/>
          <w:highlight w:val="none"/>
        </w:rPr>
        <w:t>9、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F244E1B">
      <w:pPr>
        <w:pStyle w:val="11"/>
        <w:numPr>
          <w:ilvl w:val="0"/>
          <w:numId w:val="10"/>
        </w:numPr>
        <w:tabs>
          <w:tab w:val="left" w:pos="1140"/>
        </w:tabs>
        <w:wordWrap w:val="0"/>
        <w:spacing w:line="360" w:lineRule="auto"/>
        <w:rPr>
          <w:rFonts w:hAnsi="宋体" w:cs="宋体"/>
          <w:color w:val="auto"/>
          <w:highlight w:val="none"/>
        </w:rPr>
      </w:pPr>
      <w:r>
        <w:rPr>
          <w:rFonts w:hint="eastAsia" w:hAnsi="宋体" w:cs="宋体"/>
          <w:color w:val="auto"/>
          <w:highlight w:val="none"/>
        </w:rPr>
        <w:t>提供虚假材料谋取中标、成交的；</w:t>
      </w:r>
    </w:p>
    <w:p w14:paraId="5A14D06C">
      <w:pPr>
        <w:pStyle w:val="11"/>
        <w:numPr>
          <w:ilvl w:val="0"/>
          <w:numId w:val="10"/>
        </w:numPr>
        <w:tabs>
          <w:tab w:val="left" w:pos="1140"/>
        </w:tabs>
        <w:wordWrap w:val="0"/>
        <w:spacing w:line="360" w:lineRule="auto"/>
        <w:rPr>
          <w:rFonts w:hAnsi="宋体" w:cs="宋体"/>
          <w:color w:val="auto"/>
          <w:highlight w:val="none"/>
        </w:rPr>
      </w:pPr>
      <w:r>
        <w:rPr>
          <w:rFonts w:hint="eastAsia" w:hAnsi="宋体" w:cs="宋体"/>
          <w:color w:val="auto"/>
          <w:highlight w:val="none"/>
        </w:rPr>
        <w:t>采取不正当手段诋毁、排挤其他供应商的；</w:t>
      </w:r>
    </w:p>
    <w:p w14:paraId="782868F5">
      <w:pPr>
        <w:pStyle w:val="11"/>
        <w:numPr>
          <w:ilvl w:val="0"/>
          <w:numId w:val="10"/>
        </w:numPr>
        <w:tabs>
          <w:tab w:val="left" w:pos="1140"/>
        </w:tabs>
        <w:wordWrap w:val="0"/>
        <w:spacing w:line="360" w:lineRule="auto"/>
        <w:rPr>
          <w:rFonts w:hAnsi="宋体" w:cs="宋体"/>
          <w:color w:val="auto"/>
          <w:highlight w:val="none"/>
        </w:rPr>
      </w:pPr>
      <w:r>
        <w:rPr>
          <w:rFonts w:hint="eastAsia" w:hAnsi="宋体" w:cs="宋体"/>
          <w:color w:val="auto"/>
          <w:highlight w:val="none"/>
        </w:rPr>
        <w:t>与采购人、其他供应商或者采购代理机构恶意串通的；</w:t>
      </w:r>
    </w:p>
    <w:p w14:paraId="5FA2EFF7">
      <w:pPr>
        <w:pStyle w:val="11"/>
        <w:numPr>
          <w:ilvl w:val="0"/>
          <w:numId w:val="10"/>
        </w:numPr>
        <w:tabs>
          <w:tab w:val="left" w:pos="1140"/>
        </w:tabs>
        <w:wordWrap w:val="0"/>
        <w:spacing w:line="360" w:lineRule="auto"/>
        <w:rPr>
          <w:rFonts w:hAnsi="宋体" w:cs="宋体"/>
          <w:color w:val="auto"/>
          <w:highlight w:val="none"/>
        </w:rPr>
      </w:pPr>
      <w:r>
        <w:rPr>
          <w:rFonts w:hint="eastAsia" w:hAnsi="宋体" w:cs="宋体"/>
          <w:color w:val="auto"/>
          <w:highlight w:val="none"/>
        </w:rPr>
        <w:t>向采购人、采购代理机构行贿或者提供其他不正当利益的；</w:t>
      </w:r>
    </w:p>
    <w:p w14:paraId="1A68FB16">
      <w:pPr>
        <w:pStyle w:val="11"/>
        <w:numPr>
          <w:ilvl w:val="0"/>
          <w:numId w:val="10"/>
        </w:numPr>
        <w:tabs>
          <w:tab w:val="left" w:pos="1140"/>
        </w:tabs>
        <w:wordWrap w:val="0"/>
        <w:spacing w:line="360" w:lineRule="auto"/>
        <w:rPr>
          <w:rFonts w:hAnsi="宋体" w:cs="宋体"/>
          <w:color w:val="auto"/>
          <w:highlight w:val="none"/>
        </w:rPr>
      </w:pPr>
      <w:r>
        <w:rPr>
          <w:rFonts w:hint="eastAsia" w:hAnsi="宋体" w:cs="宋体"/>
          <w:color w:val="auto"/>
          <w:highlight w:val="none"/>
        </w:rPr>
        <w:t>在招标采购过程中与采购人进行协商谈判的；</w:t>
      </w:r>
    </w:p>
    <w:p w14:paraId="6ABE2704">
      <w:pPr>
        <w:pStyle w:val="11"/>
        <w:numPr>
          <w:ilvl w:val="0"/>
          <w:numId w:val="10"/>
        </w:numPr>
        <w:tabs>
          <w:tab w:val="left" w:pos="1140"/>
        </w:tabs>
        <w:wordWrap w:val="0"/>
        <w:spacing w:line="360" w:lineRule="auto"/>
        <w:rPr>
          <w:rFonts w:hAnsi="宋体" w:cs="宋体"/>
          <w:color w:val="auto"/>
          <w:highlight w:val="none"/>
        </w:rPr>
      </w:pPr>
      <w:r>
        <w:rPr>
          <w:rFonts w:hint="eastAsia" w:hAnsi="宋体" w:cs="宋体"/>
          <w:color w:val="auto"/>
          <w:highlight w:val="none"/>
        </w:rPr>
        <w:t>拒绝有关部门监督检查或提供虚假情况的。</w:t>
      </w:r>
    </w:p>
    <w:p w14:paraId="19F0A363">
      <w:pPr>
        <w:pStyle w:val="11"/>
        <w:wordWrap w:val="0"/>
        <w:spacing w:line="360" w:lineRule="auto"/>
        <w:ind w:left="420"/>
        <w:rPr>
          <w:rFonts w:hAnsi="宋体" w:cs="宋体"/>
          <w:color w:val="auto"/>
          <w:highlight w:val="none"/>
        </w:rPr>
      </w:pPr>
      <w:r>
        <w:rPr>
          <w:rFonts w:hint="eastAsia" w:hAnsi="宋体" w:cs="宋体"/>
          <w:color w:val="auto"/>
          <w:highlight w:val="none"/>
        </w:rPr>
        <w:t>10、我方及由本人担任法定代表人的其他机构最近三年内被处罚的违法行为有：</w:t>
      </w:r>
    </w:p>
    <w:p w14:paraId="4DD482EA">
      <w:pPr>
        <w:pStyle w:val="11"/>
        <w:wordWrap w:val="0"/>
        <w:spacing w:line="360" w:lineRule="auto"/>
        <w:ind w:firstLine="420"/>
        <w:rPr>
          <w:rFonts w:hAnsi="宋体" w:cs="宋体"/>
          <w:color w:val="auto"/>
          <w:highlight w:val="none"/>
        </w:rPr>
      </w:pPr>
      <w:r>
        <w:rPr>
          <w:rFonts w:hint="eastAsia" w:hAnsi="宋体" w:cs="宋体"/>
          <w:color w:val="auto"/>
          <w:highlight w:val="none"/>
        </w:rPr>
        <w:t>11、以上事项如有虚假或隐瞒，我方愿意承担一切后果，并不再寻求任何旨在减轻或免除法律责任的辩解。</w:t>
      </w:r>
    </w:p>
    <w:p w14:paraId="2073FCD5">
      <w:pPr>
        <w:pStyle w:val="11"/>
        <w:wordWrap w:val="0"/>
        <w:spacing w:line="360" w:lineRule="auto"/>
        <w:ind w:firstLine="420"/>
        <w:rPr>
          <w:rFonts w:hAnsi="宋体" w:cs="宋体"/>
          <w:color w:val="auto"/>
          <w:highlight w:val="none"/>
        </w:rPr>
      </w:pPr>
      <w:r>
        <w:rPr>
          <w:rFonts w:hint="eastAsia" w:hAnsi="宋体" w:cs="宋体"/>
          <w:color w:val="auto"/>
          <w:highlight w:val="none"/>
        </w:rPr>
        <w:t>12、与本投标有关的一切正式往来信函请寄：</w:t>
      </w:r>
    </w:p>
    <w:p w14:paraId="48E370C0">
      <w:pPr>
        <w:pStyle w:val="11"/>
        <w:wordWrap w:val="0"/>
        <w:spacing w:line="360" w:lineRule="auto"/>
        <w:ind w:firstLine="420"/>
        <w:rPr>
          <w:rFonts w:hAnsi="宋体" w:cs="宋体"/>
          <w:color w:val="auto"/>
          <w:highlight w:val="none"/>
        </w:rPr>
      </w:pPr>
      <w:r>
        <w:rPr>
          <w:rFonts w:hint="eastAsia" w:hAnsi="宋体" w:cs="宋体"/>
          <w:color w:val="auto"/>
          <w:highlight w:val="none"/>
        </w:rPr>
        <w:t>地址：</w:t>
      </w:r>
    </w:p>
    <w:p w14:paraId="735CAD48">
      <w:pPr>
        <w:pStyle w:val="11"/>
        <w:wordWrap w:val="0"/>
        <w:spacing w:line="360" w:lineRule="auto"/>
        <w:ind w:firstLine="420"/>
        <w:rPr>
          <w:rFonts w:hAnsi="宋体" w:cs="宋体"/>
          <w:color w:val="auto"/>
          <w:highlight w:val="none"/>
          <w:u w:val="single"/>
        </w:rPr>
      </w:pPr>
      <w:r>
        <w:rPr>
          <w:rFonts w:hint="eastAsia" w:hAnsi="宋体" w:cs="宋体"/>
          <w:color w:val="auto"/>
          <w:highlight w:val="none"/>
        </w:rPr>
        <w:t>电话：</w:t>
      </w:r>
    </w:p>
    <w:p w14:paraId="48841D10">
      <w:pPr>
        <w:pStyle w:val="11"/>
        <w:wordWrap w:val="0"/>
        <w:spacing w:line="360" w:lineRule="auto"/>
        <w:ind w:firstLine="420"/>
        <w:rPr>
          <w:rFonts w:hAnsi="宋体" w:cs="宋体"/>
          <w:color w:val="auto"/>
          <w:highlight w:val="none"/>
        </w:rPr>
      </w:pPr>
      <w:r>
        <w:rPr>
          <w:rFonts w:hint="eastAsia" w:hAnsi="宋体" w:cs="宋体"/>
          <w:color w:val="auto"/>
          <w:highlight w:val="none"/>
        </w:rPr>
        <w:t>传真：</w:t>
      </w:r>
    </w:p>
    <w:p w14:paraId="3CBED3A2">
      <w:pPr>
        <w:pStyle w:val="11"/>
        <w:wordWrap w:val="0"/>
        <w:spacing w:line="360" w:lineRule="auto"/>
        <w:ind w:firstLine="420"/>
        <w:rPr>
          <w:rFonts w:hAnsi="宋体" w:cs="宋体"/>
          <w:color w:val="auto"/>
          <w:highlight w:val="none"/>
          <w:u w:val="single"/>
        </w:rPr>
      </w:pPr>
      <w:r>
        <w:rPr>
          <w:rFonts w:hint="eastAsia" w:hAnsi="宋体" w:cs="宋体"/>
          <w:color w:val="auto"/>
          <w:highlight w:val="none"/>
        </w:rPr>
        <w:t>邮政编码：</w:t>
      </w:r>
    </w:p>
    <w:p w14:paraId="1E80E297">
      <w:pPr>
        <w:pStyle w:val="11"/>
        <w:wordWrap w:val="0"/>
        <w:spacing w:line="360" w:lineRule="auto"/>
        <w:ind w:firstLine="420"/>
        <w:rPr>
          <w:rFonts w:hAnsi="宋体" w:cs="宋体"/>
          <w:color w:val="auto"/>
          <w:highlight w:val="none"/>
          <w:u w:val="single"/>
        </w:rPr>
      </w:pPr>
      <w:r>
        <w:rPr>
          <w:rFonts w:hint="eastAsia" w:hAnsi="宋体" w:cs="宋体"/>
          <w:color w:val="auto"/>
          <w:highlight w:val="none"/>
        </w:rPr>
        <w:t>开户名称：</w:t>
      </w:r>
    </w:p>
    <w:p w14:paraId="1695669B">
      <w:pPr>
        <w:pStyle w:val="11"/>
        <w:wordWrap w:val="0"/>
        <w:spacing w:line="360" w:lineRule="auto"/>
        <w:ind w:firstLine="420"/>
        <w:rPr>
          <w:rFonts w:hAnsi="宋体" w:cs="宋体"/>
          <w:color w:val="auto"/>
          <w:highlight w:val="none"/>
          <w:u w:val="single"/>
        </w:rPr>
      </w:pPr>
      <w:r>
        <w:rPr>
          <w:rFonts w:hint="eastAsia" w:hAnsi="宋体" w:cs="宋体"/>
          <w:color w:val="auto"/>
          <w:highlight w:val="none"/>
        </w:rPr>
        <w:t>开户银行：</w:t>
      </w:r>
    </w:p>
    <w:p w14:paraId="0094AE94">
      <w:pPr>
        <w:pStyle w:val="11"/>
        <w:wordWrap w:val="0"/>
        <w:spacing w:line="360" w:lineRule="auto"/>
        <w:ind w:firstLine="420"/>
        <w:rPr>
          <w:rFonts w:hAnsi="宋体" w:cs="宋体"/>
          <w:color w:val="auto"/>
          <w:highlight w:val="none"/>
          <w:u w:val="single"/>
        </w:rPr>
      </w:pPr>
      <w:r>
        <w:rPr>
          <w:rFonts w:hint="eastAsia" w:hAnsi="宋体" w:cs="宋体"/>
          <w:color w:val="auto"/>
          <w:highlight w:val="none"/>
        </w:rPr>
        <w:t>银行账号：</w:t>
      </w:r>
    </w:p>
    <w:p w14:paraId="611BB2A8">
      <w:pPr>
        <w:wordWrap w:val="0"/>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79FEBD64">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lang w:val="zh-CN"/>
        </w:rPr>
        <w:t>日</w:t>
      </w:r>
    </w:p>
    <w:p w14:paraId="6A1476BC">
      <w:pPr>
        <w:widowControl/>
        <w:wordWrap w:val="0"/>
        <w:spacing w:line="360" w:lineRule="auto"/>
        <w:jc w:val="left"/>
        <w:rPr>
          <w:rFonts w:ascii="宋体" w:hAnsi="宋体" w:cs="宋体"/>
          <w:color w:val="auto"/>
          <w:kern w:val="0"/>
          <w:sz w:val="24"/>
          <w:highlight w:val="none"/>
          <w:lang w:val="zh-CN"/>
        </w:rPr>
        <w:sectPr>
          <w:pgSz w:w="11906" w:h="16838"/>
          <w:pgMar w:top="1440" w:right="1080" w:bottom="1440" w:left="1080" w:header="720" w:footer="720" w:gutter="0"/>
          <w:cols w:space="720" w:num="1"/>
          <w:docGrid w:type="lines" w:linePitch="331" w:charSpace="0"/>
        </w:sectPr>
      </w:pPr>
    </w:p>
    <w:p w14:paraId="4841B872">
      <w:pPr>
        <w:pStyle w:val="11"/>
        <w:wordWrap w:val="0"/>
        <w:spacing w:line="360" w:lineRule="auto"/>
        <w:jc w:val="center"/>
        <w:rPr>
          <w:rFonts w:hAnsi="宋体" w:cs="宋体"/>
          <w:b/>
          <w:color w:val="auto"/>
          <w:sz w:val="30"/>
          <w:szCs w:val="30"/>
          <w:highlight w:val="none"/>
        </w:rPr>
      </w:pPr>
      <w:r>
        <w:rPr>
          <w:rFonts w:hint="eastAsia" w:hAnsi="宋体" w:cs="宋体"/>
          <w:color w:val="auto"/>
          <w:sz w:val="30"/>
          <w:highlight w:val="none"/>
        </w:rPr>
        <w:t>二、</w:t>
      </w:r>
      <w:r>
        <w:rPr>
          <w:rFonts w:hint="eastAsia" w:hAnsi="宋体" w:cs="宋体"/>
          <w:b/>
          <w:color w:val="auto"/>
          <w:sz w:val="30"/>
          <w:szCs w:val="30"/>
          <w:highlight w:val="none"/>
        </w:rPr>
        <w:t>开标一览表</w:t>
      </w:r>
      <w:r>
        <w:rPr>
          <w:rFonts w:hint="eastAsia" w:hAnsi="宋体" w:cs="宋体"/>
          <w:b/>
          <w:color w:val="auto"/>
          <w:kern w:val="0"/>
          <w:sz w:val="24"/>
          <w:highlight w:val="none"/>
          <w:lang w:val="zh-CN"/>
        </w:rPr>
        <w:t>(单位均为人民币元)</w:t>
      </w:r>
    </w:p>
    <w:p w14:paraId="736D5694">
      <w:pPr>
        <w:wordWrap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项目名称：</w:t>
      </w:r>
      <w:r>
        <w:rPr>
          <w:rFonts w:hint="eastAsia" w:hAnsi="宋体" w:cs="宋体"/>
          <w:color w:val="auto"/>
          <w:highlight w:val="none"/>
          <w:u w:val="single"/>
          <w:lang w:val="en-US" w:eastAsia="zh-CN"/>
        </w:rPr>
        <w:t xml:space="preserve">     </w:t>
      </w:r>
    </w:p>
    <w:p w14:paraId="1A135F36">
      <w:pPr>
        <w:wordWrap w:val="0"/>
        <w:snapToGrid w:val="0"/>
        <w:spacing w:line="360" w:lineRule="auto"/>
        <w:rPr>
          <w:rFonts w:ascii="宋体" w:hAnsi="宋体" w:cs="宋体"/>
          <w:color w:val="auto"/>
          <w:sz w:val="24"/>
          <w:highlight w:val="none"/>
          <w:u w:val="single"/>
        </w:rPr>
      </w:pPr>
      <w:r>
        <w:rPr>
          <w:rFonts w:hint="eastAsia" w:ascii="宋体" w:hAnsi="宋体" w:cs="宋体"/>
          <w:color w:val="auto"/>
          <w:sz w:val="24"/>
          <w:highlight w:val="none"/>
        </w:rPr>
        <w:t>项目编号：</w:t>
      </w:r>
      <w:r>
        <w:rPr>
          <w:rFonts w:hint="eastAsia" w:hAnsi="宋体" w:cs="宋体"/>
          <w:color w:val="auto"/>
          <w:highlight w:val="none"/>
          <w:u w:val="single"/>
          <w:lang w:val="en-US" w:eastAsia="zh-CN"/>
        </w:rPr>
        <w:t xml:space="preserve">     </w:t>
      </w:r>
      <w:r>
        <w:rPr>
          <w:rFonts w:hint="eastAsia" w:ascii="宋体" w:hAnsi="宋体" w:cs="宋体"/>
          <w:color w:val="auto"/>
          <w:sz w:val="24"/>
          <w:highlight w:val="none"/>
        </w:rPr>
        <w:t xml:space="preserve">  分标：</w:t>
      </w:r>
      <w:r>
        <w:rPr>
          <w:rFonts w:hint="eastAsia" w:hAnsi="宋体" w:cs="宋体"/>
          <w:color w:val="auto"/>
          <w:highlight w:val="none"/>
          <w:u w:val="single"/>
          <w:lang w:val="en-US" w:eastAsia="zh-CN"/>
        </w:rPr>
        <w:t xml:space="preserve">     </w:t>
      </w:r>
    </w:p>
    <w:p w14:paraId="1E1803CF">
      <w:pPr>
        <w:pStyle w:val="11"/>
        <w:wordWrap w:val="0"/>
        <w:spacing w:line="360" w:lineRule="auto"/>
        <w:rPr>
          <w:rFonts w:hAnsi="宋体" w:cs="宋体"/>
          <w:b/>
          <w:color w:val="auto"/>
          <w:sz w:val="32"/>
          <w:highlight w:val="none"/>
        </w:rPr>
      </w:pPr>
      <w:r>
        <w:rPr>
          <w:rFonts w:hint="eastAsia" w:hAnsi="宋体" w:cs="宋体"/>
          <w:color w:val="auto"/>
          <w:sz w:val="24"/>
          <w:highlight w:val="none"/>
        </w:rPr>
        <w:t>投标人名称：</w:t>
      </w:r>
      <w:r>
        <w:rPr>
          <w:rFonts w:hint="eastAsia" w:hAnsi="宋体" w:cs="宋体"/>
          <w:color w:val="auto"/>
          <w:highlight w:val="none"/>
          <w:u w:val="single"/>
          <w:lang w:val="en-US" w:eastAsia="zh-CN"/>
        </w:rPr>
        <w:t xml:space="preserve">     </w:t>
      </w:r>
    </w:p>
    <w:tbl>
      <w:tblPr>
        <w:tblStyle w:val="20"/>
        <w:tblW w:w="981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2064"/>
        <w:gridCol w:w="1080"/>
        <w:gridCol w:w="1260"/>
        <w:gridCol w:w="1516"/>
        <w:gridCol w:w="957"/>
        <w:gridCol w:w="957"/>
      </w:tblGrid>
      <w:tr w14:paraId="2AFB0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16B24A15">
            <w:pPr>
              <w:wordWrap w:val="0"/>
              <w:spacing w:line="360" w:lineRule="auto"/>
              <w:rPr>
                <w:rFonts w:ascii="宋体" w:hAnsi="宋体" w:cs="宋体"/>
                <w:color w:val="auto"/>
                <w:szCs w:val="22"/>
                <w:highlight w:val="none"/>
              </w:rPr>
            </w:pPr>
            <w:r>
              <w:rPr>
                <w:rFonts w:hint="eastAsia" w:ascii="宋体" w:hAnsi="宋体" w:cs="宋体"/>
                <w:color w:val="auto"/>
                <w:szCs w:val="22"/>
                <w:highlight w:val="none"/>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E3420EC">
            <w:pPr>
              <w:wordWrap w:val="0"/>
              <w:spacing w:line="360" w:lineRule="auto"/>
              <w:rPr>
                <w:rFonts w:hint="default" w:ascii="宋体" w:hAnsi="宋体" w:eastAsia="宋体" w:cs="宋体"/>
                <w:color w:val="auto"/>
                <w:szCs w:val="22"/>
                <w:highlight w:val="none"/>
                <w:lang w:val="en-US" w:eastAsia="zh-CN"/>
              </w:rPr>
            </w:pPr>
            <w:r>
              <w:rPr>
                <w:rFonts w:hint="eastAsia" w:ascii="宋体" w:hAnsi="宋体" w:cs="宋体"/>
                <w:color w:val="auto"/>
                <w:szCs w:val="22"/>
                <w:highlight w:val="none"/>
                <w:lang w:val="en-US" w:eastAsia="zh-CN"/>
              </w:rPr>
              <w:t>标的名称</w:t>
            </w:r>
          </w:p>
        </w:tc>
        <w:tc>
          <w:tcPr>
            <w:tcW w:w="2064" w:type="dxa"/>
            <w:tcBorders>
              <w:top w:val="single" w:color="auto" w:sz="4" w:space="0"/>
              <w:left w:val="single" w:color="auto" w:sz="4" w:space="0"/>
              <w:bottom w:val="single" w:color="auto" w:sz="4" w:space="0"/>
              <w:right w:val="single" w:color="auto" w:sz="4" w:space="0"/>
            </w:tcBorders>
            <w:noWrap w:val="0"/>
            <w:vAlign w:val="center"/>
          </w:tcPr>
          <w:p w14:paraId="2787AD0C">
            <w:pPr>
              <w:wordWrap w:val="0"/>
              <w:spacing w:line="360" w:lineRule="auto"/>
              <w:jc w:val="center"/>
              <w:rPr>
                <w:rFonts w:ascii="宋体" w:hAnsi="宋体" w:cs="宋体"/>
                <w:color w:val="auto"/>
                <w:szCs w:val="22"/>
                <w:highlight w:val="none"/>
              </w:rPr>
            </w:pPr>
            <w:r>
              <w:rPr>
                <w:rFonts w:hint="eastAsia" w:ascii="宋体" w:hAnsi="宋体" w:cs="宋体"/>
                <w:color w:val="auto"/>
                <w:szCs w:val="22"/>
                <w:highlight w:val="none"/>
              </w:rPr>
              <w:t>具体服务内容（含具体服务范围、服务时间、服务标准等内容）</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11121ED">
            <w:pPr>
              <w:wordWrap w:val="0"/>
              <w:spacing w:line="360" w:lineRule="auto"/>
              <w:jc w:val="center"/>
              <w:rPr>
                <w:rFonts w:ascii="宋体" w:hAnsi="宋体" w:cs="宋体"/>
                <w:color w:val="auto"/>
                <w:szCs w:val="22"/>
                <w:highlight w:val="none"/>
              </w:rPr>
            </w:pPr>
            <w:r>
              <w:rPr>
                <w:rFonts w:hint="eastAsia" w:ascii="宋体" w:hAnsi="宋体" w:cs="宋体"/>
                <w:color w:val="auto"/>
                <w:szCs w:val="22"/>
                <w:highlight w:val="none"/>
              </w:rPr>
              <w:t>数量①</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20167AE">
            <w:pPr>
              <w:wordWrap w:val="0"/>
              <w:spacing w:line="360" w:lineRule="auto"/>
              <w:rPr>
                <w:rFonts w:ascii="宋体" w:hAnsi="宋体" w:cs="宋体"/>
                <w:color w:val="auto"/>
                <w:szCs w:val="22"/>
                <w:highlight w:val="none"/>
              </w:rPr>
            </w:pPr>
            <w:r>
              <w:rPr>
                <w:rFonts w:hint="eastAsia" w:ascii="宋体" w:hAnsi="宋体" w:cs="宋体"/>
                <w:color w:val="auto"/>
                <w:szCs w:val="22"/>
                <w:highlight w:val="none"/>
              </w:rPr>
              <w:t>单价(元)②</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1BFF50A">
            <w:pPr>
              <w:wordWrap w:val="0"/>
              <w:spacing w:line="360" w:lineRule="auto"/>
              <w:rPr>
                <w:rFonts w:ascii="宋体" w:hAnsi="宋体" w:cs="宋体"/>
                <w:color w:val="auto"/>
                <w:szCs w:val="22"/>
                <w:highlight w:val="none"/>
              </w:rPr>
            </w:pPr>
            <w:r>
              <w:rPr>
                <w:rFonts w:hint="eastAsia" w:ascii="宋体" w:hAnsi="宋体" w:cs="宋体"/>
                <w:color w:val="auto"/>
                <w:szCs w:val="22"/>
                <w:highlight w:val="none"/>
              </w:rPr>
              <w:t>单项合价（元）</w:t>
            </w:r>
          </w:p>
          <w:p w14:paraId="0BD07C11">
            <w:pPr>
              <w:wordWrap w:val="0"/>
              <w:spacing w:line="360" w:lineRule="auto"/>
              <w:rPr>
                <w:rFonts w:ascii="宋体" w:hAnsi="宋体" w:cs="宋体"/>
                <w:color w:val="auto"/>
                <w:szCs w:val="22"/>
                <w:highlight w:val="none"/>
              </w:rPr>
            </w:pPr>
            <w:r>
              <w:rPr>
                <w:rFonts w:hint="eastAsia" w:ascii="宋体" w:hAnsi="宋体" w:cs="宋体"/>
                <w:color w:val="auto"/>
                <w:szCs w:val="22"/>
                <w:highlight w:val="none"/>
              </w:rPr>
              <w:t>③＝①×②</w:t>
            </w:r>
          </w:p>
        </w:tc>
        <w:tc>
          <w:tcPr>
            <w:tcW w:w="957" w:type="dxa"/>
            <w:tcBorders>
              <w:top w:val="single" w:color="auto" w:sz="4" w:space="0"/>
              <w:left w:val="single" w:color="auto" w:sz="4" w:space="0"/>
              <w:bottom w:val="single" w:color="auto" w:sz="4" w:space="0"/>
              <w:right w:val="single" w:color="auto" w:sz="4" w:space="0"/>
            </w:tcBorders>
            <w:noWrap w:val="0"/>
            <w:vAlign w:val="center"/>
          </w:tcPr>
          <w:p w14:paraId="575F10CD">
            <w:pPr>
              <w:wordWrap w:val="0"/>
              <w:spacing w:line="360" w:lineRule="auto"/>
              <w:jc w:val="center"/>
              <w:rPr>
                <w:rFonts w:ascii="宋体" w:hAnsi="宋体" w:cs="宋体"/>
                <w:color w:val="auto"/>
                <w:szCs w:val="22"/>
                <w:highlight w:val="none"/>
              </w:rPr>
            </w:pPr>
            <w:r>
              <w:rPr>
                <w:rFonts w:hint="eastAsia" w:hAnsi="宋体" w:cs="宋体"/>
                <w:color w:val="auto"/>
                <w:highlight w:val="none"/>
              </w:rPr>
              <w:t>服务期限</w:t>
            </w:r>
          </w:p>
        </w:tc>
        <w:tc>
          <w:tcPr>
            <w:tcW w:w="957" w:type="dxa"/>
            <w:tcBorders>
              <w:top w:val="single" w:color="auto" w:sz="4" w:space="0"/>
              <w:left w:val="single" w:color="auto" w:sz="4" w:space="0"/>
              <w:bottom w:val="single" w:color="auto" w:sz="4" w:space="0"/>
              <w:right w:val="single" w:color="auto" w:sz="4" w:space="0"/>
            </w:tcBorders>
            <w:noWrap w:val="0"/>
            <w:vAlign w:val="center"/>
          </w:tcPr>
          <w:p w14:paraId="6AAC050A">
            <w:pPr>
              <w:wordWrap w:val="0"/>
              <w:spacing w:line="360" w:lineRule="auto"/>
              <w:rPr>
                <w:rFonts w:ascii="宋体" w:hAnsi="宋体" w:cs="宋体"/>
                <w:color w:val="auto"/>
                <w:szCs w:val="22"/>
                <w:highlight w:val="none"/>
              </w:rPr>
            </w:pPr>
            <w:r>
              <w:rPr>
                <w:rFonts w:hint="eastAsia" w:ascii="宋体" w:hAnsi="宋体" w:cs="宋体"/>
                <w:color w:val="auto"/>
                <w:szCs w:val="22"/>
                <w:highlight w:val="none"/>
              </w:rPr>
              <w:t>备注</w:t>
            </w:r>
          </w:p>
        </w:tc>
      </w:tr>
      <w:tr w14:paraId="116E3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2C317FC0">
            <w:pPr>
              <w:wordWrap w:val="0"/>
              <w:spacing w:line="360" w:lineRule="auto"/>
              <w:rPr>
                <w:rFonts w:ascii="宋体" w:hAnsi="宋体" w:cs="宋体"/>
                <w:color w:val="auto"/>
                <w:szCs w:val="22"/>
                <w:highlight w:val="none"/>
              </w:rPr>
            </w:pPr>
            <w:r>
              <w:rPr>
                <w:rFonts w:hint="eastAsia" w:ascii="宋体" w:hAnsi="宋体" w:cs="宋体"/>
                <w:color w:val="auto"/>
                <w:szCs w:val="22"/>
                <w:highlight w:val="none"/>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EBD1972">
            <w:pPr>
              <w:wordWrap w:val="0"/>
              <w:spacing w:line="360" w:lineRule="auto"/>
              <w:rPr>
                <w:rFonts w:ascii="宋体" w:hAnsi="宋体" w:cs="宋体"/>
                <w:color w:val="auto"/>
                <w:szCs w:val="22"/>
                <w:highlight w:val="none"/>
              </w:rPr>
            </w:pPr>
          </w:p>
        </w:tc>
        <w:tc>
          <w:tcPr>
            <w:tcW w:w="2064" w:type="dxa"/>
            <w:tcBorders>
              <w:top w:val="single" w:color="auto" w:sz="4" w:space="0"/>
              <w:left w:val="single" w:color="auto" w:sz="4" w:space="0"/>
              <w:bottom w:val="single" w:color="auto" w:sz="4" w:space="0"/>
              <w:right w:val="single" w:color="auto" w:sz="4" w:space="0"/>
            </w:tcBorders>
            <w:noWrap w:val="0"/>
            <w:vAlign w:val="center"/>
          </w:tcPr>
          <w:p w14:paraId="6C039CCD">
            <w:pPr>
              <w:wordWrap w:val="0"/>
              <w:spacing w:line="360" w:lineRule="auto"/>
              <w:rPr>
                <w:rFonts w:ascii="宋体" w:hAnsi="宋体" w:cs="宋体"/>
                <w:color w:val="auto"/>
                <w:szCs w:val="22"/>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41E1B2A">
            <w:pPr>
              <w:wordWrap w:val="0"/>
              <w:spacing w:line="360" w:lineRule="auto"/>
              <w:rPr>
                <w:rFonts w:ascii="宋体" w:hAnsi="宋体" w:cs="宋体"/>
                <w:color w:val="auto"/>
                <w:szCs w:val="22"/>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D2A6C48">
            <w:pPr>
              <w:wordWrap w:val="0"/>
              <w:spacing w:line="360" w:lineRule="auto"/>
              <w:rPr>
                <w:rFonts w:ascii="宋体" w:hAnsi="宋体" w:cs="宋体"/>
                <w:color w:val="auto"/>
                <w:szCs w:val="22"/>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A9255FB">
            <w:pPr>
              <w:wordWrap w:val="0"/>
              <w:spacing w:line="360" w:lineRule="auto"/>
              <w:rPr>
                <w:rFonts w:ascii="宋体" w:hAnsi="宋体" w:cs="宋体"/>
                <w:color w:val="auto"/>
                <w:szCs w:val="22"/>
                <w:highlight w:val="none"/>
              </w:rPr>
            </w:pPr>
          </w:p>
        </w:tc>
        <w:tc>
          <w:tcPr>
            <w:tcW w:w="957" w:type="dxa"/>
            <w:tcBorders>
              <w:top w:val="single" w:color="auto" w:sz="4" w:space="0"/>
              <w:left w:val="single" w:color="auto" w:sz="4" w:space="0"/>
              <w:bottom w:val="single" w:color="auto" w:sz="4" w:space="0"/>
              <w:right w:val="single" w:color="auto" w:sz="4" w:space="0"/>
            </w:tcBorders>
            <w:noWrap w:val="0"/>
            <w:vAlign w:val="top"/>
          </w:tcPr>
          <w:p w14:paraId="09977447">
            <w:pPr>
              <w:wordWrap w:val="0"/>
              <w:spacing w:line="360" w:lineRule="auto"/>
              <w:rPr>
                <w:rFonts w:ascii="宋体" w:hAnsi="宋体" w:cs="宋体"/>
                <w:color w:val="auto"/>
                <w:szCs w:val="22"/>
                <w:highlight w:val="none"/>
              </w:rPr>
            </w:pPr>
          </w:p>
        </w:tc>
        <w:tc>
          <w:tcPr>
            <w:tcW w:w="957" w:type="dxa"/>
            <w:tcBorders>
              <w:top w:val="single" w:color="auto" w:sz="4" w:space="0"/>
              <w:left w:val="single" w:color="auto" w:sz="4" w:space="0"/>
              <w:bottom w:val="single" w:color="auto" w:sz="4" w:space="0"/>
              <w:right w:val="single" w:color="auto" w:sz="4" w:space="0"/>
            </w:tcBorders>
            <w:noWrap w:val="0"/>
            <w:vAlign w:val="center"/>
          </w:tcPr>
          <w:p w14:paraId="635F4F5F">
            <w:pPr>
              <w:wordWrap w:val="0"/>
              <w:spacing w:line="360" w:lineRule="auto"/>
              <w:rPr>
                <w:rFonts w:ascii="宋体" w:hAnsi="宋体" w:cs="宋体"/>
                <w:color w:val="auto"/>
                <w:szCs w:val="22"/>
                <w:highlight w:val="none"/>
              </w:rPr>
            </w:pPr>
          </w:p>
        </w:tc>
      </w:tr>
      <w:tr w14:paraId="444C2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28BA1D4F">
            <w:pPr>
              <w:wordWrap w:val="0"/>
              <w:spacing w:line="360" w:lineRule="auto"/>
              <w:rPr>
                <w:rFonts w:ascii="宋体" w:hAnsi="宋体" w:cs="宋体"/>
                <w:color w:val="auto"/>
                <w:szCs w:val="22"/>
                <w:highlight w:val="none"/>
              </w:rPr>
            </w:pPr>
            <w:r>
              <w:rPr>
                <w:rFonts w:hint="eastAsia" w:ascii="宋体" w:hAnsi="宋体" w:cs="宋体"/>
                <w:color w:val="auto"/>
                <w:szCs w:val="22"/>
                <w:highlight w:val="none"/>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9C2EECF">
            <w:pPr>
              <w:wordWrap w:val="0"/>
              <w:spacing w:line="360" w:lineRule="auto"/>
              <w:rPr>
                <w:rFonts w:ascii="宋体" w:hAnsi="宋体" w:cs="宋体"/>
                <w:color w:val="auto"/>
                <w:szCs w:val="22"/>
                <w:highlight w:val="none"/>
              </w:rPr>
            </w:pPr>
          </w:p>
        </w:tc>
        <w:tc>
          <w:tcPr>
            <w:tcW w:w="2064" w:type="dxa"/>
            <w:tcBorders>
              <w:top w:val="single" w:color="auto" w:sz="4" w:space="0"/>
              <w:left w:val="single" w:color="auto" w:sz="4" w:space="0"/>
              <w:bottom w:val="single" w:color="auto" w:sz="4" w:space="0"/>
              <w:right w:val="single" w:color="auto" w:sz="4" w:space="0"/>
            </w:tcBorders>
            <w:noWrap w:val="0"/>
            <w:vAlign w:val="center"/>
          </w:tcPr>
          <w:p w14:paraId="5C3A24E3">
            <w:pPr>
              <w:wordWrap w:val="0"/>
              <w:spacing w:line="360" w:lineRule="auto"/>
              <w:rPr>
                <w:rFonts w:ascii="宋体" w:hAnsi="宋体" w:cs="宋体"/>
                <w:color w:val="auto"/>
                <w:szCs w:val="22"/>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A11E7CB">
            <w:pPr>
              <w:wordWrap w:val="0"/>
              <w:spacing w:line="360" w:lineRule="auto"/>
              <w:rPr>
                <w:rFonts w:ascii="宋体" w:hAnsi="宋体" w:cs="宋体"/>
                <w:color w:val="auto"/>
                <w:szCs w:val="22"/>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8220812">
            <w:pPr>
              <w:wordWrap w:val="0"/>
              <w:spacing w:line="360" w:lineRule="auto"/>
              <w:rPr>
                <w:rFonts w:ascii="宋体" w:hAnsi="宋体" w:cs="宋体"/>
                <w:color w:val="auto"/>
                <w:szCs w:val="22"/>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17590E9">
            <w:pPr>
              <w:wordWrap w:val="0"/>
              <w:spacing w:line="360" w:lineRule="auto"/>
              <w:rPr>
                <w:rFonts w:ascii="宋体" w:hAnsi="宋体" w:cs="宋体"/>
                <w:color w:val="auto"/>
                <w:szCs w:val="22"/>
                <w:highlight w:val="none"/>
              </w:rPr>
            </w:pPr>
          </w:p>
        </w:tc>
        <w:tc>
          <w:tcPr>
            <w:tcW w:w="957" w:type="dxa"/>
            <w:tcBorders>
              <w:top w:val="single" w:color="auto" w:sz="4" w:space="0"/>
              <w:left w:val="single" w:color="auto" w:sz="4" w:space="0"/>
              <w:bottom w:val="single" w:color="auto" w:sz="4" w:space="0"/>
              <w:right w:val="single" w:color="auto" w:sz="4" w:space="0"/>
            </w:tcBorders>
            <w:noWrap w:val="0"/>
            <w:vAlign w:val="top"/>
          </w:tcPr>
          <w:p w14:paraId="46B1D733">
            <w:pPr>
              <w:wordWrap w:val="0"/>
              <w:spacing w:line="360" w:lineRule="auto"/>
              <w:rPr>
                <w:rFonts w:ascii="宋体" w:hAnsi="宋体" w:cs="宋体"/>
                <w:color w:val="auto"/>
                <w:szCs w:val="22"/>
                <w:highlight w:val="none"/>
              </w:rPr>
            </w:pPr>
          </w:p>
        </w:tc>
        <w:tc>
          <w:tcPr>
            <w:tcW w:w="957" w:type="dxa"/>
            <w:tcBorders>
              <w:top w:val="single" w:color="auto" w:sz="4" w:space="0"/>
              <w:left w:val="single" w:color="auto" w:sz="4" w:space="0"/>
              <w:bottom w:val="single" w:color="auto" w:sz="4" w:space="0"/>
              <w:right w:val="single" w:color="auto" w:sz="4" w:space="0"/>
            </w:tcBorders>
            <w:noWrap w:val="0"/>
            <w:vAlign w:val="center"/>
          </w:tcPr>
          <w:p w14:paraId="4CE02356">
            <w:pPr>
              <w:wordWrap w:val="0"/>
              <w:spacing w:line="360" w:lineRule="auto"/>
              <w:rPr>
                <w:rFonts w:ascii="宋体" w:hAnsi="宋体" w:cs="宋体"/>
                <w:color w:val="auto"/>
                <w:szCs w:val="22"/>
                <w:highlight w:val="none"/>
              </w:rPr>
            </w:pPr>
          </w:p>
        </w:tc>
      </w:tr>
      <w:tr w14:paraId="732B8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4DAFC715">
            <w:pPr>
              <w:wordWrap w:val="0"/>
              <w:spacing w:line="360" w:lineRule="auto"/>
              <w:rPr>
                <w:rFonts w:ascii="宋体" w:hAnsi="宋体" w:cs="宋体"/>
                <w:color w:val="auto"/>
                <w:szCs w:val="22"/>
                <w:highlight w:val="none"/>
              </w:rPr>
            </w:pPr>
            <w:r>
              <w:rPr>
                <w:rFonts w:hint="eastAsia" w:ascii="宋体" w:hAnsi="宋体" w:cs="宋体"/>
                <w:color w:val="auto"/>
                <w:szCs w:val="22"/>
                <w:highlight w:val="none"/>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6F76EB9">
            <w:pPr>
              <w:wordWrap w:val="0"/>
              <w:spacing w:line="360" w:lineRule="auto"/>
              <w:rPr>
                <w:rFonts w:ascii="宋体" w:hAnsi="宋体" w:cs="宋体"/>
                <w:color w:val="auto"/>
                <w:szCs w:val="22"/>
                <w:highlight w:val="none"/>
              </w:rPr>
            </w:pPr>
          </w:p>
        </w:tc>
        <w:tc>
          <w:tcPr>
            <w:tcW w:w="2064" w:type="dxa"/>
            <w:tcBorders>
              <w:top w:val="single" w:color="auto" w:sz="4" w:space="0"/>
              <w:left w:val="single" w:color="auto" w:sz="4" w:space="0"/>
              <w:bottom w:val="single" w:color="auto" w:sz="4" w:space="0"/>
              <w:right w:val="single" w:color="auto" w:sz="4" w:space="0"/>
            </w:tcBorders>
            <w:noWrap w:val="0"/>
            <w:vAlign w:val="center"/>
          </w:tcPr>
          <w:p w14:paraId="0E7645C1">
            <w:pPr>
              <w:wordWrap w:val="0"/>
              <w:spacing w:line="360" w:lineRule="auto"/>
              <w:rPr>
                <w:rFonts w:ascii="宋体" w:hAnsi="宋体" w:cs="宋体"/>
                <w:color w:val="auto"/>
                <w:szCs w:val="22"/>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803C8D7">
            <w:pPr>
              <w:wordWrap w:val="0"/>
              <w:spacing w:line="360" w:lineRule="auto"/>
              <w:rPr>
                <w:rFonts w:ascii="宋体" w:hAnsi="宋体" w:cs="宋体"/>
                <w:color w:val="auto"/>
                <w:szCs w:val="22"/>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2D63279">
            <w:pPr>
              <w:wordWrap w:val="0"/>
              <w:spacing w:line="360" w:lineRule="auto"/>
              <w:rPr>
                <w:rFonts w:ascii="宋体" w:hAnsi="宋体" w:cs="宋体"/>
                <w:color w:val="auto"/>
                <w:szCs w:val="22"/>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7B99D6A">
            <w:pPr>
              <w:wordWrap w:val="0"/>
              <w:spacing w:line="360" w:lineRule="auto"/>
              <w:rPr>
                <w:rFonts w:ascii="宋体" w:hAnsi="宋体" w:cs="宋体"/>
                <w:color w:val="auto"/>
                <w:szCs w:val="22"/>
                <w:highlight w:val="none"/>
              </w:rPr>
            </w:pPr>
          </w:p>
        </w:tc>
        <w:tc>
          <w:tcPr>
            <w:tcW w:w="957" w:type="dxa"/>
            <w:tcBorders>
              <w:top w:val="single" w:color="auto" w:sz="4" w:space="0"/>
              <w:left w:val="single" w:color="auto" w:sz="4" w:space="0"/>
              <w:bottom w:val="single" w:color="auto" w:sz="4" w:space="0"/>
              <w:right w:val="single" w:color="auto" w:sz="4" w:space="0"/>
            </w:tcBorders>
            <w:noWrap w:val="0"/>
            <w:vAlign w:val="top"/>
          </w:tcPr>
          <w:p w14:paraId="58BDB8EA">
            <w:pPr>
              <w:wordWrap w:val="0"/>
              <w:spacing w:line="360" w:lineRule="auto"/>
              <w:rPr>
                <w:rFonts w:ascii="宋体" w:hAnsi="宋体" w:cs="宋体"/>
                <w:color w:val="auto"/>
                <w:szCs w:val="22"/>
                <w:highlight w:val="none"/>
              </w:rPr>
            </w:pPr>
          </w:p>
        </w:tc>
        <w:tc>
          <w:tcPr>
            <w:tcW w:w="957" w:type="dxa"/>
            <w:tcBorders>
              <w:top w:val="single" w:color="auto" w:sz="4" w:space="0"/>
              <w:left w:val="single" w:color="auto" w:sz="4" w:space="0"/>
              <w:bottom w:val="single" w:color="auto" w:sz="4" w:space="0"/>
              <w:right w:val="single" w:color="auto" w:sz="4" w:space="0"/>
            </w:tcBorders>
            <w:noWrap w:val="0"/>
            <w:vAlign w:val="center"/>
          </w:tcPr>
          <w:p w14:paraId="091C8E95">
            <w:pPr>
              <w:wordWrap w:val="0"/>
              <w:spacing w:line="360" w:lineRule="auto"/>
              <w:rPr>
                <w:rFonts w:ascii="宋体" w:hAnsi="宋体" w:cs="宋体"/>
                <w:color w:val="auto"/>
                <w:szCs w:val="22"/>
                <w:highlight w:val="none"/>
              </w:rPr>
            </w:pPr>
          </w:p>
        </w:tc>
      </w:tr>
      <w:tr w14:paraId="567A2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top"/>
          </w:tcPr>
          <w:p w14:paraId="49FD9260">
            <w:pPr>
              <w:wordWrap w:val="0"/>
              <w:spacing w:line="360" w:lineRule="auto"/>
              <w:jc w:val="left"/>
              <w:rPr>
                <w:rFonts w:ascii="宋体" w:hAnsi="宋体" w:cs="宋体"/>
                <w:color w:val="auto"/>
                <w:szCs w:val="22"/>
                <w:highlight w:val="none"/>
              </w:rPr>
            </w:pPr>
            <w:r>
              <w:rPr>
                <w:rFonts w:hint="eastAsia" w:ascii="宋体" w:hAnsi="宋体" w:cs="宋体"/>
                <w:color w:val="auto"/>
                <w:szCs w:val="21"/>
                <w:highlight w:val="none"/>
              </w:rPr>
              <w:t>报价合计（包含税费等所有费用）：（大写）人民币             （</w:t>
            </w:r>
            <w:r>
              <w:rPr>
                <w:rFonts w:hint="eastAsia" w:hAnsi="宋体" w:cs="宋体"/>
                <w:color w:val="auto"/>
                <w:highlight w:val="none"/>
              </w:rPr>
              <w:t>¥</w:t>
            </w:r>
            <w:r>
              <w:rPr>
                <w:rFonts w:hint="eastAsia" w:ascii="宋体" w:hAnsi="宋体" w:cs="宋体"/>
                <w:color w:val="auto"/>
                <w:szCs w:val="21"/>
                <w:highlight w:val="none"/>
              </w:rPr>
              <w:t xml:space="preserve">                  元）</w:t>
            </w:r>
          </w:p>
        </w:tc>
      </w:tr>
      <w:tr w14:paraId="5F0B1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top"/>
          </w:tcPr>
          <w:p w14:paraId="7159F4F9">
            <w:pPr>
              <w:wordWrap w:val="0"/>
              <w:spacing w:line="360" w:lineRule="auto"/>
              <w:rPr>
                <w:rFonts w:ascii="宋体" w:hAnsi="宋体" w:cs="宋体"/>
                <w:color w:val="auto"/>
                <w:szCs w:val="22"/>
                <w:highlight w:val="none"/>
              </w:rPr>
            </w:pPr>
            <w:r>
              <w:rPr>
                <w:rFonts w:hint="eastAsia" w:ascii="宋体" w:hAnsi="宋体" w:cs="宋体"/>
                <w:color w:val="auto"/>
                <w:szCs w:val="21"/>
                <w:highlight w:val="none"/>
                <w:u w:val="single"/>
              </w:rPr>
              <w:t>　　</w:t>
            </w:r>
            <w:r>
              <w:rPr>
                <w:rFonts w:hint="eastAsia" w:ascii="宋体" w:hAnsi="宋体" w:cs="宋体"/>
                <w:color w:val="auto"/>
                <w:szCs w:val="21"/>
                <w:highlight w:val="none"/>
              </w:rPr>
              <w:t>分标（此处有分标时填写具体分标号，无分标时填写“无”）</w:t>
            </w:r>
          </w:p>
        </w:tc>
      </w:tr>
      <w:tr w14:paraId="42B98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top"/>
          </w:tcPr>
          <w:p w14:paraId="65E7BC0A">
            <w:pPr>
              <w:wordWrap w:val="0"/>
              <w:spacing w:line="360" w:lineRule="auto"/>
              <w:rPr>
                <w:rFonts w:ascii="宋体" w:hAnsi="宋体" w:cs="宋体"/>
                <w:color w:val="auto"/>
                <w:szCs w:val="22"/>
                <w:highlight w:val="none"/>
              </w:rPr>
            </w:pPr>
            <w:r>
              <w:rPr>
                <w:rFonts w:hint="eastAsia" w:ascii="宋体" w:hAnsi="宋体" w:cs="宋体"/>
                <w:color w:val="auto"/>
                <w:szCs w:val="22"/>
                <w:highlight w:val="none"/>
              </w:rPr>
              <w:t>验收标准：</w:t>
            </w:r>
          </w:p>
        </w:tc>
      </w:tr>
      <w:tr w14:paraId="5611A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top"/>
          </w:tcPr>
          <w:p w14:paraId="7A220BBA">
            <w:pPr>
              <w:wordWrap w:val="0"/>
              <w:spacing w:line="360" w:lineRule="auto"/>
              <w:rPr>
                <w:rFonts w:ascii="宋体" w:hAnsi="宋体" w:cs="宋体"/>
                <w:color w:val="auto"/>
                <w:szCs w:val="22"/>
                <w:highlight w:val="none"/>
              </w:rPr>
            </w:pPr>
            <w:r>
              <w:rPr>
                <w:rFonts w:hint="eastAsia" w:ascii="宋体" w:hAnsi="宋体" w:cs="宋体"/>
                <w:color w:val="auto"/>
                <w:szCs w:val="22"/>
                <w:highlight w:val="none"/>
              </w:rPr>
              <w:t>优惠</w:t>
            </w:r>
            <w:r>
              <w:rPr>
                <w:rFonts w:hint="eastAsia" w:ascii="宋体" w:hAnsi="宋体" w:cs="宋体"/>
                <w:color w:val="auto"/>
                <w:szCs w:val="22"/>
                <w:highlight w:val="none"/>
                <w:lang w:eastAsia="zh-CN"/>
              </w:rPr>
              <w:t>及其他</w:t>
            </w:r>
            <w:r>
              <w:rPr>
                <w:rFonts w:hint="eastAsia" w:ascii="宋体" w:hAnsi="宋体" w:cs="宋体"/>
                <w:color w:val="auto"/>
                <w:szCs w:val="22"/>
                <w:highlight w:val="none"/>
              </w:rPr>
              <w:t>：</w:t>
            </w:r>
          </w:p>
        </w:tc>
      </w:tr>
    </w:tbl>
    <w:p w14:paraId="362202FF">
      <w:pPr>
        <w:wordWrap w:val="0"/>
        <w:snapToGrid w:val="0"/>
        <w:spacing w:line="500" w:lineRule="exact"/>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注： </w:t>
      </w:r>
    </w:p>
    <w:p w14:paraId="15EB5574">
      <w:pPr>
        <w:wordWrap w:val="0"/>
        <w:snapToGrid w:val="0"/>
        <w:spacing w:line="500" w:lineRule="exact"/>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 投标人需按本表格式填写，不得自行更改，也不得留空（</w:t>
      </w:r>
      <w:r>
        <w:rPr>
          <w:rFonts w:hint="eastAsia" w:ascii="宋体" w:hAnsi="宋体" w:cs="宋体"/>
          <w:color w:val="auto"/>
          <w:kern w:val="0"/>
          <w:sz w:val="24"/>
          <w:highlight w:val="none"/>
        </w:rPr>
        <w:t>备注除外</w:t>
      </w:r>
      <w:r>
        <w:rPr>
          <w:rFonts w:hint="eastAsia" w:ascii="宋体" w:hAnsi="宋体" w:cs="宋体"/>
          <w:color w:val="auto"/>
          <w:kern w:val="0"/>
          <w:sz w:val="24"/>
          <w:highlight w:val="none"/>
          <w:lang w:val="zh-CN"/>
        </w:rPr>
        <w:t>）, 如有多分标，按分标分别提供开标一览表，必须加盖投标人有效电子公章，</w:t>
      </w:r>
      <w:r>
        <w:rPr>
          <w:rFonts w:hint="eastAsia" w:ascii="宋体" w:hAnsi="宋体" w:cs="宋体"/>
          <w:b/>
          <w:color w:val="auto"/>
          <w:kern w:val="0"/>
          <w:sz w:val="24"/>
          <w:highlight w:val="none"/>
          <w:lang w:val="zh-CN"/>
        </w:rPr>
        <w:t>否则其投标作无效标处理。</w:t>
      </w:r>
    </w:p>
    <w:p w14:paraId="01ED8C7E">
      <w:pPr>
        <w:wordWrap w:val="0"/>
        <w:snapToGrid w:val="0"/>
        <w:spacing w:line="500" w:lineRule="exact"/>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2、本表内容均不能涂改，</w:t>
      </w:r>
      <w:r>
        <w:rPr>
          <w:rFonts w:hint="eastAsia" w:ascii="宋体" w:hAnsi="宋体" w:cs="宋体"/>
          <w:b/>
          <w:color w:val="auto"/>
          <w:kern w:val="0"/>
          <w:sz w:val="24"/>
          <w:highlight w:val="none"/>
          <w:lang w:val="zh-CN"/>
        </w:rPr>
        <w:t>否则其投标作无效标处理。</w:t>
      </w:r>
    </w:p>
    <w:p w14:paraId="5E672A49">
      <w:pPr>
        <w:wordWrap w:val="0"/>
        <w:snapToGrid w:val="0"/>
        <w:spacing w:line="500" w:lineRule="exact"/>
        <w:ind w:firstLine="480" w:firstLineChars="200"/>
        <w:jc w:val="left"/>
        <w:rPr>
          <w:rFonts w:ascii="宋体" w:hAnsi="宋体" w:cs="宋体"/>
          <w:b/>
          <w:color w:val="auto"/>
          <w:kern w:val="0"/>
          <w:sz w:val="24"/>
          <w:highlight w:val="none"/>
          <w:lang w:val="zh-CN"/>
        </w:rPr>
      </w:pPr>
      <w:r>
        <w:rPr>
          <w:rFonts w:hint="eastAsia" w:ascii="宋体" w:hAnsi="宋体" w:cs="宋体"/>
          <w:color w:val="auto"/>
          <w:kern w:val="0"/>
          <w:sz w:val="24"/>
          <w:highlight w:val="none"/>
          <w:lang w:val="zh-CN"/>
        </w:rPr>
        <w:t>3、如为联合体投标，“投标人名称”处必须列明联合体各方名称，并标注联合体牵头人名称，且盖章处须加盖联合体各方公章，</w:t>
      </w:r>
      <w:r>
        <w:rPr>
          <w:rFonts w:hint="eastAsia" w:ascii="宋体" w:hAnsi="宋体" w:cs="宋体"/>
          <w:b/>
          <w:color w:val="auto"/>
          <w:kern w:val="0"/>
          <w:sz w:val="24"/>
          <w:highlight w:val="none"/>
          <w:lang w:val="zh-CN"/>
        </w:rPr>
        <w:t>否则其投标作无效标处理。</w:t>
      </w:r>
    </w:p>
    <w:p w14:paraId="13D0490F">
      <w:pPr>
        <w:wordWrap w:val="0"/>
        <w:snapToGrid w:val="0"/>
        <w:spacing w:line="500" w:lineRule="exact"/>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4、以上表格要求细分项目及报价，在“具体服务内容”一栏中，填写具体服务范围、服务时间、服务标准，</w:t>
      </w:r>
      <w:r>
        <w:rPr>
          <w:rFonts w:hint="eastAsia" w:ascii="宋体" w:hAnsi="宋体" w:cs="宋体"/>
          <w:b/>
          <w:color w:val="auto"/>
          <w:kern w:val="0"/>
          <w:sz w:val="24"/>
          <w:highlight w:val="none"/>
          <w:lang w:val="zh-CN"/>
        </w:rPr>
        <w:t>否则其投标作无效标处理。</w:t>
      </w:r>
      <w:r>
        <w:rPr>
          <w:rFonts w:hint="eastAsia" w:ascii="宋体" w:hAnsi="宋体" w:cs="宋体"/>
          <w:color w:val="auto"/>
          <w:kern w:val="0"/>
          <w:sz w:val="24"/>
          <w:highlight w:val="none"/>
          <w:lang w:val="zh-CN"/>
        </w:rPr>
        <w:t>。</w:t>
      </w:r>
    </w:p>
    <w:p w14:paraId="31F755C5">
      <w:pPr>
        <w:wordWrap w:val="0"/>
        <w:snapToGrid w:val="0"/>
        <w:spacing w:line="500" w:lineRule="exact"/>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5、特别提示：采购机构将对项目名称和项目编号，中标供应商名称、地址和中标金额，主要中标标的的名称、服务范围、服务要求、服务时间、服务标准等予以公示。</w:t>
      </w:r>
    </w:p>
    <w:p w14:paraId="3585088D">
      <w:pPr>
        <w:wordWrap w:val="0"/>
        <w:snapToGrid w:val="0"/>
        <w:spacing w:line="500" w:lineRule="exact"/>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szCs w:val="22"/>
          <w:highlight w:val="none"/>
          <w:lang w:val="zh-CN"/>
        </w:rPr>
        <w:t>6、</w:t>
      </w:r>
      <w:r>
        <w:rPr>
          <w:rFonts w:hint="eastAsia" w:ascii="宋体" w:hAnsi="宋体" w:cs="宋体"/>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7DE46A6E">
      <w:pPr>
        <w:wordWrap w:val="0"/>
        <w:snapToGrid w:val="0"/>
        <w:spacing w:line="500" w:lineRule="exact"/>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7B6E65BF">
      <w:pPr>
        <w:wordWrap w:val="0"/>
        <w:snapToGrid w:val="0"/>
        <w:spacing w:line="500" w:lineRule="exact"/>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lang w:val="zh-CN"/>
        </w:rPr>
        <w:t>日</w:t>
      </w:r>
    </w:p>
    <w:p w14:paraId="0031BCB9">
      <w:pPr>
        <w:wordWrap w:val="0"/>
        <w:spacing w:line="360" w:lineRule="auto"/>
        <w:rPr>
          <w:rFonts w:hAnsi="宋体" w:cs="宋体"/>
          <w:b/>
          <w:color w:val="auto"/>
          <w:kern w:val="0"/>
          <w:sz w:val="24"/>
          <w:highlight w:val="none"/>
        </w:rPr>
      </w:pPr>
    </w:p>
    <w:p w14:paraId="6BDDCA38">
      <w:pPr>
        <w:wordWrap w:val="0"/>
        <w:spacing w:line="360" w:lineRule="auto"/>
        <w:rPr>
          <w:rFonts w:hAnsi="宋体" w:cs="宋体"/>
          <w:b/>
          <w:color w:val="auto"/>
          <w:kern w:val="0"/>
          <w:sz w:val="24"/>
          <w:highlight w:val="none"/>
        </w:rPr>
      </w:pPr>
    </w:p>
    <w:p w14:paraId="599C945F">
      <w:pPr>
        <w:wordWrap w:val="0"/>
        <w:spacing w:line="360" w:lineRule="auto"/>
        <w:rPr>
          <w:rFonts w:hAnsi="宋体" w:cs="宋体"/>
          <w:b/>
          <w:color w:val="auto"/>
          <w:kern w:val="0"/>
          <w:sz w:val="24"/>
          <w:highlight w:val="none"/>
        </w:rPr>
      </w:pPr>
    </w:p>
    <w:p w14:paraId="695E72EE">
      <w:pPr>
        <w:wordWrap w:val="0"/>
        <w:spacing w:line="360" w:lineRule="auto"/>
        <w:rPr>
          <w:rFonts w:hAnsi="宋体" w:cs="宋体"/>
          <w:b/>
          <w:color w:val="auto"/>
          <w:kern w:val="0"/>
          <w:sz w:val="24"/>
          <w:highlight w:val="none"/>
        </w:rPr>
      </w:pPr>
    </w:p>
    <w:p w14:paraId="39BB6C35">
      <w:pPr>
        <w:wordWrap w:val="0"/>
        <w:spacing w:line="360" w:lineRule="auto"/>
        <w:rPr>
          <w:rFonts w:hAnsi="宋体" w:cs="宋体"/>
          <w:b/>
          <w:color w:val="auto"/>
          <w:kern w:val="0"/>
          <w:sz w:val="24"/>
          <w:highlight w:val="none"/>
        </w:rPr>
      </w:pPr>
    </w:p>
    <w:p w14:paraId="27A23CC8">
      <w:pPr>
        <w:rPr>
          <w:rFonts w:ascii="宋体" w:hAnsi="宋体" w:cs="宋体"/>
          <w:color w:val="auto"/>
          <w:sz w:val="44"/>
          <w:szCs w:val="44"/>
          <w:highlight w:val="none"/>
        </w:rPr>
      </w:pPr>
      <w:r>
        <w:rPr>
          <w:rFonts w:hint="eastAsia" w:ascii="宋体" w:hAnsi="宋体" w:cs="宋体"/>
          <w:color w:val="auto"/>
          <w:sz w:val="44"/>
          <w:szCs w:val="44"/>
          <w:highlight w:val="none"/>
        </w:rPr>
        <w:br w:type="page"/>
      </w:r>
    </w:p>
    <w:p w14:paraId="53CCE21D">
      <w:pPr>
        <w:spacing w:line="300" w:lineRule="auto"/>
        <w:jc w:val="center"/>
        <w:rPr>
          <w:rFonts w:ascii="宋体" w:hAnsi="宋体" w:cs="宋体"/>
          <w:color w:val="auto"/>
          <w:sz w:val="44"/>
          <w:szCs w:val="44"/>
          <w:highlight w:val="none"/>
        </w:rPr>
      </w:pPr>
      <w:r>
        <w:rPr>
          <w:rFonts w:hint="eastAsia" w:ascii="宋体" w:hAnsi="宋体" w:cs="宋体"/>
          <w:color w:val="auto"/>
          <w:sz w:val="44"/>
          <w:szCs w:val="44"/>
          <w:highlight w:val="none"/>
        </w:rPr>
        <w:t>三、中小企业声明函（工程、服务）</w:t>
      </w:r>
    </w:p>
    <w:p w14:paraId="01563F57">
      <w:pPr>
        <w:pStyle w:val="10"/>
        <w:ind w:firstLine="0"/>
        <w:rPr>
          <w:rFonts w:hAnsi="宋体" w:cs="宋体"/>
          <w:color w:val="auto"/>
          <w:sz w:val="21"/>
          <w:szCs w:val="21"/>
          <w:highlight w:val="none"/>
        </w:rPr>
      </w:pPr>
    </w:p>
    <w:p w14:paraId="039A2C84">
      <w:pPr>
        <w:pStyle w:val="10"/>
        <w:spacing w:line="440" w:lineRule="exact"/>
        <w:ind w:firstLine="0"/>
        <w:rPr>
          <w:rFonts w:hAnsi="宋体" w:cs="宋体"/>
          <w:color w:val="auto"/>
          <w:sz w:val="21"/>
          <w:szCs w:val="21"/>
          <w:highlight w:val="none"/>
        </w:rPr>
      </w:pPr>
      <w:r>
        <w:rPr>
          <w:rFonts w:hint="eastAsia" w:hAnsi="宋体" w:cs="宋体"/>
          <w:color w:val="auto"/>
          <w:sz w:val="21"/>
          <w:szCs w:val="21"/>
          <w:highlight w:val="none"/>
        </w:rPr>
        <w:t>说明：</w:t>
      </w:r>
    </w:p>
    <w:p w14:paraId="40D467E0">
      <w:pPr>
        <w:pStyle w:val="10"/>
        <w:spacing w:line="440" w:lineRule="exact"/>
        <w:ind w:firstLine="404" w:firstLineChars="200"/>
        <w:rPr>
          <w:rFonts w:hAnsi="宋体" w:cs="宋体"/>
          <w:color w:val="auto"/>
          <w:sz w:val="21"/>
          <w:szCs w:val="21"/>
          <w:highlight w:val="none"/>
        </w:rPr>
      </w:pPr>
      <w:r>
        <w:rPr>
          <w:rFonts w:hint="eastAsia" w:hAnsi="宋体" w:cs="宋体"/>
          <w:color w:val="auto"/>
          <w:sz w:val="21"/>
          <w:szCs w:val="21"/>
          <w:highlight w:val="none"/>
        </w:rPr>
        <w:t>1、本声明函主要供参加政府采购活动的中小企业填写，非中小企业无需填写。</w:t>
      </w:r>
    </w:p>
    <w:p w14:paraId="2A2CB1D1">
      <w:pPr>
        <w:pStyle w:val="10"/>
        <w:spacing w:line="440" w:lineRule="exact"/>
        <w:ind w:firstLine="404" w:firstLineChars="200"/>
        <w:rPr>
          <w:rFonts w:hAnsi="宋体" w:cs="宋体"/>
          <w:color w:val="auto"/>
          <w:sz w:val="21"/>
          <w:szCs w:val="21"/>
          <w:highlight w:val="none"/>
        </w:rPr>
      </w:pPr>
      <w:r>
        <w:rPr>
          <w:rFonts w:hint="eastAsia" w:hAnsi="宋体" w:cs="宋体"/>
          <w:color w:val="auto"/>
          <w:sz w:val="21"/>
          <w:szCs w:val="21"/>
          <w:highlight w:val="none"/>
        </w:rPr>
        <w:t>2、小型、微型企业提供中型企业提供的货物的，视同为中型企业。</w:t>
      </w:r>
    </w:p>
    <w:p w14:paraId="241D969C">
      <w:pPr>
        <w:pStyle w:val="10"/>
        <w:spacing w:line="440" w:lineRule="exact"/>
        <w:ind w:firstLine="0"/>
        <w:rPr>
          <w:rFonts w:hAnsi="宋体" w:cs="宋体"/>
          <w:color w:val="auto"/>
          <w:sz w:val="21"/>
          <w:szCs w:val="21"/>
          <w:highlight w:val="none"/>
        </w:rPr>
      </w:pPr>
    </w:p>
    <w:p w14:paraId="21ADD1B5">
      <w:pPr>
        <w:pStyle w:val="2"/>
        <w:spacing w:after="0" w:line="440" w:lineRule="exact"/>
        <w:ind w:firstLine="420" w:firstLineChars="200"/>
        <w:contextualSpacing/>
        <w:rPr>
          <w:rFonts w:ascii="宋体" w:hAnsi="宋体" w:cs="宋体"/>
          <w:color w:val="auto"/>
          <w:kern w:val="24"/>
          <w:highlight w:val="none"/>
        </w:rPr>
      </w:pPr>
      <w:r>
        <w:rPr>
          <w:rFonts w:hint="eastAsia" w:ascii="宋体" w:hAnsi="宋体" w:cs="宋体"/>
          <w:color w:val="auto"/>
          <w:kern w:val="24"/>
          <w:highlight w:val="none"/>
        </w:rPr>
        <w:t>本公司（联合体）郑重声明，根据《政府采购促进中小企业发展管理办法》（财库﹝2020﹞46号）的规定，本公司（联合体）参加</w:t>
      </w:r>
      <w:r>
        <w:rPr>
          <w:rFonts w:hint="eastAsia" w:ascii="宋体" w:hAnsi="宋体" w:cs="宋体"/>
          <w:color w:val="auto"/>
          <w:kern w:val="24"/>
          <w:highlight w:val="none"/>
          <w:u w:val="single"/>
        </w:rPr>
        <w:t>（单位名称）</w:t>
      </w:r>
      <w:r>
        <w:rPr>
          <w:rFonts w:hint="eastAsia" w:ascii="宋体" w:hAnsi="宋体" w:cs="宋体"/>
          <w:color w:val="auto"/>
          <w:kern w:val="24"/>
          <w:highlight w:val="none"/>
        </w:rPr>
        <w:t>的</w:t>
      </w:r>
      <w:r>
        <w:rPr>
          <w:rFonts w:hint="eastAsia" w:ascii="宋体" w:hAnsi="宋体" w:cs="宋体"/>
          <w:color w:val="auto"/>
          <w:kern w:val="24"/>
          <w:highlight w:val="none"/>
          <w:u w:val="single"/>
        </w:rPr>
        <w:t>（项目名称）</w:t>
      </w:r>
      <w:r>
        <w:rPr>
          <w:rFonts w:hint="eastAsia" w:ascii="宋体" w:hAnsi="宋体" w:cs="宋体"/>
          <w:color w:val="auto"/>
          <w:kern w:val="24"/>
          <w:highlight w:val="none"/>
        </w:rPr>
        <w:t>采购活动，服务全部由符合政策要求的中小企业承接。相关企业（含联合体中的中小企业、签订分包意向协议的中小企业）的具体情况如下：</w:t>
      </w:r>
    </w:p>
    <w:p w14:paraId="2CA73716">
      <w:pPr>
        <w:tabs>
          <w:tab w:val="left" w:pos="1384"/>
          <w:tab w:val="left" w:pos="4562"/>
          <w:tab w:val="left" w:pos="6803"/>
        </w:tabs>
        <w:spacing w:line="440" w:lineRule="exact"/>
        <w:ind w:firstLine="655"/>
        <w:contextualSpacing/>
        <w:rPr>
          <w:rFonts w:ascii="宋体" w:hAnsi="宋体" w:cs="宋体"/>
          <w:color w:val="auto"/>
          <w:kern w:val="24"/>
          <w:szCs w:val="21"/>
          <w:highlight w:val="none"/>
        </w:rPr>
      </w:pPr>
      <w:r>
        <w:rPr>
          <w:rFonts w:hint="eastAsia" w:ascii="宋体" w:hAnsi="宋体" w:cs="宋体"/>
          <w:color w:val="auto"/>
          <w:kern w:val="24"/>
          <w:szCs w:val="21"/>
          <w:highlight w:val="none"/>
        </w:rPr>
        <w:t>1.</w:t>
      </w:r>
      <w:r>
        <w:rPr>
          <w:rFonts w:hint="eastAsia" w:ascii="宋体" w:hAnsi="宋体" w:cs="宋体"/>
          <w:color w:val="auto"/>
          <w:kern w:val="24"/>
          <w:szCs w:val="21"/>
          <w:highlight w:val="none"/>
          <w:u w:val="single"/>
        </w:rPr>
        <w:t>（标的名称）</w:t>
      </w:r>
      <w:r>
        <w:rPr>
          <w:rFonts w:hint="eastAsia" w:ascii="宋体" w:hAnsi="宋体" w:cs="宋体"/>
          <w:color w:val="auto"/>
          <w:kern w:val="24"/>
          <w:szCs w:val="21"/>
          <w:highlight w:val="none"/>
        </w:rPr>
        <w:t>，属于</w:t>
      </w:r>
      <w:r>
        <w:rPr>
          <w:rFonts w:hint="eastAsia" w:ascii="宋体" w:hAnsi="宋体" w:cs="宋体"/>
          <w:color w:val="auto"/>
          <w:kern w:val="24"/>
          <w:szCs w:val="21"/>
          <w:highlight w:val="none"/>
          <w:u w:val="single"/>
        </w:rPr>
        <w:t>（采购文件中明确的所属行业）</w:t>
      </w:r>
      <w:r>
        <w:rPr>
          <w:rFonts w:hint="eastAsia" w:ascii="宋体" w:hAnsi="宋体" w:cs="宋体"/>
          <w:color w:val="auto"/>
          <w:kern w:val="24"/>
          <w:szCs w:val="21"/>
          <w:highlight w:val="none"/>
        </w:rPr>
        <w:t>行业；承建（承接）企业为</w:t>
      </w:r>
      <w:r>
        <w:rPr>
          <w:rFonts w:hint="eastAsia" w:ascii="宋体" w:hAnsi="宋体" w:cs="宋体"/>
          <w:color w:val="auto"/>
          <w:kern w:val="24"/>
          <w:szCs w:val="21"/>
          <w:highlight w:val="none"/>
          <w:u w:val="single"/>
        </w:rPr>
        <w:t>（企业名称）</w:t>
      </w:r>
      <w:r>
        <w:rPr>
          <w:rFonts w:hint="eastAsia" w:ascii="宋体" w:hAnsi="宋体" w:cs="宋体"/>
          <w:color w:val="auto"/>
          <w:kern w:val="24"/>
          <w:szCs w:val="21"/>
          <w:highlight w:val="none"/>
        </w:rPr>
        <w:t>，从业人员人，营业收入为</w:t>
      </w:r>
      <w:r>
        <w:rPr>
          <w:rFonts w:hint="eastAsia" w:ascii="宋体" w:hAnsi="宋体" w:cs="宋体"/>
          <w:color w:val="auto"/>
          <w:sz w:val="24"/>
          <w:highlight w:val="none"/>
          <w:u w:val="single"/>
        </w:rPr>
        <w:t xml:space="preserve">   </w:t>
      </w:r>
      <w:r>
        <w:rPr>
          <w:rFonts w:hint="eastAsia" w:ascii="宋体" w:hAnsi="宋体" w:cs="宋体"/>
          <w:color w:val="auto"/>
          <w:kern w:val="24"/>
          <w:szCs w:val="21"/>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kern w:val="24"/>
          <w:szCs w:val="21"/>
          <w:highlight w:val="none"/>
        </w:rPr>
        <w:t>万元，属于</w:t>
      </w:r>
      <w:r>
        <w:rPr>
          <w:rFonts w:hint="eastAsia" w:ascii="宋体" w:hAnsi="宋体" w:cs="宋体"/>
          <w:color w:val="auto"/>
          <w:kern w:val="24"/>
          <w:szCs w:val="21"/>
          <w:highlight w:val="none"/>
          <w:u w:val="single"/>
        </w:rPr>
        <w:t>（中型企业、小型企业、微型企业）</w:t>
      </w:r>
      <w:r>
        <w:rPr>
          <w:rFonts w:hint="eastAsia" w:ascii="宋体" w:hAnsi="宋体" w:cs="宋体"/>
          <w:color w:val="auto"/>
          <w:kern w:val="24"/>
          <w:szCs w:val="21"/>
          <w:highlight w:val="none"/>
        </w:rPr>
        <w:t>；</w:t>
      </w:r>
    </w:p>
    <w:p w14:paraId="0EC91BB5">
      <w:pPr>
        <w:tabs>
          <w:tab w:val="left" w:pos="1065"/>
          <w:tab w:val="left" w:pos="6477"/>
        </w:tabs>
        <w:spacing w:line="440" w:lineRule="exact"/>
        <w:ind w:firstLine="655"/>
        <w:contextualSpacing/>
        <w:rPr>
          <w:rFonts w:ascii="宋体" w:hAnsi="宋体" w:cs="宋体"/>
          <w:color w:val="auto"/>
          <w:kern w:val="24"/>
          <w:szCs w:val="21"/>
          <w:highlight w:val="none"/>
        </w:rPr>
      </w:pPr>
      <w:r>
        <w:rPr>
          <w:rFonts w:hint="eastAsia" w:ascii="宋体" w:hAnsi="宋体" w:cs="宋体"/>
          <w:color w:val="auto"/>
          <w:kern w:val="24"/>
          <w:szCs w:val="21"/>
          <w:highlight w:val="none"/>
        </w:rPr>
        <w:t>2.</w:t>
      </w:r>
      <w:r>
        <w:rPr>
          <w:rFonts w:hint="eastAsia" w:ascii="宋体" w:hAnsi="宋体" w:cs="宋体"/>
          <w:color w:val="auto"/>
          <w:kern w:val="24"/>
          <w:szCs w:val="21"/>
          <w:highlight w:val="none"/>
          <w:u w:val="single"/>
        </w:rPr>
        <w:t>（标的名称）</w:t>
      </w:r>
      <w:r>
        <w:rPr>
          <w:rFonts w:hint="eastAsia" w:ascii="宋体" w:hAnsi="宋体" w:cs="宋体"/>
          <w:color w:val="auto"/>
          <w:kern w:val="24"/>
          <w:szCs w:val="21"/>
          <w:highlight w:val="none"/>
        </w:rPr>
        <w:t>，属于</w:t>
      </w:r>
      <w:r>
        <w:rPr>
          <w:rFonts w:hint="eastAsia" w:ascii="宋体" w:hAnsi="宋体" w:cs="宋体"/>
          <w:color w:val="auto"/>
          <w:kern w:val="24"/>
          <w:szCs w:val="21"/>
          <w:highlight w:val="none"/>
          <w:u w:val="single"/>
        </w:rPr>
        <w:t>（采购文件中明确的所属行业）</w:t>
      </w:r>
      <w:r>
        <w:rPr>
          <w:rFonts w:hint="eastAsia" w:ascii="宋体" w:hAnsi="宋体" w:cs="宋体"/>
          <w:color w:val="auto"/>
          <w:kern w:val="24"/>
          <w:szCs w:val="21"/>
          <w:highlight w:val="none"/>
        </w:rPr>
        <w:t>行业；承建（承接）企业为</w:t>
      </w:r>
      <w:r>
        <w:rPr>
          <w:rFonts w:hint="eastAsia" w:ascii="宋体" w:hAnsi="宋体" w:cs="宋体"/>
          <w:color w:val="auto"/>
          <w:kern w:val="24"/>
          <w:szCs w:val="21"/>
          <w:highlight w:val="none"/>
          <w:u w:val="single"/>
        </w:rPr>
        <w:t>（企业名称）</w:t>
      </w:r>
      <w:r>
        <w:rPr>
          <w:rFonts w:hint="eastAsia" w:ascii="宋体" w:hAnsi="宋体" w:cs="宋体"/>
          <w:color w:val="auto"/>
          <w:kern w:val="24"/>
          <w:szCs w:val="21"/>
          <w:highlight w:val="none"/>
        </w:rPr>
        <w:t>，从业人员人，营业收入为</w:t>
      </w:r>
      <w:r>
        <w:rPr>
          <w:rFonts w:hint="eastAsia" w:ascii="宋体" w:hAnsi="宋体" w:cs="宋体"/>
          <w:color w:val="auto"/>
          <w:sz w:val="24"/>
          <w:highlight w:val="none"/>
          <w:u w:val="single"/>
        </w:rPr>
        <w:t xml:space="preserve">   </w:t>
      </w:r>
      <w:r>
        <w:rPr>
          <w:rFonts w:hint="eastAsia" w:ascii="宋体" w:hAnsi="宋体" w:cs="宋体"/>
          <w:color w:val="auto"/>
          <w:kern w:val="24"/>
          <w:szCs w:val="21"/>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kern w:val="24"/>
          <w:szCs w:val="21"/>
          <w:highlight w:val="none"/>
        </w:rPr>
        <w:t>万元，属于</w:t>
      </w:r>
      <w:r>
        <w:rPr>
          <w:rFonts w:hint="eastAsia" w:ascii="宋体" w:hAnsi="宋体" w:cs="宋体"/>
          <w:color w:val="auto"/>
          <w:kern w:val="24"/>
          <w:szCs w:val="21"/>
          <w:highlight w:val="none"/>
          <w:u w:val="single"/>
        </w:rPr>
        <w:t>（中型企业、小型企业、微型企业）</w:t>
      </w:r>
      <w:r>
        <w:rPr>
          <w:rFonts w:hint="eastAsia" w:ascii="宋体" w:hAnsi="宋体" w:cs="宋体"/>
          <w:color w:val="auto"/>
          <w:kern w:val="24"/>
          <w:szCs w:val="21"/>
          <w:highlight w:val="none"/>
        </w:rPr>
        <w:t>；</w:t>
      </w:r>
    </w:p>
    <w:p w14:paraId="72E65AF3">
      <w:pPr>
        <w:pStyle w:val="2"/>
        <w:spacing w:after="0" w:line="440" w:lineRule="exact"/>
        <w:ind w:firstLine="630" w:firstLineChars="300"/>
        <w:contextualSpacing/>
        <w:rPr>
          <w:rFonts w:hint="eastAsia" w:ascii="宋体" w:hAnsi="宋体" w:eastAsia="宋体" w:cs="宋体"/>
          <w:color w:val="auto"/>
          <w:kern w:val="24"/>
          <w:highlight w:val="none"/>
          <w:lang w:val="en-US" w:eastAsia="zh-CN"/>
        </w:rPr>
      </w:pPr>
      <w:r>
        <w:rPr>
          <w:rFonts w:hint="eastAsia" w:ascii="宋体" w:hAnsi="宋体" w:cs="宋体"/>
          <w:color w:val="auto"/>
          <w:kern w:val="24"/>
          <w:highlight w:val="none"/>
        </w:rPr>
        <w:t>……</w:t>
      </w:r>
      <w:r>
        <w:rPr>
          <w:rFonts w:hint="eastAsia" w:ascii="宋体" w:hAnsi="宋体" w:cs="宋体"/>
          <w:color w:val="auto"/>
          <w:kern w:val="24"/>
          <w:highlight w:val="none"/>
          <w:lang w:val="en-US" w:eastAsia="zh-CN"/>
        </w:rPr>
        <w:t xml:space="preserve"> </w:t>
      </w:r>
    </w:p>
    <w:p w14:paraId="2B1C5BDB">
      <w:pPr>
        <w:pStyle w:val="2"/>
        <w:spacing w:after="0" w:line="440" w:lineRule="exact"/>
        <w:ind w:firstLine="630" w:firstLineChars="300"/>
        <w:contextualSpacing/>
        <w:rPr>
          <w:rFonts w:ascii="宋体" w:hAnsi="宋体" w:cs="宋体"/>
          <w:color w:val="auto"/>
          <w:kern w:val="24"/>
          <w:highlight w:val="none"/>
        </w:rPr>
      </w:pPr>
      <w:r>
        <w:rPr>
          <w:rFonts w:hint="eastAsia" w:ascii="宋体" w:hAnsi="宋体" w:cs="宋体"/>
          <w:color w:val="auto"/>
          <w:kern w:val="24"/>
          <w:highlight w:val="none"/>
        </w:rPr>
        <w:t xml:space="preserve">…… </w:t>
      </w:r>
    </w:p>
    <w:p w14:paraId="642CE937">
      <w:pPr>
        <w:tabs>
          <w:tab w:val="left" w:pos="1384"/>
          <w:tab w:val="left" w:pos="4562"/>
          <w:tab w:val="left" w:pos="6803"/>
        </w:tabs>
        <w:spacing w:line="440" w:lineRule="exact"/>
        <w:ind w:firstLine="655"/>
        <w:contextualSpacing/>
        <w:rPr>
          <w:rFonts w:ascii="宋体" w:hAnsi="宋体" w:cs="宋体"/>
          <w:color w:val="auto"/>
          <w:kern w:val="24"/>
          <w:szCs w:val="21"/>
          <w:highlight w:val="none"/>
        </w:rPr>
      </w:pPr>
      <w:r>
        <w:rPr>
          <w:rFonts w:hint="eastAsia" w:ascii="宋体" w:hAnsi="宋体" w:cs="宋体"/>
          <w:color w:val="auto"/>
          <w:kern w:val="24"/>
          <w:szCs w:val="21"/>
          <w:highlight w:val="none"/>
          <w:lang w:val="en-US" w:eastAsia="zh-CN"/>
        </w:rPr>
        <w:t>4</w:t>
      </w:r>
      <w:r>
        <w:rPr>
          <w:rFonts w:hint="eastAsia" w:ascii="宋体" w:hAnsi="宋体" w:cs="宋体"/>
          <w:color w:val="auto"/>
          <w:kern w:val="24"/>
          <w:szCs w:val="21"/>
          <w:highlight w:val="none"/>
        </w:rPr>
        <w:t>1.</w:t>
      </w:r>
      <w:r>
        <w:rPr>
          <w:rFonts w:hint="eastAsia" w:ascii="宋体" w:hAnsi="宋体" w:cs="宋体"/>
          <w:color w:val="auto"/>
          <w:kern w:val="24"/>
          <w:szCs w:val="21"/>
          <w:highlight w:val="none"/>
          <w:u w:val="single"/>
        </w:rPr>
        <w:t>（标的名称）</w:t>
      </w:r>
      <w:r>
        <w:rPr>
          <w:rFonts w:hint="eastAsia" w:ascii="宋体" w:hAnsi="宋体" w:cs="宋体"/>
          <w:color w:val="auto"/>
          <w:kern w:val="24"/>
          <w:szCs w:val="21"/>
          <w:highlight w:val="none"/>
        </w:rPr>
        <w:t>，属于</w:t>
      </w:r>
      <w:r>
        <w:rPr>
          <w:rFonts w:hint="eastAsia" w:ascii="宋体" w:hAnsi="宋体" w:cs="宋体"/>
          <w:color w:val="auto"/>
          <w:kern w:val="24"/>
          <w:szCs w:val="21"/>
          <w:highlight w:val="none"/>
          <w:u w:val="single"/>
        </w:rPr>
        <w:t>（采购文件中明确的所属行业）</w:t>
      </w:r>
      <w:r>
        <w:rPr>
          <w:rFonts w:hint="eastAsia" w:ascii="宋体" w:hAnsi="宋体" w:cs="宋体"/>
          <w:color w:val="auto"/>
          <w:kern w:val="24"/>
          <w:szCs w:val="21"/>
          <w:highlight w:val="none"/>
        </w:rPr>
        <w:t>行业；承建（承接）企业为</w:t>
      </w:r>
      <w:r>
        <w:rPr>
          <w:rFonts w:hint="eastAsia" w:ascii="宋体" w:hAnsi="宋体" w:cs="宋体"/>
          <w:color w:val="auto"/>
          <w:kern w:val="24"/>
          <w:szCs w:val="21"/>
          <w:highlight w:val="none"/>
          <w:u w:val="single"/>
        </w:rPr>
        <w:t>（企业名称）</w:t>
      </w:r>
      <w:r>
        <w:rPr>
          <w:rFonts w:hint="eastAsia" w:ascii="宋体" w:hAnsi="宋体" w:cs="宋体"/>
          <w:color w:val="auto"/>
          <w:kern w:val="24"/>
          <w:szCs w:val="21"/>
          <w:highlight w:val="none"/>
        </w:rPr>
        <w:t>，从业人员人，营业收入为</w:t>
      </w:r>
      <w:r>
        <w:rPr>
          <w:rFonts w:hint="eastAsia" w:ascii="宋体" w:hAnsi="宋体" w:cs="宋体"/>
          <w:color w:val="auto"/>
          <w:sz w:val="24"/>
          <w:highlight w:val="none"/>
          <w:u w:val="single"/>
        </w:rPr>
        <w:t xml:space="preserve">   </w:t>
      </w:r>
      <w:r>
        <w:rPr>
          <w:rFonts w:hint="eastAsia" w:ascii="宋体" w:hAnsi="宋体" w:cs="宋体"/>
          <w:color w:val="auto"/>
          <w:kern w:val="24"/>
          <w:szCs w:val="21"/>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kern w:val="24"/>
          <w:szCs w:val="21"/>
          <w:highlight w:val="none"/>
        </w:rPr>
        <w:t>万元，属于</w:t>
      </w:r>
      <w:r>
        <w:rPr>
          <w:rFonts w:hint="eastAsia" w:ascii="宋体" w:hAnsi="宋体" w:cs="宋体"/>
          <w:color w:val="auto"/>
          <w:kern w:val="24"/>
          <w:szCs w:val="21"/>
          <w:highlight w:val="none"/>
          <w:u w:val="single"/>
        </w:rPr>
        <w:t>（中型企业、小型企业、微型企业）</w:t>
      </w:r>
      <w:r>
        <w:rPr>
          <w:rFonts w:hint="eastAsia" w:ascii="宋体" w:hAnsi="宋体" w:cs="宋体"/>
          <w:color w:val="auto"/>
          <w:kern w:val="24"/>
          <w:szCs w:val="21"/>
          <w:highlight w:val="none"/>
        </w:rPr>
        <w:t>；</w:t>
      </w:r>
    </w:p>
    <w:p w14:paraId="24D968D3">
      <w:pPr>
        <w:pStyle w:val="2"/>
        <w:spacing w:after="0" w:line="440" w:lineRule="exact"/>
        <w:contextualSpacing/>
        <w:rPr>
          <w:rFonts w:ascii="宋体" w:hAnsi="宋体" w:cs="宋体"/>
          <w:color w:val="auto"/>
          <w:kern w:val="24"/>
          <w:highlight w:val="none"/>
        </w:rPr>
      </w:pPr>
    </w:p>
    <w:p w14:paraId="1BBC3D0C">
      <w:pPr>
        <w:pStyle w:val="2"/>
        <w:spacing w:after="0" w:line="440" w:lineRule="exact"/>
        <w:ind w:firstLine="396" w:firstLineChars="189"/>
        <w:contextualSpacing/>
        <w:rPr>
          <w:rFonts w:ascii="宋体" w:hAnsi="宋体" w:cs="宋体"/>
          <w:color w:val="auto"/>
          <w:kern w:val="24"/>
          <w:highlight w:val="none"/>
        </w:rPr>
      </w:pPr>
      <w:r>
        <w:rPr>
          <w:rFonts w:hint="eastAsia" w:ascii="宋体" w:hAnsi="宋体" w:cs="宋体"/>
          <w:color w:val="auto"/>
          <w:kern w:val="24"/>
          <w:highlight w:val="none"/>
        </w:rPr>
        <w:t>以上企业，不属于大企业的分支机构，不存在控股股东为大企业的情形，也不存在与大企业的负责人为同一人的情形。</w:t>
      </w:r>
    </w:p>
    <w:p w14:paraId="61B0BF40">
      <w:pPr>
        <w:pStyle w:val="2"/>
        <w:spacing w:after="0" w:line="440" w:lineRule="exact"/>
        <w:ind w:firstLine="567"/>
        <w:contextualSpacing/>
        <w:rPr>
          <w:rFonts w:ascii="宋体" w:hAnsi="宋体" w:cs="宋体"/>
          <w:color w:val="auto"/>
          <w:kern w:val="24"/>
          <w:highlight w:val="none"/>
        </w:rPr>
      </w:pPr>
      <w:r>
        <w:rPr>
          <w:rFonts w:hint="eastAsia" w:ascii="宋体" w:hAnsi="宋体" w:cs="宋体"/>
          <w:color w:val="auto"/>
          <w:kern w:val="24"/>
          <w:highlight w:val="none"/>
        </w:rPr>
        <w:t>本企业对上述声明内容的真实性负责。如有虚假，将依法承担相应责任。</w:t>
      </w:r>
    </w:p>
    <w:p w14:paraId="35BA8C86">
      <w:pPr>
        <w:pStyle w:val="11"/>
        <w:spacing w:line="440" w:lineRule="exact"/>
        <w:ind w:firstLine="420" w:firstLineChars="200"/>
        <w:rPr>
          <w:rFonts w:hAnsi="宋体" w:cs="宋体"/>
          <w:color w:val="auto"/>
          <w:highlight w:val="none"/>
        </w:rPr>
      </w:pPr>
    </w:p>
    <w:p w14:paraId="169FE56D">
      <w:pPr>
        <w:pStyle w:val="11"/>
        <w:spacing w:line="440" w:lineRule="exact"/>
        <w:ind w:firstLine="420" w:firstLineChars="200"/>
        <w:rPr>
          <w:rFonts w:hAnsi="宋体" w:cs="宋体"/>
          <w:color w:val="auto"/>
          <w:highlight w:val="none"/>
        </w:rPr>
      </w:pPr>
    </w:p>
    <w:p w14:paraId="415934C0">
      <w:pPr>
        <w:snapToGrid w:val="0"/>
        <w:spacing w:line="440" w:lineRule="exact"/>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供应商名称(电子签章)：</w:t>
      </w:r>
    </w:p>
    <w:p w14:paraId="75BEF695">
      <w:pPr>
        <w:snapToGrid w:val="0"/>
        <w:spacing w:line="440" w:lineRule="exact"/>
        <w:ind w:firstLine="5160" w:firstLineChars="2150"/>
        <w:rPr>
          <w:rFonts w:hint="eastAsia" w:ascii="宋体" w:hAnsi="宋体" w:eastAsia="宋体" w:cs="宋体"/>
          <w:color w:val="auto"/>
          <w:kern w:val="0"/>
          <w:sz w:val="24"/>
          <w:highlight w:val="none"/>
          <w:lang w:val="zh-CN" w:eastAsia="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w:t>
      </w:r>
      <w:r>
        <w:rPr>
          <w:rFonts w:hint="eastAsia" w:ascii="宋体" w:hAnsi="宋体" w:cs="宋体"/>
          <w:color w:val="auto"/>
          <w:kern w:val="0"/>
          <w:sz w:val="24"/>
          <w:highlight w:val="none"/>
          <w:lang w:eastAsia="zh-CN"/>
        </w:rPr>
        <w:t xml:space="preserve">  年  月  日</w:t>
      </w:r>
    </w:p>
    <w:p w14:paraId="060543B2">
      <w:pPr>
        <w:pStyle w:val="11"/>
        <w:spacing w:line="440" w:lineRule="exact"/>
        <w:ind w:firstLine="420" w:firstLineChars="200"/>
        <w:rPr>
          <w:rFonts w:hAnsi="宋体" w:cs="宋体"/>
          <w:color w:val="auto"/>
          <w:highlight w:val="none"/>
        </w:rPr>
      </w:pPr>
    </w:p>
    <w:p w14:paraId="5C043C54">
      <w:pPr>
        <w:snapToGrid w:val="0"/>
        <w:spacing w:line="440" w:lineRule="exact"/>
        <w:jc w:val="left"/>
        <w:rPr>
          <w:rFonts w:ascii="宋体" w:hAnsi="宋体" w:cs="宋体"/>
          <w:color w:val="auto"/>
          <w:sz w:val="20"/>
          <w:highlight w:val="none"/>
        </w:rPr>
      </w:pPr>
      <w:r>
        <w:rPr>
          <w:rFonts w:hint="eastAsia" w:ascii="宋体" w:hAnsi="宋体" w:cs="宋体"/>
          <w:color w:val="auto"/>
          <w:sz w:val="20"/>
          <w:highlight w:val="none"/>
        </w:rPr>
        <w:t>注：</w:t>
      </w:r>
    </w:p>
    <w:p w14:paraId="4E645248">
      <w:pPr>
        <w:snapToGrid w:val="0"/>
        <w:spacing w:line="440" w:lineRule="exact"/>
        <w:ind w:firstLine="400" w:firstLineChars="200"/>
        <w:jc w:val="left"/>
        <w:rPr>
          <w:rFonts w:ascii="宋体" w:hAnsi="宋体" w:cs="宋体"/>
          <w:color w:val="auto"/>
          <w:sz w:val="20"/>
          <w:highlight w:val="none"/>
        </w:rPr>
      </w:pPr>
      <w:r>
        <w:rPr>
          <w:rFonts w:hint="eastAsia" w:ascii="宋体" w:hAnsi="宋体" w:cs="宋体"/>
          <w:color w:val="auto"/>
          <w:sz w:val="20"/>
          <w:highlight w:val="none"/>
        </w:rPr>
        <w:t>1.从业人员、营业收入、资产总额填报上一年度数据，无上一年度数据的新成立企业可不填报。</w:t>
      </w:r>
    </w:p>
    <w:p w14:paraId="6E7268A2">
      <w:pPr>
        <w:snapToGrid w:val="0"/>
        <w:spacing w:line="440" w:lineRule="exact"/>
        <w:ind w:firstLine="400" w:firstLineChars="200"/>
        <w:jc w:val="left"/>
        <w:rPr>
          <w:rFonts w:ascii="宋体" w:hAnsi="宋体" w:cs="宋体"/>
          <w:color w:val="auto"/>
          <w:sz w:val="20"/>
          <w:highlight w:val="none"/>
        </w:rPr>
      </w:pPr>
      <w:r>
        <w:rPr>
          <w:rFonts w:hint="eastAsia" w:ascii="宋体" w:hAnsi="宋体" w:cs="宋体"/>
          <w:color w:val="auto"/>
          <w:sz w:val="20"/>
          <w:highlight w:val="none"/>
        </w:rPr>
        <w:t>2.请根据自己的真实情况出具《中小企业声明函》。依法享受中小企业优惠政策的，采购人或者采购代理机构在公告中标结果时，同时公告其《中小企业声明函》，接受社会监督。</w:t>
      </w:r>
    </w:p>
    <w:p w14:paraId="70381527">
      <w:pPr>
        <w:pStyle w:val="2"/>
        <w:spacing w:after="0" w:line="440" w:lineRule="exact"/>
        <w:rPr>
          <w:rFonts w:ascii="宋体" w:hAnsi="宋体" w:cs="宋体"/>
          <w:color w:val="auto"/>
          <w:highlight w:val="none"/>
          <w:lang w:val="zh-CN"/>
        </w:rPr>
        <w:sectPr>
          <w:pgSz w:w="11910" w:h="16840"/>
          <w:pgMar w:top="1440" w:right="1080" w:bottom="1440" w:left="1080" w:header="720" w:footer="720" w:gutter="0"/>
          <w:cols w:space="720" w:num="1"/>
        </w:sectPr>
      </w:pPr>
    </w:p>
    <w:p w14:paraId="4AEE37BA">
      <w:pPr>
        <w:rPr>
          <w:rFonts w:hAnsi="宋体" w:cs="宋体"/>
          <w:b/>
          <w:color w:val="auto"/>
          <w:kern w:val="0"/>
          <w:sz w:val="24"/>
          <w:highlight w:val="none"/>
          <w:lang w:val="zh-CN"/>
        </w:rPr>
      </w:pPr>
    </w:p>
    <w:p w14:paraId="3C918620">
      <w:pPr>
        <w:wordWrap w:val="0"/>
        <w:snapToGrid w:val="0"/>
        <w:spacing w:line="360" w:lineRule="auto"/>
        <w:jc w:val="center"/>
        <w:outlineLvl w:val="1"/>
        <w:rPr>
          <w:rFonts w:ascii="宋体" w:hAnsi="宋体" w:cs="宋体"/>
          <w:b/>
          <w:bCs/>
          <w:color w:val="auto"/>
          <w:sz w:val="28"/>
          <w:szCs w:val="28"/>
          <w:highlight w:val="none"/>
        </w:rPr>
      </w:pPr>
      <w:r>
        <w:rPr>
          <w:rFonts w:hint="eastAsia" w:ascii="宋体" w:hAnsi="宋体" w:cs="宋体"/>
          <w:b/>
          <w:bCs/>
          <w:color w:val="auto"/>
          <w:sz w:val="28"/>
          <w:szCs w:val="28"/>
          <w:highlight w:val="none"/>
        </w:rPr>
        <w:t>第六节 其他文书、文件格式</w:t>
      </w:r>
      <w:bookmarkEnd w:id="285"/>
      <w:bookmarkEnd w:id="286"/>
    </w:p>
    <w:p w14:paraId="3C60B3A2">
      <w:pPr>
        <w:wordWrap w:val="0"/>
        <w:spacing w:line="360" w:lineRule="auto"/>
        <w:jc w:val="center"/>
        <w:rPr>
          <w:rFonts w:ascii="宋体" w:hAnsi="宋体" w:cs="宋体"/>
          <w:b/>
          <w:bCs/>
          <w:color w:val="auto"/>
          <w:sz w:val="32"/>
          <w:szCs w:val="32"/>
          <w:highlight w:val="none"/>
          <w:lang w:val="en"/>
        </w:rPr>
      </w:pPr>
    </w:p>
    <w:p w14:paraId="7607AB92">
      <w:pPr>
        <w:spacing w:line="520" w:lineRule="exact"/>
        <w:jc w:val="center"/>
        <w:rPr>
          <w:rFonts w:ascii="宋体" w:hAnsi="宋体" w:cs="宋体"/>
          <w:color w:val="auto"/>
          <w:sz w:val="32"/>
          <w:szCs w:val="32"/>
          <w:highlight w:val="none"/>
        </w:rPr>
      </w:pPr>
      <w:r>
        <w:rPr>
          <w:rFonts w:hint="eastAsia" w:ascii="宋体" w:hAnsi="宋体" w:cs="宋体"/>
          <w:color w:val="auto"/>
          <w:sz w:val="44"/>
          <w:szCs w:val="44"/>
          <w:highlight w:val="none"/>
        </w:rPr>
        <w:t>残疾人福利性单位声明函</w:t>
      </w:r>
    </w:p>
    <w:p w14:paraId="1776A4AC">
      <w:pPr>
        <w:spacing w:line="520" w:lineRule="exact"/>
        <w:rPr>
          <w:rFonts w:ascii="宋体" w:hAnsi="宋体" w:cs="宋体"/>
          <w:color w:val="auto"/>
          <w:sz w:val="32"/>
          <w:szCs w:val="32"/>
          <w:highlight w:val="none"/>
        </w:rPr>
      </w:pPr>
    </w:p>
    <w:p w14:paraId="4EC9D00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中国残疾人联合会关于促进残疾人就业政府采购政策的通知》（财库〔2017〕141号）的规定，本单位为符合条件的残疾人福利性单位，且本单位参加单位的项目采购活动由本单位提供服务。</w:t>
      </w:r>
    </w:p>
    <w:p w14:paraId="559CCF7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1D132205">
      <w:pPr>
        <w:spacing w:line="360" w:lineRule="auto"/>
        <w:contextualSpacing/>
        <w:rPr>
          <w:rFonts w:ascii="宋体" w:hAnsi="宋体" w:cs="宋体"/>
          <w:color w:val="auto"/>
          <w:sz w:val="24"/>
          <w:highlight w:val="none"/>
        </w:rPr>
      </w:pPr>
    </w:p>
    <w:p w14:paraId="0009025A">
      <w:pPr>
        <w:spacing w:line="360" w:lineRule="auto"/>
        <w:contextualSpacing/>
        <w:rPr>
          <w:rFonts w:ascii="宋体" w:hAnsi="宋体" w:cs="宋体"/>
          <w:color w:val="auto"/>
          <w:sz w:val="24"/>
          <w:highlight w:val="none"/>
        </w:rPr>
      </w:pPr>
    </w:p>
    <w:p w14:paraId="4D21D6E3">
      <w:pPr>
        <w:spacing w:line="360" w:lineRule="auto"/>
        <w:contextualSpacing/>
        <w:rPr>
          <w:rFonts w:ascii="宋体" w:hAnsi="宋体" w:cs="宋体"/>
          <w:color w:val="auto"/>
          <w:sz w:val="24"/>
          <w:highlight w:val="none"/>
        </w:rPr>
      </w:pPr>
    </w:p>
    <w:p w14:paraId="5C99340B">
      <w:pPr>
        <w:spacing w:line="360" w:lineRule="auto"/>
        <w:ind w:firstLine="2400" w:firstLineChars="1000"/>
        <w:contextualSpacing/>
        <w:rPr>
          <w:rFonts w:ascii="宋体" w:hAnsi="宋体" w:cs="宋体"/>
          <w:color w:val="auto"/>
          <w:sz w:val="24"/>
          <w:highlight w:val="none"/>
        </w:rPr>
      </w:pPr>
      <w:r>
        <w:rPr>
          <w:rFonts w:hint="eastAsia" w:ascii="宋体" w:hAnsi="宋体" w:cs="宋体"/>
          <w:color w:val="auto"/>
          <w:sz w:val="24"/>
          <w:highlight w:val="none"/>
        </w:rPr>
        <w:t>供应商名称（电子签章）：</w:t>
      </w:r>
    </w:p>
    <w:p w14:paraId="17CE52D5">
      <w:pPr>
        <w:spacing w:line="360" w:lineRule="auto"/>
        <w:ind w:firstLine="4320" w:firstLineChars="1800"/>
        <w:contextualSpacing/>
        <w:rPr>
          <w:rFonts w:ascii="宋体" w:hAnsi="宋体" w:cs="宋体"/>
          <w:color w:val="auto"/>
          <w:sz w:val="24"/>
          <w:highlight w:val="none"/>
        </w:rPr>
      </w:pPr>
      <w:r>
        <w:rPr>
          <w:rFonts w:hint="eastAsia" w:ascii="宋体" w:hAnsi="宋体" w:cs="宋体"/>
          <w:color w:val="auto"/>
          <w:sz w:val="24"/>
          <w:highlight w:val="none"/>
        </w:rPr>
        <w:t>日  期：     年   月   日</w:t>
      </w:r>
    </w:p>
    <w:p w14:paraId="626B53ED">
      <w:pPr>
        <w:spacing w:line="360" w:lineRule="auto"/>
        <w:contextualSpacing/>
        <w:rPr>
          <w:rFonts w:ascii="宋体" w:hAnsi="宋体" w:cs="宋体"/>
          <w:color w:val="auto"/>
          <w:sz w:val="24"/>
          <w:highlight w:val="none"/>
        </w:rPr>
      </w:pPr>
    </w:p>
    <w:p w14:paraId="2965198F">
      <w:pPr>
        <w:spacing w:line="360" w:lineRule="auto"/>
        <w:contextualSpacing/>
        <w:rPr>
          <w:rFonts w:ascii="宋体" w:hAnsi="宋体" w:cs="宋体"/>
          <w:color w:val="auto"/>
          <w:sz w:val="24"/>
          <w:highlight w:val="none"/>
        </w:rPr>
      </w:pPr>
    </w:p>
    <w:p w14:paraId="4CAB81FC">
      <w:pPr>
        <w:spacing w:line="360" w:lineRule="auto"/>
        <w:contextualSpacing/>
        <w:rPr>
          <w:rFonts w:ascii="宋体" w:hAnsi="宋体" w:cs="宋体"/>
          <w:color w:val="auto"/>
          <w:sz w:val="24"/>
          <w:highlight w:val="none"/>
        </w:rPr>
      </w:pPr>
    </w:p>
    <w:p w14:paraId="37BD0413">
      <w:pPr>
        <w:rPr>
          <w:rFonts w:ascii="宋体" w:hAnsi="宋体" w:cs="宋体"/>
          <w:b/>
          <w:bCs/>
          <w:color w:val="auto"/>
          <w:sz w:val="32"/>
          <w:szCs w:val="32"/>
          <w:highlight w:val="none"/>
          <w:lang w:val="en"/>
        </w:rPr>
      </w:pPr>
      <w:r>
        <w:rPr>
          <w:rFonts w:hint="eastAsia" w:ascii="宋体" w:hAnsi="宋体" w:cs="宋体"/>
          <w:color w:val="auto"/>
          <w:sz w:val="24"/>
          <w:highlight w:val="none"/>
          <w:lang w:val="en"/>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20D64AC3">
      <w:pPr>
        <w:wordWrap w:val="0"/>
        <w:snapToGrid w:val="0"/>
        <w:spacing w:line="360" w:lineRule="auto"/>
        <w:ind w:firstLine="5160" w:firstLineChars="2150"/>
        <w:rPr>
          <w:rFonts w:ascii="宋体" w:hAnsi="宋体" w:cs="宋体"/>
          <w:color w:val="auto"/>
          <w:kern w:val="0"/>
          <w:sz w:val="24"/>
          <w:highlight w:val="none"/>
          <w:lang w:val="zh-CN"/>
        </w:rPr>
      </w:pPr>
    </w:p>
    <w:p w14:paraId="3E5BA4E6">
      <w:pPr>
        <w:pStyle w:val="11"/>
        <w:wordWrap w:val="0"/>
        <w:spacing w:line="360" w:lineRule="auto"/>
        <w:jc w:val="center"/>
        <w:rPr>
          <w:rFonts w:hAnsi="宋体" w:cs="宋体"/>
          <w:b/>
          <w:color w:val="auto"/>
          <w:sz w:val="30"/>
          <w:szCs w:val="30"/>
          <w:highlight w:val="none"/>
        </w:rPr>
      </w:pPr>
      <w:r>
        <w:rPr>
          <w:rFonts w:hint="eastAsia" w:hAnsi="宋体" w:cs="宋体"/>
          <w:b/>
          <w:color w:val="auto"/>
          <w:sz w:val="30"/>
          <w:szCs w:val="30"/>
          <w:highlight w:val="none"/>
        </w:rPr>
        <w:br w:type="page"/>
      </w:r>
      <w:r>
        <w:rPr>
          <w:rFonts w:hint="eastAsia" w:hAnsi="宋体" w:cs="宋体"/>
          <w:b/>
          <w:color w:val="auto"/>
          <w:sz w:val="30"/>
          <w:szCs w:val="30"/>
          <w:highlight w:val="none"/>
        </w:rPr>
        <w:t>残疾人福利性单位声明函（如有）</w:t>
      </w:r>
    </w:p>
    <w:p w14:paraId="26D9ADAA">
      <w:pPr>
        <w:pStyle w:val="11"/>
        <w:wordWrap w:val="0"/>
        <w:spacing w:line="360" w:lineRule="auto"/>
        <w:jc w:val="center"/>
        <w:rPr>
          <w:rFonts w:hAnsi="宋体" w:cs="宋体"/>
          <w:b/>
          <w:color w:val="auto"/>
          <w:sz w:val="30"/>
          <w:szCs w:val="30"/>
          <w:highlight w:val="none"/>
        </w:rPr>
      </w:pPr>
    </w:p>
    <w:p w14:paraId="0D34802C">
      <w:pPr>
        <w:pStyle w:val="11"/>
        <w:wordWrap w:val="0"/>
        <w:spacing w:line="360" w:lineRule="auto"/>
        <w:jc w:val="left"/>
        <w:rPr>
          <w:rFonts w:hAnsi="宋体" w:cs="宋体"/>
          <w:color w:val="auto"/>
          <w:sz w:val="24"/>
          <w:szCs w:val="24"/>
          <w:highlight w:val="none"/>
        </w:rPr>
      </w:pPr>
      <w:r>
        <w:rPr>
          <w:rFonts w:hint="eastAsia" w:hAnsi="宋体" w:cs="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hAnsi="宋体" w:cs="宋体"/>
          <w:color w:val="auto"/>
          <w:sz w:val="24"/>
          <w:szCs w:val="24"/>
          <w:highlight w:val="none"/>
          <w:u w:val="single"/>
        </w:rPr>
        <w:t>（采购人名称）</w:t>
      </w:r>
      <w:r>
        <w:rPr>
          <w:rFonts w:hint="eastAsia" w:hAnsi="宋体" w:cs="宋体"/>
          <w:color w:val="auto"/>
          <w:sz w:val="24"/>
          <w:szCs w:val="24"/>
          <w:highlight w:val="none"/>
        </w:rPr>
        <w:t>单位的（</w:t>
      </w:r>
      <w:r>
        <w:rPr>
          <w:rFonts w:hint="eastAsia" w:hAnsi="宋体" w:cs="宋体"/>
          <w:color w:val="auto"/>
          <w:sz w:val="24"/>
          <w:szCs w:val="24"/>
          <w:highlight w:val="none"/>
          <w:u w:val="single"/>
        </w:rPr>
        <w:t>项目名称</w:t>
      </w:r>
      <w:r>
        <w:rPr>
          <w:rFonts w:hint="eastAsia" w:hAnsi="宋体" w:cs="宋体"/>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14:paraId="5E59570E">
      <w:pPr>
        <w:pStyle w:val="11"/>
        <w:wordWrap w:val="0"/>
        <w:spacing w:line="360" w:lineRule="auto"/>
        <w:ind w:firstLine="480" w:firstLineChars="200"/>
        <w:jc w:val="left"/>
        <w:rPr>
          <w:rFonts w:hAnsi="宋体" w:cs="宋体"/>
          <w:color w:val="auto"/>
          <w:sz w:val="24"/>
          <w:szCs w:val="24"/>
          <w:highlight w:val="none"/>
        </w:rPr>
      </w:pPr>
      <w:r>
        <w:rPr>
          <w:rFonts w:hint="eastAsia" w:hAnsi="宋体" w:cs="宋体"/>
          <w:color w:val="auto"/>
          <w:sz w:val="24"/>
          <w:szCs w:val="24"/>
          <w:highlight w:val="none"/>
        </w:rPr>
        <w:t>本公司对上述声明的真实性负责。如有虚假，将依法承担相应责任。</w:t>
      </w:r>
    </w:p>
    <w:p w14:paraId="73F1BD23">
      <w:pPr>
        <w:pStyle w:val="11"/>
        <w:wordWrap w:val="0"/>
        <w:spacing w:line="360" w:lineRule="auto"/>
        <w:jc w:val="left"/>
        <w:rPr>
          <w:rFonts w:hAnsi="宋体" w:cs="宋体"/>
          <w:b/>
          <w:color w:val="auto"/>
          <w:szCs w:val="21"/>
          <w:highlight w:val="none"/>
        </w:rPr>
      </w:pPr>
    </w:p>
    <w:p w14:paraId="43B92B33">
      <w:pPr>
        <w:pStyle w:val="11"/>
        <w:wordWrap w:val="0"/>
        <w:spacing w:line="360" w:lineRule="auto"/>
        <w:jc w:val="left"/>
        <w:rPr>
          <w:rFonts w:hAnsi="宋体" w:cs="宋体"/>
          <w:b/>
          <w:color w:val="auto"/>
          <w:szCs w:val="21"/>
          <w:highlight w:val="none"/>
        </w:rPr>
      </w:pPr>
    </w:p>
    <w:p w14:paraId="1A97CF22">
      <w:pPr>
        <w:wordWrap w:val="0"/>
        <w:snapToGrid w:val="0"/>
        <w:spacing w:line="360" w:lineRule="auto"/>
        <w:ind w:left="5626" w:leftChars="1736" w:hanging="1980" w:hangingChars="825"/>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3E8E737E">
      <w:pPr>
        <w:wordWrap w:val="0"/>
        <w:snapToGrid w:val="0"/>
        <w:spacing w:line="360" w:lineRule="auto"/>
        <w:ind w:firstLine="5160" w:firstLineChars="2150"/>
        <w:rPr>
          <w:rFonts w:hint="eastAsia" w:ascii="宋体" w:hAnsi="宋体" w:eastAsia="宋体" w:cs="宋体"/>
          <w:color w:val="auto"/>
          <w:kern w:val="0"/>
          <w:sz w:val="24"/>
          <w:highlight w:val="none"/>
          <w:lang w:val="zh-CN" w:eastAsia="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w:t>
      </w:r>
      <w:r>
        <w:rPr>
          <w:rFonts w:hint="eastAsia" w:ascii="宋体" w:hAnsi="宋体" w:cs="宋体"/>
          <w:color w:val="auto"/>
          <w:kern w:val="0"/>
          <w:sz w:val="24"/>
          <w:highlight w:val="none"/>
          <w:lang w:eastAsia="zh-CN"/>
        </w:rPr>
        <w:t xml:space="preserve">  年  月  日</w:t>
      </w:r>
    </w:p>
    <w:p w14:paraId="7A502998">
      <w:pPr>
        <w:pStyle w:val="11"/>
        <w:wordWrap w:val="0"/>
        <w:spacing w:line="360" w:lineRule="auto"/>
        <w:ind w:left="5132" w:leftChars="1979" w:hanging="976" w:hangingChars="488"/>
        <w:rPr>
          <w:rFonts w:hAnsi="宋体" w:cs="宋体"/>
          <w:color w:val="auto"/>
          <w:sz w:val="20"/>
          <w:highlight w:val="none"/>
        </w:rPr>
      </w:pPr>
    </w:p>
    <w:p w14:paraId="2AA28353">
      <w:pPr>
        <w:wordWrap w:val="0"/>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1554E673">
      <w:pPr>
        <w:widowControl/>
        <w:wordWrap w:val="0"/>
        <w:spacing w:line="360" w:lineRule="auto"/>
        <w:jc w:val="left"/>
        <w:rPr>
          <w:rFonts w:ascii="宋体" w:hAnsi="宋体" w:cs="宋体"/>
          <w:color w:val="auto"/>
          <w:sz w:val="20"/>
          <w:highlight w:val="none"/>
        </w:rPr>
        <w:sectPr>
          <w:pgSz w:w="11906" w:h="16838"/>
          <w:pgMar w:top="1440" w:right="1080" w:bottom="1440" w:left="1080" w:header="720" w:footer="720" w:gutter="0"/>
          <w:cols w:space="720" w:num="1"/>
          <w:docGrid w:type="lines" w:linePitch="331" w:charSpace="0"/>
        </w:sectPr>
      </w:pPr>
    </w:p>
    <w:p w14:paraId="107BF95B">
      <w:pPr>
        <w:wordWrap w:val="0"/>
        <w:snapToGrid w:val="0"/>
        <w:spacing w:line="360" w:lineRule="auto"/>
        <w:jc w:val="left"/>
        <w:rPr>
          <w:rFonts w:ascii="宋体" w:hAnsi="宋体" w:cs="宋体"/>
          <w:color w:val="auto"/>
          <w:sz w:val="20"/>
          <w:highlight w:val="none"/>
        </w:rPr>
      </w:pPr>
    </w:p>
    <w:p w14:paraId="52318DA2">
      <w:pPr>
        <w:pStyle w:val="11"/>
        <w:tabs>
          <w:tab w:val="left" w:pos="2472"/>
        </w:tabs>
        <w:wordWrap w:val="0"/>
        <w:spacing w:line="360" w:lineRule="auto"/>
        <w:jc w:val="center"/>
        <w:rPr>
          <w:rFonts w:hAnsi="宋体" w:cs="宋体"/>
          <w:b/>
          <w:color w:val="auto"/>
          <w:sz w:val="36"/>
          <w:highlight w:val="none"/>
        </w:rPr>
      </w:pPr>
    </w:p>
    <w:p w14:paraId="065AD2B9">
      <w:pPr>
        <w:pStyle w:val="11"/>
        <w:tabs>
          <w:tab w:val="left" w:pos="2472"/>
        </w:tabs>
        <w:wordWrap w:val="0"/>
        <w:spacing w:line="360" w:lineRule="auto"/>
        <w:jc w:val="center"/>
        <w:rPr>
          <w:rFonts w:hAnsi="宋体" w:cs="宋体"/>
          <w:b/>
          <w:color w:val="auto"/>
          <w:sz w:val="36"/>
          <w:highlight w:val="none"/>
        </w:rPr>
      </w:pPr>
    </w:p>
    <w:p w14:paraId="15CFEBC3">
      <w:pPr>
        <w:pStyle w:val="11"/>
        <w:tabs>
          <w:tab w:val="left" w:pos="2472"/>
        </w:tabs>
        <w:wordWrap w:val="0"/>
        <w:spacing w:line="360" w:lineRule="auto"/>
        <w:jc w:val="center"/>
        <w:rPr>
          <w:rFonts w:hAnsi="宋体" w:cs="宋体"/>
          <w:b/>
          <w:color w:val="auto"/>
          <w:sz w:val="36"/>
          <w:highlight w:val="none"/>
        </w:rPr>
      </w:pPr>
    </w:p>
    <w:p w14:paraId="51920037">
      <w:pPr>
        <w:pStyle w:val="11"/>
        <w:tabs>
          <w:tab w:val="left" w:pos="2472"/>
        </w:tabs>
        <w:wordWrap w:val="0"/>
        <w:spacing w:line="360" w:lineRule="auto"/>
        <w:jc w:val="center"/>
        <w:rPr>
          <w:rFonts w:hAnsi="宋体" w:cs="宋体"/>
          <w:b/>
          <w:color w:val="auto"/>
          <w:sz w:val="36"/>
          <w:highlight w:val="none"/>
        </w:rPr>
      </w:pPr>
    </w:p>
    <w:p w14:paraId="73B5B80F">
      <w:pPr>
        <w:pStyle w:val="11"/>
        <w:tabs>
          <w:tab w:val="left" w:pos="2472"/>
        </w:tabs>
        <w:wordWrap w:val="0"/>
        <w:spacing w:line="360" w:lineRule="auto"/>
        <w:jc w:val="center"/>
        <w:rPr>
          <w:rFonts w:hAnsi="宋体" w:cs="宋体"/>
          <w:b/>
          <w:color w:val="auto"/>
          <w:sz w:val="36"/>
          <w:highlight w:val="none"/>
        </w:rPr>
      </w:pPr>
    </w:p>
    <w:p w14:paraId="596510DF">
      <w:pPr>
        <w:pStyle w:val="11"/>
        <w:tabs>
          <w:tab w:val="left" w:pos="2472"/>
        </w:tabs>
        <w:wordWrap w:val="0"/>
        <w:spacing w:line="360" w:lineRule="auto"/>
        <w:jc w:val="center"/>
        <w:rPr>
          <w:rFonts w:hAnsi="宋体" w:cs="宋体"/>
          <w:b/>
          <w:color w:val="auto"/>
          <w:sz w:val="36"/>
          <w:highlight w:val="none"/>
        </w:rPr>
      </w:pPr>
    </w:p>
    <w:p w14:paraId="258D1D77">
      <w:pPr>
        <w:pStyle w:val="11"/>
        <w:tabs>
          <w:tab w:val="left" w:pos="2472"/>
        </w:tabs>
        <w:wordWrap w:val="0"/>
        <w:spacing w:line="360" w:lineRule="auto"/>
        <w:jc w:val="center"/>
        <w:rPr>
          <w:rFonts w:hAnsi="宋体" w:cs="宋体"/>
          <w:b/>
          <w:color w:val="auto"/>
          <w:sz w:val="36"/>
          <w:highlight w:val="none"/>
        </w:rPr>
      </w:pPr>
    </w:p>
    <w:p w14:paraId="7F4A1DE4">
      <w:pPr>
        <w:pStyle w:val="11"/>
        <w:tabs>
          <w:tab w:val="left" w:pos="2472"/>
        </w:tabs>
        <w:wordWrap w:val="0"/>
        <w:spacing w:line="360" w:lineRule="auto"/>
        <w:jc w:val="center"/>
        <w:rPr>
          <w:rFonts w:hAnsi="宋体" w:cs="宋体"/>
          <w:b/>
          <w:color w:val="auto"/>
          <w:sz w:val="36"/>
          <w:highlight w:val="none"/>
        </w:rPr>
      </w:pPr>
    </w:p>
    <w:p w14:paraId="77070797">
      <w:pPr>
        <w:pStyle w:val="11"/>
        <w:tabs>
          <w:tab w:val="left" w:pos="2472"/>
        </w:tabs>
        <w:wordWrap w:val="0"/>
        <w:spacing w:line="360" w:lineRule="auto"/>
        <w:jc w:val="center"/>
        <w:rPr>
          <w:rFonts w:hAnsi="宋体" w:cs="宋体"/>
          <w:b/>
          <w:color w:val="auto"/>
          <w:sz w:val="36"/>
          <w:highlight w:val="none"/>
        </w:rPr>
      </w:pPr>
    </w:p>
    <w:p w14:paraId="07B849DC">
      <w:pPr>
        <w:pStyle w:val="11"/>
        <w:tabs>
          <w:tab w:val="left" w:pos="2472"/>
        </w:tabs>
        <w:wordWrap w:val="0"/>
        <w:spacing w:line="360" w:lineRule="auto"/>
        <w:jc w:val="center"/>
        <w:rPr>
          <w:rFonts w:hAnsi="宋体" w:cs="宋体"/>
          <w:b/>
          <w:color w:val="auto"/>
          <w:sz w:val="36"/>
          <w:highlight w:val="none"/>
        </w:rPr>
      </w:pPr>
    </w:p>
    <w:p w14:paraId="194F9DCD">
      <w:pPr>
        <w:pStyle w:val="11"/>
        <w:tabs>
          <w:tab w:val="left" w:pos="2472"/>
        </w:tabs>
        <w:wordWrap w:val="0"/>
        <w:spacing w:line="360" w:lineRule="auto"/>
        <w:jc w:val="center"/>
        <w:rPr>
          <w:rFonts w:hAnsi="宋体" w:cs="宋体"/>
          <w:b/>
          <w:color w:val="auto"/>
          <w:sz w:val="36"/>
          <w:highlight w:val="none"/>
        </w:rPr>
      </w:pPr>
    </w:p>
    <w:p w14:paraId="74B3214B">
      <w:pPr>
        <w:pStyle w:val="11"/>
        <w:tabs>
          <w:tab w:val="left" w:pos="2472"/>
        </w:tabs>
        <w:wordWrap w:val="0"/>
        <w:spacing w:line="360" w:lineRule="auto"/>
        <w:jc w:val="center"/>
        <w:outlineLvl w:val="0"/>
        <w:rPr>
          <w:rFonts w:hAnsi="宋体" w:cs="宋体"/>
          <w:b/>
          <w:color w:val="auto"/>
          <w:sz w:val="36"/>
          <w:highlight w:val="none"/>
        </w:rPr>
      </w:pPr>
      <w:bookmarkStart w:id="287" w:name="_Toc29757"/>
      <w:r>
        <w:rPr>
          <w:rFonts w:hint="eastAsia" w:hAnsi="宋体" w:cs="宋体"/>
          <w:b/>
          <w:color w:val="auto"/>
          <w:sz w:val="36"/>
          <w:highlight w:val="none"/>
        </w:rPr>
        <w:t>第七章 质疑、投诉证明材料格式</w:t>
      </w:r>
      <w:bookmarkEnd w:id="287"/>
    </w:p>
    <w:p w14:paraId="2D16D79F">
      <w:pPr>
        <w:widowControl/>
        <w:wordWrap w:val="0"/>
        <w:spacing w:line="360" w:lineRule="auto"/>
        <w:jc w:val="left"/>
        <w:rPr>
          <w:rFonts w:ascii="宋体" w:hAnsi="宋体" w:cs="宋体"/>
          <w:color w:val="auto"/>
          <w:sz w:val="20"/>
          <w:highlight w:val="none"/>
        </w:rPr>
        <w:sectPr>
          <w:pgSz w:w="11906" w:h="16838"/>
          <w:pgMar w:top="1440" w:right="1080" w:bottom="1440" w:left="1080" w:header="720" w:footer="720" w:gutter="0"/>
          <w:cols w:space="720" w:num="1"/>
          <w:docGrid w:type="lines" w:linePitch="331" w:charSpace="0"/>
        </w:sectPr>
      </w:pPr>
    </w:p>
    <w:p w14:paraId="0542FA72">
      <w:pPr>
        <w:widowControl/>
        <w:shd w:val="clear" w:color="auto" w:fill="FFFFFF"/>
        <w:wordWrap w:val="0"/>
        <w:spacing w:line="360" w:lineRule="auto"/>
        <w:jc w:val="left"/>
        <w:rPr>
          <w:rFonts w:ascii="宋体" w:hAnsi="宋体" w:cs="宋体"/>
          <w:b/>
          <w:bCs/>
          <w:color w:val="auto"/>
          <w:sz w:val="28"/>
          <w:szCs w:val="28"/>
          <w:highlight w:val="none"/>
        </w:rPr>
      </w:pPr>
    </w:p>
    <w:p w14:paraId="2CA34D12">
      <w:pPr>
        <w:pStyle w:val="2"/>
        <w:wordWrap w:val="0"/>
        <w:spacing w:after="0" w:line="360" w:lineRule="auto"/>
        <w:rPr>
          <w:color w:val="auto"/>
          <w:highlight w:val="none"/>
        </w:rPr>
      </w:pPr>
      <w:bookmarkStart w:id="288" w:name="_Toc340"/>
    </w:p>
    <w:p w14:paraId="23D48F61">
      <w:pPr>
        <w:pStyle w:val="11"/>
        <w:wordWrap w:val="0"/>
        <w:spacing w:line="360" w:lineRule="auto"/>
        <w:jc w:val="center"/>
        <w:rPr>
          <w:rFonts w:hAnsi="宋体" w:cs="宋体"/>
          <w:b/>
          <w:color w:val="auto"/>
          <w:kern w:val="0"/>
          <w:sz w:val="24"/>
          <w:highlight w:val="none"/>
          <w:lang w:val="zh-CN"/>
        </w:rPr>
      </w:pPr>
    </w:p>
    <w:p w14:paraId="0C19BD85">
      <w:pPr>
        <w:pStyle w:val="3"/>
        <w:wordWrap w:val="0"/>
        <w:spacing w:before="0" w:after="0" w:line="360" w:lineRule="auto"/>
        <w:jc w:val="center"/>
        <w:rPr>
          <w:rFonts w:ascii="宋体" w:hAnsi="宋体" w:eastAsia="宋体" w:cs="宋体"/>
          <w:b w:val="0"/>
          <w:bCs w:val="0"/>
          <w:color w:val="auto"/>
          <w:highlight w:val="none"/>
        </w:rPr>
      </w:pPr>
      <w:r>
        <w:rPr>
          <w:rFonts w:hint="eastAsia" w:ascii="宋体" w:hAnsi="宋体" w:eastAsia="宋体" w:cs="宋体"/>
          <w:b w:val="0"/>
          <w:bCs w:val="0"/>
          <w:color w:val="auto"/>
          <w:highlight w:val="none"/>
        </w:rPr>
        <w:t>第一节 质疑函（格式）</w:t>
      </w:r>
      <w:bookmarkEnd w:id="288"/>
    </w:p>
    <w:p w14:paraId="0EA4DBFE">
      <w:pPr>
        <w:wordWrap w:val="0"/>
        <w:spacing w:line="360" w:lineRule="auto"/>
        <w:jc w:val="center"/>
        <w:rPr>
          <w:rFonts w:ascii="宋体" w:hAnsi="宋体" w:cs="宋体"/>
          <w:b/>
          <w:bCs/>
          <w:color w:val="auto"/>
          <w:sz w:val="44"/>
          <w:szCs w:val="44"/>
          <w:highlight w:val="none"/>
        </w:rPr>
      </w:pPr>
      <w:r>
        <w:rPr>
          <w:rFonts w:hint="eastAsia" w:ascii="宋体" w:hAnsi="宋体" w:cs="宋体"/>
          <w:b/>
          <w:bCs/>
          <w:color w:val="auto"/>
          <w:sz w:val="44"/>
          <w:szCs w:val="44"/>
          <w:highlight w:val="none"/>
        </w:rPr>
        <w:t>质疑函范本</w:t>
      </w:r>
    </w:p>
    <w:p w14:paraId="45B6B9C9">
      <w:pPr>
        <w:wordWrap w:val="0"/>
        <w:adjustRightInd w:val="0"/>
        <w:snapToGrid w:val="0"/>
        <w:spacing w:line="360" w:lineRule="auto"/>
        <w:rPr>
          <w:rFonts w:ascii="宋体" w:hAnsi="宋体" w:cs="宋体"/>
          <w:bCs/>
          <w:color w:val="auto"/>
          <w:sz w:val="32"/>
          <w:szCs w:val="32"/>
          <w:highlight w:val="none"/>
        </w:rPr>
      </w:pPr>
      <w:r>
        <w:rPr>
          <w:rFonts w:hint="eastAsia" w:ascii="宋体" w:hAnsi="宋体" w:cs="宋体"/>
          <w:bCs/>
          <w:color w:val="auto"/>
          <w:sz w:val="32"/>
          <w:szCs w:val="32"/>
          <w:highlight w:val="none"/>
        </w:rPr>
        <w:t>一、质疑供应商基本信息</w:t>
      </w:r>
    </w:p>
    <w:p w14:paraId="7FF5BD08">
      <w:pPr>
        <w:wordWrap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质疑供应商：</w:t>
      </w:r>
    </w:p>
    <w:p w14:paraId="3B75CE5B">
      <w:pPr>
        <w:wordWrap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地址：</w:t>
      </w:r>
      <w:r>
        <w:rPr>
          <w:rFonts w:hint="eastAsia" w:ascii="宋体" w:hAnsi="宋体" w:cs="宋体"/>
          <w:color w:val="auto"/>
          <w:sz w:val="32"/>
          <w:szCs w:val="32"/>
          <w:highlight w:val="none"/>
          <w:lang w:val="en-US" w:eastAsia="zh-CN"/>
        </w:rPr>
        <w:t xml:space="preserve">                     </w:t>
      </w:r>
      <w:r>
        <w:rPr>
          <w:rFonts w:hint="eastAsia" w:ascii="宋体" w:hAnsi="宋体" w:cs="宋体"/>
          <w:color w:val="auto"/>
          <w:sz w:val="32"/>
          <w:szCs w:val="32"/>
          <w:highlight w:val="none"/>
        </w:rPr>
        <w:t>邮编：</w:t>
      </w:r>
    </w:p>
    <w:p w14:paraId="67DE7B6D">
      <w:pPr>
        <w:wordWrap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联系人：</w:t>
      </w:r>
      <w:r>
        <w:rPr>
          <w:rFonts w:hint="eastAsia" w:ascii="宋体" w:hAnsi="宋体" w:cs="宋体"/>
          <w:color w:val="auto"/>
          <w:sz w:val="32"/>
          <w:szCs w:val="32"/>
          <w:highlight w:val="none"/>
          <w:lang w:val="en-US" w:eastAsia="zh-CN"/>
        </w:rPr>
        <w:t xml:space="preserve">                   </w:t>
      </w:r>
      <w:r>
        <w:rPr>
          <w:rFonts w:hint="eastAsia" w:ascii="宋体" w:hAnsi="宋体" w:cs="宋体"/>
          <w:color w:val="auto"/>
          <w:sz w:val="32"/>
          <w:szCs w:val="32"/>
          <w:highlight w:val="none"/>
        </w:rPr>
        <w:t>联系电话：</w:t>
      </w:r>
    </w:p>
    <w:p w14:paraId="02363CD9">
      <w:pPr>
        <w:wordWrap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授权代表：</w:t>
      </w:r>
    </w:p>
    <w:p w14:paraId="33C7A3EF">
      <w:pPr>
        <w:wordWrap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联系电话：</w:t>
      </w:r>
    </w:p>
    <w:p w14:paraId="5166DA36">
      <w:pPr>
        <w:wordWrap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地址：</w:t>
      </w:r>
      <w:r>
        <w:rPr>
          <w:rFonts w:hint="eastAsia" w:ascii="宋体" w:hAnsi="宋体" w:cs="宋体"/>
          <w:color w:val="auto"/>
          <w:sz w:val="32"/>
          <w:szCs w:val="32"/>
          <w:highlight w:val="none"/>
          <w:lang w:val="en-US" w:eastAsia="zh-CN"/>
        </w:rPr>
        <w:t xml:space="preserve">                     </w:t>
      </w:r>
      <w:r>
        <w:rPr>
          <w:rFonts w:hint="eastAsia" w:ascii="宋体" w:hAnsi="宋体" w:cs="宋体"/>
          <w:color w:val="auto"/>
          <w:sz w:val="32"/>
          <w:szCs w:val="32"/>
          <w:highlight w:val="none"/>
        </w:rPr>
        <w:t xml:space="preserve"> 邮编：</w:t>
      </w:r>
    </w:p>
    <w:p w14:paraId="6E7DB0EF">
      <w:pPr>
        <w:wordWrap w:val="0"/>
        <w:adjustRightInd w:val="0"/>
        <w:snapToGrid w:val="0"/>
        <w:spacing w:line="360" w:lineRule="auto"/>
        <w:rPr>
          <w:rFonts w:ascii="宋体" w:hAnsi="宋体" w:cs="宋体"/>
          <w:bCs/>
          <w:color w:val="auto"/>
          <w:sz w:val="32"/>
          <w:szCs w:val="32"/>
          <w:highlight w:val="none"/>
        </w:rPr>
      </w:pPr>
      <w:r>
        <w:rPr>
          <w:rFonts w:hint="eastAsia" w:ascii="宋体" w:hAnsi="宋体" w:cs="宋体"/>
          <w:bCs/>
          <w:color w:val="auto"/>
          <w:sz w:val="32"/>
          <w:szCs w:val="32"/>
          <w:highlight w:val="none"/>
        </w:rPr>
        <w:t>二、质疑项目基本情况</w:t>
      </w:r>
    </w:p>
    <w:p w14:paraId="49B9B6ED">
      <w:pPr>
        <w:wordWrap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质疑项目的名称：</w:t>
      </w:r>
    </w:p>
    <w:p w14:paraId="74983440">
      <w:pPr>
        <w:wordWrap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质疑项目的编号：</w:t>
      </w:r>
      <w:r>
        <w:rPr>
          <w:rFonts w:hint="eastAsia" w:ascii="宋体" w:hAnsi="宋体" w:cs="宋体"/>
          <w:color w:val="auto"/>
          <w:sz w:val="32"/>
          <w:szCs w:val="32"/>
          <w:highlight w:val="none"/>
          <w:lang w:val="en-US" w:eastAsia="zh-CN"/>
        </w:rPr>
        <w:t xml:space="preserve">            </w:t>
      </w:r>
      <w:r>
        <w:rPr>
          <w:rFonts w:hint="eastAsia" w:ascii="宋体" w:hAnsi="宋体" w:cs="宋体"/>
          <w:color w:val="auto"/>
          <w:sz w:val="32"/>
          <w:szCs w:val="32"/>
          <w:highlight w:val="none"/>
        </w:rPr>
        <w:t>包号：</w:t>
      </w:r>
    </w:p>
    <w:p w14:paraId="3F1507FD">
      <w:pPr>
        <w:wordWrap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采购人名称：</w:t>
      </w:r>
    </w:p>
    <w:p w14:paraId="468B4CAF">
      <w:pPr>
        <w:wordWrap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采购文件获取日期：</w:t>
      </w:r>
    </w:p>
    <w:p w14:paraId="5DE5D6BD">
      <w:pPr>
        <w:wordWrap w:val="0"/>
        <w:adjustRightInd w:val="0"/>
        <w:snapToGrid w:val="0"/>
        <w:spacing w:line="360" w:lineRule="auto"/>
        <w:rPr>
          <w:rFonts w:ascii="宋体" w:hAnsi="宋体" w:cs="宋体"/>
          <w:bCs/>
          <w:color w:val="auto"/>
          <w:sz w:val="32"/>
          <w:szCs w:val="32"/>
          <w:highlight w:val="none"/>
        </w:rPr>
      </w:pPr>
      <w:r>
        <w:rPr>
          <w:rFonts w:hint="eastAsia" w:ascii="宋体" w:hAnsi="宋体" w:cs="宋体"/>
          <w:bCs/>
          <w:color w:val="auto"/>
          <w:sz w:val="32"/>
          <w:szCs w:val="32"/>
          <w:highlight w:val="none"/>
        </w:rPr>
        <w:t>三、质疑事项具体内容</w:t>
      </w:r>
    </w:p>
    <w:p w14:paraId="566EED4E">
      <w:pPr>
        <w:wordWrap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质疑事项1：</w:t>
      </w:r>
    </w:p>
    <w:p w14:paraId="72727F4F">
      <w:pPr>
        <w:wordWrap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事实依据：</w:t>
      </w:r>
    </w:p>
    <w:p w14:paraId="7C9B6680">
      <w:pPr>
        <w:wordWrap w:val="0"/>
        <w:adjustRightInd w:val="0"/>
        <w:snapToGrid w:val="0"/>
        <w:spacing w:line="360" w:lineRule="auto"/>
        <w:rPr>
          <w:rFonts w:ascii="宋体" w:hAnsi="宋体" w:cs="宋体"/>
          <w:color w:val="auto"/>
          <w:sz w:val="32"/>
          <w:szCs w:val="32"/>
          <w:highlight w:val="none"/>
        </w:rPr>
      </w:pPr>
    </w:p>
    <w:p w14:paraId="0B4CC2A3">
      <w:pPr>
        <w:wordWrap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法律依据：</w:t>
      </w:r>
    </w:p>
    <w:p w14:paraId="6A83B731">
      <w:pPr>
        <w:wordWrap w:val="0"/>
        <w:adjustRightInd w:val="0"/>
        <w:snapToGrid w:val="0"/>
        <w:spacing w:line="360" w:lineRule="auto"/>
        <w:rPr>
          <w:rFonts w:ascii="宋体" w:hAnsi="宋体" w:cs="宋体"/>
          <w:color w:val="auto"/>
          <w:sz w:val="32"/>
          <w:szCs w:val="32"/>
          <w:highlight w:val="none"/>
          <w:u w:val="dotted"/>
        </w:rPr>
      </w:pPr>
    </w:p>
    <w:p w14:paraId="5D859DB5">
      <w:pPr>
        <w:wordWrap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质疑事项2</w:t>
      </w:r>
    </w:p>
    <w:p w14:paraId="73D41A80">
      <w:pPr>
        <w:wordWrap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w:t>
      </w:r>
    </w:p>
    <w:p w14:paraId="132368D5">
      <w:pPr>
        <w:wordWrap w:val="0"/>
        <w:adjustRightInd w:val="0"/>
        <w:snapToGrid w:val="0"/>
        <w:spacing w:line="360" w:lineRule="auto"/>
        <w:rPr>
          <w:rFonts w:ascii="宋体" w:hAnsi="宋体" w:cs="宋体"/>
          <w:bCs/>
          <w:color w:val="auto"/>
          <w:sz w:val="32"/>
          <w:szCs w:val="32"/>
          <w:highlight w:val="none"/>
        </w:rPr>
      </w:pPr>
      <w:r>
        <w:rPr>
          <w:rFonts w:hint="eastAsia" w:ascii="宋体" w:hAnsi="宋体" w:cs="宋体"/>
          <w:bCs/>
          <w:color w:val="auto"/>
          <w:sz w:val="32"/>
          <w:szCs w:val="32"/>
          <w:highlight w:val="none"/>
        </w:rPr>
        <w:t>四、与质疑事项相关的质疑请求</w:t>
      </w:r>
    </w:p>
    <w:p w14:paraId="79EC0139">
      <w:pPr>
        <w:wordWrap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请求：</w:t>
      </w:r>
    </w:p>
    <w:p w14:paraId="7F932318">
      <w:pPr>
        <w:wordWrap w:val="0"/>
        <w:spacing w:line="360" w:lineRule="auto"/>
        <w:rPr>
          <w:rFonts w:ascii="宋体" w:hAnsi="宋体" w:cs="宋体"/>
          <w:color w:val="auto"/>
          <w:sz w:val="30"/>
          <w:szCs w:val="30"/>
          <w:highlight w:val="none"/>
        </w:rPr>
      </w:pPr>
      <w:r>
        <w:rPr>
          <w:rFonts w:hint="eastAsia" w:ascii="宋体" w:hAnsi="宋体" w:cs="宋体"/>
          <w:color w:val="auto"/>
          <w:sz w:val="30"/>
          <w:szCs w:val="30"/>
          <w:highlight w:val="none"/>
        </w:rPr>
        <w:t xml:space="preserve">签字(签章)：                   公章：                      </w:t>
      </w:r>
    </w:p>
    <w:p w14:paraId="0D84E633">
      <w:pPr>
        <w:wordWrap w:val="0"/>
        <w:spacing w:line="360" w:lineRule="auto"/>
        <w:rPr>
          <w:rFonts w:ascii="宋体" w:hAnsi="宋体" w:cs="宋体"/>
          <w:color w:val="auto"/>
          <w:sz w:val="30"/>
          <w:szCs w:val="30"/>
          <w:highlight w:val="none"/>
        </w:rPr>
      </w:pPr>
      <w:r>
        <w:rPr>
          <w:rFonts w:hint="eastAsia" w:ascii="宋体" w:hAnsi="宋体" w:cs="宋体"/>
          <w:color w:val="auto"/>
          <w:sz w:val="30"/>
          <w:szCs w:val="30"/>
          <w:highlight w:val="none"/>
        </w:rPr>
        <w:t xml:space="preserve">日期：    </w:t>
      </w:r>
    </w:p>
    <w:p w14:paraId="7AE22BAC">
      <w:pPr>
        <w:wordWrap w:val="0"/>
        <w:adjustRightInd w:val="0"/>
        <w:snapToGrid w:val="0"/>
        <w:spacing w:line="360" w:lineRule="auto"/>
        <w:rPr>
          <w:rFonts w:ascii="宋体" w:hAnsi="宋体" w:cs="宋体"/>
          <w:color w:val="auto"/>
          <w:sz w:val="32"/>
          <w:szCs w:val="32"/>
          <w:highlight w:val="none"/>
        </w:rPr>
      </w:pPr>
    </w:p>
    <w:p w14:paraId="5AFC23E9">
      <w:pPr>
        <w:wordWrap w:val="0"/>
        <w:adjustRightInd w:val="0"/>
        <w:snapToGrid w:val="0"/>
        <w:spacing w:line="360" w:lineRule="auto"/>
        <w:rPr>
          <w:rFonts w:ascii="宋体" w:hAnsi="宋体" w:cs="宋体"/>
          <w:color w:val="auto"/>
          <w:sz w:val="32"/>
          <w:szCs w:val="32"/>
          <w:highlight w:val="none"/>
        </w:rPr>
      </w:pPr>
    </w:p>
    <w:p w14:paraId="5E696B6F">
      <w:pPr>
        <w:wordWrap w:val="0"/>
        <w:spacing w:line="360" w:lineRule="auto"/>
        <w:jc w:val="center"/>
        <w:rPr>
          <w:rFonts w:ascii="宋体" w:hAnsi="宋体" w:cs="宋体"/>
          <w:b/>
          <w:bCs/>
          <w:color w:val="auto"/>
          <w:sz w:val="32"/>
          <w:szCs w:val="32"/>
          <w:highlight w:val="none"/>
        </w:rPr>
      </w:pPr>
    </w:p>
    <w:p w14:paraId="74A24344">
      <w:pPr>
        <w:wordWrap w:val="0"/>
        <w:spacing w:line="360" w:lineRule="auto"/>
        <w:jc w:val="center"/>
        <w:rPr>
          <w:rFonts w:ascii="宋体" w:hAnsi="宋体" w:cs="宋体"/>
          <w:b/>
          <w:bCs/>
          <w:color w:val="auto"/>
          <w:sz w:val="32"/>
          <w:szCs w:val="32"/>
          <w:highlight w:val="none"/>
        </w:rPr>
      </w:pPr>
    </w:p>
    <w:p w14:paraId="1B700142">
      <w:pPr>
        <w:wordWrap w:val="0"/>
        <w:spacing w:line="360" w:lineRule="auto"/>
        <w:jc w:val="center"/>
        <w:rPr>
          <w:rFonts w:ascii="宋体" w:hAnsi="宋体" w:cs="宋体"/>
          <w:b/>
          <w:bCs/>
          <w:color w:val="auto"/>
          <w:sz w:val="32"/>
          <w:szCs w:val="32"/>
          <w:highlight w:val="none"/>
        </w:rPr>
      </w:pPr>
    </w:p>
    <w:p w14:paraId="692BECD8">
      <w:pPr>
        <w:wordWrap w:val="0"/>
        <w:spacing w:line="360" w:lineRule="auto"/>
        <w:jc w:val="center"/>
        <w:rPr>
          <w:rFonts w:ascii="宋体" w:hAnsi="宋体" w:cs="宋体"/>
          <w:b/>
          <w:bCs/>
          <w:color w:val="auto"/>
          <w:sz w:val="32"/>
          <w:szCs w:val="32"/>
          <w:highlight w:val="none"/>
        </w:rPr>
      </w:pPr>
    </w:p>
    <w:p w14:paraId="0318E147">
      <w:pPr>
        <w:wordWrap w:val="0"/>
        <w:spacing w:line="360" w:lineRule="auto"/>
        <w:jc w:val="center"/>
        <w:rPr>
          <w:rFonts w:ascii="宋体" w:hAnsi="宋体" w:cs="宋体"/>
          <w:b/>
          <w:bCs/>
          <w:color w:val="auto"/>
          <w:sz w:val="32"/>
          <w:szCs w:val="32"/>
          <w:highlight w:val="none"/>
        </w:rPr>
      </w:pPr>
    </w:p>
    <w:p w14:paraId="793CF949">
      <w:pPr>
        <w:wordWrap w:val="0"/>
        <w:spacing w:line="360" w:lineRule="auto"/>
        <w:jc w:val="center"/>
        <w:rPr>
          <w:rFonts w:ascii="宋体" w:hAnsi="宋体" w:cs="宋体"/>
          <w:b/>
          <w:bCs/>
          <w:color w:val="auto"/>
          <w:sz w:val="32"/>
          <w:szCs w:val="32"/>
          <w:highlight w:val="none"/>
        </w:rPr>
      </w:pPr>
    </w:p>
    <w:p w14:paraId="3918E1C6">
      <w:pPr>
        <w:wordWrap w:val="0"/>
        <w:spacing w:line="360" w:lineRule="auto"/>
        <w:jc w:val="center"/>
        <w:rPr>
          <w:rFonts w:ascii="宋体" w:hAnsi="宋体" w:cs="宋体"/>
          <w:b/>
          <w:bCs/>
          <w:color w:val="auto"/>
          <w:sz w:val="32"/>
          <w:szCs w:val="32"/>
          <w:highlight w:val="none"/>
        </w:rPr>
      </w:pPr>
    </w:p>
    <w:p w14:paraId="6561E895">
      <w:pPr>
        <w:wordWrap w:val="0"/>
        <w:spacing w:line="360" w:lineRule="auto"/>
        <w:rPr>
          <w:rFonts w:ascii="宋体" w:hAnsi="宋体" w:cs="宋体"/>
          <w:b/>
          <w:color w:val="auto"/>
          <w:sz w:val="32"/>
          <w:szCs w:val="32"/>
          <w:highlight w:val="none"/>
        </w:rPr>
      </w:pPr>
    </w:p>
    <w:p w14:paraId="6E870208">
      <w:pPr>
        <w:wordWrap w:val="0"/>
        <w:spacing w:line="360" w:lineRule="auto"/>
        <w:rPr>
          <w:rFonts w:ascii="宋体" w:hAnsi="宋体" w:cs="宋体"/>
          <w:b/>
          <w:color w:val="auto"/>
          <w:sz w:val="32"/>
          <w:szCs w:val="32"/>
          <w:highlight w:val="none"/>
        </w:rPr>
      </w:pPr>
    </w:p>
    <w:p w14:paraId="30194650">
      <w:pPr>
        <w:wordWrap w:val="0"/>
        <w:spacing w:line="360" w:lineRule="auto"/>
        <w:rPr>
          <w:rFonts w:ascii="宋体" w:hAnsi="宋体" w:cs="宋体"/>
          <w:b/>
          <w:color w:val="auto"/>
          <w:sz w:val="32"/>
          <w:szCs w:val="32"/>
          <w:highlight w:val="none"/>
        </w:rPr>
      </w:pPr>
    </w:p>
    <w:p w14:paraId="7106E0B4">
      <w:pPr>
        <w:wordWrap w:val="0"/>
        <w:spacing w:line="360" w:lineRule="auto"/>
        <w:rPr>
          <w:rFonts w:ascii="宋体" w:hAnsi="宋体" w:cs="宋体"/>
          <w:b/>
          <w:color w:val="auto"/>
          <w:sz w:val="32"/>
          <w:szCs w:val="32"/>
          <w:highlight w:val="none"/>
        </w:rPr>
      </w:pPr>
    </w:p>
    <w:p w14:paraId="06497166">
      <w:pPr>
        <w:wordWrap w:val="0"/>
        <w:spacing w:line="360" w:lineRule="auto"/>
        <w:rPr>
          <w:rFonts w:ascii="宋体" w:hAnsi="宋体" w:cs="宋体"/>
          <w:b/>
          <w:color w:val="auto"/>
          <w:sz w:val="32"/>
          <w:szCs w:val="32"/>
          <w:highlight w:val="none"/>
        </w:rPr>
      </w:pPr>
    </w:p>
    <w:p w14:paraId="282F15F5">
      <w:pPr>
        <w:wordWrap w:val="0"/>
        <w:spacing w:line="360" w:lineRule="auto"/>
        <w:rPr>
          <w:rFonts w:ascii="宋体" w:hAnsi="宋体" w:cs="宋体"/>
          <w:b/>
          <w:color w:val="auto"/>
          <w:sz w:val="32"/>
          <w:szCs w:val="32"/>
          <w:highlight w:val="none"/>
        </w:rPr>
      </w:pPr>
    </w:p>
    <w:p w14:paraId="4692D3ED">
      <w:pPr>
        <w:wordWrap w:val="0"/>
        <w:spacing w:line="360" w:lineRule="auto"/>
        <w:rPr>
          <w:rFonts w:ascii="宋体" w:hAnsi="宋体" w:cs="宋体"/>
          <w:b/>
          <w:color w:val="auto"/>
          <w:sz w:val="32"/>
          <w:szCs w:val="32"/>
          <w:highlight w:val="none"/>
        </w:rPr>
      </w:pPr>
    </w:p>
    <w:p w14:paraId="19DA27BB">
      <w:pPr>
        <w:wordWrap w:val="0"/>
        <w:spacing w:line="360" w:lineRule="auto"/>
        <w:rPr>
          <w:rFonts w:ascii="宋体" w:hAnsi="宋体" w:cs="宋体"/>
          <w:b/>
          <w:color w:val="auto"/>
          <w:sz w:val="32"/>
          <w:szCs w:val="32"/>
          <w:highlight w:val="none"/>
        </w:rPr>
      </w:pPr>
    </w:p>
    <w:p w14:paraId="128BCF09">
      <w:pPr>
        <w:wordWrap w:val="0"/>
        <w:spacing w:line="360" w:lineRule="auto"/>
        <w:rPr>
          <w:rFonts w:ascii="宋体" w:hAnsi="宋体" w:cs="宋体"/>
          <w:b/>
          <w:color w:val="auto"/>
          <w:sz w:val="32"/>
          <w:szCs w:val="32"/>
          <w:highlight w:val="none"/>
        </w:rPr>
      </w:pPr>
    </w:p>
    <w:p w14:paraId="429C24B6">
      <w:pPr>
        <w:wordWrap w:val="0"/>
        <w:spacing w:line="360" w:lineRule="auto"/>
        <w:rPr>
          <w:rFonts w:ascii="宋体" w:hAnsi="宋体" w:cs="宋体"/>
          <w:b/>
          <w:color w:val="auto"/>
          <w:sz w:val="32"/>
          <w:szCs w:val="32"/>
          <w:highlight w:val="none"/>
        </w:rPr>
      </w:pPr>
      <w:r>
        <w:rPr>
          <w:rFonts w:hint="eastAsia" w:ascii="宋体" w:hAnsi="宋体" w:cs="宋体"/>
          <w:b/>
          <w:color w:val="auto"/>
          <w:sz w:val="32"/>
          <w:szCs w:val="32"/>
          <w:highlight w:val="none"/>
        </w:rPr>
        <w:t>质疑函制作说明：</w:t>
      </w:r>
    </w:p>
    <w:p w14:paraId="692C5829">
      <w:pPr>
        <w:widowControl/>
        <w:wordWrap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1.供应商提出质疑时，应提交质疑函和必要的证明材料。</w:t>
      </w:r>
    </w:p>
    <w:p w14:paraId="4B156E57">
      <w:pPr>
        <w:widowControl/>
        <w:wordWrap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2.质疑供应商若委托代理人进行质疑的，质疑函应按要求列明“授权代表”的有关内容，并在附件中提交由质疑</w:t>
      </w:r>
      <w:r>
        <w:rPr>
          <w:rFonts w:hint="eastAsia" w:ascii="宋体" w:hAnsi="宋体" w:cs="宋体"/>
          <w:color w:val="auto"/>
          <w:kern w:val="0"/>
          <w:sz w:val="32"/>
          <w:szCs w:val="32"/>
          <w:highlight w:val="none"/>
        </w:rPr>
        <w:t>供应商签署的授权委托书。授权委托书应载明代理人的姓名或者名称、代理事项、具体权限、期限和相关事项。</w:t>
      </w:r>
    </w:p>
    <w:p w14:paraId="792C6D79">
      <w:pPr>
        <w:widowControl/>
        <w:wordWrap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3.质疑供应商若对项目的某一分包进行质疑，质疑函中应列明具体分包号。</w:t>
      </w:r>
    </w:p>
    <w:p w14:paraId="6474B0C9">
      <w:pPr>
        <w:widowControl/>
        <w:wordWrap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4.质疑函的质疑事项应具体、明确，并有必要的事实依据和法律依据。</w:t>
      </w:r>
    </w:p>
    <w:p w14:paraId="1A047050">
      <w:pPr>
        <w:widowControl/>
        <w:wordWrap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5.质疑函的质疑请求应与质疑事项相关。</w:t>
      </w:r>
    </w:p>
    <w:p w14:paraId="10218B3A">
      <w:pPr>
        <w:widowControl/>
        <w:wordWrap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6.质疑供应商为自然人的，质疑函应由本人签字；质疑供应商为法人或者其他组织的，质疑函应由法定代表人、主要负责人，或者其授权代表签字或者盖章，并加盖公章。</w:t>
      </w:r>
    </w:p>
    <w:p w14:paraId="30194856">
      <w:pPr>
        <w:widowControl/>
        <w:wordWrap w:val="0"/>
        <w:spacing w:line="360" w:lineRule="auto"/>
        <w:ind w:firstLine="600" w:firstLineChars="200"/>
        <w:jc w:val="left"/>
        <w:rPr>
          <w:rFonts w:ascii="宋体" w:hAnsi="宋体" w:cs="宋体"/>
          <w:color w:val="auto"/>
          <w:sz w:val="30"/>
          <w:szCs w:val="30"/>
          <w:highlight w:val="none"/>
        </w:rPr>
      </w:pPr>
    </w:p>
    <w:p w14:paraId="08B392DD">
      <w:pPr>
        <w:widowControl/>
        <w:wordWrap w:val="0"/>
        <w:spacing w:line="360" w:lineRule="auto"/>
        <w:jc w:val="left"/>
        <w:rPr>
          <w:rFonts w:ascii="宋体" w:hAnsi="宋体" w:cs="宋体"/>
          <w:color w:val="auto"/>
          <w:kern w:val="0"/>
          <w:sz w:val="24"/>
          <w:highlight w:val="none"/>
        </w:rPr>
        <w:sectPr>
          <w:pgSz w:w="11906" w:h="16838"/>
          <w:pgMar w:top="1440" w:right="1080" w:bottom="1440" w:left="1080" w:header="720" w:footer="720" w:gutter="0"/>
          <w:cols w:space="720" w:num="1"/>
          <w:docGrid w:type="lines" w:linePitch="331" w:charSpace="0"/>
        </w:sectPr>
      </w:pPr>
    </w:p>
    <w:p w14:paraId="34EA1BB6">
      <w:pPr>
        <w:pStyle w:val="3"/>
        <w:wordWrap w:val="0"/>
        <w:spacing w:before="0" w:after="0" w:line="360" w:lineRule="auto"/>
        <w:jc w:val="center"/>
        <w:rPr>
          <w:rFonts w:ascii="宋体" w:hAnsi="宋体" w:eastAsia="宋体" w:cs="宋体"/>
          <w:b w:val="0"/>
          <w:bCs w:val="0"/>
          <w:color w:val="auto"/>
          <w:highlight w:val="none"/>
        </w:rPr>
      </w:pPr>
      <w:bookmarkStart w:id="289" w:name="_Toc11752"/>
      <w:r>
        <w:rPr>
          <w:rFonts w:hint="eastAsia" w:ascii="宋体" w:hAnsi="宋体" w:eastAsia="宋体" w:cs="宋体"/>
          <w:b w:val="0"/>
          <w:bCs w:val="0"/>
          <w:color w:val="auto"/>
          <w:highlight w:val="none"/>
        </w:rPr>
        <w:t>第二节 投诉书（格式）</w:t>
      </w:r>
      <w:bookmarkEnd w:id="289"/>
    </w:p>
    <w:p w14:paraId="79E63158">
      <w:pPr>
        <w:wordWrap w:val="0"/>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投诉书范本</w:t>
      </w:r>
    </w:p>
    <w:p w14:paraId="6799353D">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一、投诉相关主体基本情况</w:t>
      </w:r>
    </w:p>
    <w:p w14:paraId="23C1330F">
      <w:pPr>
        <w:wordWrap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投诉人：</w:t>
      </w:r>
    </w:p>
    <w:p w14:paraId="70E32417">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地     址：</w:t>
      </w:r>
      <w:r>
        <w:rPr>
          <w:rFonts w:hint="eastAsia" w:ascii="宋体" w:hAnsi="宋体" w:cs="宋体"/>
          <w:color w:val="auto"/>
          <w:sz w:val="32"/>
          <w:szCs w:val="32"/>
          <w:highlight w:val="none"/>
          <w:lang w:val="en-US" w:eastAsia="zh-CN"/>
        </w:rPr>
        <w:t xml:space="preserve">                    </w:t>
      </w:r>
      <w:r>
        <w:rPr>
          <w:rFonts w:hint="eastAsia" w:ascii="宋体" w:hAnsi="宋体" w:cs="宋体"/>
          <w:color w:val="auto"/>
          <w:sz w:val="32"/>
          <w:szCs w:val="32"/>
          <w:highlight w:val="none"/>
        </w:rPr>
        <w:t>邮编：</w:t>
      </w:r>
    </w:p>
    <w:p w14:paraId="55B05BC9">
      <w:pPr>
        <w:tabs>
          <w:tab w:val="left" w:pos="6510"/>
        </w:tabs>
        <w:wordWrap w:val="0"/>
        <w:spacing w:line="360" w:lineRule="auto"/>
        <w:jc w:val="left"/>
        <w:rPr>
          <w:rFonts w:ascii="宋体" w:hAnsi="宋体" w:cs="宋体"/>
          <w:color w:val="auto"/>
          <w:sz w:val="32"/>
          <w:szCs w:val="32"/>
          <w:highlight w:val="none"/>
        </w:rPr>
      </w:pPr>
      <w:r>
        <w:rPr>
          <w:rFonts w:hint="eastAsia" w:ascii="宋体" w:hAnsi="宋体" w:cs="宋体"/>
          <w:color w:val="auto"/>
          <w:sz w:val="32"/>
          <w:szCs w:val="32"/>
          <w:highlight w:val="none"/>
        </w:rPr>
        <w:t>法定代表人/主要负责人：</w:t>
      </w:r>
    </w:p>
    <w:p w14:paraId="24E38E1A">
      <w:pPr>
        <w:tabs>
          <w:tab w:val="left" w:pos="6510"/>
        </w:tabs>
        <w:wordWrap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联系电话：</w:t>
      </w:r>
    </w:p>
    <w:p w14:paraId="117D6442">
      <w:pPr>
        <w:wordWrap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授权代表：</w:t>
      </w:r>
      <w:r>
        <w:rPr>
          <w:rFonts w:hint="eastAsia" w:ascii="宋体" w:hAnsi="宋体" w:cs="宋体"/>
          <w:color w:val="auto"/>
          <w:sz w:val="32"/>
          <w:szCs w:val="32"/>
          <w:highlight w:val="none"/>
          <w:lang w:val="en-US" w:eastAsia="zh-CN"/>
        </w:rPr>
        <w:t xml:space="preserve">                    </w:t>
      </w: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p>
    <w:p w14:paraId="52DA6C7D">
      <w:pPr>
        <w:wordWrap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地     址：</w:t>
      </w:r>
      <w:r>
        <w:rPr>
          <w:rFonts w:hint="eastAsia" w:ascii="宋体" w:hAnsi="宋体" w:cs="宋体"/>
          <w:color w:val="auto"/>
          <w:sz w:val="32"/>
          <w:szCs w:val="32"/>
          <w:highlight w:val="none"/>
          <w:lang w:val="en-US" w:eastAsia="zh-CN"/>
        </w:rPr>
        <w:t xml:space="preserve">                   </w:t>
      </w:r>
      <w:r>
        <w:rPr>
          <w:rFonts w:hint="eastAsia" w:ascii="宋体" w:hAnsi="宋体" w:cs="宋体"/>
          <w:color w:val="auto"/>
          <w:sz w:val="32"/>
          <w:szCs w:val="32"/>
          <w:highlight w:val="none"/>
        </w:rPr>
        <w:t>邮编：</w:t>
      </w:r>
    </w:p>
    <w:p w14:paraId="280DE7FA">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被投诉人1：</w:t>
      </w:r>
    </w:p>
    <w:p w14:paraId="5E2BD350">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地     址：</w:t>
      </w:r>
      <w:r>
        <w:rPr>
          <w:rFonts w:hint="eastAsia" w:ascii="宋体" w:hAnsi="宋体" w:cs="宋体"/>
          <w:color w:val="auto"/>
          <w:sz w:val="32"/>
          <w:szCs w:val="32"/>
          <w:highlight w:val="none"/>
          <w:lang w:val="en-US" w:eastAsia="zh-CN"/>
        </w:rPr>
        <w:t xml:space="preserve">                   </w:t>
      </w:r>
      <w:r>
        <w:rPr>
          <w:rFonts w:hint="eastAsia" w:ascii="宋体" w:hAnsi="宋体" w:cs="宋体"/>
          <w:color w:val="auto"/>
          <w:sz w:val="32"/>
          <w:szCs w:val="32"/>
          <w:highlight w:val="none"/>
        </w:rPr>
        <w:t>邮编：</w:t>
      </w:r>
    </w:p>
    <w:p w14:paraId="32EE9441">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联系人：</w:t>
      </w:r>
      <w:r>
        <w:rPr>
          <w:rFonts w:hint="eastAsia" w:ascii="宋体" w:hAnsi="宋体" w:cs="宋体"/>
          <w:color w:val="auto"/>
          <w:sz w:val="32"/>
          <w:szCs w:val="32"/>
          <w:highlight w:val="none"/>
          <w:lang w:val="en-US" w:eastAsia="zh-CN"/>
        </w:rPr>
        <w:t xml:space="preserve">                      </w:t>
      </w:r>
      <w:r>
        <w:rPr>
          <w:rFonts w:hint="eastAsia" w:ascii="宋体" w:hAnsi="宋体" w:cs="宋体"/>
          <w:color w:val="auto"/>
          <w:sz w:val="32"/>
          <w:szCs w:val="32"/>
          <w:highlight w:val="none"/>
        </w:rPr>
        <w:t>联系电话：</w:t>
      </w:r>
    </w:p>
    <w:p w14:paraId="14138EE0">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被投诉人2</w:t>
      </w:r>
    </w:p>
    <w:p w14:paraId="7987CECD">
      <w:pPr>
        <w:wordWrap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w:t>
      </w:r>
    </w:p>
    <w:p w14:paraId="27862FDD">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相关供应商：</w:t>
      </w:r>
    </w:p>
    <w:p w14:paraId="205C030B">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地     址：</w:t>
      </w:r>
      <w:r>
        <w:rPr>
          <w:rFonts w:hint="eastAsia" w:ascii="宋体" w:hAnsi="宋体" w:cs="宋体"/>
          <w:color w:val="auto"/>
          <w:sz w:val="32"/>
          <w:szCs w:val="32"/>
          <w:highlight w:val="none"/>
          <w:lang w:val="en-US" w:eastAsia="zh-CN"/>
        </w:rPr>
        <w:t xml:space="preserve">                   </w:t>
      </w:r>
      <w:r>
        <w:rPr>
          <w:rFonts w:hint="eastAsia" w:ascii="宋体" w:hAnsi="宋体" w:cs="宋体"/>
          <w:color w:val="auto"/>
          <w:sz w:val="32"/>
          <w:szCs w:val="32"/>
          <w:highlight w:val="none"/>
        </w:rPr>
        <w:t>邮编：</w:t>
      </w:r>
    </w:p>
    <w:p w14:paraId="7B0B0557">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联系人：</w:t>
      </w:r>
      <w:r>
        <w:rPr>
          <w:rFonts w:hint="eastAsia" w:ascii="宋体" w:hAnsi="宋体" w:cs="宋体"/>
          <w:color w:val="auto"/>
          <w:sz w:val="32"/>
          <w:szCs w:val="32"/>
          <w:highlight w:val="none"/>
          <w:lang w:val="en-US" w:eastAsia="zh-CN"/>
        </w:rPr>
        <w:t xml:space="preserve">                      </w:t>
      </w:r>
      <w:r>
        <w:rPr>
          <w:rFonts w:hint="eastAsia" w:ascii="宋体" w:hAnsi="宋体" w:cs="宋体"/>
          <w:color w:val="auto"/>
          <w:sz w:val="32"/>
          <w:szCs w:val="32"/>
          <w:highlight w:val="none"/>
        </w:rPr>
        <w:t>联系电话：</w:t>
      </w:r>
    </w:p>
    <w:p w14:paraId="1184D58C">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二、投诉项目基本情况</w:t>
      </w:r>
    </w:p>
    <w:p w14:paraId="134223C3">
      <w:pPr>
        <w:wordWrap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采购项目名称：</w:t>
      </w:r>
    </w:p>
    <w:p w14:paraId="21272B7C">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采购项目编号：</w:t>
      </w:r>
      <w:r>
        <w:rPr>
          <w:rFonts w:hint="eastAsia" w:ascii="宋体" w:hAnsi="宋体" w:cs="宋体"/>
          <w:color w:val="auto"/>
          <w:sz w:val="32"/>
          <w:szCs w:val="32"/>
          <w:highlight w:val="none"/>
          <w:lang w:val="en-US" w:eastAsia="zh-CN"/>
        </w:rPr>
        <w:t xml:space="preserve">                </w:t>
      </w:r>
      <w:r>
        <w:rPr>
          <w:rFonts w:hint="eastAsia" w:ascii="宋体" w:hAnsi="宋体" w:cs="宋体"/>
          <w:color w:val="auto"/>
          <w:sz w:val="32"/>
          <w:szCs w:val="32"/>
          <w:highlight w:val="none"/>
        </w:rPr>
        <w:t>包号：</w:t>
      </w:r>
    </w:p>
    <w:p w14:paraId="3997503E">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采购人名称：</w:t>
      </w:r>
      <w:r>
        <w:rPr>
          <w:rFonts w:hint="eastAsia" w:ascii="宋体" w:hAnsi="宋体" w:cs="宋体"/>
          <w:color w:val="auto"/>
          <w:sz w:val="32"/>
          <w:szCs w:val="32"/>
          <w:highlight w:val="none"/>
          <w:u w:val="dotted"/>
        </w:rPr>
        <w:t>南宁市环境卫生管理处</w:t>
      </w:r>
    </w:p>
    <w:p w14:paraId="015AE691">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代理机构名称：</w:t>
      </w:r>
    </w:p>
    <w:p w14:paraId="123146CE">
      <w:pPr>
        <w:wordWrap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采购文件公告:</w:t>
      </w:r>
      <w:r>
        <w:rPr>
          <w:rFonts w:hint="eastAsia" w:ascii="宋体" w:hAnsi="宋体" w:cs="宋体"/>
          <w:color w:val="auto"/>
          <w:sz w:val="32"/>
          <w:szCs w:val="32"/>
          <w:highlight w:val="none"/>
          <w:u w:val="dotted"/>
        </w:rPr>
        <w:t xml:space="preserve">是/否 </w:t>
      </w:r>
      <w:r>
        <w:rPr>
          <w:rFonts w:hint="eastAsia" w:ascii="宋体" w:hAnsi="宋体" w:cs="宋体"/>
          <w:color w:val="auto"/>
          <w:sz w:val="32"/>
          <w:szCs w:val="32"/>
          <w:highlight w:val="none"/>
        </w:rPr>
        <w:t>公告期限：</w:t>
      </w:r>
    </w:p>
    <w:p w14:paraId="59B36C39">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采购结果公告:</w:t>
      </w:r>
      <w:r>
        <w:rPr>
          <w:rFonts w:hint="eastAsia" w:ascii="宋体" w:hAnsi="宋体" w:cs="宋体"/>
          <w:color w:val="auto"/>
          <w:sz w:val="32"/>
          <w:szCs w:val="32"/>
          <w:highlight w:val="none"/>
          <w:u w:val="dotted"/>
        </w:rPr>
        <w:t xml:space="preserve">是/否 </w:t>
      </w:r>
      <w:r>
        <w:rPr>
          <w:rFonts w:hint="eastAsia" w:ascii="宋体" w:hAnsi="宋体" w:cs="宋体"/>
          <w:color w:val="auto"/>
          <w:sz w:val="32"/>
          <w:szCs w:val="32"/>
          <w:highlight w:val="none"/>
        </w:rPr>
        <w:t>公告期限：</w:t>
      </w:r>
    </w:p>
    <w:p w14:paraId="32B9BA2C">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三、质疑基本情况</w:t>
      </w:r>
    </w:p>
    <w:p w14:paraId="284B2159">
      <w:pPr>
        <w:wordWrap w:val="0"/>
        <w:spacing w:line="360" w:lineRule="auto"/>
        <w:ind w:firstLine="640" w:firstLineChars="200"/>
        <w:rPr>
          <w:rFonts w:ascii="宋体" w:hAnsi="宋体" w:cs="宋体"/>
          <w:color w:val="auto"/>
          <w:sz w:val="32"/>
          <w:szCs w:val="32"/>
          <w:highlight w:val="none"/>
          <w:u w:val="dotted"/>
        </w:rPr>
      </w:pPr>
      <w:r>
        <w:rPr>
          <w:rFonts w:hint="eastAsia" w:ascii="宋体" w:hAnsi="宋体" w:cs="宋体"/>
          <w:color w:val="auto"/>
          <w:sz w:val="32"/>
          <w:szCs w:val="32"/>
          <w:highlight w:val="none"/>
        </w:rPr>
        <w:t>投诉人于</w:t>
      </w:r>
      <w:r>
        <w:rPr>
          <w:rFonts w:hint="eastAsia" w:ascii="宋体" w:hAnsi="宋体" w:cs="宋体"/>
          <w:color w:val="auto"/>
          <w:sz w:val="24"/>
          <w:highlight w:val="none"/>
          <w:u w:val="single"/>
        </w:rPr>
        <w:t xml:space="preserve">   </w:t>
      </w:r>
      <w:r>
        <w:rPr>
          <w:rFonts w:hint="eastAsia" w:ascii="宋体" w:hAnsi="宋体" w:cs="宋体"/>
          <w:color w:val="auto"/>
          <w:sz w:val="32"/>
          <w:szCs w:val="32"/>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32"/>
          <w:szCs w:val="32"/>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32"/>
          <w:szCs w:val="32"/>
          <w:highlight w:val="none"/>
        </w:rPr>
        <w:t>日,向提出质疑，质疑事项为：</w:t>
      </w:r>
    </w:p>
    <w:p w14:paraId="554299BC">
      <w:pPr>
        <w:wordWrap w:val="0"/>
        <w:spacing w:line="360" w:lineRule="auto"/>
        <w:rPr>
          <w:rFonts w:ascii="宋体" w:hAnsi="宋体" w:cs="宋体"/>
          <w:color w:val="auto"/>
          <w:sz w:val="32"/>
          <w:szCs w:val="32"/>
          <w:highlight w:val="none"/>
          <w:u w:val="dotted"/>
        </w:rPr>
      </w:pPr>
    </w:p>
    <w:p w14:paraId="3A3BA5CD">
      <w:pPr>
        <w:wordWrap w:val="0"/>
        <w:spacing w:line="360" w:lineRule="auto"/>
        <w:ind w:firstLine="480" w:firstLineChars="150"/>
        <w:rPr>
          <w:rFonts w:ascii="宋体" w:hAnsi="宋体" w:cs="宋体"/>
          <w:color w:val="auto"/>
          <w:sz w:val="32"/>
          <w:szCs w:val="32"/>
          <w:highlight w:val="none"/>
        </w:rPr>
      </w:pPr>
      <w:r>
        <w:rPr>
          <w:rFonts w:hint="eastAsia" w:ascii="宋体" w:hAnsi="宋体" w:cs="宋体"/>
          <w:color w:val="auto"/>
          <w:sz w:val="32"/>
          <w:szCs w:val="32"/>
          <w:highlight w:val="none"/>
          <w:u w:val="dotted"/>
        </w:rPr>
        <w:t>采购人/代理机构</w:t>
      </w:r>
      <w:r>
        <w:rPr>
          <w:rFonts w:hint="eastAsia" w:ascii="宋体" w:hAnsi="宋体" w:cs="宋体"/>
          <w:color w:val="auto"/>
          <w:sz w:val="32"/>
          <w:szCs w:val="32"/>
          <w:highlight w:val="none"/>
        </w:rPr>
        <w:t>于</w:t>
      </w:r>
      <w:r>
        <w:rPr>
          <w:rFonts w:hint="eastAsia" w:ascii="宋体" w:hAnsi="宋体" w:cs="宋体"/>
          <w:color w:val="auto"/>
          <w:sz w:val="24"/>
          <w:highlight w:val="none"/>
          <w:u w:val="single"/>
        </w:rPr>
        <w:t xml:space="preserve">   </w:t>
      </w:r>
      <w:r>
        <w:rPr>
          <w:rFonts w:hint="eastAsia" w:ascii="宋体" w:hAnsi="宋体" w:cs="宋体"/>
          <w:color w:val="auto"/>
          <w:sz w:val="32"/>
          <w:szCs w:val="32"/>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32"/>
          <w:szCs w:val="32"/>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32"/>
          <w:szCs w:val="32"/>
          <w:highlight w:val="none"/>
        </w:rPr>
        <w:t>日,就质疑事项作出了答复/没有在法定期限内作出答复。</w:t>
      </w:r>
    </w:p>
    <w:p w14:paraId="6D0E0C12">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四、投诉事项具体内容</w:t>
      </w:r>
    </w:p>
    <w:p w14:paraId="5521C7AD">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投诉事项 1：</w:t>
      </w:r>
    </w:p>
    <w:p w14:paraId="620356B7">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事实依据：</w:t>
      </w:r>
    </w:p>
    <w:p w14:paraId="414F9B88">
      <w:pPr>
        <w:wordWrap w:val="0"/>
        <w:spacing w:line="360" w:lineRule="auto"/>
        <w:rPr>
          <w:rFonts w:ascii="宋体" w:hAnsi="宋体" w:cs="宋体"/>
          <w:color w:val="auto"/>
          <w:sz w:val="32"/>
          <w:szCs w:val="32"/>
          <w:highlight w:val="none"/>
          <w:u w:val="dotted"/>
        </w:rPr>
      </w:pPr>
    </w:p>
    <w:p w14:paraId="5D62FEBC">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法律依据：</w:t>
      </w:r>
    </w:p>
    <w:p w14:paraId="41EDB3FC">
      <w:pPr>
        <w:wordWrap w:val="0"/>
        <w:spacing w:line="360" w:lineRule="auto"/>
        <w:rPr>
          <w:rFonts w:ascii="宋体" w:hAnsi="宋体" w:cs="宋体"/>
          <w:color w:val="auto"/>
          <w:sz w:val="32"/>
          <w:szCs w:val="32"/>
          <w:highlight w:val="none"/>
          <w:u w:val="dotted"/>
        </w:rPr>
      </w:pPr>
    </w:p>
    <w:p w14:paraId="6D6C7234">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投诉事项2</w:t>
      </w:r>
    </w:p>
    <w:p w14:paraId="6235B50E">
      <w:pPr>
        <w:wordWrap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w:t>
      </w:r>
    </w:p>
    <w:p w14:paraId="0C9814C9">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五、与投诉事项相关的投诉请求</w:t>
      </w:r>
    </w:p>
    <w:p w14:paraId="245BB4EB">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请求：</w:t>
      </w:r>
    </w:p>
    <w:p w14:paraId="3EFE3ACE">
      <w:pPr>
        <w:wordWrap w:val="0"/>
        <w:spacing w:line="360" w:lineRule="auto"/>
        <w:rPr>
          <w:rFonts w:ascii="宋体" w:hAnsi="宋体" w:cs="宋体"/>
          <w:color w:val="auto"/>
          <w:sz w:val="32"/>
          <w:szCs w:val="32"/>
          <w:highlight w:val="none"/>
          <w:u w:val="single"/>
        </w:rPr>
      </w:pPr>
    </w:p>
    <w:p w14:paraId="7B920130">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 xml:space="preserve">签字(签章)：                   公章：                      </w:t>
      </w:r>
    </w:p>
    <w:p w14:paraId="57781EA9">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 xml:space="preserve">日期：    </w:t>
      </w:r>
    </w:p>
    <w:p w14:paraId="70C73429">
      <w:pPr>
        <w:wordWrap w:val="0"/>
        <w:spacing w:line="360" w:lineRule="auto"/>
        <w:rPr>
          <w:rFonts w:ascii="宋体" w:hAnsi="宋体" w:cs="宋体"/>
          <w:b/>
          <w:color w:val="auto"/>
          <w:sz w:val="32"/>
          <w:szCs w:val="32"/>
          <w:highlight w:val="none"/>
        </w:rPr>
      </w:pPr>
    </w:p>
    <w:p w14:paraId="7233245C">
      <w:pPr>
        <w:wordWrap w:val="0"/>
        <w:spacing w:line="360" w:lineRule="auto"/>
        <w:rPr>
          <w:rFonts w:ascii="宋体" w:hAnsi="宋体" w:cs="宋体"/>
          <w:b/>
          <w:color w:val="auto"/>
          <w:sz w:val="32"/>
          <w:szCs w:val="32"/>
          <w:highlight w:val="none"/>
        </w:rPr>
      </w:pPr>
      <w:r>
        <w:rPr>
          <w:rFonts w:hint="eastAsia" w:ascii="宋体" w:hAnsi="宋体" w:cs="宋体"/>
          <w:b/>
          <w:color w:val="auto"/>
          <w:sz w:val="32"/>
          <w:szCs w:val="32"/>
          <w:highlight w:val="none"/>
        </w:rPr>
        <w:t>投诉书制作说明：</w:t>
      </w:r>
    </w:p>
    <w:p w14:paraId="2A710F82">
      <w:pPr>
        <w:widowControl/>
        <w:wordWrap w:val="0"/>
        <w:spacing w:line="360" w:lineRule="auto"/>
        <w:ind w:firstLine="640" w:firstLineChars="200"/>
        <w:rPr>
          <w:rFonts w:ascii="宋体" w:hAnsi="宋体" w:cs="宋体"/>
          <w:color w:val="auto"/>
          <w:kern w:val="0"/>
          <w:sz w:val="32"/>
          <w:szCs w:val="32"/>
          <w:highlight w:val="none"/>
        </w:rPr>
      </w:pPr>
      <w:r>
        <w:rPr>
          <w:rFonts w:hint="eastAsia" w:ascii="宋体" w:hAnsi="宋体" w:cs="宋体"/>
          <w:color w:val="auto"/>
          <w:sz w:val="32"/>
          <w:szCs w:val="32"/>
          <w:highlight w:val="none"/>
        </w:rPr>
        <w:t>1.投诉人提起投诉时，应当提交投诉书和必要的证明材料，并按照被投诉人和与投诉事项有关的供应商数量提供投诉书副本。</w:t>
      </w:r>
    </w:p>
    <w:p w14:paraId="4F411E70">
      <w:pPr>
        <w:widowControl/>
        <w:wordWrap w:val="0"/>
        <w:spacing w:line="360" w:lineRule="auto"/>
        <w:ind w:firstLine="640" w:firstLineChars="200"/>
        <w:jc w:val="left"/>
        <w:rPr>
          <w:rFonts w:ascii="宋体" w:hAnsi="宋体" w:cs="宋体"/>
          <w:color w:val="auto"/>
          <w:kern w:val="0"/>
          <w:sz w:val="32"/>
          <w:szCs w:val="32"/>
          <w:highlight w:val="none"/>
        </w:rPr>
      </w:pPr>
      <w:r>
        <w:rPr>
          <w:rFonts w:hint="eastAsia" w:ascii="宋体" w:hAnsi="宋体" w:cs="宋体"/>
          <w:color w:val="auto"/>
          <w:sz w:val="32"/>
          <w:szCs w:val="32"/>
          <w:highlight w:val="none"/>
        </w:rPr>
        <w:t>2.投诉人若委托代理人进行投诉的，投诉书应按照要求列明“授权代表”的有关内容，并在附件中提交由</w:t>
      </w:r>
      <w:r>
        <w:rPr>
          <w:rFonts w:hint="eastAsia" w:ascii="宋体" w:hAnsi="宋体" w:cs="宋体"/>
          <w:color w:val="auto"/>
          <w:kern w:val="0"/>
          <w:sz w:val="32"/>
          <w:szCs w:val="32"/>
          <w:highlight w:val="none"/>
        </w:rPr>
        <w:t>投诉人签署的授权委托书。授权委托书应当载明代理人的姓名或者名称、代理事项、具体权限、期限和相关事项。</w:t>
      </w:r>
    </w:p>
    <w:p w14:paraId="2C0851D3">
      <w:pPr>
        <w:widowControl/>
        <w:wordWrap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3.投诉人若对项目的某一分包进行投诉，投诉书应列明具体分包号。</w:t>
      </w:r>
    </w:p>
    <w:p w14:paraId="79FD0E73">
      <w:pPr>
        <w:widowControl/>
        <w:wordWrap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4.投诉书应简要列明质疑事项，质疑函、质疑答复等作为附件材料提供。</w:t>
      </w:r>
    </w:p>
    <w:p w14:paraId="675464B7">
      <w:pPr>
        <w:widowControl/>
        <w:wordWrap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5.投诉书的投诉事项应具体、明确，并有必要的事实依据和法律依据。</w:t>
      </w:r>
    </w:p>
    <w:p w14:paraId="2C6AE459">
      <w:pPr>
        <w:widowControl/>
        <w:wordWrap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6.投诉书的投诉请求应与投诉事项相关。</w:t>
      </w:r>
    </w:p>
    <w:p w14:paraId="60F4A62F">
      <w:pPr>
        <w:widowControl/>
        <w:wordWrap w:val="0"/>
        <w:spacing w:line="360" w:lineRule="auto"/>
        <w:ind w:firstLine="640" w:firstLineChars="200"/>
        <w:jc w:val="left"/>
        <w:rPr>
          <w:rFonts w:ascii="宋体" w:hAnsi="宋体" w:cs="宋体"/>
          <w:color w:val="auto"/>
          <w:kern w:val="0"/>
          <w:sz w:val="32"/>
          <w:szCs w:val="32"/>
          <w:highlight w:val="none"/>
        </w:rPr>
      </w:pPr>
      <w:r>
        <w:rPr>
          <w:rFonts w:hint="eastAsia" w:ascii="宋体" w:hAnsi="宋体" w:cs="宋体"/>
          <w:color w:val="auto"/>
          <w:sz w:val="32"/>
          <w:szCs w:val="32"/>
          <w:highlight w:val="none"/>
        </w:rPr>
        <w:t>7.投诉人为自然人的，投诉书应当由本人签字；投诉人为法人或者其他组织的，投诉书应当由法定代表人、主要负责人，或者其授权代表签字或者盖章，并加盖公章。</w:t>
      </w:r>
    </w:p>
    <w:p w14:paraId="5993A843">
      <w:pPr>
        <w:wordWrap w:val="0"/>
        <w:spacing w:line="360" w:lineRule="auto"/>
        <w:rPr>
          <w:rFonts w:ascii="宋体" w:hAnsi="宋体" w:cs="宋体"/>
          <w:color w:val="auto"/>
          <w:highlight w:val="none"/>
        </w:rPr>
      </w:pPr>
    </w:p>
    <w:p w14:paraId="410AF4A6">
      <w:pPr>
        <w:rPr>
          <w:color w:val="auto"/>
          <w:highlight w:val="none"/>
        </w:rPr>
      </w:pPr>
    </w:p>
    <w:sectPr>
      <w:footerReference r:id="rId12" w:type="first"/>
      <w:headerReference r:id="rId9" w:type="default"/>
      <w:footerReference r:id="rId10" w:type="default"/>
      <w:footerReference r:id="rId11" w:type="even"/>
      <w:pgSz w:w="11906" w:h="16838"/>
      <w:pgMar w:top="1440" w:right="1080" w:bottom="1440" w:left="1080"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MS Mincho">
    <w:altName w:val="仓耳渔阳体 W05"/>
    <w:panose1 w:val="02020609040205080304"/>
    <w:charset w:val="80"/>
    <w:family w:val="auto"/>
    <w:pitch w:val="default"/>
    <w:sig w:usb0="00000000" w:usb1="00000000" w:usb2="00000012" w:usb3="00000000" w:csb0="4002009F" w:csb1="DFD70000"/>
  </w:font>
  <w:font w:name="仓耳渔阳体 W05">
    <w:panose1 w:val="02020400000000000000"/>
    <w:charset w:val="80"/>
    <w:family w:val="auto"/>
    <w:pitch w:val="default"/>
    <w:sig w:usb0="80000023" w:usb1="08C10458" w:usb2="00000012" w:usb3="00000000" w:csb0="0002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96D30">
    <w:pPr>
      <w:pStyle w:val="12"/>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0FEF09F">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50FEF09F">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AFFD1">
    <w:pPr>
      <w:pStyle w:val="12"/>
      <w:tabs>
        <w:tab w:val="center" w:pos="4873"/>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42DE2C1">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042DE2C1">
                    <w:pPr>
                      <w:pStyle w:val="12"/>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D310E">
    <w:pPr>
      <w:snapToGrid w:val="0"/>
      <w:jc w:val="left"/>
      <w:rPr>
        <w:sz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2D33DCD">
                          <w:pPr>
                            <w:pStyle w:val="12"/>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02D33DCD">
                    <w:pPr>
                      <w:pStyle w:val="12"/>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8985A">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63A041C">
                          <w:pPr>
                            <w:pStyle w:val="12"/>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263A041C">
                    <w:pPr>
                      <w:pStyle w:val="12"/>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DED72">
    <w:pPr>
      <w:pStyle w:val="12"/>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00BCFC4">
                          <w:pPr>
                            <w:pStyle w:val="12"/>
                          </w:pPr>
                          <w:r>
                            <w:fldChar w:fldCharType="begin"/>
                          </w:r>
                          <w:r>
                            <w:instrText xml:space="preserve"> PAGE  \* MERGEFORMAT </w:instrText>
                          </w:r>
                          <w:r>
                            <w:fldChar w:fldCharType="separate"/>
                          </w:r>
                          <w:r>
                            <w:t>131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000BCFC4">
                    <w:pPr>
                      <w:pStyle w:val="12"/>
                    </w:pPr>
                    <w:r>
                      <w:fldChar w:fldCharType="begin"/>
                    </w:r>
                    <w:r>
                      <w:instrText xml:space="preserve"> PAGE  \* MERGEFORMAT </w:instrText>
                    </w:r>
                    <w:r>
                      <w:fldChar w:fldCharType="separate"/>
                    </w:r>
                    <w:r>
                      <w:t>131</w:t>
                    </w:r>
                    <w:r>
                      <w:fldChar w:fldCharType="end"/>
                    </w:r>
                  </w:p>
                </w:txbxContent>
              </v:textbox>
            </v:shape>
          </w:pict>
        </mc:Fallback>
      </mc:AlternateContent>
    </w:r>
  </w:p>
  <w:p w14:paraId="33FE1D6E">
    <w:pPr>
      <w:pStyle w:val="1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0C4D5">
    <w:pPr>
      <w:pStyle w:val="12"/>
      <w:framePr w:wrap="around" w:vAnchor="text" w:hAnchor="margin" w:xAlign="center" w:y="1"/>
      <w:rPr>
        <w:rStyle w:val="23"/>
      </w:rPr>
    </w:pPr>
    <w:r>
      <w:fldChar w:fldCharType="begin"/>
    </w:r>
    <w:r>
      <w:rPr>
        <w:rStyle w:val="23"/>
      </w:rPr>
      <w:instrText xml:space="preserve">PAGE  </w:instrText>
    </w:r>
    <w:r>
      <w:fldChar w:fldCharType="end"/>
    </w:r>
  </w:p>
  <w:p w14:paraId="0BF6080F">
    <w:pPr>
      <w:pStyle w:val="1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CBEF6">
    <w:pPr>
      <w:pStyle w:val="12"/>
      <w:framePr w:wrap="around" w:vAnchor="text" w:hAnchor="margin" w:xAlign="right" w:y="1"/>
      <w:rPr>
        <w:rStyle w:val="23"/>
      </w:rPr>
    </w:pPr>
    <w:r>
      <w:fldChar w:fldCharType="begin"/>
    </w:r>
    <w:r>
      <w:rPr>
        <w:rStyle w:val="23"/>
      </w:rPr>
      <w:instrText xml:space="preserve">PAGE  </w:instrText>
    </w:r>
    <w:r>
      <w:fldChar w:fldCharType="separate"/>
    </w:r>
    <w:r>
      <w:rPr>
        <w:rStyle w:val="23"/>
      </w:rPr>
      <w:t>122</w:t>
    </w:r>
    <w:r>
      <w:fldChar w:fldCharType="end"/>
    </w:r>
  </w:p>
  <w:p w14:paraId="5B4E33C8">
    <w:pPr>
      <w:pStyle w:val="12"/>
      <w:ind w:right="360"/>
      <w:jc w:val="both"/>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A3784">
    <w:pPr>
      <w:widowControl/>
      <w:ind w:left="-360" w:right="360"/>
      <w:rPr>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70307">
    <w:pPr>
      <w:pBdr>
        <w:bottom w:val="single" w:color="000000" w:sz="6" w:space="1"/>
      </w:pBdr>
      <w:snapToGrid w:val="0"/>
      <w:jc w:val="center"/>
      <w:rPr>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73D7D">
    <w:pPr>
      <w:pStyle w:val="1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3C4FD3"/>
    <w:multiLevelType w:val="singleLevel"/>
    <w:tmpl w:val="DC3C4FD3"/>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06B05959"/>
    <w:multiLevelType w:val="singleLevel"/>
    <w:tmpl w:val="06B05959"/>
    <w:lvl w:ilvl="0" w:tentative="0">
      <w:start w:val="9"/>
      <w:numFmt w:val="chineseCounting"/>
      <w:suff w:val="nothing"/>
      <w:lvlText w:val="%1、"/>
      <w:lvlJc w:val="left"/>
      <w:rPr>
        <w:rFonts w:hint="eastAsia"/>
      </w:rPr>
    </w:lvl>
  </w:abstractNum>
  <w:abstractNum w:abstractNumId="3">
    <w:nsid w:val="0E2737B9"/>
    <w:multiLevelType w:val="singleLevel"/>
    <w:tmpl w:val="0E2737B9"/>
    <w:lvl w:ilvl="0" w:tentative="0">
      <w:start w:val="4"/>
      <w:numFmt w:val="decimal"/>
      <w:suff w:val="nothing"/>
      <w:lvlText w:val="%1、"/>
      <w:lvlJc w:val="left"/>
    </w:lvl>
  </w:abstractNum>
  <w:abstractNum w:abstractNumId="4">
    <w:nsid w:val="5143AC5D"/>
    <w:multiLevelType w:val="singleLevel"/>
    <w:tmpl w:val="5143AC5D"/>
    <w:lvl w:ilvl="0" w:tentative="0">
      <w:start w:val="2"/>
      <w:numFmt w:val="decimal"/>
      <w:lvlText w:val="%1."/>
      <w:lvlJc w:val="left"/>
      <w:pPr>
        <w:tabs>
          <w:tab w:val="left" w:pos="312"/>
        </w:tabs>
      </w:pPr>
    </w:lvl>
  </w:abstractNum>
  <w:abstractNum w:abstractNumId="5">
    <w:nsid w:val="51536378"/>
    <w:multiLevelType w:val="singleLevel"/>
    <w:tmpl w:val="51536378"/>
    <w:lvl w:ilvl="0" w:tentative="0">
      <w:start w:val="1"/>
      <w:numFmt w:val="decimal"/>
      <w:suff w:val="nothing"/>
      <w:lvlText w:val="（%1）"/>
      <w:lvlJc w:val="left"/>
      <w:pPr>
        <w:ind w:left="0" w:firstLine="0"/>
      </w:pPr>
    </w:lvl>
  </w:abstractNum>
  <w:abstractNum w:abstractNumId="6">
    <w:nsid w:val="704FD9C0"/>
    <w:multiLevelType w:val="singleLevel"/>
    <w:tmpl w:val="704FD9C0"/>
    <w:lvl w:ilvl="0" w:tentative="0">
      <w:start w:val="2"/>
      <w:numFmt w:val="decimal"/>
      <w:lvlText w:val="%1."/>
      <w:lvlJc w:val="left"/>
      <w:pPr>
        <w:tabs>
          <w:tab w:val="left" w:pos="312"/>
        </w:tabs>
      </w:pPr>
    </w:lvl>
  </w:abstractNum>
  <w:abstractNum w:abstractNumId="7">
    <w:nsid w:val="7249866A"/>
    <w:multiLevelType w:val="singleLevel"/>
    <w:tmpl w:val="7249866A"/>
    <w:lvl w:ilvl="0" w:tentative="0">
      <w:start w:val="4"/>
      <w:numFmt w:val="decimal"/>
      <w:suff w:val="nothing"/>
      <w:lvlText w:val="%1、"/>
      <w:lvlJc w:val="left"/>
    </w:lvl>
  </w:abstractNum>
  <w:abstractNum w:abstractNumId="8">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6"/>
  </w:num>
  <w:num w:numId="2">
    <w:abstractNumId w:val="7"/>
  </w:num>
  <w:num w:numId="3">
    <w:abstractNumId w:val="3"/>
  </w:num>
  <w:num w:numId="4">
    <w:abstractNumId w:val="0"/>
  </w:num>
  <w:num w:numId="5">
    <w:abstractNumId w:val="5"/>
    <w:lvlOverride w:ilvl="0">
      <w:startOverride w:val="1"/>
    </w:lvlOverride>
  </w:num>
  <w:num w:numId="6">
    <w:abstractNumId w:val="4"/>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0"/>
  <w:bordersDoNotSurroundFooter w:val="0"/>
  <w:documentProtection w:edit="readOnly" w:enforcement="1" w:cryptProviderType="rsaFull" w:cryptAlgorithmClass="hash" w:cryptAlgorithmType="typeAny" w:cryptAlgorithmSid="4" w:cryptSpinCount="0" w:hash="FXboOYRun7y7xm/tV1/RPNOmIoo=" w:salt="zwqWDqwoZ4ENsx/IDCCCrg=="/>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4A15F2"/>
    <w:rsid w:val="0227402C"/>
    <w:rsid w:val="029B032D"/>
    <w:rsid w:val="03B3226D"/>
    <w:rsid w:val="047E276B"/>
    <w:rsid w:val="08872B64"/>
    <w:rsid w:val="096C36E7"/>
    <w:rsid w:val="0A047DFF"/>
    <w:rsid w:val="0A927AE3"/>
    <w:rsid w:val="0DDF6EFF"/>
    <w:rsid w:val="0E1A28BF"/>
    <w:rsid w:val="0FAD59BE"/>
    <w:rsid w:val="10044A9B"/>
    <w:rsid w:val="11D0732A"/>
    <w:rsid w:val="11D454FE"/>
    <w:rsid w:val="12D629E6"/>
    <w:rsid w:val="134A15F2"/>
    <w:rsid w:val="17B059F6"/>
    <w:rsid w:val="1ADB0FF5"/>
    <w:rsid w:val="1B361065"/>
    <w:rsid w:val="1C675AD6"/>
    <w:rsid w:val="1D7725D1"/>
    <w:rsid w:val="1E0A2DB4"/>
    <w:rsid w:val="1E2F33CF"/>
    <w:rsid w:val="21CB151F"/>
    <w:rsid w:val="22D16A5E"/>
    <w:rsid w:val="23B70C73"/>
    <w:rsid w:val="25777DD7"/>
    <w:rsid w:val="265E11A9"/>
    <w:rsid w:val="26652C19"/>
    <w:rsid w:val="266A001C"/>
    <w:rsid w:val="2B835291"/>
    <w:rsid w:val="2BF329B2"/>
    <w:rsid w:val="2C7219A3"/>
    <w:rsid w:val="2E045F3A"/>
    <w:rsid w:val="33CE19E9"/>
    <w:rsid w:val="34244798"/>
    <w:rsid w:val="37825EB9"/>
    <w:rsid w:val="37F20A1F"/>
    <w:rsid w:val="38F55F57"/>
    <w:rsid w:val="3D3035F9"/>
    <w:rsid w:val="3E491747"/>
    <w:rsid w:val="417B037C"/>
    <w:rsid w:val="456129E3"/>
    <w:rsid w:val="45CC15DB"/>
    <w:rsid w:val="498672F5"/>
    <w:rsid w:val="4D764879"/>
    <w:rsid w:val="4F2609FA"/>
    <w:rsid w:val="4FA34888"/>
    <w:rsid w:val="509448C9"/>
    <w:rsid w:val="53E43F94"/>
    <w:rsid w:val="55C43210"/>
    <w:rsid w:val="5863445A"/>
    <w:rsid w:val="5D121368"/>
    <w:rsid w:val="5F0331DE"/>
    <w:rsid w:val="60B45289"/>
    <w:rsid w:val="62BD21A5"/>
    <w:rsid w:val="62D00754"/>
    <w:rsid w:val="66A86CEB"/>
    <w:rsid w:val="68D347A9"/>
    <w:rsid w:val="68FE744E"/>
    <w:rsid w:val="69E93EA1"/>
    <w:rsid w:val="6AB545EC"/>
    <w:rsid w:val="701D0108"/>
    <w:rsid w:val="71081F59"/>
    <w:rsid w:val="719705AC"/>
    <w:rsid w:val="76DD5674"/>
    <w:rsid w:val="790C208B"/>
    <w:rsid w:val="7B9D2AF7"/>
    <w:rsid w:val="7CA57AD7"/>
    <w:rsid w:val="7D31057E"/>
    <w:rsid w:val="7D85143D"/>
    <w:rsid w:val="7E5E6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unhideWhenUsed/>
    <w:qFormat/>
    <w:uiPriority w:val="9"/>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unhideWhenUsed/>
    <w:qFormat/>
    <w:uiPriority w:val="9"/>
    <w:pPr>
      <w:keepNext/>
      <w:keepLines/>
      <w:spacing w:line="600" w:lineRule="exact"/>
      <w:ind w:firstLine="643" w:firstLineChars="200"/>
      <w:outlineLvl w:val="2"/>
    </w:pPr>
    <w:rPr>
      <w:b/>
      <w:bCs/>
      <w:sz w:val="32"/>
      <w:szCs w:val="32"/>
    </w:rPr>
  </w:style>
  <w:style w:type="character" w:default="1" w:styleId="21">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5">
    <w:name w:val="Normal Indent"/>
    <w:basedOn w:val="1"/>
    <w:next w:val="6"/>
    <w:unhideWhenUsed/>
    <w:qFormat/>
    <w:uiPriority w:val="99"/>
    <w:pPr>
      <w:ind w:firstLine="420"/>
    </w:pPr>
    <w:rPr>
      <w:szCs w:val="20"/>
    </w:rPr>
  </w:style>
  <w:style w:type="paragraph" w:customStyle="1" w:styleId="6">
    <w:name w:val="图表标题"/>
    <w:basedOn w:val="7"/>
    <w:next w:val="7"/>
    <w:qFormat/>
    <w:uiPriority w:val="0"/>
    <w:pPr>
      <w:spacing w:line="360" w:lineRule="auto"/>
      <w:jc w:val="center"/>
    </w:pPr>
    <w:rPr>
      <w:rFonts w:ascii="Times New Roman" w:hAnsi="Times New Roman"/>
      <w:sz w:val="24"/>
    </w:rPr>
  </w:style>
  <w:style w:type="paragraph" w:styleId="7">
    <w:name w:val="caption"/>
    <w:basedOn w:val="1"/>
    <w:next w:val="1"/>
    <w:qFormat/>
    <w:uiPriority w:val="0"/>
    <w:rPr>
      <w:rFonts w:ascii="等线 Light" w:hAnsi="等线 Light" w:eastAsia="黑体"/>
      <w:sz w:val="20"/>
      <w:szCs w:val="20"/>
    </w:rPr>
  </w:style>
  <w:style w:type="paragraph" w:styleId="8">
    <w:name w:val="List Bullet"/>
    <w:basedOn w:val="1"/>
    <w:qFormat/>
    <w:uiPriority w:val="0"/>
    <w:pPr>
      <w:tabs>
        <w:tab w:val="left" w:pos="360"/>
      </w:tabs>
      <w:spacing w:after="200" w:afterAutospacing="0" w:line="273" w:lineRule="auto"/>
      <w:ind w:left="360" w:hanging="360"/>
      <w:contextualSpacing/>
      <w:jc w:val="left"/>
    </w:pPr>
    <w:rPr>
      <w:rFonts w:hint="default" w:ascii="Cambria" w:hAnsi="Cambria" w:eastAsia="MS Mincho" w:cs="Times New Roman"/>
      <w:kern w:val="0"/>
      <w:sz w:val="22"/>
      <w:szCs w:val="22"/>
      <w:lang w:val="en-US" w:eastAsia="zh-CN" w:bidi="ar"/>
    </w:rPr>
  </w:style>
  <w:style w:type="paragraph" w:styleId="9">
    <w:name w:val="annotation text"/>
    <w:basedOn w:val="1"/>
    <w:unhideWhenUsed/>
    <w:qFormat/>
    <w:uiPriority w:val="99"/>
    <w:pPr>
      <w:jc w:val="left"/>
    </w:pPr>
  </w:style>
  <w:style w:type="paragraph" w:styleId="10">
    <w:name w:val="Body Text Indent"/>
    <w:basedOn w:val="1"/>
    <w:unhideWhenUsed/>
    <w:qFormat/>
    <w:uiPriority w:val="99"/>
    <w:pPr>
      <w:spacing w:line="200" w:lineRule="exact"/>
      <w:ind w:firstLine="301"/>
    </w:pPr>
    <w:rPr>
      <w:rFonts w:ascii="宋体" w:hAnsi="Courier New"/>
      <w:spacing w:val="-4"/>
      <w:sz w:val="18"/>
      <w:szCs w:val="20"/>
    </w:rPr>
  </w:style>
  <w:style w:type="paragraph" w:styleId="11">
    <w:name w:val="Plain Text"/>
    <w:basedOn w:val="1"/>
    <w:next w:val="1"/>
    <w:qFormat/>
    <w:uiPriority w:val="0"/>
    <w:rPr>
      <w:rFonts w:ascii="宋体" w:hAnsi="Courier New"/>
      <w:szCs w:val="20"/>
    </w:rPr>
  </w:style>
  <w:style w:type="paragraph" w:styleId="12">
    <w:name w:val="footer"/>
    <w:basedOn w:val="1"/>
    <w:next w:val="1"/>
    <w:unhideWhenUsed/>
    <w:qFormat/>
    <w:uiPriority w:val="99"/>
    <w:pPr>
      <w:tabs>
        <w:tab w:val="center" w:pos="4153"/>
        <w:tab w:val="right" w:pos="8306"/>
      </w:tabs>
      <w:snapToGrid w:val="0"/>
      <w:jc w:val="left"/>
    </w:pPr>
    <w:rPr>
      <w:sz w:val="18"/>
      <w:szCs w:val="18"/>
    </w:rPr>
  </w:style>
  <w:style w:type="paragraph" w:styleId="1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pPr>
      <w:spacing w:before="360" w:after="360"/>
      <w:jc w:val="left"/>
    </w:pPr>
    <w:rPr>
      <w:rFonts w:ascii="Calibri" w:hAnsi="Calibri"/>
      <w:b/>
      <w:bCs/>
      <w:caps/>
      <w:sz w:val="22"/>
      <w:szCs w:val="22"/>
      <w:u w:val="single"/>
    </w:rPr>
  </w:style>
  <w:style w:type="paragraph" w:styleId="15">
    <w:name w:val="List"/>
    <w:basedOn w:val="1"/>
    <w:unhideWhenUsed/>
    <w:qFormat/>
    <w:uiPriority w:val="99"/>
    <w:pPr>
      <w:ind w:left="200" w:hanging="200" w:hangingChars="200"/>
    </w:pPr>
    <w:rPr>
      <w:sz w:val="28"/>
    </w:rPr>
  </w:style>
  <w:style w:type="paragraph" w:styleId="16">
    <w:name w:val="toc 2"/>
    <w:basedOn w:val="1"/>
    <w:next w:val="1"/>
    <w:unhideWhenUsed/>
    <w:qFormat/>
    <w:uiPriority w:val="39"/>
    <w:pPr>
      <w:jc w:val="left"/>
    </w:pPr>
    <w:rPr>
      <w:rFonts w:ascii="Calibri" w:hAnsi="Calibri"/>
      <w:b/>
      <w:bCs/>
      <w:smallCaps/>
      <w:sz w:val="22"/>
      <w:szCs w:val="22"/>
    </w:rPr>
  </w:style>
  <w:style w:type="paragraph" w:styleId="1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8">
    <w:name w:val="Title"/>
    <w:basedOn w:val="1"/>
    <w:next w:val="1"/>
    <w:qFormat/>
    <w:uiPriority w:val="10"/>
    <w:pPr>
      <w:spacing w:before="240" w:after="60"/>
      <w:jc w:val="center"/>
      <w:outlineLvl w:val="0"/>
    </w:pPr>
    <w:rPr>
      <w:rFonts w:ascii="Cambria" w:hAnsi="Cambria"/>
      <w:b/>
      <w:bCs/>
      <w:sz w:val="32"/>
      <w:szCs w:val="32"/>
    </w:rPr>
  </w:style>
  <w:style w:type="paragraph" w:styleId="19">
    <w:name w:val="Body Text First Indent"/>
    <w:basedOn w:val="2"/>
    <w:qFormat/>
    <w:uiPriority w:val="0"/>
    <w:pPr>
      <w:ind w:firstLine="420" w:firstLineChars="100"/>
    </w:pPr>
    <w:rPr>
      <w:rFonts w:ascii="Times New Roman" w:hAnsi="Times New Roman"/>
    </w:rPr>
  </w:style>
  <w:style w:type="character" w:styleId="22">
    <w:name w:val="Strong"/>
    <w:basedOn w:val="21"/>
    <w:qFormat/>
    <w:uiPriority w:val="0"/>
    <w:rPr>
      <w:b/>
    </w:rPr>
  </w:style>
  <w:style w:type="character" w:styleId="23">
    <w:name w:val="page number"/>
    <w:unhideWhenUsed/>
    <w:qFormat/>
    <w:uiPriority w:val="99"/>
  </w:style>
  <w:style w:type="character" w:styleId="24">
    <w:name w:val="Hyperlink"/>
    <w:unhideWhenUsed/>
    <w:qFormat/>
    <w:uiPriority w:val="99"/>
    <w:rPr>
      <w:color w:val="0000FF"/>
      <w:u w:val="single"/>
    </w:rPr>
  </w:style>
  <w:style w:type="paragraph" w:customStyle="1" w:styleId="25">
    <w:name w:val="列出段落1"/>
    <w:basedOn w:val="1"/>
    <w:qFormat/>
    <w:uiPriority w:val="0"/>
    <w:pPr>
      <w:ind w:firstLine="420" w:firstLineChars="200"/>
    </w:pPr>
    <w:rPr>
      <w:rFonts w:ascii="Calibri" w:hAnsi="Calibri"/>
      <w:szCs w:val="22"/>
    </w:rPr>
  </w:style>
  <w:style w:type="paragraph" w:customStyle="1" w:styleId="26">
    <w:name w:val="正文2"/>
    <w:basedOn w:val="1"/>
    <w:qFormat/>
    <w:uiPriority w:val="0"/>
    <w:pPr>
      <w:adjustRightInd w:val="0"/>
      <w:spacing w:before="156" w:line="360" w:lineRule="auto"/>
      <w:ind w:firstLine="510" w:firstLineChars="200"/>
    </w:pPr>
    <w:rPr>
      <w:sz w:val="24"/>
      <w:szCs w:val="20"/>
    </w:rPr>
  </w:style>
  <w:style w:type="paragraph" w:styleId="27">
    <w:name w:val="List Paragraph"/>
    <w:basedOn w:val="1"/>
    <w:qFormat/>
    <w:uiPriority w:val="34"/>
    <w:pPr>
      <w:ind w:firstLine="420" w:firstLineChars="200"/>
    </w:pPr>
  </w:style>
  <w:style w:type="paragraph" w:customStyle="1" w:styleId="28">
    <w:name w:val="纯文本1"/>
    <w:basedOn w:val="1"/>
    <w:next w:val="1"/>
    <w:qFormat/>
    <w:uiPriority w:val="0"/>
    <w:rPr>
      <w:rFonts w:ascii="宋体" w:hAnsi="宋体"/>
      <w:sz w:val="20"/>
      <w:szCs w:val="21"/>
    </w:rPr>
  </w:style>
  <w:style w:type="paragraph" w:customStyle="1" w:styleId="29">
    <w:name w:val="p0"/>
    <w:basedOn w:val="1"/>
    <w:qFormat/>
    <w:uiPriority w:val="0"/>
    <w:pPr>
      <w:widowControl/>
    </w:pPr>
    <w:rPr>
      <w:rFonts w:ascii="Times New Roman" w:hAnsi="Times New Roman"/>
      <w:kern w:val="0"/>
      <w:szCs w:val="21"/>
    </w:rPr>
  </w:style>
  <w:style w:type="paragraph" w:customStyle="1" w:styleId="30">
    <w:name w:val="正文缩进1"/>
    <w:basedOn w:val="1"/>
    <w:next w:val="10"/>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31">
    <w:name w:val="样式5"/>
    <w:basedOn w:val="1"/>
    <w:qFormat/>
    <w:uiPriority w:val="0"/>
    <w:pPr>
      <w:adjustRightInd w:val="0"/>
      <w:spacing w:line="440" w:lineRule="exact"/>
      <w:ind w:left="2" w:firstLine="480" w:firstLineChars="200"/>
    </w:pPr>
    <w:rPr>
      <w:rFonts w:ascii="仿宋_GB2312" w:hAnsi="仿宋" w:eastAsia="仿宋_GB2312"/>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7f2e45f3-7d53-4252-9426-ce776f73babc</errorID>
      <errorWord>(</errorWord>
      <group>L1_Format</group>
      <groupName>格式问题</groupName>
      <ability>L2_HalfPunc_CN</ability>
      <abilityName>全半角问题</abilityName>
      <candidateList>
        <item>（</item>
      </candidateList>
      <explain>文本全半角错误。</explain>
      <paraID>60B2CC87</paraID>
      <start>19</start>
      <end>20</end>
      <status>unmodified</status>
      <modifiedWord/>
      <trackRevisions>false</trackRevisions>
    </reviewItem>
    <reviewItem>
      <errorID>867350fd-c9dd-41b4-8e17-f731010dd574</errorID>
      <errorWord>)</errorWord>
      <group>L1_Format</group>
      <groupName>格式问题</groupName>
      <ability>L2_HalfPunc_CN</ability>
      <abilityName>全半角问题</abilityName>
      <candidateList>
        <item>）</item>
      </candidateList>
      <explain>文本全半角错误。</explain>
      <paraID>60B2CC87</paraID>
      <start>31</start>
      <end>32</end>
      <status>unmodified</status>
      <modifiedWord/>
      <trackRevisions>false</trackRevisions>
    </reviewItem>
    <reviewItem>
      <errorID>92306a23-3dc7-42d8-8774-f52dbbc37406</errorID>
      <errorWord>(</errorWord>
      <group>L1_Format</group>
      <groupName>格式问题</groupName>
      <ability>L2_HalfPunc_CN</ability>
      <abilityName>全半角问题</abilityName>
      <candidateList>
        <item>（</item>
      </candidateList>
      <explain>文本全半角错误。</explain>
      <paraID>4C698F0A</paraID>
      <start>19</start>
      <end>20</end>
      <status>unmodified</status>
      <modifiedWord/>
      <trackRevisions>false</trackRevisions>
    </reviewItem>
    <reviewItem>
      <errorID>708c6d4b-e85a-4a09-8e1c-b1384ff8d632</errorID>
      <errorWord>)</errorWord>
      <group>L1_Format</group>
      <groupName>格式问题</groupName>
      <ability>L2_HalfPunc_CN</ability>
      <abilityName>全半角问题</abilityName>
      <candidateList>
        <item>）</item>
      </candidateList>
      <explain>文本全半角错误。</explain>
      <paraID>4C698F0A</paraID>
      <start>31</start>
      <end>32</end>
      <status>unmodified</status>
      <modifiedWord/>
      <trackRevisions>false</trackRevisions>
    </reviewItem>
    <reviewItem>
      <errorID>d0a95df3-7271-49b7-b936-3af935f591ec</errorID>
      <errorWord>-</errorWord>
      <group>L1_Format</group>
      <groupName>格式问题</groupName>
      <ability>L2_HalfPunc_CN</ability>
      <abilityName>全半角问题</abilityName>
      <candidateList>
        <item>－</item>
      </candidateList>
      <explain>文本全半角错误。</explain>
      <paraID>65539D84</paraID>
      <start>9</start>
      <end>10</end>
      <status>unmodified</status>
      <modifiedWord/>
      <trackRevisions>false</trackRevisions>
    </reviewItem>
    <reviewItem>
      <errorID>614521a7-6a5c-4b70-b728-1eefeb8bce44</errorID>
      <errorWord>)</errorWord>
      <group>L1_Format</group>
      <groupName>格式问题</groupName>
      <ability>L2_HalfPunc_CN</ability>
      <abilityName>全半角问题</abilityName>
      <candidateList>
        <item>）</item>
      </candidateList>
      <explain>文本全半角错误。</explain>
      <paraID>205948D9</paraID>
      <start>41</start>
      <end>42</end>
      <status>unmodified</status>
      <modifiedWord/>
      <trackRevisions>false</trackRevisions>
    </reviewItem>
    <reviewItem>
      <errorID>9c638c90-1732-4981-b077-388d8cb15b27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52DFCF04</paraID>
      <start>81</start>
      <end>82</end>
      <status>unmodified</status>
      <modifiedWord/>
      <trackRevisions>false</trackRevisions>
    </reviewItem>
    <reviewItem>
      <errorID>c4dd7511-302e-4ddc-8df0-da4df0f00e0d</errorID>
      <errorWord>(</errorWord>
      <group>L1_Format</group>
      <groupName>格式问题</groupName>
      <ability>L2_HalfPunc_CN</ability>
      <abilityName>全半角问题</abilityName>
      <candidateList>
        <item>（</item>
      </candidateList>
      <explain>文本全半角错误。</explain>
      <paraID>1AAEF1B2</paraID>
      <start>6</start>
      <end>7</end>
      <status>unmodified</status>
      <modifiedWord/>
      <trackRevisions>false</trackRevisions>
    </reviewItem>
    <reviewItem>
      <errorID>1093c865-f8e3-479e-9f6f-e23903beead3</errorID>
      <errorWord>-</errorWord>
      <group>L1_Format</group>
      <groupName>格式问题</groupName>
      <ability>L2_HalfPunc_CN</ability>
      <abilityName>全半角问题</abilityName>
      <candidateList>
        <item>－</item>
      </candidateList>
      <explain>文本全半角错误。</explain>
      <paraID>1AAEF1B2</paraID>
      <start>65</start>
      <end>66</end>
      <status>unmodified</status>
      <modifiedWord/>
      <trackRevisions>false</trackRevisions>
    </reviewItem>
    <reviewItem>
      <errorID>29a8c65c-550b-4c2f-bce7-312c4e5d49a3</errorID>
      <errorWord>-</errorWord>
      <group>L1_Format</group>
      <groupName>格式问题</groupName>
      <ability>L2_HalfPunc_CN</ability>
      <abilityName>全半角问题</abilityName>
      <candidateList>
        <item>－</item>
      </candidateList>
      <explain>文本全半角错误。</explain>
      <paraID>1AAEF1B2</paraID>
      <start>86</start>
      <end>87</end>
      <status>unmodified</status>
      <modifiedWord/>
      <trackRevisions>false</trackRevisions>
    </reviewItem>
    <reviewItem>
      <errorID>d23cc2d0-a828-4f53-8d8d-abe21d7c70c2</errorID>
      <errorWord>-</errorWord>
      <group>L1_Format</group>
      <groupName>格式问题</groupName>
      <ability>L2_HalfPunc_CN</ability>
      <abilityName>全半角问题</abilityName>
      <candidateList>
        <item>－</item>
      </candidateList>
      <explain>文本全半角错误。</explain>
      <paraID>1AAEF1B2</paraID>
      <start>143</start>
      <end>144</end>
      <status>unmodified</status>
      <modifiedWord/>
      <trackRevisions>false</trackRevisions>
    </reviewItem>
    <reviewItem>
      <errorID>11628f0a-ed51-4c14-b890-ace877e6ea16</errorID>
      <errorWord>-</errorWord>
      <group>L1_Format</group>
      <groupName>格式问题</groupName>
      <ability>L2_HalfPunc_CN</ability>
      <abilityName>全半角问题</abilityName>
      <candidateList>
        <item>－</item>
      </candidateList>
      <explain>文本全半角错误。</explain>
      <paraID>1A343F4F</paraID>
      <start>63</start>
      <end>64</end>
      <status>unmodified</status>
      <modifiedWord/>
      <trackRevisions>false</trackRevisions>
    </reviewItem>
    <reviewItem>
      <errorID>97d0261f-a996-4ead-8a6e-1bd5c9845f0c</errorID>
      <errorWord>-</errorWord>
      <group>L1_Format</group>
      <groupName>格式问题</groupName>
      <ability>L2_HalfPunc_CN</ability>
      <abilityName>全半角问题</abilityName>
      <candidateList>
        <item>－</item>
      </candidateList>
      <explain>文本全半角错误。</explain>
      <paraID>1A343F4F</paraID>
      <start>84</start>
      <end>85</end>
      <status>unmodified</status>
      <modifiedWord/>
      <trackRevisions>false</trackRevisions>
    </reviewItem>
    <reviewItem>
      <errorID>f2e2e37e-54b8-4313-b93e-60f86aab69b1</errorID>
      <errorWord>-</errorWord>
      <group>L1_Format</group>
      <groupName>格式问题</groupName>
      <ability>L2_HalfPunc_CN</ability>
      <abilityName>全半角问题</abilityName>
      <candidateList>
        <item>－</item>
      </candidateList>
      <explain>文本全半角错误。</explain>
      <paraID>1A343F4F</paraID>
      <start>154</start>
      <end>155</end>
      <status>unmodified</status>
      <modifiedWord/>
      <trackRevisions>false</trackRevisions>
    </reviewItem>
    <reviewItem>
      <errorID>ea16cd20-037b-49a0-bf5c-e33e183c1ecb</errorID>
      <errorWord>(</errorWord>
      <group>L1_Format</group>
      <groupName>格式问题</groupName>
      <ability>L2_HalfPunc_CN</ability>
      <abilityName>全半角问题</abilityName>
      <candidateList>
        <item>（</item>
      </candidateList>
      <explain>文本全半角错误。</explain>
      <paraID>45E54438</paraID>
      <start>12</start>
      <end>13</end>
      <status>unmodified</status>
      <modifiedWord/>
      <trackRevisions>false</trackRevisions>
    </reviewItem>
    <reviewItem>
      <errorID>81473cf7-1bb1-454d-998b-ce051f729a79</errorID>
      <errorWord>)</errorWord>
      <group>L1_Format</group>
      <groupName>格式问题</groupName>
      <ability>L2_HalfPunc_CN</ability>
      <abilityName>全半角问题</abilityName>
      <candidateList>
        <item>）</item>
      </candidateList>
      <explain>文本全半角错误。</explain>
      <paraID>45E54438</paraID>
      <start>35</start>
      <end>36</end>
      <status>unmodified</status>
      <modifiedWord/>
      <trackRevisions>false</trackRevisions>
    </reviewItem>
    <reviewItem>
      <errorID>82b17911-2e6c-4c79-abec-010e83b34fc0</errorID>
      <errorWord>(</errorWord>
      <group>L1_Format</group>
      <groupName>格式问题</groupName>
      <ability>L2_HalfPunc_CN</ability>
      <abilityName>全半角问题</abilityName>
      <candidateList>
        <item>（</item>
      </candidateList>
      <explain>文本全半角错误。</explain>
      <paraID>45E54438</paraID>
      <start>45</start>
      <end>46</end>
      <status>unmodified</status>
      <modifiedWord/>
      <trackRevisions>false</trackRevisions>
    </reviewItem>
    <reviewItem>
      <errorID>fa935522-4008-47a3-9617-75de7ae68df1</errorID>
      <errorWord>)</errorWord>
      <group>L1_Format</group>
      <groupName>格式问题</groupName>
      <ability>L2_HalfPunc_CN</ability>
      <abilityName>全半角问题</abilityName>
      <candidateList>
        <item>）</item>
      </candidateList>
      <explain>文本全半角错误。</explain>
      <paraID>45E54438</paraID>
      <start>61</start>
      <end>62</end>
      <status>unmodified</status>
      <modifiedWord/>
      <trackRevisions>false</trackRevisions>
    </reviewItem>
    <reviewItem>
      <errorID>fecc05ba-7770-41ca-9e64-ee7882a583da</errorID>
      <errorWord>:</errorWord>
      <group>L1_Format</group>
      <groupName>格式问题</groupName>
      <ability>L2_HalfPunc_CN</ability>
      <abilityName>全半角问题</abilityName>
      <candidateList>
        <item>：</item>
      </candidateList>
      <explain>文本全半角错误。</explain>
      <paraID> D4A3DBC</paraID>
      <start>4</start>
      <end>5</end>
      <status>unmodified</status>
      <modifiedWord/>
      <trackRevisions>false</trackRevisions>
    </reviewItem>
    <reviewItem>
      <errorID>5a1f7d94-08f0-40de-a8c2-25f71540a287</errorID>
      <errorWord>-</errorWord>
      <group>L1_Format</group>
      <groupName>格式问题</groupName>
      <ability>L2_HalfPunc_CN</ability>
      <abilityName>全半角问题</abilityName>
      <candidateList>
        <item>－</item>
      </candidateList>
      <explain>文本全半角错误。</explain>
      <paraID> D4A3DBC</paraID>
      <start>99</start>
      <end>100</end>
      <status>unmodified</status>
      <modifiedWord/>
      <trackRevisions>false</trackRevisions>
    </reviewItem>
    <reviewItem>
      <errorID>2bd87cbe-57c2-45ff-a1ba-36a103c2f6c8</errorID>
      <errorWord>-</errorWord>
      <group>L1_Format</group>
      <groupName>格式问题</groupName>
      <ability>L2_HalfPunc_CN</ability>
      <abilityName>全半角问题</abilityName>
      <candidateList>
        <item>－</item>
      </candidateList>
      <explain>文本全半角错误。</explain>
      <paraID> D4A3DBC</paraID>
      <start>104</start>
      <end>105</end>
      <status>unmodified</status>
      <modifiedWord/>
      <trackRevisions>false</trackRevisions>
    </reviewItem>
    <reviewItem>
      <errorID>a61a97ce-a028-491f-914d-e742014b92b0</errorID>
      <errorWord>-</errorWord>
      <group>L1_Format</group>
      <groupName>格式问题</groupName>
      <ability>L2_HalfPunc_CN</ability>
      <abilityName>全半角问题</abilityName>
      <candidateList>
        <item>－</item>
      </candidateList>
      <explain>文本全半角错误。</explain>
      <paraID> D4A3DBC</paraID>
      <start>111</start>
      <end>112</end>
      <status>unmodified</status>
      <modifiedWord/>
      <trackRevisions>false</trackRevisions>
    </reviewItem>
    <reviewItem>
      <errorID>60fc257c-0d42-4295-a841-01340aaed9e1</errorID>
      <errorWord>-</errorWord>
      <group>L1_Format</group>
      <groupName>格式问题</groupName>
      <ability>L2_HalfPunc_CN</ability>
      <abilityName>全半角问题</abilityName>
      <candidateList>
        <item>－</item>
      </candidateList>
      <explain>文本全半角错误。</explain>
      <paraID> D4A3DBC</paraID>
      <start>117</start>
      <end>118</end>
      <status>unmodified</status>
      <modifiedWord/>
      <trackRevisions>false</trackRevisions>
    </reviewItem>
    <reviewItem>
      <errorID>aa6a81db-9bf7-4722-a192-91052e6b2e8f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1ED90B70</paraID>
      <start>0</start>
      <end>2</end>
      <status>unmodified</status>
      <modifiedWord/>
      <trackRevisions>false</trackRevisions>
    </reviewItem>
    <reviewItem>
      <errorID>8b2cd86d-08ec-4070-aaed-07f07e5787da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4B35FD65</paraID>
      <start>0</start>
      <end>2</end>
      <status>unmodified</status>
      <modifiedWord/>
      <trackRevisions>false</trackRevisions>
    </reviewItem>
    <reviewItem>
      <errorID>9bacb7f0-11bd-48cf-8864-d52ecdd6ccea</errorID>
      <errorWord>操作合</errorWord>
      <group>L1_Word</group>
      <groupName>字词问题</groupName>
      <ability>L2_Typo</ability>
      <abilityName>字词错误</abilityName>
      <candidateList>
        <item>操作台</item>
      </candidateList>
      <explain/>
      <paraID>  BD3FE9</paraID>
      <start>8</start>
      <end>11</end>
      <status>unmodified</status>
      <modifiedWord/>
      <trackRevisions>false</trackRevisions>
    </reviewItem>
    <reviewItem>
      <errorID>6e0cb0c5-b9c0-4ab5-9890-72adacc09c81</errorID>
      <errorWord>:</errorWord>
      <group>L1_Format</group>
      <groupName>格式问题</groupName>
      <ability>L2_HalfPunc_CN</ability>
      <abilityName>全半角问题</abilityName>
      <candidateList>
        <item>：</item>
      </candidateList>
      <explain>文本全半角错误。</explain>
      <paraID>6D456DE5</paraID>
      <start>2</start>
      <end>3</end>
      <status>unmodified</status>
      <modifiedWord/>
      <trackRevisions>false</trackRevisions>
    </reviewItem>
    <reviewItem>
      <errorID>52b23749-4dae-4b1a-bf1e-196711d6df51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6D456DE5</paraID>
      <start>22</start>
      <end>23</end>
      <status>unmodified</status>
      <modifiedWord/>
      <trackRevisions>false</trackRevisions>
    </reviewItem>
    <reviewItem>
      <errorID>c2f4cfd2-0509-4a25-b54d-cece7007bf9c</errorID>
      <errorWord>(</errorWord>
      <group>L1_Format</group>
      <groupName>格式问题</groupName>
      <ability>L2_HalfPunc_CN</ability>
      <abilityName>全半角问题</abilityName>
      <candidateList>
        <item>（</item>
      </candidateList>
      <explain>文本全半角错误。</explain>
      <paraID>6D456DE5</paraID>
      <start>50</start>
      <end>51</end>
      <status>unmodified</status>
      <modifiedWord/>
      <trackRevisions>false</trackRevisions>
    </reviewItem>
    <reviewItem>
      <errorID>1e38a143-496a-4161-a02c-f47b2871d030</errorID>
      <errorWord>-</errorWord>
      <group>L1_Format</group>
      <groupName>格式问题</groupName>
      <ability>L2_HalfPunc_CN</ability>
      <abilityName>全半角问题</abilityName>
      <candidateList>
        <item>－</item>
      </candidateList>
      <explain>文本全半角错误。</explain>
      <paraID>6D456DE5</paraID>
      <start>63</start>
      <end>64</end>
      <status>unmodified</status>
      <modifiedWord/>
      <trackRevisions>false</trackRevisions>
    </reviewItem>
    <reviewItem>
      <errorID>72bb52a4-dac1-48f0-a806-9a436aca5bdf</errorID>
      <errorWord>-</errorWord>
      <group>L1_Format</group>
      <groupName>格式问题</groupName>
      <ability>L2_HalfPunc_CN</ability>
      <abilityName>全半角问题</abilityName>
      <candidateList>
        <item>－</item>
      </candidateList>
      <explain>文本全半角错误。</explain>
      <paraID>6D456DE5</paraID>
      <start>72</start>
      <end>73</end>
      <status>unmodified</status>
      <modifiedWord/>
      <trackRevisions>false</trackRevisions>
    </reviewItem>
    <reviewItem>
      <errorID>ef789751-666c-435a-9fa3-67d3234a1fac</errorID>
      <errorWord>)</errorWord>
      <group>L1_Format</group>
      <groupName>格式问题</groupName>
      <ability>L2_HalfPunc_CN</ability>
      <abilityName>全半角问题</abilityName>
      <candidateList>
        <item>）</item>
      </candidateList>
      <explain>文本全半角错误。</explain>
      <paraID>6D456DE5</paraID>
      <start>114</start>
      <end>115</end>
      <status>unmodified</status>
      <modifiedWord/>
      <trackRevisions>false</trackRevisions>
    </reviewItem>
    <reviewItem>
      <errorID>95c6b9b5-a2b2-4b93-871a-07a51e048320</errorID>
      <errorWord>(</errorWord>
      <group>L1_Format</group>
      <groupName>格式问题</groupName>
      <ability>L2_HalfPunc_CN</ability>
      <abilityName>全半角问题</abilityName>
      <candidateList>
        <item>（</item>
      </candidateList>
      <explain>文本全半角错误。</explain>
      <paraID>3ADF2C21</paraID>
      <start>15</start>
      <end>16</end>
      <status>unmodified</status>
      <modifiedWord/>
      <trackRevisions>false</trackRevisions>
    </reviewItem>
    <reviewItem>
      <errorID>b6f42824-d48d-42bf-8698-84f7da1d1b2a</errorID>
      <errorWord>:</errorWord>
      <group>L1_Format</group>
      <groupName>格式问题</groupName>
      <ability>L2_HalfPunc_CN</ability>
      <abilityName>全半角问题</abilityName>
      <candidateList>
        <item>：</item>
      </candidateList>
      <explain>文本全半角错误。</explain>
      <paraID>3ADF2C21</paraID>
      <start>22</start>
      <end>23</end>
      <status>unmodified</status>
      <modifiedWord/>
      <trackRevisions>false</trackRevisions>
    </reviewItem>
    <reviewItem>
      <errorID>0cafb3bd-ec64-4220-b393-3a7fade96bdf</errorID>
      <errorWord>(</errorWord>
      <group>L1_Punc</group>
      <groupName>标点问题</groupName>
      <ability>L2_Punc_CN</ability>
      <abilityName>标点符号问题</abilityName>
      <candidateList/>
      <explain>同一形式括号套用。</explain>
      <paraID>3ADF2C21</paraID>
      <start>50</start>
      <end>51</end>
      <status>unmodified</status>
      <modifiedWord/>
      <trackRevisions>false</trackRevisions>
    </reviewItem>
    <reviewItem>
      <errorID>af2343ac-478d-45b9-a01f-38097ccd9a32</errorID>
      <errorWord>)</errorWord>
      <group>L1_Punc</group>
      <groupName>标点问题</groupName>
      <ability>L2_Punc_CN</ability>
      <abilityName>标点符号问题</abilityName>
      <candidateList/>
      <explain>同一形式括号套用。</explain>
      <paraID>3ADF2C21</paraID>
      <start>59</start>
      <end>60</end>
      <status>unmodified</status>
      <modifiedWord/>
      <trackRevisions>false</trackRevisions>
    </reviewItem>
    <reviewItem>
      <errorID>d8d21acd-5e09-4cb1-bbdb-22f420c5058b</errorID>
      <errorWord>-</errorWord>
      <group>L1_Format</group>
      <groupName>格式问题</groupName>
      <ability>L2_HalfPunc_CN</ability>
      <abilityName>全半角问题</abilityName>
      <candidateList>
        <item>－</item>
      </candidateList>
      <explain>文本全半角错误。</explain>
      <paraID>3ADF2C21</paraID>
      <start>60</start>
      <end>61</end>
      <status>unmodified</status>
      <modifiedWord/>
      <trackRevisions>false</trackRevisions>
    </reviewItem>
    <reviewItem>
      <errorID>2e66cd1a-f43c-4d9d-b0d5-94d0c46336af</errorID>
      <errorWord>-</errorWord>
      <group>L1_Format</group>
      <groupName>格式问题</groupName>
      <ability>L2_HalfPunc_CN</ability>
      <abilityName>全半角问题</abilityName>
      <candidateList>
        <item>－</item>
      </candidateList>
      <explain>文本全半角错误。</explain>
      <paraID>3ADF2C21</paraID>
      <start>65</start>
      <end>66</end>
      <status>unmodified</status>
      <modifiedWord/>
      <trackRevisions>false</trackRevisions>
    </reviewItem>
    <reviewItem>
      <errorID>535b6f3c-82d3-4a2a-9b7c-d707b2902862</errorID>
      <errorWord>-</errorWord>
      <group>L1_Format</group>
      <groupName>格式问题</groupName>
      <ability>L2_HalfPunc_CN</ability>
      <abilityName>全半角问题</abilityName>
      <candidateList>
        <item>－</item>
      </candidateList>
      <explain>文本全半角错误。</explain>
      <paraID>3ADF2C21</paraID>
      <start>74</start>
      <end>75</end>
      <status>unmodified</status>
      <modifiedWord/>
      <trackRevisions>false</trackRevisions>
    </reviewItem>
    <reviewItem>
      <errorID>5a0d8718-d391-4bfe-ba26-c1411327c2e0</errorID>
      <errorWord>-</errorWord>
      <group>L1_Format</group>
      <groupName>格式问题</groupName>
      <ability>L2_HalfPunc_CN</ability>
      <abilityName>全半角问题</abilityName>
      <candidateList>
        <item>－</item>
      </candidateList>
      <explain>文本全半角错误。</explain>
      <paraID>3ADF2C21</paraID>
      <start>79</start>
      <end>80</end>
      <status>unmodified</status>
      <modifiedWord/>
      <trackRevisions>false</trackRevisions>
    </reviewItem>
    <reviewItem>
      <errorID>e3f98085-226e-4410-9959-2dc6b5b5d94d</errorID>
      <errorWord>)</errorWord>
      <group>L1_Format</group>
      <groupName>格式问题</groupName>
      <ability>L2_HalfPunc_CN</ability>
      <abilityName>全半角问题</abilityName>
      <candidateList>
        <item>）</item>
      </candidateList>
      <explain>文本全半角错误。</explain>
      <paraID>3ADF2C21</paraID>
      <start>101</start>
      <end>102</end>
      <status>unmodified</status>
      <modifiedWord/>
      <trackRevisions>false</trackRevisions>
    </reviewItem>
    <reviewItem>
      <errorID>d4ac2e9c-1322-43bc-a845-44c4b6f1286c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358EE6D7</paraID>
      <start>0</start>
      <end>2</end>
      <status>unmodified</status>
      <modifiedWord/>
      <trackRevisions>false</trackRevisions>
    </reviewItem>
    <reviewItem>
      <errorID>a107ae44-b538-4aef-8f32-0a1eb7b907cb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3927F847</paraID>
      <start>0</start>
      <end>2</end>
      <status>unmodified</status>
      <modifiedWord/>
      <trackRevisions>false</trackRevisions>
    </reviewItem>
    <reviewItem>
      <errorID>1741eff3-b397-4129-bf3d-cd04c7febcc9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2C6A978B</paraID>
      <start>0</start>
      <end>2</end>
      <status>unmodified</status>
      <modifiedWord/>
      <trackRevisions>false</trackRevisions>
    </reviewItem>
    <reviewItem>
      <errorID>070c72bb-97b2-47af-aba9-c76a099ab513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6080311C</paraID>
      <start>0</start>
      <end>2</end>
      <status>unmodified</status>
      <modifiedWord/>
      <trackRevisions>false</trackRevisions>
    </reviewItem>
    <reviewItem>
      <errorID>0ce750f6-e2d3-4cda-8dac-e16eeafe2134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E8FEF22</paraID>
      <start>0</start>
      <end>2</end>
      <status>unmodified</status>
      <modifiedWord/>
      <trackRevisions>false</trackRevisions>
    </reviewItem>
    <reviewItem>
      <errorID>e13c1b94-95e5-4081-834d-c85e0ab91d1e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615E6951</paraID>
      <start>0</start>
      <end>2</end>
      <status>unmodified</status>
      <modifiedWord/>
      <trackRevisions>false</trackRevisions>
    </reviewItem>
    <reviewItem>
      <errorID>ec3fbeb3-720e-40c1-8d7d-96a963b8cda4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261EE14</paraID>
      <start>0</start>
      <end>2</end>
      <status>unmodified</status>
      <modifiedWord/>
      <trackRevisions>false</trackRevisions>
    </reviewItem>
    <reviewItem>
      <errorID>ec612d59-b423-49b2-b969-5f2899389551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44E736FD</paraID>
      <start>0</start>
      <end>2</end>
      <status>unmodified</status>
      <modifiedWord/>
      <trackRevisions>false</trackRevisions>
    </reviewItem>
    <reviewItem>
      <errorID>94eb4f89-4545-4bf7-8333-44ae288ada8f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5F380F7F</paraID>
      <start>0</start>
      <end>2</end>
      <status>unmodified</status>
      <modifiedWord/>
      <trackRevisions>false</trackRevisions>
    </reviewItem>
    <reviewItem>
      <errorID>59943e6a-2800-475d-af70-2d46d6623b90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46805ACA</paraID>
      <start>0</start>
      <end>2</end>
      <status>unmodified</status>
      <modifiedWord/>
      <trackRevisions>false</trackRevisions>
    </reviewItem>
    <reviewItem>
      <errorID>142b411f-ca98-4458-b862-adca50445792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2879A054</paraID>
      <start>0</start>
      <end>2</end>
      <status>unmodified</status>
      <modifiedWord/>
      <trackRevisions>false</trackRevisions>
    </reviewItem>
    <reviewItem>
      <errorID>5040371b-2543-4127-bb1c-1ac3b76f102a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24F5B11B</paraID>
      <start>0</start>
      <end>2</end>
      <status>unmodified</status>
      <modifiedWord/>
      <trackRevisions>false</trackRevisions>
    </reviewItem>
    <reviewItem>
      <errorID>b68d52a3-fd46-4b51-aae8-c6b74df82235</errorID>
      <errorWord>场</errorWord>
      <group>L1_Word</group>
      <groupName>字词问题</groupName>
      <ability>L2_Typo</ability>
      <abilityName>字词错误</abilityName>
      <candidateList>
        <item>厂</item>
      </candidateList>
      <explain>存在发音相同字词的误用。</explain>
      <paraID>3454E035</paraID>
      <start>0</start>
      <end>1</end>
      <status>unmodified</status>
      <modifiedWord/>
      <trackRevisions>false</trackRevisions>
    </reviewItem>
    <reviewItem>
      <errorID>1c48f697-5298-45cf-8a84-3aaf8a0f8881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122DAF4A</paraID>
      <start>0</start>
      <end>2</end>
      <status>unmodified</status>
      <modifiedWord/>
      <trackRevisions>false</trackRevisions>
    </reviewItem>
    <reviewItem>
      <errorID>04a0d032-9de3-446b-80e0-14a47a206d6b</errorID>
      <errorWord>-</errorWord>
      <group>L1_Format</group>
      <groupName>格式问题</groupName>
      <ability>L2_HalfPunc_CN</ability>
      <abilityName>全半角问题</abilityName>
      <candidateList>
        <item>－</item>
      </candidateList>
      <explain>文本全半角错误。</explain>
      <paraID>3025FEB1</paraID>
      <start>9</start>
      <end>10</end>
      <status>unmodified</status>
      <modifiedWord/>
      <trackRevisions>false</trackRevisions>
    </reviewItem>
    <reviewItem>
      <errorID>85992bf9-222d-43ed-b38e-409963abb3e9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6DFD0D94</paraID>
      <start>0</start>
      <end>2</end>
      <status>unmodified</status>
      <modifiedWord/>
      <trackRevisions>false</trackRevisions>
    </reviewItem>
    <reviewItem>
      <errorID>e1cf6a6f-a39f-4862-bf8f-35c817282837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4C73D7F7</paraID>
      <start>0</start>
      <end>2</end>
      <status>unmodified</status>
      <modifiedWord/>
      <trackRevisions>false</trackRevisions>
    </reviewItem>
    <reviewItem>
      <errorID>651fedb5-78fd-4da9-82bf-4e22a0465d38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6DB7513C</paraID>
      <start>0</start>
      <end>2</end>
      <status>unmodified</status>
      <modifiedWord/>
      <trackRevisions>false</trackRevisions>
    </reviewItem>
    <reviewItem>
      <errorID>888f95bf-32d0-4128-96ef-9a088c10f6ff</errorID>
      <errorWord>场</errorWord>
      <group>L1_Word</group>
      <groupName>字词问题</groupName>
      <ability>L2_Typo</ability>
      <abilityName>字词错误</abilityName>
      <candidateList>
        <item>厂</item>
      </candidateList>
      <explain>存在发音相同字词的误用。</explain>
      <paraID>6CC8E80B</paraID>
      <start>0</start>
      <end>1</end>
      <status>unmodified</status>
      <modifiedWord/>
      <trackRevisions>false</trackRevisions>
    </reviewItem>
    <reviewItem>
      <errorID>5b1e6510-8e21-475e-938e-b9419a4f6d1f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452E6AD1</paraID>
      <start>0</start>
      <end>2</end>
      <status>unmodified</status>
      <modifiedWord/>
      <trackRevisions>false</trackRevisions>
    </reviewItem>
    <reviewItem>
      <errorID>44715491-0192-4235-9fcd-a668dee0ccaa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1D102779</paraID>
      <start>0</start>
      <end>2</end>
      <status>unmodified</status>
      <modifiedWord/>
      <trackRevisions>false</trackRevisions>
    </reviewItem>
    <reviewItem>
      <errorID>634bd6e8-05c9-4cf1-9c2b-6bb4b792afe7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645523C3</paraID>
      <start>0</start>
      <end>2</end>
      <status>unmodified</status>
      <modifiedWord/>
      <trackRevisions>false</trackRevisions>
    </reviewItem>
    <reviewItem>
      <errorID>12bbeaa8-31cf-4097-ae1e-3f73454f5769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1F65487D</paraID>
      <start>0</start>
      <end>2</end>
      <status>unmodified</status>
      <modifiedWord/>
      <trackRevisions>false</trackRevisions>
    </reviewItem>
    <reviewItem>
      <errorID>1d223a02-64dd-4b3f-95eb-11c3070a3874</errorID>
      <errorWord>场</errorWord>
      <group>L1_Word</group>
      <groupName>字词问题</groupName>
      <ability>L2_Typo</ability>
      <abilityName>字词错误</abilityName>
      <candidateList>
        <item>厂</item>
      </candidateList>
      <explain>存在发音相同字词的误用。</explain>
      <paraID>202ECB4D</paraID>
      <start>0</start>
      <end>1</end>
      <status>unmodified</status>
      <modifiedWord/>
      <trackRevisions>false</trackRevisions>
    </reviewItem>
    <reviewItem>
      <errorID>bb81f674-625c-494f-abbe-e90f6f735cbc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35A593B5</paraID>
      <start>0</start>
      <end>2</end>
      <status>unmodified</status>
      <modifiedWord/>
      <trackRevisions>false</trackRevisions>
    </reviewItem>
    <reviewItem>
      <errorID>a3b052fd-d38a-4473-af07-3f1790d12dae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2C088789</paraID>
      <start>0</start>
      <end>2</end>
      <status>unmodified</status>
      <modifiedWord/>
      <trackRevisions>false</trackRevisions>
    </reviewItem>
    <reviewItem>
      <errorID>97299d92-be7a-4cd5-ae26-cc8b39a0407d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2C17FA92</paraID>
      <start>0</start>
      <end>2</end>
      <status>unmodified</status>
      <modifiedWord/>
      <trackRevisions>false</trackRevisions>
    </reviewItem>
    <reviewItem>
      <errorID>718b74fc-4964-4777-a8fa-6bf54741eec9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6F84E5C</paraID>
      <start>0</start>
      <end>2</end>
      <status>unmodified</status>
      <modifiedWord/>
      <trackRevisions>false</trackRevisions>
    </reviewItem>
    <reviewItem>
      <errorID>bca07908-67af-4f0f-b1be-a3a7ea7d035b</errorID>
      <errorWord>《重点监管单位土壤污染隐患排查指南》（试行）</errorWord>
      <group>L1_Knowledge</group>
      <groupName>知识性问题</groupName>
      <ability>L2_Knowledge</ability>
      <abilityName>其他知识</abilityName>
      <candidateList>
        <item>《重点监管单位土壤污染隐患排查指南（试行）》</item>
      </candidateList>
      <explain>疑似政策文件、法律法规名称等书写不规范，请注意检查。</explain>
      <paraID> 6F84E5C</paraID>
      <start>133</start>
      <end>155</end>
      <status>unmodified</status>
      <modifiedWord/>
      <trackRevisions>false</trackRevisions>
    </reviewItem>
    <reviewItem>
      <errorID>e65402bb-f02a-47fb-b5e7-dc20eb4ee0e8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6B1C5AB2</paraID>
      <start>0</start>
      <end>2</end>
      <status>unmodified</status>
      <modifiedWord/>
      <trackRevisions>false</trackRevisions>
    </reviewItem>
    <reviewItem>
      <errorID>13ee8396-c362-4ad0-89b8-dae86c1bba73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55CF9A6B</paraID>
      <start>0</start>
      <end>2</end>
      <status>unmodified</status>
      <modifiedWord/>
      <trackRevisions>false</trackRevisions>
    </reviewItem>
    <reviewItem>
      <errorID>5d43d194-bdd9-4f25-9639-45076507aa08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132FED36</paraID>
      <start>0</start>
      <end>2</end>
      <status>unmodified</status>
      <modifiedWord/>
      <trackRevisions>false</trackRevisions>
    </reviewItem>
    <reviewItem>
      <errorID>89da0a06-aa4b-4de0-a2fa-ecfb080e6c83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7D5D67BE</paraID>
      <start>0</start>
      <end>2</end>
      <status>unmodified</status>
      <modifiedWord/>
      <trackRevisions>false</trackRevisions>
    </reviewItem>
    <reviewItem>
      <errorID>fd124286-a188-4228-b090-b9dc30ac2de4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30028226</paraID>
      <start>0</start>
      <end>2</end>
      <status>unmodified</status>
      <modifiedWord/>
      <trackRevisions>false</trackRevisions>
    </reviewItem>
    <reviewItem>
      <errorID>a9e0fcec-b143-4cb9-beb7-8870cc394c3b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57D21FA6</paraID>
      <start>0</start>
      <end>2</end>
      <status>unmodified</status>
      <modifiedWord/>
      <trackRevisions>false</trackRevisions>
    </reviewItem>
    <reviewItem>
      <errorID>bad361e4-53d6-40f0-87e7-f71b34ebd92f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17BBFEB9</paraID>
      <start>0</start>
      <end>2</end>
      <status>unmodified</status>
      <modifiedWord/>
      <trackRevisions>false</trackRevisions>
    </reviewItem>
    <reviewItem>
      <errorID>03894c62-58b7-4ee3-97e5-3c7d6658336e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217D68B6</paraID>
      <start>0</start>
      <end>2</end>
      <status>unmodified</status>
      <modifiedWord/>
      <trackRevisions>false</trackRevisions>
    </reviewItem>
    <reviewItem>
      <errorID>0c22172e-a4a8-49a5-a10a-9c661f66c110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57C50345</paraID>
      <start>0</start>
      <end>2</end>
      <status>unmodified</status>
      <modifiedWord/>
      <trackRevisions>false</trackRevisions>
    </reviewItem>
    <reviewItem>
      <errorID>2f6a96b8-19c8-4777-8ced-1a4079753ff1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5083009B</paraID>
      <start>0</start>
      <end>2</end>
      <status>unmodified</status>
      <modifiedWord/>
      <trackRevisions>false</trackRevisions>
    </reviewItem>
    <reviewItem>
      <errorID>0eb82ab3-e33a-4be0-8e67-c55f03e5ee2c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6ED917F</paraID>
      <start>0</start>
      <end>2</end>
      <status>unmodified</status>
      <modifiedWord/>
      <trackRevisions>false</trackRevisions>
    </reviewItem>
    <reviewItem>
      <errorID>35f5769d-50d1-492c-a73f-53e36beda609</errorID>
      <errorWord>场</errorWord>
      <group>L1_Word</group>
      <groupName>字词问题</groupName>
      <ability>L2_Typo</ability>
      <abilityName>字词错误</abilityName>
      <candidateList>
        <item>厂</item>
      </candidateList>
      <explain>存在发音相同字词的误用。</explain>
      <paraID>26E09E9F</paraID>
      <start>0</start>
      <end>1</end>
      <status>unmodified</status>
      <modifiedWord/>
      <trackRevisions>false</trackRevisions>
    </reviewItem>
    <reviewItem>
      <errorID>441bee5c-a74f-4076-9985-1ceb441447ea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20388B9</paraID>
      <start>0</start>
      <end>2</end>
      <status>unmodified</status>
      <modifiedWord/>
      <trackRevisions>false</trackRevisions>
    </reviewItem>
    <reviewItem>
      <errorID>b0fc304a-ae6b-49c8-9413-cce207943c0e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B90BE7F</paraID>
      <start>0</start>
      <end>2</end>
      <status>unmodified</status>
      <modifiedWord/>
      <trackRevisions>false</trackRevisions>
    </reviewItem>
    <reviewItem>
      <errorID>f85c3722-dd23-4a48-89b7-d4b92dec2d14</errorID>
      <errorWord>(</errorWord>
      <group>L1_Format</group>
      <groupName>格式问题</groupName>
      <ability>L2_HalfPunc_CN</ability>
      <abilityName>全半角问题</abilityName>
      <candidateList>
        <item>（</item>
      </candidateList>
      <explain>文本全半角错误。</explain>
      <paraID>2EFF8FE0</paraID>
      <start>125</start>
      <end>126</end>
      <status>unmodified</status>
      <modifiedWord/>
      <trackRevisions>false</trackRevisions>
    </reviewItem>
    <reviewItem>
      <errorID>f9fec72d-78c8-45d1-8e88-6575bd9bfd1a</errorID>
      <errorWord>)</errorWord>
      <group>L1_Format</group>
      <groupName>格式问题</groupName>
      <ability>L2_HalfPunc_CN</ability>
      <abilityName>全半角问题</abilityName>
      <candidateList>
        <item>）</item>
      </candidateList>
      <explain>文本全半角错误。</explain>
      <paraID>2EFF8FE0</paraID>
      <start>127</start>
      <end>128</end>
      <status>unmodified</status>
      <modifiedWord/>
      <trackRevisions>false</trackRevisions>
    </reviewItem>
    <reviewItem>
      <errorID>3f715f87-813b-4cf7-89cf-b9929dab38f7</errorID>
      <errorWord>,</errorWord>
      <group>L1_Format</group>
      <groupName>格式问题</groupName>
      <ability>L2_HalfPunc_CN</ability>
      <abilityName>全半角问题</abilityName>
      <candidateList>
        <item>，</item>
      </candidateList>
      <explain>文本全半角错误。</explain>
      <paraID>1F1EFF52</paraID>
      <start>24</start>
      <end>25</end>
      <status>unmodified</status>
      <modifiedWord/>
      <trackRevisions>false</trackRevisions>
    </reviewItem>
    <reviewItem>
      <errorID>2e683534-e10f-42ab-b032-8786e682b133</errorID>
      <errorWord>并要</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4AEB1400</paraID>
      <start>20</start>
      <end>22</end>
      <status>unmodified</status>
      <modifiedWord/>
      <trackRevisions>false</trackRevisions>
    </reviewItem>
    <reviewItem>
      <errorID>00abdae1-5120-4cb2-aa2d-5a8c00599da4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53CAC9C2</paraID>
      <start>0</start>
      <end>2</end>
      <status>unmodified</status>
      <modifiedWord/>
      <trackRevisions>false</trackRevisions>
    </reviewItem>
    <reviewItem>
      <errorID>e20ae172-e0ef-48fd-867d-3cbe1f109dea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4C8176E4</paraID>
      <start>0</start>
      <end>2</end>
      <status>unmodified</status>
      <modifiedWord/>
      <trackRevisions>false</trackRevisions>
    </reviewItem>
    <reviewItem>
      <errorID>99e2f89d-8f75-4423-ba6a-9e79bcbb248a</errorID>
      <errorWord>(</errorWord>
      <group>L1_Format</group>
      <groupName>格式问题</groupName>
      <ability>L2_HalfPunc_CN</ability>
      <abilityName>全半角问题</abilityName>
      <candidateList>
        <item>（</item>
      </candidateList>
      <explain>文本全半角错误。</explain>
      <paraID>77D6F633</paraID>
      <start>7</start>
      <end>8</end>
      <status>unmodified</status>
      <modifiedWord/>
      <trackRevisions>false</trackRevisions>
    </reviewItem>
    <reviewItem>
      <errorID>7626616d-bf2f-4874-a71b-c2c80412886f</errorID>
      <errorWord>)</errorWord>
      <group>L1_Format</group>
      <groupName>格式问题</groupName>
      <ability>L2_HalfPunc_CN</ability>
      <abilityName>全半角问题</abilityName>
      <candidateList>
        <item>）</item>
      </candidateList>
      <explain>文本全半角错误。</explain>
      <paraID>77D6F633</paraID>
      <start>15</start>
      <end>16</end>
      <status>unmodified</status>
      <modifiedWord/>
      <trackRevisions>false</trackRevisions>
    </reviewItem>
    <reviewItem>
      <errorID>da77a5da-5433-4695-953e-13372023f4fb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36E3A1E8</paraID>
      <start>25</start>
      <end>26</end>
      <status>unmodified</status>
      <modifiedWord/>
      <trackRevisions>false</trackRevisions>
    </reviewItem>
    <reviewItem>
      <errorID>d0e3c399-666c-4072-a29a-a377d9aa9659</errorID>
      <errorWord>(</errorWord>
      <group>L1_Format</group>
      <groupName>格式问题</groupName>
      <ability>L2_HalfPunc_CN</ability>
      <abilityName>全半角问题</abilityName>
      <candidateList>
        <item>（</item>
      </candidateList>
      <explain>文本全半角错误。</explain>
      <paraID>57672B08</paraID>
      <start>11</start>
      <end>12</end>
      <status>unmodified</status>
      <modifiedWord/>
      <trackRevisions>false</trackRevisions>
    </reviewItem>
    <reviewItem>
      <errorID>ace9f6f1-b381-48b6-853b-af22421bc856</errorID>
      <errorWord>)</errorWord>
      <group>L1_Format</group>
      <groupName>格式问题</groupName>
      <ability>L2_HalfPunc_CN</ability>
      <abilityName>全半角问题</abilityName>
      <candidateList>
        <item>）</item>
      </candidateList>
      <explain>文本全半角错误。</explain>
      <paraID>57672B08</paraID>
      <start>22</start>
      <end>23</end>
      <status>unmodified</status>
      <modifiedWord/>
      <trackRevisions>false</trackRevisions>
    </reviewItem>
    <reviewItem>
      <errorID>728dfafa-2a47-4c4f-9352-0bbae1f697fc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135EB9D6</paraID>
      <start>8</start>
      <end>9</end>
      <status>unmodified</status>
      <modifiedWord/>
      <trackRevisions>false</trackRevisions>
    </reviewItem>
    <reviewItem>
      <errorID>ffb03672-9e93-4c07-8382-f60f1fa4f4f2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75E1010A</paraID>
      <start>71</start>
      <end>72</end>
      <status>unmodified</status>
      <modifiedWord/>
      <trackRevisions>false</trackRevisions>
    </reviewItem>
    <reviewItem>
      <errorID>08c4ef9c-7905-45c0-b749-fbbf1dce825d</errorID>
      <errorWord>(</errorWord>
      <group>L1_Format</group>
      <groupName>格式问题</groupName>
      <ability>L2_HalfPunc_CN</ability>
      <abilityName>全半角问题</abilityName>
      <candidateList>
        <item>（</item>
      </candidateList>
      <explain>文本全半角错误。</explain>
      <paraID>33EC09C3</paraID>
      <start>8</start>
      <end>9</end>
      <status>unmodified</status>
      <modifiedWord/>
      <trackRevisions>false</trackRevisions>
    </reviewItem>
    <reviewItem>
      <errorID>a76d629f-2d38-4566-8155-556b6b57bc61</errorID>
      <errorWord>)</errorWord>
      <group>L1_Format</group>
      <groupName>格式问题</groupName>
      <ability>L2_HalfPunc_CN</ability>
      <abilityName>全半角问题</abilityName>
      <candidateList>
        <item>）</item>
      </candidateList>
      <explain>文本全半角错误。</explain>
      <paraID>33EC09C3</paraID>
      <start>19</start>
      <end>20</end>
      <status>unmodified</status>
      <modifiedWord/>
      <trackRevisions>false</trackRevisions>
    </reviewItem>
    <reviewItem>
      <errorID>5e5957ad-1f0f-4ea4-a592-4c9ab602bbc0</errorID>
      <errorWord>[2011]300号</errorWord>
      <group>L1_Knowledge</group>
      <groupName>知识性问题</groupName>
      <ability>L2_Knowledge</ability>
      <abilityName>其他知识</abilityName>
      <candidateList>
        <item>〔2011〕300号</item>
      </candidateList>
      <explain>发文字号格式错误。</explain>
      <paraID>3C8A3FF4</paraID>
      <start>35</start>
      <end>45</end>
      <status>unmodified</status>
      <modifiedWord/>
      <trackRevisions>false</trackRevisions>
    </reviewItem>
    <reviewItem>
      <errorID>2069887d-8818-46b9-b90a-77c97ddd3901</errorID>
      <errorWord>须</errorWord>
      <group>L1_Word</group>
      <groupName>字词问题</groupName>
      <ability>L2_Typo</ability>
      <abilityName>字词错误</abilityName>
      <candidateList>
        <item>需</item>
      </candidateList>
      <explain>存在发音相同字词的误用。</explain>
      <paraID>3C8A3FF4</paraID>
      <start>82</start>
      <end>83</end>
      <status>unmodified</status>
      <modifiedWord/>
      <trackRevisions>false</trackRevisions>
    </reviewItem>
    <reviewItem>
      <errorID>fcbe2b91-353e-453f-9fc8-29785c0f6a8d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7806BC3C</paraID>
      <start>81</start>
      <end>82</end>
      <status>unmodified</status>
      <modifiedWord/>
      <trackRevisions>false</trackRevisions>
    </reviewItem>
    <reviewItem>
      <errorID>ea8786ad-6f79-48e8-8db3-c1e6db656031</errorID>
      <errorWord>(</errorWord>
      <group>L1_Format</group>
      <groupName>格式问题</groupName>
      <ability>L2_HalfPunc_CN</ability>
      <abilityName>全半角问题</abilityName>
      <candidateList>
        <item>（</item>
      </candidateList>
      <explain>文本全半角错误。</explain>
      <paraID>60ECB698</paraID>
      <start>6</start>
      <end>7</end>
      <status>unmodified</status>
      <modifiedWord/>
      <trackRevisions>false</trackRevisions>
    </reviewItem>
    <reviewItem>
      <errorID>1609c7ab-96b0-4363-9961-da979b2796df</errorID>
      <errorWord>-</errorWord>
      <group>L1_Format</group>
      <groupName>格式问题</groupName>
      <ability>L2_HalfPunc_CN</ability>
      <abilityName>全半角问题</abilityName>
      <candidateList>
        <item>－</item>
      </candidateList>
      <explain>文本全半角错误。</explain>
      <paraID>60ECB698</paraID>
      <start>65</start>
      <end>66</end>
      <status>unmodified</status>
      <modifiedWord/>
      <trackRevisions>false</trackRevisions>
    </reviewItem>
    <reviewItem>
      <errorID>4e819495-ea32-434c-97f3-2b3f146c2f77</errorID>
      <errorWord>-</errorWord>
      <group>L1_Format</group>
      <groupName>格式问题</groupName>
      <ability>L2_HalfPunc_CN</ability>
      <abilityName>全半角问题</abilityName>
      <candidateList>
        <item>－</item>
      </candidateList>
      <explain>文本全半角错误。</explain>
      <paraID>60ECB698</paraID>
      <start>86</start>
      <end>87</end>
      <status>unmodified</status>
      <modifiedWord/>
      <trackRevisions>false</trackRevisions>
    </reviewItem>
    <reviewItem>
      <errorID>08d70436-f3ec-4948-8c8c-f55d8986b751</errorID>
      <errorWord>-</errorWord>
      <group>L1_Format</group>
      <groupName>格式问题</groupName>
      <ability>L2_HalfPunc_CN</ability>
      <abilityName>全半角问题</abilityName>
      <candidateList>
        <item>－</item>
      </candidateList>
      <explain>文本全半角错误。</explain>
      <paraID>60ECB698</paraID>
      <start>143</start>
      <end>144</end>
      <status>unmodified</status>
      <modifiedWord/>
      <trackRevisions>false</trackRevisions>
    </reviewItem>
    <reviewItem>
      <errorID>dc0ef963-30c4-4f12-9295-296d097b95f1</errorID>
      <errorWord>-</errorWord>
      <group>L1_Format</group>
      <groupName>格式问题</groupName>
      <ability>L2_HalfPunc_CN</ability>
      <abilityName>全半角问题</abilityName>
      <candidateList>
        <item>－</item>
      </candidateList>
      <explain>文本全半角错误。</explain>
      <paraID>1D21391F</paraID>
      <start>63</start>
      <end>64</end>
      <status>unmodified</status>
      <modifiedWord/>
      <trackRevisions>false</trackRevisions>
    </reviewItem>
    <reviewItem>
      <errorID>3c1d3891-4232-42e6-ab50-bd2783f6dd74</errorID>
      <errorWord>-</errorWord>
      <group>L1_Format</group>
      <groupName>格式问题</groupName>
      <ability>L2_HalfPunc_CN</ability>
      <abilityName>全半角问题</abilityName>
      <candidateList>
        <item>－</item>
      </candidateList>
      <explain>文本全半角错误。</explain>
      <paraID>1D21391F</paraID>
      <start>84</start>
      <end>85</end>
      <status>unmodified</status>
      <modifiedWord/>
      <trackRevisions>false</trackRevisions>
    </reviewItem>
    <reviewItem>
      <errorID>4e694695-224e-4de1-be4c-3b508f8f6d3f</errorID>
      <errorWord>-</errorWord>
      <group>L1_Format</group>
      <groupName>格式问题</groupName>
      <ability>L2_HalfPunc_CN</ability>
      <abilityName>全半角问题</abilityName>
      <candidateList>
        <item>－</item>
      </candidateList>
      <explain>文本全半角错误。</explain>
      <paraID>1D21391F</paraID>
      <start>153</start>
      <end>154</end>
      <status>unmodified</status>
      <modifiedWord/>
      <trackRevisions>false</trackRevisions>
    </reviewItem>
    <reviewItem>
      <errorID>40d7dbae-caba-4d54-96e7-9fa2d6d86e28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46923E69</paraID>
      <start>0</start>
      <end>2</end>
      <status>unmodified</status>
      <modifiedWord/>
      <trackRevisions>false</trackRevisions>
    </reviewItem>
    <reviewItem>
      <errorID>3059f9fc-5f19-4adc-b54b-20823148c2e2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5E03491B</paraID>
      <start>0</start>
      <end>2</end>
      <status>unmodified</status>
      <modifiedWord/>
      <trackRevisions>false</trackRevisions>
    </reviewItem>
    <reviewItem>
      <errorID>611aa4b5-dfe6-4290-9b24-006edcde1984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5E03491B</paraID>
      <start>142</start>
      <end>143</end>
      <status>unmodified</status>
      <modifiedWord/>
      <trackRevisions>false</trackRevisions>
    </reviewItem>
    <reviewItem>
      <errorID>d3e58ff8-399a-4b9f-ab6c-0df09a7507bb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680ABD7D</paraID>
      <start>0</start>
      <end>2</end>
      <status>unmodified</status>
      <modifiedWord/>
      <trackRevisions>false</trackRevisions>
    </reviewItem>
    <reviewItem>
      <errorID>1d9991b0-0560-46fb-a707-98f94cac521b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20D5B10C</paraID>
      <start>0</start>
      <end>2</end>
      <status>unmodified</status>
      <modifiedWord/>
      <trackRevisions>false</trackRevisions>
    </reviewItem>
    <reviewItem>
      <errorID>9e60b6cd-7b3d-484f-811a-bdac470f18f1</errorID>
      <errorWord>)</errorWord>
      <group>L1_Format</group>
      <groupName>格式问题</groupName>
      <ability>L2_HalfPunc_CN</ability>
      <abilityName>全半角问题</abilityName>
      <candidateList>
        <item>）</item>
      </candidateList>
      <explain>文本全半角错误。</explain>
      <paraID>20D5B10C</paraID>
      <start>218</start>
      <end>219</end>
      <status>unmodified</status>
      <modifiedWord/>
      <trackRevisions>false</trackRevisions>
    </reviewItem>
    <reviewItem>
      <errorID>84b60a5b-efe8-4a90-993d-5535ac488546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58207728</paraID>
      <start>0</start>
      <end>2</end>
      <status>unmodified</status>
      <modifiedWord/>
      <trackRevisions>false</trackRevisions>
    </reviewItem>
    <reviewItem>
      <errorID>f63224dd-611d-433b-b2aa-905fab6b78ea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55EAC452</paraID>
      <start>0</start>
      <end>2</end>
      <status>unmodified</status>
      <modifiedWord/>
      <trackRevisions>false</trackRevisions>
    </reviewItem>
    <reviewItem>
      <errorID>32c8cbd9-0112-4410-8fab-57725c8c3d45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6CDD418A</paraID>
      <start>0</start>
      <end>2</end>
      <status>unmodified</status>
      <modifiedWord/>
      <trackRevisions>false</trackRevisions>
    </reviewItem>
    <reviewItem>
      <errorID>78c38512-8e5e-4964-96e0-89b6d177419b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2DA79AFD</paraID>
      <start>0</start>
      <end>2</end>
      <status>unmodified</status>
      <modifiedWord/>
      <trackRevisions>false</trackRevisions>
    </reviewItem>
    <reviewItem>
      <errorID>2c70f83d-3731-49e9-9fe4-9704c8fdad06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787015C2</paraID>
      <start>0</start>
      <end>2</end>
      <status>unmodified</status>
      <modifiedWord/>
      <trackRevisions>false</trackRevisions>
    </reviewItem>
    <reviewItem>
      <errorID>7e9f3233-1fcd-4a8d-89bd-2f7b99cb4520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2975E5F4</paraID>
      <start>0</start>
      <end>3</end>
      <status>unmodified</status>
      <modifiedWord/>
      <trackRevisions>false</trackRevisions>
    </reviewItem>
    <reviewItem>
      <errorID>d1dc6eb4-7bcc-4665-a24c-e82177151d37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7C04BD6F</paraID>
      <start>0</start>
      <end>3</end>
      <status>unmodified</status>
      <modifiedWord/>
      <trackRevisions>false</trackRevisions>
    </reviewItem>
    <reviewItem>
      <errorID>94dee5fb-de4d-43ab-ba11-abca416a304c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4FCB5FC1</paraID>
      <start>0</start>
      <end>2</end>
      <status>unmodified</status>
      <modifiedWord/>
      <trackRevisions>false</trackRevisions>
    </reviewItem>
    <reviewItem>
      <errorID>15aebc38-0587-42a9-88ba-e653d391630e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258494FC</paraID>
      <start>0</start>
      <end>2</end>
      <status>unmodified</status>
      <modifiedWord/>
      <trackRevisions>false</trackRevisions>
    </reviewItem>
    <reviewItem>
      <errorID>9de38719-5a78-45cb-8ae4-5d235de9773c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7AA00DC5</paraID>
      <start>0</start>
      <end>2</end>
      <status>unmodified</status>
      <modifiedWord/>
      <trackRevisions>false</trackRevisions>
    </reviewItem>
    <reviewItem>
      <errorID>457dafef-2c6e-4dad-bd01-530802609b05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4C511AED</paraID>
      <start>0</start>
      <end>2</end>
      <status>unmodified</status>
      <modifiedWord/>
      <trackRevisions>false</trackRevisions>
    </reviewItem>
    <reviewItem>
      <errorID>67214e1e-291a-4a1d-ae3d-0d61987bc499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63337CDC</paraID>
      <start>0</start>
      <end>2</end>
      <status>unmodified</status>
      <modifiedWord/>
      <trackRevisions>false</trackRevisions>
    </reviewItem>
    <reviewItem>
      <errorID>077bce76-fb2e-44fd-bffd-03f436b1624c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1B3B0C62</paraID>
      <start>0</start>
      <end>2</end>
      <status>unmodified</status>
      <modifiedWord/>
      <trackRevisions>false</trackRevisions>
    </reviewItem>
    <reviewItem>
      <errorID>1d826c08-b69b-4890-9768-dcd0f3a12382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13A7D732</paraID>
      <start>0</start>
      <end>2</end>
      <status>unmodified</status>
      <modifiedWord/>
      <trackRevisions>false</trackRevisions>
    </reviewItem>
    <reviewItem>
      <errorID>7e079a7b-60f7-41b2-8e65-a7b2ba50bc5c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37FD9CF</paraID>
      <start>0</start>
      <end>2</end>
      <status>unmodified</status>
      <modifiedWord/>
      <trackRevisions>false</trackRevisions>
    </reviewItem>
    <reviewItem>
      <errorID>f8e9a708-34fc-48fd-aae8-7f6406fab9b8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2E41F5DA</paraID>
      <start>0</start>
      <end>2</end>
      <status>unmodified</status>
      <modifiedWord/>
      <trackRevisions>false</trackRevisions>
    </reviewItem>
    <reviewItem>
      <errorID>7bb6b239-894d-4321-aacc-c110099fb758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40E0BE0</paraID>
      <start>0</start>
      <end>2</end>
      <status>unmodified</status>
      <modifiedWord/>
      <trackRevisions>false</trackRevisions>
    </reviewItem>
    <reviewItem>
      <errorID>620d40dc-798c-4943-b1e9-8fa229a49ba9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3006F64E</paraID>
      <start>0</start>
      <end>2</end>
      <status>unmodified</status>
      <modifiedWord/>
      <trackRevisions>false</trackRevisions>
    </reviewItem>
    <reviewItem>
      <errorID>8092af9d-cf80-466e-8b1f-890f20f0fa71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34EE5046</paraID>
      <start>0</start>
      <end>2</end>
      <status>unmodified</status>
      <modifiedWord/>
      <trackRevisions>false</trackRevisions>
    </reviewItem>
    <reviewItem>
      <errorID>139e5220-2ff9-4096-b07a-90fa2d0cfec4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2106729E</paraID>
      <start>0</start>
      <end>2</end>
      <status>unmodified</status>
      <modifiedWord/>
      <trackRevisions>false</trackRevisions>
    </reviewItem>
    <reviewItem>
      <errorID>e1ccceed-5a90-43a1-9559-5cbd5b270e60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63A2F982</paraID>
      <start>0</start>
      <end>2</end>
      <status>unmodified</status>
      <modifiedWord/>
      <trackRevisions>false</trackRevisions>
    </reviewItem>
    <reviewItem>
      <errorID>8be7fa99-7f98-4a16-81f0-abbfe499ed70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396BCAA2</paraID>
      <start>0</start>
      <end>2</end>
      <status>unmodified</status>
      <modifiedWord/>
      <trackRevisions>false</trackRevisions>
    </reviewItem>
    <reviewItem>
      <errorID>db17c037-13fb-43dc-8ec0-80e7644ee227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4B533C94</paraID>
      <start>0</start>
      <end>2</end>
      <status>unmodified</status>
      <modifiedWord/>
      <trackRevisions>false</trackRevisions>
    </reviewItem>
    <reviewItem>
      <errorID>11617b4c-2c79-4cc1-ad8f-c2a7a05c69e3</errorID>
      <errorWord>（</errorWord>
      <group>L1_Format</group>
      <groupName>格式问题</groupName>
      <ability>L2_HalfPunc_CN</ability>
      <abilityName>全半角问题</abilityName>
      <candidateList>
        <item>(</item>
      </candidateList>
      <explain>文本全半角错误。</explain>
      <paraID>2DF91186</paraID>
      <start>4</start>
      <end>5</end>
      <status>unmodified</status>
      <modifiedWord/>
      <trackRevisions>false</trackRevisions>
    </reviewItem>
    <reviewItem>
      <errorID>ed9973e3-689d-4643-9c2a-a325a688a440</errorID>
      <errorWord>）</errorWord>
      <group>L1_Format</group>
      <groupName>格式问题</groupName>
      <ability>L2_HalfPunc_CN</ability>
      <abilityName>全半角问题</abilityName>
      <candidateList>
        <item>)</item>
      </candidateList>
      <explain>文本全半角错误。</explain>
      <paraID>2DF91186</paraID>
      <start>6</start>
      <end>7</end>
      <status>unmodified</status>
      <modifiedWord/>
      <trackRevisions>false</trackRevisions>
    </reviewItem>
    <reviewItem>
      <errorID>a9fda835-30fb-4205-a64d-079504015a67</errorID>
      <errorWord>(</errorWord>
      <group>L1_Format</group>
      <groupName>格式问题</groupName>
      <ability>L2_HalfPunc_CN</ability>
      <abilityName>全半角问题</abilityName>
      <candidateList>
        <item>（</item>
      </candidateList>
      <explain>文本全半角错误。</explain>
      <paraID>5FE33806</paraID>
      <start>13</start>
      <end>14</end>
      <status>unmodified</status>
      <modifiedWord/>
      <trackRevisions>false</trackRevisions>
    </reviewItem>
    <reviewItem>
      <errorID>8bd00558-d5fd-48bb-9f22-d1affc3ef438</errorID>
      <errorWord>)</errorWord>
      <group>L1_Format</group>
      <groupName>格式问题</groupName>
      <ability>L2_HalfPunc_CN</ability>
      <abilityName>全半角问题</abilityName>
      <candidateList>
        <item>）</item>
      </candidateList>
      <explain>文本全半角错误。</explain>
      <paraID>5FE33806</paraID>
      <start>36</start>
      <end>37</end>
      <status>unmodified</status>
      <modifiedWord/>
      <trackRevisions>false</trackRevisions>
    </reviewItem>
    <reviewItem>
      <errorID>bb893fdf-9ff4-4015-9a95-ec00b317b457</errorID>
      <errorWord>(</errorWord>
      <group>L1_Format</group>
      <groupName>格式问题</groupName>
      <ability>L2_HalfPunc_CN</ability>
      <abilityName>全半角问题</abilityName>
      <candidateList>
        <item>（</item>
      </candidateList>
      <explain>文本全半角错误。</explain>
      <paraID>5FE33806</paraID>
      <start>46</start>
      <end>47</end>
      <status>unmodified</status>
      <modifiedWord/>
      <trackRevisions>false</trackRevisions>
    </reviewItem>
    <reviewItem>
      <errorID>404c662d-f838-4c3d-bfa2-eebb6ab6ce51</errorID>
      <errorWord>)</errorWord>
      <group>L1_Format</group>
      <groupName>格式问题</groupName>
      <ability>L2_HalfPunc_CN</ability>
      <abilityName>全半角问题</abilityName>
      <candidateList>
        <item>）</item>
      </candidateList>
      <explain>文本全半角错误。</explain>
      <paraID>5FE33806</paraID>
      <start>62</start>
      <end>63</end>
      <status>unmodified</status>
      <modifiedWord/>
      <trackRevisions>false</trackRevisions>
    </reviewItem>
    <reviewItem>
      <errorID>84c09082-9c35-4daa-a8c6-36c09d5792de</errorID>
      <errorWord>(</errorWord>
      <group>L1_Format</group>
      <groupName>格式问题</groupName>
      <ability>L2_HalfPunc_CN</ability>
      <abilityName>全半角问题</abilityName>
      <candidateList>
        <item>（</item>
      </candidateList>
      <explain>文本全半角错误。</explain>
      <paraID> 55AC30A</paraID>
      <start>9</start>
      <end>10</end>
      <status>unmodified</status>
      <modifiedWord/>
      <trackRevisions>false</trackRevisions>
    </reviewItem>
    <reviewItem>
      <errorID>e3026073-ee7a-48c5-801c-edc266127a36</errorID>
      <errorWord>)</errorWord>
      <group>L1_Format</group>
      <groupName>格式问题</groupName>
      <ability>L2_HalfPunc_CN</ability>
      <abilityName>全半角问题</abilityName>
      <candidateList>
        <item>）</item>
      </candidateList>
      <explain>文本全半角错误。</explain>
      <paraID> 55AC30A</paraID>
      <start>32</start>
      <end>33</end>
      <status>unmodified</status>
      <modifiedWord/>
      <trackRevisions>false</trackRevisions>
    </reviewItem>
    <reviewItem>
      <errorID>e8254ac8-b186-4a62-a50d-f1f93b2aabe6</errorID>
      <errorWord>(</errorWord>
      <group>L1_Format</group>
      <groupName>格式问题</groupName>
      <ability>L2_HalfPunc_CN</ability>
      <abilityName>全半角问题</abilityName>
      <candidateList>
        <item>（</item>
      </candidateList>
      <explain>文本全半角错误。</explain>
      <paraID> 55AC30A</paraID>
      <start>42</start>
      <end>43</end>
      <status>unmodified</status>
      <modifiedWord/>
      <trackRevisions>false</trackRevisions>
    </reviewItem>
    <reviewItem>
      <errorID>d3ad6103-5d48-4d8a-8935-464d7a7009d2</errorID>
      <errorWord>)</errorWord>
      <group>L1_Format</group>
      <groupName>格式问题</groupName>
      <ability>L2_HalfPunc_CN</ability>
      <abilityName>全半角问题</abilityName>
      <candidateList>
        <item>）</item>
      </candidateList>
      <explain>文本全半角错误。</explain>
      <paraID> 55AC30A</paraID>
      <start>58</start>
      <end>59</end>
      <status>unmodified</status>
      <modifiedWord/>
      <trackRevisions>false</trackRevisions>
    </reviewItem>
    <reviewItem>
      <errorID>d71e58cd-d68b-43dc-9a62-7157dd33f9b3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DDA0BC1</paraID>
      <start>0</start>
      <end>2</end>
      <status>unmodified</status>
      <modifiedWord/>
      <trackRevisions>false</trackRevisions>
    </reviewItem>
    <reviewItem>
      <errorID>0653dda4-a7c4-48cd-b0c5-7481af72951e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551412D1</paraID>
      <start>0</start>
      <end>2</end>
      <status>unmodified</status>
      <modifiedWord/>
      <trackRevisions>false</trackRevisions>
    </reviewItem>
    <reviewItem>
      <errorID>30ff426e-d2f6-45b0-a728-eb78ef281295</errorID>
      <errorWord>国家发改委</errorWord>
      <group>L1_Knowledge</group>
      <groupName>知识性问题</groupName>
      <ability>L2_Knowledge</ability>
      <abilityName>其他知识</abilityName>
      <candidateList>
        <item>国家发展改革委</item>
      </candidateList>
      <explain/>
      <paraID>27ADBC0D</paraID>
      <start>35</start>
      <end>40</end>
      <status>unmodified</status>
      <modifiedWord/>
      <trackRevisions>false</trackRevisions>
    </reviewItem>
    <reviewItem>
      <errorID>e940c62c-b82a-48d2-8110-8c52a03922f8</errorID>
      <errorWord>[2002]1980号</errorWord>
      <group>L1_Knowledge</group>
      <groupName>知识性问题</groupName>
      <ability>L2_Knowledge</ability>
      <abilityName>其他知识</abilityName>
      <candidateList>
        <item>〔2002〕1980号</item>
      </candidateList>
      <explain>发文字号格式错误。</explain>
      <paraID>27ADBC0D</paraID>
      <start>44</start>
      <end>55</end>
      <status>unmodified</status>
      <modifiedWord/>
      <trackRevisions>false</trackRevisions>
    </reviewItem>
    <reviewItem>
      <errorID>b82b9acc-1fc2-44b6-b730-84939faa3e36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52179DD8</paraID>
      <start>22</start>
      <end>25</end>
      <status>unmodified</status>
      <modifiedWord/>
      <trackRevisions>false</trackRevisions>
    </reviewItem>
    <reviewItem>
      <errorID>223e4ac7-e35c-4aa8-9591-de0d6d5652a3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52179DD8</paraID>
      <start>54</start>
      <end>57</end>
      <status>unmodified</status>
      <modifiedWord/>
      <trackRevisions>false</trackRevisions>
    </reviewItem>
    <reviewItem>
      <errorID>248b7c37-d5c6-4cec-bab7-7c781475dfb8</errorID>
      <errorWord>法律、法规</errorWord>
      <group>L1_Word</group>
      <groupName>字词问题</groupName>
      <ability>L2_Typo</ability>
      <abilityName>字词错误</abilityName>
      <candidateList>
        <item>法律法规</item>
      </candidateList>
      <explain/>
      <paraID>52179DD8</paraID>
      <start>76</start>
      <end>81</end>
      <status>unmodified</status>
      <modifiedWord/>
      <trackRevisions>false</trackRevisions>
    </reviewItem>
    <reviewItem>
      <errorID>3d55a345-bf43-49f8-bc2b-b970e454538f</errorID>
      <errorWord>，</errorWord>
      <group>L1_Word</group>
      <groupName>字词问题</groupName>
      <ability>L2_Typo</ability>
      <abilityName>字词错误</abilityName>
      <candidateList>
        <item>，使</item>
      </candidateList>
      <explain/>
      <paraID>41BC63E2</paraID>
      <start>32</start>
      <end>33</end>
      <status>unmodified</status>
      <modifiedWord/>
      <trackRevisions>false</trackRevisions>
    </reviewItem>
    <reviewItem>
      <errorID>7429bd1b-3666-44fe-bd7b-82d3c87cce81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3E0BA79F</paraID>
      <start>51</start>
      <end>54</end>
      <status>unmodified</status>
      <modifiedWord/>
      <trackRevisions>false</trackRevisions>
    </reviewItem>
    <reviewItem>
      <errorID>bdcab8f3-bf52-4c49-b191-fcd8af86c38c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3E0BA79F</paraID>
      <start>70</start>
      <end>73</end>
      <status>unmodified</status>
      <modifiedWord/>
      <trackRevisions>false</trackRevisions>
    </reviewItem>
    <reviewItem>
      <errorID>2a88a9f8-d42f-4ff5-b499-4e7f0f935e1c</errorID>
      <errorWord>法律、法规</errorWord>
      <group>L1_Word</group>
      <groupName>字词问题</groupName>
      <ability>L2_Typo</ability>
      <abilityName>字词错误</abilityName>
      <candidateList>
        <item>法律法规</item>
      </candidateList>
      <explain/>
      <paraID> DD887BB</paraID>
      <start>25</start>
      <end>30</end>
      <status>unmodified</status>
      <modifiedWord/>
      <trackRevisions>false</trackRevisions>
    </reviewItem>
    <reviewItem>
      <errorID>4f52eb42-6200-42ab-87d3-2afa183d9ad6</errorID>
      <errorWord>[2020]46号</errorWord>
      <group>L1_Knowledge</group>
      <groupName>知识性问题</groupName>
      <ability>L2_Knowledge</ability>
      <abilityName>其他知识</abilityName>
      <candidateList>
        <item>〔2020〕46号</item>
      </candidateList>
      <explain>发文字号格式错误。</explain>
      <paraID>187C3774</paraID>
      <start>26</start>
      <end>35</end>
      <status>unmodified</status>
      <modifiedWord/>
      <trackRevisions>false</trackRevisions>
    </reviewItem>
    <reviewItem>
      <errorID>971baab9-95c0-4647-a419-686f8f63cc5b</errorID>
      <errorWord>第九条、</errorWord>
      <group>L1_Punc</group>
      <groupName>标点问题</groupName>
      <ability>L2_Punc_CN</ability>
      <abilityName>标点符号问题</abilityName>
      <candidateList>
        <item>第九条，</item>
      </candidateList>
      <explain>连接词前后不宜使用顿号，建议使用逗号。</explain>
      <paraID>187C3774</paraID>
      <start>36</start>
      <end>40</end>
      <status>unmodified</status>
      <modifiedWord/>
      <trackRevisions>false</trackRevisions>
    </reviewItem>
    <reviewItem>
      <errorID>20c98c19-a1c3-49a8-801a-713c6837e808</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187C3774</paraID>
      <start>294</start>
      <end>299</end>
      <status>unmodified</status>
      <modifiedWord/>
      <trackRevisions>false</trackRevisions>
    </reviewItem>
    <reviewItem>
      <errorID>4a78d3d2-0a78-42bf-bff0-541b6d263f3b</errorID>
      <errorWord>[2020]46号</errorWord>
      <group>L1_Knowledge</group>
      <groupName>知识性问题</groupName>
      <ability>L2_Knowledge</ability>
      <abilityName>其他知识</abilityName>
      <candidateList>
        <item>〔2020〕46号</item>
      </candidateList>
      <explain>发文字号格式错误。</explain>
      <paraID> 76B7039</paraID>
      <start>26</start>
      <end>35</end>
      <status>unmodified</status>
      <modifiedWord/>
      <trackRevisions>false</trackRevisions>
    </reviewItem>
    <reviewItem>
      <errorID>08ce155a-6e6e-4a66-b36e-88a38660bccf</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 76B7039</paraID>
      <start>226</start>
      <end>231</end>
      <status>unmodified</status>
      <modifiedWord/>
      <trackRevisions>false</trackRevisions>
    </reviewItem>
    <reviewItem>
      <errorID>ebbdfe8f-3aae-4260-b25a-95930ca8efcf</errorID>
      <errorWord>(</errorWord>
      <group>L1_Format</group>
      <groupName>格式问题</groupName>
      <ability>L2_HalfPunc_CN</ability>
      <abilityName>全半角问题</abilityName>
      <candidateList>
        <item>（</item>
      </candidateList>
      <explain>文本全半角错误。</explain>
      <paraID>6ACD2B03</paraID>
      <start>94</start>
      <end>95</end>
      <status>unmodified</status>
      <modifiedWord/>
      <trackRevisions>false</trackRevisions>
    </reviewItem>
    <reviewItem>
      <errorID>7196a050-66f4-4fd0-849e-8f972ad2ea4e</errorID>
      <errorWord>)</errorWord>
      <group>L1_Format</group>
      <groupName>格式问题</groupName>
      <ability>L2_HalfPunc_CN</ability>
      <abilityName>全半角问题</abilityName>
      <candidateList>
        <item>）</item>
      </candidateList>
      <explain>文本全半角错误。</explain>
      <paraID>6ACD2B03</paraID>
      <start>133</start>
      <end>134</end>
      <status>unmodified</status>
      <modifiedWord/>
      <trackRevisions>false</trackRevisions>
    </reviewItem>
    <reviewItem>
      <errorID>3459ee53-2f4b-4b3b-ad31-267af66e89b5</errorID>
      <errorWord>操作合</errorWord>
      <group>L1_Word</group>
      <groupName>字词问题</groupName>
      <ability>L2_Typo</ability>
      <abilityName>字词错误</abilityName>
      <candidateList>
        <item>操作台</item>
      </candidateList>
      <explain/>
      <paraID>3A66FF08</paraID>
      <start>9</start>
      <end>12</end>
      <status>unmodified</status>
      <modifiedWord/>
      <trackRevisions>false</trackRevisions>
    </reviewItem>
    <reviewItem>
      <errorID>5b344a0f-fcc0-49a1-a5fa-b902b1d939b8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E7811B5</paraID>
      <start>39</start>
      <end>40</end>
      <status>unmodified</status>
      <modifiedWord/>
      <trackRevisions>false</trackRevisions>
    </reviewItem>
    <reviewItem>
      <errorID>ddf79997-711d-43ef-b967-bb281edf3269</errorID>
      <errorWord>，</errorWord>
      <group>L1_Word</group>
      <groupName>字词问题</groupName>
      <ability>L2_Typo</ability>
      <abilityName>字词错误</abilityName>
      <candidateList>
        <item>，在</item>
      </candidateList>
      <explain/>
      <paraID>31160038</paraID>
      <start>62</start>
      <end>63</end>
      <status>unmodified</status>
      <modifiedWord/>
      <trackRevisions>false</trackRevisions>
    </reviewItem>
    <reviewItem>
      <errorID>5e528bfe-3297-4699-beba-4637e647f32f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341604E0</paraID>
      <start>19</start>
      <end>20</end>
      <status>unmodified</status>
      <modifiedWord/>
      <trackRevisions>false</trackRevisions>
    </reviewItem>
    <reviewItem>
      <errorID>af4841e5-2ca7-4836-a00e-7817fc4f1233</errorID>
      <errorWord>晰</errorWord>
      <group>L1_Word</group>
      <groupName>字词问题</groupName>
      <ability>L2_Typo</ability>
      <abilityName>字词错误</abilityName>
      <candidateList>
        <item>晰地</item>
      </candidateList>
      <explain/>
      <paraID>341604E0</paraID>
      <start>28</start>
      <end>29</end>
      <status>unmodified</status>
      <modifiedWord/>
      <trackRevisions>false</trackRevisions>
    </reviewItem>
    <reviewItem>
      <errorID>dc1dd269-56bb-4512-950e-05f47b8e15b1</errorID>
      <errorWord>-</errorWord>
      <group>L1_Format</group>
      <groupName>格式问题</groupName>
      <ability>L2_HalfPunc_CN</ability>
      <abilityName>全半角问题</abilityName>
      <candidateList>
        <item>－</item>
      </candidateList>
      <explain>文本全半角错误。</explain>
      <paraID>1B59548B</paraID>
      <start>95</start>
      <end>96</end>
      <status>unmodified</status>
      <modifiedWord/>
      <trackRevisions>false</trackRevisions>
    </reviewItem>
    <reviewItem>
      <errorID>da3cfa6d-53c1-43e4-9cf8-3594385191aa</errorID>
      <errorWord>,</errorWord>
      <group>L1_Format</group>
      <groupName>格式问题</groupName>
      <ability>L2_HalfPunc_CN</ability>
      <abilityName>全半角问题</abilityName>
      <candidateList>
        <item>，</item>
      </candidateList>
      <explain>文本全半角错误。</explain>
      <paraID>1F4B97D2</paraID>
      <start>148</start>
      <end>149</end>
      <status>unmodified</status>
      <modifiedWord/>
      <trackRevisions>false</trackRevisions>
    </reviewItem>
    <reviewItem>
      <errorID>6ef5ea63-cabf-4bc5-8906-b691e3e4cdd5</errorID>
      <errorWord>;</errorWord>
      <group>L1_Format</group>
      <groupName>格式问题</groupName>
      <ability>L2_HalfPunc_CN</ability>
      <abilityName>全半角问题</abilityName>
      <candidateList>
        <item>；</item>
      </candidateList>
      <explain>文本全半角错误。</explain>
      <paraID>3A31B89D</paraID>
      <start>41</start>
      <end>42</end>
      <status>unmodified</status>
      <modifiedWord/>
      <trackRevisions>false</trackRevisions>
    </reviewItem>
    <reviewItem>
      <errorID>6e6e323e-2dcf-4997-bc63-71a37dc56c37</errorID>
      <errorWord>;</errorWord>
      <group>L1_Format</group>
      <groupName>格式问题</groupName>
      <ability>L2_HalfPunc_CN</ability>
      <abilityName>全半角问题</abilityName>
      <candidateList>
        <item>；</item>
      </candidateList>
      <explain>文本全半角错误。</explain>
      <paraID>67E0CC41</paraID>
      <start>52</start>
      <end>53</end>
      <status>unmodified</status>
      <modifiedWord/>
      <trackRevisions>false</trackRevisions>
    </reviewItem>
    <reviewItem>
      <errorID>3cd18f91-fbbf-4247-90e6-8ef445c2f79a</errorID>
      <errorWord>法律、法规</errorWord>
      <group>L1_Word</group>
      <groupName>字词问题</groupName>
      <ability>L2_Typo</ability>
      <abilityName>字词错误</abilityName>
      <candidateList>
        <item>法律法规</item>
      </candidateList>
      <explain/>
      <paraID>4F7339BF</paraID>
      <start>4</start>
      <end>9</end>
      <status>unmodified</status>
      <modifiedWord/>
      <trackRevisions>false</trackRevisions>
    </reviewItem>
    <reviewItem>
      <errorID>5dd7652b-5851-465d-8bb5-a42420c3b346</errorID>
      <errorWord>;</errorWord>
      <group>L1_Format</group>
      <groupName>格式问题</groupName>
      <ability>L2_HalfPunc_CN</ability>
      <abilityName>全半角问题</abilityName>
      <candidateList>
        <item>；</item>
      </candidateList>
      <explain>文本全半角错误。</explain>
      <paraID>189D833D</paraID>
      <start>41</start>
      <end>42</end>
      <status>unmodified</status>
      <modifiedWord/>
      <trackRevisions>false</trackRevisions>
    </reviewItem>
    <reviewItem>
      <errorID>fa6f7fbb-37f4-4c61-a5a8-fc1c3ded9b88</errorID>
      <errorWord>-</errorWord>
      <group>L1_Format</group>
      <groupName>格式问题</groupName>
      <ability>L2_HalfPunc_CN</ability>
      <abilityName>全半角问题</abilityName>
      <candidateList>
        <item>－</item>
      </candidateList>
      <explain>文本全半角错误。</explain>
      <paraID>67A3B983</paraID>
      <start>20</start>
      <end>21</end>
      <status>unmodified</status>
      <modifiedWord/>
      <trackRevisions>false</trackRevisions>
    </reviewItem>
    <reviewItem>
      <errorID>c5748c7a-c9ad-45ff-a730-7cb1da95ea2d</errorID>
      <errorWord>(</errorWord>
      <group>L1_Format</group>
      <groupName>格式问题</groupName>
      <ability>L2_HalfPunc_CN</ability>
      <abilityName>全半角问题</abilityName>
      <candidateList>
        <item>（</item>
      </candidateList>
      <explain>文本全半角错误。</explain>
      <paraID>25100CA8</paraID>
      <start>26</start>
      <end>27</end>
      <status>unmodified</status>
      <modifiedWord/>
      <trackRevisions>false</trackRevisions>
    </reviewItem>
    <reviewItem>
      <errorID>3b06693c-e030-4b6f-bc4c-e205c9606045</errorID>
      <errorWord>)</errorWord>
      <group>L1_Format</group>
      <groupName>格式问题</groupName>
      <ability>L2_HalfPunc_CN</ability>
      <abilityName>全半角问题</abilityName>
      <candidateList>
        <item>）</item>
      </candidateList>
      <explain>文本全半角错误。</explain>
      <paraID>25100CA8</paraID>
      <start>37</start>
      <end>38</end>
      <status>unmodified</status>
      <modifiedWord/>
      <trackRevisions>false</trackRevisions>
    </reviewItem>
    <reviewItem>
      <errorID>0499e101-7756-4e79-8cc0-c1586f533d9f</errorID>
      <errorWord>&lt;</errorWord>
      <group>L1_Format</group>
      <groupName>格式问题</groupName>
      <ability>L2_HalfPunc_CN</ability>
      <abilityName>全半角问题</abilityName>
      <candidateList>
        <item>〈</item>
      </candidateList>
      <explain>文本全半角错误。</explain>
      <paraID>375A392A</paraID>
      <start>50</start>
      <end>51</end>
      <status>unmodified</status>
      <modifiedWord/>
      <trackRevisions>false</trackRevisions>
    </reviewItem>
    <reviewItem>
      <errorID>822884e9-8c49-4874-a518-5c384f2ddb7b</errorID>
      <errorWord>&lt;</errorWord>
      <group>L1_Format</group>
      <groupName>格式问题</groupName>
      <ability>L2_HalfPunc_CN</ability>
      <abilityName>全半角问题</abilityName>
      <candidateList>
        <item>〈</item>
      </candidateList>
      <explain>文本全半角错误。</explain>
      <paraID> D90AD98</paraID>
      <start>50</start>
      <end>51</end>
      <status>unmodified</status>
      <modifiedWord/>
      <trackRevisions>false</trackRevisions>
    </reviewItem>
    <reviewItem>
      <errorID>f3aca97d-3e61-4d7a-925e-ef1356e952e3</errorID>
      <errorWord>&lt;</errorWord>
      <group>L1_Format</group>
      <groupName>格式问题</groupName>
      <ability>L2_HalfPunc_CN</ability>
      <abilityName>全半角问题</abilityName>
      <candidateList>
        <item>〈</item>
      </candidateList>
      <explain>文本全半角错误。</explain>
      <paraID>3D450922</paraID>
      <start>35</start>
      <end>36</end>
      <status>unmodified</status>
      <modifiedWord/>
      <trackRevisions>false</trackRevisions>
    </reviewItem>
    <reviewItem>
      <errorID>0480fe7b-544b-42fe-a818-596e49c14b12</errorID>
      <errorWord>:</errorWord>
      <group>L1_Format</group>
      <groupName>格式问题</groupName>
      <ability>L2_HalfPunc_CN</ability>
      <abilityName>全半角问题</abilityName>
      <candidateList>
        <item>：</item>
      </candidateList>
      <explain>文本全半角错误。</explain>
      <paraID>54FFEDED</paraID>
      <start>7</start>
      <end>8</end>
      <status>unmodified</status>
      <modifiedWord/>
      <trackRevisions>false</trackRevisions>
    </reviewItem>
    <reviewItem>
      <errorID>5cbe1919-0197-407c-b94e-113377b8f7ea</errorID>
      <errorWord>,</errorWord>
      <group>L1_Format</group>
      <groupName>格式问题</groupName>
      <ability>L2_HalfPunc_CN</ability>
      <abilityName>全半角问题</abilityName>
      <candidateList>
        <item>，</item>
      </candidateList>
      <explain>文本全半角错误。</explain>
      <paraID>230E0563</paraID>
      <start>25</start>
      <end>26</end>
      <status>unmodified</status>
      <modifiedWord/>
      <trackRevisions>false</trackRevisions>
    </reviewItem>
    <reviewItem>
      <errorID>05321386-675d-4398-a323-b2de80025c17</errorID>
      <errorWord>(</errorWord>
      <group>L1_Format</group>
      <groupName>格式问题</groupName>
      <ability>L2_HalfPunc_CN</ability>
      <abilityName>全半角问题</abilityName>
      <candidateList>
        <item>（</item>
      </candidateList>
      <explain>文本全半角错误。</explain>
      <paraID>66FA4F67</paraID>
      <start>18</start>
      <end>19</end>
      <status>unmodified</status>
      <modifiedWord/>
      <trackRevisions>false</trackRevisions>
    </reviewItem>
    <reviewItem>
      <errorID>0a2a01ae-040e-4680-b51c-16968dee4ef1</errorID>
      <errorWord>)</errorWord>
      <group>L1_Format</group>
      <groupName>格式问题</groupName>
      <ability>L2_HalfPunc_CN</ability>
      <abilityName>全半角问题</abilityName>
      <candidateList>
        <item>）</item>
      </candidateList>
      <explain>文本全半角错误。</explain>
      <paraID>66FA4F67</paraID>
      <start>32</start>
      <end>33</end>
      <status>unmodified</status>
      <modifiedWord/>
      <trackRevisions>false</trackRevisions>
    </reviewItem>
    <reviewItem>
      <errorID>7c70f22c-fc72-447c-b627-4aa8ca28679b</errorID>
      <errorWord>(</errorWord>
      <group>L1_Format</group>
      <groupName>格式问题</groupName>
      <ability>L2_HalfPunc_CN</ability>
      <abilityName>全半角问题</abilityName>
      <candidateList>
        <item>（</item>
      </candidateList>
      <explain>文本全半角错误。</explain>
      <paraID>36D8D0E9</paraID>
      <start>131</start>
      <end>132</end>
      <status>unmodified</status>
      <modifiedWord/>
      <trackRevisions>false</trackRevisions>
    </reviewItem>
    <reviewItem>
      <errorID>cfc451c0-99de-45ac-92ad-af3998effe40</errorID>
      <errorWord>)</errorWord>
      <group>L1_Format</group>
      <groupName>格式问题</groupName>
      <ability>L2_HalfPunc_CN</ability>
      <abilityName>全半角问题</abilityName>
      <candidateList>
        <item>）</item>
      </candidateList>
      <explain>文本全半角错误。</explain>
      <paraID>36D8D0E9</paraID>
      <start>141</start>
      <end>142</end>
      <status>unmodified</status>
      <modifiedWord/>
      <trackRevisions>false</trackRevisions>
    </reviewItem>
    <reviewItem>
      <errorID>aa351b62-113d-4c40-9be3-234e6b2ff331</errorID>
      <errorWord>(</errorWord>
      <group>L1_Format</group>
      <groupName>格式问题</groupName>
      <ability>L2_HalfPunc_CN</ability>
      <abilityName>全半角问题</abilityName>
      <candidateList>
        <item>（</item>
      </candidateList>
      <explain>文本全半角错误。</explain>
      <paraID>422842B1</paraID>
      <start>4</start>
      <end>5</end>
      <status>unmodified</status>
      <modifiedWord/>
      <trackRevisions>false</trackRevisions>
    </reviewItem>
    <reviewItem>
      <errorID>2e1536f0-f7e1-40e5-bb8b-f4e4a28e6921</errorID>
      <errorWord>)</errorWord>
      <group>L1_Format</group>
      <groupName>格式问题</groupName>
      <ability>L2_HalfPunc_CN</ability>
      <abilityName>全半角问题</abilityName>
      <candidateList>
        <item>）</item>
      </candidateList>
      <explain>文本全半角错误。</explain>
      <paraID>422842B1</paraID>
      <start>15</start>
      <end>16</end>
      <status>unmodified</status>
      <modifiedWord/>
      <trackRevisions>false</trackRevisions>
    </reviewItem>
    <reviewItem>
      <errorID>1e651ceb-ef40-404b-941f-c3784f57c44b</errorID>
      <errorWord>,</errorWord>
      <group>L1_Format</group>
      <groupName>格式问题</groupName>
      <ability>L2_HalfPunc_CN</ability>
      <abilityName>全半角问题</abilityName>
      <candidateList>
        <item>，</item>
      </candidateList>
      <explain>文本全半角错误。</explain>
      <paraID>7DB2FE48</paraID>
      <start>31</start>
      <end>32</end>
      <status>unmodified</status>
      <modifiedWord/>
      <trackRevisions>false</trackRevisions>
    </reviewItem>
    <reviewItem>
      <errorID>e54ade08-4bdb-4e23-aa1a-7f591bc18407</errorID>
      <errorWord>,</errorWord>
      <group>L1_Format</group>
      <groupName>格式问题</groupName>
      <ability>L2_HalfPunc_CN</ability>
      <abilityName>全半角问题</abilityName>
      <candidateList>
        <item>，</item>
      </candidateList>
      <explain>文本全半角错误。</explain>
      <paraID>4D398576</paraID>
      <start>23</start>
      <end>24</end>
      <status>unmodified</status>
      <modifiedWord/>
      <trackRevisions>false</trackRevisions>
    </reviewItem>
    <reviewItem>
      <errorID>2f4b5dda-cd9b-4c82-a0f9-e30712425ef6</errorID>
      <errorWord>(</errorWord>
      <group>L1_Format</group>
      <groupName>格式问题</groupName>
      <ability>L2_HalfPunc_CN</ability>
      <abilityName>全半角问题</abilityName>
      <candidateList>
        <item>（</item>
      </candidateList>
      <explain>文本全半角错误。</explain>
      <paraID>4D398576</paraID>
      <start>28</start>
      <end>29</end>
      <status>unmodified</status>
      <modifiedWord/>
      <trackRevisions>false</trackRevisions>
    </reviewItem>
    <reviewItem>
      <errorID>fb1d0f75-e6c2-4cd8-9353-0d71e479a501</errorID>
      <errorWord>)</errorWord>
      <group>L1_Format</group>
      <groupName>格式问题</groupName>
      <ability>L2_HalfPunc_CN</ability>
      <abilityName>全半角问题</abilityName>
      <candidateList>
        <item>）</item>
      </candidateList>
      <explain>文本全半角错误。</explain>
      <paraID>4D398576</paraID>
      <start>32</start>
      <end>33</end>
      <status>unmodified</status>
      <modifiedWord/>
      <trackRevisions>false</trackRevisions>
    </reviewItem>
    <reviewItem>
      <errorID>d3641f8c-3ab7-430c-92fa-e6ef69f010a6</errorID>
      <errorWord>)</errorWord>
      <group>L1_Format</group>
      <groupName>格式问题</groupName>
      <ability>L2_HalfPunc_CN</ability>
      <abilityName>全半角问题</abilityName>
      <candidateList>
        <item>）</item>
      </candidateList>
      <explain>文本全半角错误。</explain>
      <paraID>6A6FA6E2</paraID>
      <start>1</start>
      <end>2</end>
      <status>unmodified</status>
      <modifiedWord/>
      <trackRevisions>false</trackRevisions>
    </reviewItem>
    <reviewItem>
      <errorID>2cb968d0-20be-4a25-b8c4-f6c350eabf5f</errorID>
      <errorWord>)</errorWord>
      <group>L1_Format</group>
      <groupName>格式问题</groupName>
      <ability>L2_HalfPunc_CN</ability>
      <abilityName>全半角问题</abilityName>
      <candidateList>
        <item>）</item>
      </candidateList>
      <explain>文本全半角错误。</explain>
      <paraID>49F8C750</paraID>
      <start>1</start>
      <end>2</end>
      <status>unmodified</status>
      <modifiedWord/>
      <trackRevisions>false</trackRevisions>
    </reviewItem>
    <reviewItem>
      <errorID>41902661-3c47-4b14-bc1f-cd57ed201001</errorID>
      <errorWord>)</errorWord>
      <group>L1_Format</group>
      <groupName>格式问题</groupName>
      <ability>L2_HalfPunc_CN</ability>
      <abilityName>全半角问题</abilityName>
      <candidateList>
        <item>）</item>
      </candidateList>
      <explain>文本全半角错误。</explain>
      <paraID>46837022</paraID>
      <start>1</start>
      <end>2</end>
      <status>unmodified</status>
      <modifiedWord/>
      <trackRevisions>false</trackRevisions>
    </reviewItem>
    <reviewItem>
      <errorID>132c0498-3081-44a9-8a6c-a14d25f1c17e</errorID>
      <errorWord>)</errorWord>
      <group>L1_Format</group>
      <groupName>格式问题</groupName>
      <ability>L2_HalfPunc_CN</ability>
      <abilityName>全半角问题</abilityName>
      <candidateList>
        <item>）</item>
      </candidateList>
      <explain>文本全半角错误。</explain>
      <paraID>  96E5FC</paraID>
      <start>1</start>
      <end>2</end>
      <status>unmodified</status>
      <modifiedWord/>
      <trackRevisions>false</trackRevisions>
    </reviewItem>
    <reviewItem>
      <errorID>688094ff-33a0-4cd0-b07e-05b24c741228</errorID>
      <errorWord>(</errorWord>
      <group>L1_Format</group>
      <groupName>格式问题</groupName>
      <ability>L2_HalfPunc_CN</ability>
      <abilityName>全半角问题</abilityName>
      <candidateList>
        <item>（</item>
      </candidateList>
      <explain>文本全半角错误。</explain>
      <paraID>7380545E</paraID>
      <start>10</start>
      <end>11</end>
      <status>unmodified</status>
      <modifiedWord/>
      <trackRevisions>false</trackRevisions>
    </reviewItem>
    <reviewItem>
      <errorID>1e3904f3-773f-472f-8e8c-3eca6bad76f6</errorID>
      <errorWord>)</errorWord>
      <group>L1_Format</group>
      <groupName>格式问题</groupName>
      <ability>L2_HalfPunc_CN</ability>
      <abilityName>全半角问题</abilityName>
      <candidateList>
        <item>）</item>
      </candidateList>
      <explain>文本全半角错误。</explain>
      <paraID>7380545E</paraID>
      <start>18</start>
      <end>19</end>
      <status>unmodified</status>
      <modifiedWord/>
      <trackRevisions>false</trackRevisions>
    </reviewItem>
    <reviewItem>
      <errorID>3537a615-cd93-4181-9c21-e9989595ea35</errorID>
      <errorWord>其它</errorWord>
      <group>L1_Word</group>
      <groupName>字词问题</groupName>
      <ability>L2_Alias</ability>
      <abilityName>也作/曾用词</abilityName>
      <candidateList>
        <item>其他</item>
      </candidateList>
      <explain>词汇[其它]为不规范表述或旧称，其规范书面表述为[其他]。</explain>
      <paraID>68106BA1</paraID>
      <start>63</start>
      <end>65</end>
      <status>unmodified</status>
      <modifiedWord/>
      <trackRevisions>false</trackRevisions>
    </reviewItem>
    <reviewItem>
      <errorID>2c006f15-a29d-45f1-9727-6536f83797bc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6213B044</paraID>
      <start>13</start>
      <end>16</end>
      <status>unmodified</status>
      <modifiedWord/>
      <trackRevisions>false</trackRevisions>
    </reviewItem>
    <reviewItem>
      <errorID>1c7d26fd-06c3-4279-93cc-ab411e3ae0ca</errorID>
      <errorWord>(</errorWord>
      <group>L1_Format</group>
      <groupName>格式问题</groupName>
      <ability>L2_HalfPunc_CN</ability>
      <abilityName>全半角问题</abilityName>
      <candidateList>
        <item>（</item>
      </candidateList>
      <explain>文本全半角错误。</explain>
      <paraID>6213B044</paraID>
      <start>72</start>
      <end>73</end>
      <status>unmodified</status>
      <modifiedWord/>
      <trackRevisions>false</trackRevisions>
    </reviewItem>
    <reviewItem>
      <errorID>373f2191-643a-48c2-9d2d-6dcf8fe2b0cd</errorID>
      <errorWord>)</errorWord>
      <group>L1_Format</group>
      <groupName>格式问题</groupName>
      <ability>L2_HalfPunc_CN</ability>
      <abilityName>全半角问题</abilityName>
      <candidateList>
        <item>）</item>
      </candidateList>
      <explain>文本全半角错误。</explain>
      <paraID>6213B044</paraID>
      <start>80</start>
      <end>81</end>
      <status>unmodified</status>
      <modifiedWord/>
      <trackRevisions>false</trackRevisions>
    </reviewItem>
    <reviewItem>
      <errorID>f30559ec-5e24-4c47-ab5e-432ededa0f3e</errorID>
      <errorWord>(</errorWord>
      <group>L1_Format</group>
      <groupName>格式问题</groupName>
      <ability>L2_HalfPunc_CN</ability>
      <abilityName>全半角问题</abilityName>
      <candidateList>
        <item>（</item>
      </candidateList>
      <explain>文本全半角错误。</explain>
      <paraID>6213B044</paraID>
      <start>97</start>
      <end>98</end>
      <status>unmodified</status>
      <modifiedWord/>
      <trackRevisions>false</trackRevisions>
    </reviewItem>
    <reviewItem>
      <errorID>65861833-1c62-49b8-9112-6ea55ddd6029</errorID>
      <errorWord>)</errorWord>
      <group>L1_Format</group>
      <groupName>格式问题</groupName>
      <ability>L2_HalfPunc_CN</ability>
      <abilityName>全半角问题</abilityName>
      <candidateList>
        <item>）</item>
      </candidateList>
      <explain>文本全半角错误。</explain>
      <paraID>6213B044</paraID>
      <start>105</start>
      <end>106</end>
      <status>unmodified</status>
      <modifiedWord/>
      <trackRevisions>false</trackRevisions>
    </reviewItem>
    <reviewItem>
      <errorID>e6f4ecc5-d3f8-4811-bdf3-8bb94cd2368f</errorID>
      <errorWord>:</errorWord>
      <group>L1_Format</group>
      <groupName>格式问题</groupName>
      <ability>L2_HalfPunc_CN</ability>
      <abilityName>全半角问题</abilityName>
      <candidateList>
        <item>：</item>
      </candidateList>
      <explain>文本全半角错误。</explain>
      <paraID>5CA9AA0C</paraID>
      <start>41</start>
      <end>42</end>
      <status>unmodified</status>
      <modifiedWord/>
      <trackRevisions>false</trackRevisions>
    </reviewItem>
    <reviewItem>
      <errorID>213d52cc-f96f-4f7e-a7c6-dcdd45560d5f</errorID>
      <errorWord>:</errorWord>
      <group>L1_Format</group>
      <groupName>格式问题</groupName>
      <ability>L2_HalfPunc_CN</ability>
      <abilityName>全半角问题</abilityName>
      <candidateList>
        <item>：</item>
      </candidateList>
      <explain>文本全半角错误。</explain>
      <paraID> E285801</paraID>
      <start>2</start>
      <end>3</end>
      <status>unmodified</status>
      <modifiedWord/>
      <trackRevisions>false</trackRevisions>
    </reviewItem>
    <reviewItem>
      <errorID>c28d64df-78d0-42f2-aa27-01d232708e8a</errorID>
      <errorWord>:</errorWord>
      <group>L1_Format</group>
      <groupName>格式问题</groupName>
      <ability>L2_HalfPunc_CN</ability>
      <abilityName>全半角问题</abilityName>
      <candidateList>
        <item>：</item>
      </candidateList>
      <explain>文本全半角错误。</explain>
      <paraID> E285801</paraID>
      <start>41</start>
      <end>42</end>
      <status>unmodified</status>
      <modifiedWord/>
      <trackRevisions>false</trackRevisions>
    </reviewItem>
    <reviewItem>
      <errorID>bbe90b7c-0c77-4d2c-8e9d-19c53878c7cc</errorID>
      <errorWord>:</errorWord>
      <group>L1_Format</group>
      <groupName>格式问题</groupName>
      <ability>L2_HalfPunc_CN</ability>
      <abilityName>全半角问题</abilityName>
      <candidateList>
        <item>：</item>
      </candidateList>
      <explain>文本全半角错误。</explain>
      <paraID>5C291CEB</paraID>
      <start>2</start>
      <end>3</end>
      <status>unmodified</status>
      <modifiedWord/>
      <trackRevisions>false</trackRevisions>
    </reviewItem>
    <reviewItem>
      <errorID>d0af3fb0-f3e9-435f-a1c2-2ccd0c84ea47</errorID>
      <errorWord>:</errorWord>
      <group>L1_Format</group>
      <groupName>格式问题</groupName>
      <ability>L2_HalfPunc_CN</ability>
      <abilityName>全半角问题</abilityName>
      <candidateList>
        <item>：</item>
      </candidateList>
      <explain>文本全半角错误。</explain>
      <paraID>5C291CEB</paraID>
      <start>41</start>
      <end>42</end>
      <status>unmodified</status>
      <modifiedWord/>
      <trackRevisions>false</trackRevisions>
    </reviewItem>
    <reviewItem>
      <errorID>c374189b-d4af-426c-85c9-fbcbf1e2c1d8</errorID>
      <errorWord>(</errorWord>
      <group>L1_Format</group>
      <groupName>格式问题</groupName>
      <ability>L2_HalfPunc_CN</ability>
      <abilityName>全半角问题</abilityName>
      <candidateList>
        <item>（</item>
      </candidateList>
      <explain>文本全半角错误。</explain>
      <paraID>4B97084C</paraID>
      <start>32</start>
      <end>33</end>
      <status>unmodified</status>
      <modifiedWord/>
      <trackRevisions>false</trackRevisions>
    </reviewItem>
    <reviewItem>
      <errorID>cf64b11b-5c68-4e58-8382-9b511a66d28d</errorID>
      <errorWord>)</errorWord>
      <group>L1_Format</group>
      <groupName>格式问题</groupName>
      <ability>L2_HalfPunc_CN</ability>
      <abilityName>全半角问题</abilityName>
      <candidateList>
        <item>）</item>
      </candidateList>
      <explain>文本全半角错误。</explain>
      <paraID>4B97084C</paraID>
      <start>38</start>
      <end>39</end>
      <status>unmodified</status>
      <modifiedWord/>
      <trackRevisions>false</trackRevisions>
    </reviewItem>
    <reviewItem>
      <errorID>9a415cf2-dff4-40a3-be63-c236a0eb0c48</errorID>
      <errorWord>(</errorWord>
      <group>L1_Format</group>
      <groupName>格式问题</groupName>
      <ability>L2_HalfPunc_CN</ability>
      <abilityName>全半角问题</abilityName>
      <candidateList>
        <item>（</item>
      </candidateList>
      <explain>文本全半角错误。</explain>
      <paraID>4B97084C</paraID>
      <start>48</start>
      <end>49</end>
      <status>unmodified</status>
      <modifiedWord/>
      <trackRevisions>false</trackRevisions>
    </reviewItem>
    <reviewItem>
      <errorID>dcdcf640-5f06-43ab-a721-3c642c4f3fc8</errorID>
      <errorWord>)</errorWord>
      <group>L1_Format</group>
      <groupName>格式问题</groupName>
      <ability>L2_HalfPunc_CN</ability>
      <abilityName>全半角问题</abilityName>
      <candidateList>
        <item>）</item>
      </candidateList>
      <explain>文本全半角错误。</explain>
      <paraID>4B97084C</paraID>
      <start>58</start>
      <end>59</end>
      <status>unmodified</status>
      <modifiedWord/>
      <trackRevisions>false</trackRevisions>
    </reviewItem>
    <reviewItem>
      <errorID>6ccec0ce-6124-4984-8c69-f08fe5071159</errorID>
      <errorWord>,</errorWord>
      <group>L1_Format</group>
      <groupName>格式问题</groupName>
      <ability>L2_HalfPunc_CN</ability>
      <abilityName>全半角问题</abilityName>
      <candidateList>
        <item>，</item>
      </candidateList>
      <explain>文本全半角错误。</explain>
      <paraID>63417BC7</paraID>
      <start>17</start>
      <end>18</end>
      <status>unmodified</status>
      <modifiedWord/>
      <trackRevisions>false</trackRevisions>
    </reviewItem>
    <reviewItem>
      <errorID>cafcfbc5-b687-4b06-a044-77595879accf</errorID>
      <errorWord>,</errorWord>
      <group>L1_Format</group>
      <groupName>格式问题</groupName>
      <ability>L2_HalfPunc_CN</ability>
      <abilityName>全半角问题</abilityName>
      <candidateList>
        <item>，</item>
      </candidateList>
      <explain>文本全半角错误。</explain>
      <paraID>63417BC7</paraID>
      <start>28</start>
      <end>29</end>
      <status>unmodified</status>
      <modifiedWord/>
      <trackRevisions>false</trackRevisions>
    </reviewItem>
    <reviewItem>
      <errorID>01fb50d8-1d23-4b01-b952-86fe8e08beaf</errorID>
      <errorWord>法律、法规</errorWord>
      <group>L1_Word</group>
      <groupName>字词问题</groupName>
      <ability>L2_Typo</ability>
      <abilityName>字词错误</abilityName>
      <candidateList>
        <item>法律法规</item>
      </candidateList>
      <explain/>
      <paraID>63417BC7</paraID>
      <start>85</start>
      <end>90</end>
      <status>unmodified</status>
      <modifiedWord/>
      <trackRevisions>false</trackRevisions>
    </reviewItem>
    <reviewItem>
      <errorID>181660bf-4c05-4f63-bccf-7efc1c02d894</errorID>
      <errorWord>,</errorWord>
      <group>L1_Format</group>
      <groupName>格式问题</groupName>
      <ability>L2_HalfPunc_CN</ability>
      <abilityName>全半角问题</abilityName>
      <candidateList>
        <item>，</item>
      </candidateList>
      <explain>文本全半角错误。</explain>
      <paraID> E0E4ADE</paraID>
      <start>11</start>
      <end>12</end>
      <status>unmodified</status>
      <modifiedWord/>
      <trackRevisions>false</trackRevisions>
    </reviewItem>
    <reviewItem>
      <errorID>882030fa-0a52-436a-b806-83f808ecb04c</errorID>
      <errorWord>壹</errorWord>
      <group>L1_Word</group>
      <groupName>字词问题</groupName>
      <ability>L2_Typo</ability>
      <abilityName>字词错误</abilityName>
      <candidateList>
        <item>一</item>
      </candidateList>
      <explain>存在发音相同字词的误用。</explain>
      <paraID>12EAA380</paraID>
      <start>3</start>
      <end>4</end>
      <status>unmodified</status>
      <modifiedWord/>
      <trackRevisions>false</trackRevisions>
    </reviewItem>
    <reviewItem>
      <errorID>5d257bad-6411-4bf0-be64-65dcda0b6490</errorID>
      <errorWord>[2019]217号</errorWord>
      <group>L1_Knowledge</group>
      <groupName>知识性问题</groupName>
      <ability>L2_Knowledge</ability>
      <abilityName>其他知识</abilityName>
      <candidateList>
        <item>〔2019〕217号</item>
      </candidateList>
      <explain>发文字号格式错误。</explain>
      <paraID>5EEDC76B</paraID>
      <start>35</start>
      <end>45</end>
      <status>unmodified</status>
      <modifiedWord/>
      <trackRevisions>false</trackRevisions>
    </reviewItem>
    <reviewItem>
      <errorID>ac0d7ba0-4c63-45c6-91fe-8be558d82d8d</errorID>
      <errorWord>(</errorWord>
      <group>L1_Format</group>
      <groupName>格式问题</groupName>
      <ability>L2_HalfPunc_CN</ability>
      <abilityName>全半角问题</abilityName>
      <candidateList>
        <item>（</item>
      </candidateList>
      <explain>文本全半角错误。</explain>
      <paraID>252BDC27</paraID>
      <start>6</start>
      <end>7</end>
      <status>unmodified</status>
      <modifiedWord/>
      <trackRevisions>false</trackRevisions>
    </reviewItem>
    <reviewItem>
      <errorID>622a3c23-3514-424e-8473-7ce9e1c84097</errorID>
      <errorWord>)</errorWord>
      <group>L1_Format</group>
      <groupName>格式问题</groupName>
      <ability>L2_HalfPunc_CN</ability>
      <abilityName>全半角问题</abilityName>
      <candidateList>
        <item>）</item>
      </candidateList>
      <explain>文本全半角错误。</explain>
      <paraID>252BDC27</paraID>
      <start>27</start>
      <end>28</end>
      <status>unmodified</status>
      <modifiedWord/>
      <trackRevisions>false</trackRevisions>
    </reviewItem>
    <reviewItem>
      <errorID>58e170d7-0270-4b80-9b59-6e1cb1bc385a</errorID>
      <errorWord>………</errorWord>
      <group>L1_Punc</group>
      <groupName>标点问题</groupName>
      <ability>L2_Punc_CN</ability>
      <abilityName>标点符号问题</abilityName>
      <candidateList>
        <item>……</item>
      </candidateList>
      <explain/>
      <paraID> 186CAD3</paraID>
      <start>32</start>
      <end>35</end>
      <status>unmodified</status>
      <modifiedWord/>
      <trackRevisions>false</trackRevisions>
    </reviewItem>
    <reviewItem>
      <errorID>76c9375b-2bf1-44cb-8bc6-f6439c209fa1</errorID>
      <errorWord>(</errorWord>
      <group>L1_Format</group>
      <groupName>格式问题</groupName>
      <ability>L2_HalfPunc_CN</ability>
      <abilityName>全半角问题</abilityName>
      <candidateList>
        <item>（</item>
      </candidateList>
      <explain>文本全半角错误。</explain>
      <paraID>12047B33</paraID>
      <start>6</start>
      <end>7</end>
      <status>unmodified</status>
      <modifiedWord/>
      <trackRevisions>false</trackRevisions>
    </reviewItem>
    <reviewItem>
      <errorID>0d7f86c3-3f4c-4fa2-bce8-9975aad3c0d9</errorID>
      <errorWord>)</errorWord>
      <group>L1_Format</group>
      <groupName>格式问题</groupName>
      <ability>L2_HalfPunc_CN</ability>
      <abilityName>全半角问题</abilityName>
      <candidateList>
        <item>）</item>
      </candidateList>
      <explain>文本全半角错误。</explain>
      <paraID>12047B33</paraID>
      <start>27</start>
      <end>28</end>
      <status>unmodified</status>
      <modifiedWord/>
      <trackRevisions>false</trackRevisions>
    </reviewItem>
    <reviewItem>
      <errorID>de506235-ec19-46f8-9c7b-7dfd52422930</errorID>
      <errorWord>(</errorWord>
      <group>L1_Format</group>
      <groupName>格式问题</groupName>
      <ability>L2_HalfPunc_CN</ability>
      <abilityName>全半角问题</abilityName>
      <candidateList>
        <item>（</item>
      </candidateList>
      <explain>文本全半角错误。</explain>
      <paraID>4FC1FA6B</paraID>
      <start>20</start>
      <end>21</end>
      <status>unmodified</status>
      <modifiedWord/>
      <trackRevisions>false</trackRevisions>
    </reviewItem>
    <reviewItem>
      <errorID>01a68bef-ab4f-4d8e-bddc-daf6ab226dcb</errorID>
      <errorWord>)</errorWord>
      <group>L1_Format</group>
      <groupName>格式问题</groupName>
      <ability>L2_HalfPunc_CN</ability>
      <abilityName>全半角问题</abilityName>
      <candidateList>
        <item>）</item>
      </candidateList>
      <explain>文本全半角错误。</explain>
      <paraID>4FC1FA6B</paraID>
      <start>25</start>
      <end>26</end>
      <status>unmodified</status>
      <modifiedWord/>
      <trackRevisions>false</trackRevisions>
    </reviewItem>
    <reviewItem>
      <errorID>ded70c95-031d-483d-ad01-1baaacd0665a</errorID>
      <errorWord>(</errorWord>
      <group>L1_Format</group>
      <groupName>格式问题</groupName>
      <ability>L2_HalfPunc_CN</ability>
      <abilityName>全半角问题</abilityName>
      <candidateList>
        <item>（</item>
      </candidateList>
      <explain>文本全半角错误。</explain>
      <paraID>2AA44EBE</paraID>
      <start>6</start>
      <end>7</end>
      <status>unmodified</status>
      <modifiedWord/>
      <trackRevisions>false</trackRevisions>
    </reviewItem>
    <reviewItem>
      <errorID>d635960a-c11f-494a-be42-227d2c540475</errorID>
      <errorWord>)</errorWord>
      <group>L1_Format</group>
      <groupName>格式问题</groupName>
      <ability>L2_HalfPunc_CN</ability>
      <abilityName>全半角问题</abilityName>
      <candidateList>
        <item>）</item>
      </candidateList>
      <explain>文本全半角错误。</explain>
      <paraID>2AA44EBE</paraID>
      <start>11</start>
      <end>12</end>
      <status>unmodified</status>
      <modifiedWord/>
      <trackRevisions>false</trackRevisions>
    </reviewItem>
    <reviewItem>
      <errorID>ca7ab10c-4a3f-41f0-ad8e-4bec3a65b14d</errorID>
      <errorWord>(</errorWord>
      <group>L1_Format</group>
      <groupName>格式问题</groupName>
      <ability>L2_HalfPunc_CN</ability>
      <abilityName>全半角问题</abilityName>
      <candidateList>
        <item>（</item>
      </candidateList>
      <explain>文本全半角错误。</explain>
      <paraID>5EB4A7B9</paraID>
      <start>6</start>
      <end>7</end>
      <status>unmodified</status>
      <modifiedWord/>
      <trackRevisions>false</trackRevisions>
    </reviewItem>
    <reviewItem>
      <errorID>63b23be1-6b8b-4d61-a240-1e1953081a06</errorID>
      <errorWord>)</errorWord>
      <group>L1_Format</group>
      <groupName>格式问题</groupName>
      <ability>L2_HalfPunc_CN</ability>
      <abilityName>全半角问题</abilityName>
      <candidateList>
        <item>）</item>
      </candidateList>
      <explain>文本全半角错误。</explain>
      <paraID>5EB4A7B9</paraID>
      <start>11</start>
      <end>12</end>
      <status>unmodified</status>
      <modifiedWord/>
      <trackRevisions>false</trackRevisions>
    </reviewItem>
    <reviewItem>
      <errorID>7efa0685-1c5c-4cc9-a88a-40d9c49e6447</errorID>
      <errorWord>(</errorWord>
      <group>L1_Format</group>
      <groupName>格式问题</groupName>
      <ability>L2_HalfPunc_CN</ability>
      <abilityName>全半角问题</abilityName>
      <candidateList>
        <item>（</item>
      </candidateList>
      <explain>文本全半角错误。</explain>
      <paraID>288E4B19</paraID>
      <start>6</start>
      <end>7</end>
      <status>unmodified</status>
      <modifiedWord/>
      <trackRevisions>false</trackRevisions>
    </reviewItem>
    <reviewItem>
      <errorID>ce844aac-669a-4400-99d5-9471240158b9</errorID>
      <errorWord>)</errorWord>
      <group>L1_Format</group>
      <groupName>格式问题</groupName>
      <ability>L2_HalfPunc_CN</ability>
      <abilityName>全半角问题</abilityName>
      <candidateList>
        <item>）</item>
      </candidateList>
      <explain>文本全半角错误。</explain>
      <paraID>288E4B19</paraID>
      <start>11</start>
      <end>12</end>
      <status>unmodified</status>
      <modifiedWord/>
      <trackRevisions>false</trackRevisions>
    </reviewItem>
    <reviewItem>
      <errorID>950789a5-952b-4480-81d6-52095d925b92</errorID>
      <errorWord>股东大会</errorWord>
      <group>L1_Word</group>
      <groupName>字词问题</groupName>
      <ability>L2_Typo</ability>
      <abilityName>字词错误</abilityName>
      <candidateList>
        <item>股东会</item>
      </candidateList>
      <explain/>
      <paraID>73CF68F4</paraID>
      <start>113</start>
      <end>117</end>
      <status>unmodified</status>
      <modifiedWord/>
      <trackRevisions>false</trackRevisions>
    </reviewItem>
    <reviewItem>
      <errorID>b15f9fe7-5c33-4133-9808-a9589dea5cbb</errorID>
      <errorWord>(</errorWord>
      <group>L1_Format</group>
      <groupName>格式问题</groupName>
      <ability>L2_HalfPunc_CN</ability>
      <abilityName>全半角问题</abilityName>
      <candidateList>
        <item>（</item>
      </candidateList>
      <explain>文本全半角错误。</explain>
      <paraID>56B13DFE</paraID>
      <start>5</start>
      <end>6</end>
      <status>unmodified</status>
      <modifiedWord/>
      <trackRevisions>false</trackRevisions>
    </reviewItem>
    <reviewItem>
      <errorID>39b33225-283b-4c27-830c-84b54291d421</errorID>
      <errorWord>)</errorWord>
      <group>L1_Format</group>
      <groupName>格式问题</groupName>
      <ability>L2_HalfPunc_CN</ability>
      <abilityName>全半角问题</abilityName>
      <candidateList>
        <item>）</item>
      </candidateList>
      <explain>文本全半角错误。</explain>
      <paraID>56B13DFE</paraID>
      <start>10</start>
      <end>11</end>
      <status>unmodified</status>
      <modifiedWord/>
      <trackRevisions>false</trackRevisions>
    </reviewItem>
    <reviewItem>
      <errorID>0e0a1fd5-37fc-40bb-853e-aebe51ab4fcb</errorID>
      <errorWord>(</errorWord>
      <group>L1_Format</group>
      <groupName>格式问题</groupName>
      <ability>L2_HalfPunc_CN</ability>
      <abilityName>全半角问题</abilityName>
      <candidateList>
        <item>（</item>
      </candidateList>
      <explain>文本全半角错误。</explain>
      <paraID>5459F807</paraID>
      <start>5</start>
      <end>6</end>
      <status>unmodified</status>
      <modifiedWord/>
      <trackRevisions>false</trackRevisions>
    </reviewItem>
    <reviewItem>
      <errorID>49e13242-dbd4-4a5b-94f3-f94f3241f6e4</errorID>
      <errorWord>)</errorWord>
      <group>L1_Format</group>
      <groupName>格式问题</groupName>
      <ability>L2_HalfPunc_CN</ability>
      <abilityName>全半角问题</abilityName>
      <candidateList>
        <item>）</item>
      </candidateList>
      <explain>文本全半角错误。</explain>
      <paraID>5459F807</paraID>
      <start>10</start>
      <end>11</end>
      <status>unmodified</status>
      <modifiedWord/>
      <trackRevisions>false</trackRevisions>
    </reviewItem>
    <reviewItem>
      <errorID>a22f77e3-ecd4-43e0-935e-ce092bf0db95</errorID>
      <errorWord>：）</errorWord>
      <group>L1_Punc</group>
      <groupName>标点问题</groupName>
      <ability>L2_Punc_CN</ability>
      <abilityName>标点符号问题</abilityName>
      <candidateList>
        <item>）</item>
      </candidateList>
      <explain/>
      <paraID>6E471F33</paraID>
      <start>36</start>
      <end>38</end>
      <status>unmodified</status>
      <modifiedWord/>
      <trackRevisions>false</trackRevisions>
    </reviewItem>
    <reviewItem>
      <errorID>694cea89-6b9c-4671-ba4e-f37bfd9cf174</errorID>
      <errorWord>(</errorWord>
      <group>L1_Format</group>
      <groupName>格式问题</groupName>
      <ability>L2_HalfPunc_CN</ability>
      <abilityName>全半角问题</abilityName>
      <candidateList>
        <item>（</item>
      </candidateList>
      <explain>文本全半角错误。</explain>
      <paraID>1FBFDFAB</paraID>
      <start>5</start>
      <end>6</end>
      <status>unmodified</status>
      <modifiedWord/>
      <trackRevisions>false</trackRevisions>
    </reviewItem>
    <reviewItem>
      <errorID>c0d67c20-ac68-4f2d-9092-05aaebcb30d8</errorID>
      <errorWord>)</errorWord>
      <group>L1_Format</group>
      <groupName>格式问题</groupName>
      <ability>L2_HalfPunc_CN</ability>
      <abilityName>全半角问题</abilityName>
      <candidateList>
        <item>）</item>
      </candidateList>
      <explain>文本全半角错误。</explain>
      <paraID>1FBFDFAB</paraID>
      <start>10</start>
      <end>11</end>
      <status>unmodified</status>
      <modifiedWord/>
      <trackRevisions>false</trackRevisions>
    </reviewItem>
    <reviewItem>
      <errorID>ab420ae6-7cc1-4f68-8e25-9171ef63349d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1CA53AEE</paraID>
      <start>0</start>
      <end>2</end>
      <status>unmodified</status>
      <modifiedWord/>
      <trackRevisions>false</trackRevisions>
    </reviewItem>
    <reviewItem>
      <errorID>02985d8a-c859-4a57-888e-842899802bcc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43955130</paraID>
      <start>0</start>
      <end>2</end>
      <status>unmodified</status>
      <modifiedWord/>
      <trackRevisions>false</trackRevisions>
    </reviewItem>
    <reviewItem>
      <errorID>8c38ed53-1817-4ace-bfd1-06341834b636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149D4B05</paraID>
      <start>0</start>
      <end>2</end>
      <status>unmodified</status>
      <modifiedWord/>
      <trackRevisions>false</trackRevisions>
    </reviewItem>
    <reviewItem>
      <errorID>c4368696-359b-4e5c-b468-4ef908fe5ac6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591451F7</paraID>
      <start>0</start>
      <end>2</end>
      <status>unmodified</status>
      <modifiedWord/>
      <trackRevisions>false</trackRevisions>
    </reviewItem>
    <reviewItem>
      <errorID>0b567cb2-255e-4595-a631-dfcd43d5d1e6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766A663E</paraID>
      <start>0</start>
      <end>2</end>
      <status>unmodified</status>
      <modifiedWord/>
      <trackRevisions>false</trackRevisions>
    </reviewItem>
    <reviewItem>
      <errorID>9bc81c1f-c942-4861-b301-ada31e964b95</errorID>
      <errorWord>。】</errorWord>
      <group>L1_Punc</group>
      <groupName>标点问题</groupName>
      <ability>L2_Punc_CN</ability>
      <abilityName>标点符号问题</abilityName>
      <candidateList>
        <item>】</item>
      </candidateList>
      <explain/>
      <paraID>766A663E</paraID>
      <start>142</start>
      <end>144</end>
      <status>unmodified</status>
      <modifiedWord/>
      <trackRevisions>false</trackRevisions>
    </reviewItem>
    <reviewItem>
      <errorID>9c744c89-af31-46cc-8173-d9333bb676d5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4D2672A</paraID>
      <start>0</start>
      <end>2</end>
      <status>unmodified</status>
      <modifiedWord/>
      <trackRevisions>false</trackRevisions>
    </reviewItem>
    <reviewItem>
      <errorID>f5fe2f6d-afc1-4868-a5f3-3087ce6e3088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5C7C1E05</paraID>
      <start>0</start>
      <end>2</end>
      <status>unmodified</status>
      <modifiedWord/>
      <trackRevisions>false</trackRevisions>
    </reviewItem>
    <reviewItem>
      <errorID>6917a74e-5f6e-4597-9e30-38595a98c5ec</errorID>
      <errorWord>(</errorWord>
      <group>L1_Format</group>
      <groupName>格式问题</groupName>
      <ability>L2_HalfPunc_CN</ability>
      <abilityName>全半角问题</abilityName>
      <candidateList>
        <item>（</item>
      </candidateList>
      <explain>文本全半角错误。</explain>
      <paraID>2F4EB8B7</paraID>
      <start>5</start>
      <end>6</end>
      <status>unmodified</status>
      <modifiedWord/>
      <trackRevisions>false</trackRevisions>
    </reviewItem>
    <reviewItem>
      <errorID>e8a7cf50-600a-4100-a8ea-a242ccf87f77</errorID>
      <errorWord>)</errorWord>
      <group>L1_Format</group>
      <groupName>格式问题</groupName>
      <ability>L2_HalfPunc_CN</ability>
      <abilityName>全半角问题</abilityName>
      <candidateList>
        <item>）</item>
      </candidateList>
      <explain>文本全半角错误。</explain>
      <paraID>2F4EB8B7</paraID>
      <start>10</start>
      <end>11</end>
      <status>unmodified</status>
      <modifiedWord/>
      <trackRevisions>false</trackRevisions>
    </reviewItem>
    <reviewItem>
      <errorID>eb7513af-5302-4d53-8608-cfd677dc8ed0</errorID>
      <errorWord>法律、法规</errorWord>
      <group>L1_Word</group>
      <groupName>字词问题</groupName>
      <ability>L2_Typo</ability>
      <abilityName>字词错误</abilityName>
      <candidateList>
        <item>法律法规</item>
      </candidateList>
      <explain/>
      <paraID>22CEBF68</paraID>
      <start>42</start>
      <end>47</end>
      <status>unmodified</status>
      <modifiedWord/>
      <trackRevisions>false</trackRevisions>
    </reviewItem>
    <reviewItem>
      <errorID>c88de660-6381-4c7c-9c20-28af3fd642c7</errorID>
      <errorWord>法律、法规</errorWord>
      <group>L1_Word</group>
      <groupName>字词问题</groupName>
      <ability>L2_Typo</ability>
      <abilityName>字词错误</abilityName>
      <candidateList>
        <item>法律法规</item>
      </candidateList>
      <explain/>
      <paraID>22CEBF68</paraID>
      <start>119</start>
      <end>124</end>
      <status>unmodified</status>
      <modifiedWord/>
      <trackRevisions>false</trackRevisions>
    </reviewItem>
    <reviewItem>
      <errorID>96550b30-b6fa-4f42-8172-8ea453b6552b</errorID>
      <errorWord>(</errorWord>
      <group>L1_Format</group>
      <groupName>格式问题</groupName>
      <ability>L2_HalfPunc_CN</ability>
      <abilityName>全半角问题</abilityName>
      <candidateList>
        <item>（</item>
      </candidateList>
      <explain>文本全半角错误。</explain>
      <paraID>678DAFA5</paraID>
      <start>5</start>
      <end>6</end>
      <status>unmodified</status>
      <modifiedWord/>
      <trackRevisions>false</trackRevisions>
    </reviewItem>
    <reviewItem>
      <errorID>17036cd5-d8f6-4822-94f1-2cdebb359f25</errorID>
      <errorWord>)</errorWord>
      <group>L1_Format</group>
      <groupName>格式问题</groupName>
      <ability>L2_HalfPunc_CN</ability>
      <abilityName>全半角问题</abilityName>
      <candidateList>
        <item>）</item>
      </candidateList>
      <explain>文本全半角错误。</explain>
      <paraID>678DAFA5</paraID>
      <start>10</start>
      <end>11</end>
      <status>unmodified</status>
      <modifiedWord/>
      <trackRevisions>false</trackRevisions>
    </reviewItem>
    <reviewItem>
      <errorID>a98a7897-f590-4792-ba4e-2fd3c10859ab</errorID>
      <errorWord>(</errorWord>
      <group>L1_Format</group>
      <groupName>格式问题</groupName>
      <ability>L2_HalfPunc_CN</ability>
      <abilityName>全半角问题</abilityName>
      <candidateList>
        <item>（</item>
      </candidateList>
      <explain>文本全半角错误。</explain>
      <paraID>1EBF0FC4</paraID>
      <start>5</start>
      <end>6</end>
      <status>unmodified</status>
      <modifiedWord/>
      <trackRevisions>false</trackRevisions>
    </reviewItem>
    <reviewItem>
      <errorID>f242d19b-6db7-4868-8a17-1f39f392d6ee</errorID>
      <errorWord>)</errorWord>
      <group>L1_Format</group>
      <groupName>格式问题</groupName>
      <ability>L2_HalfPunc_CN</ability>
      <abilityName>全半角问题</abilityName>
      <candidateList>
        <item>）</item>
      </candidateList>
      <explain>文本全半角错误。</explain>
      <paraID>1EBF0FC4</paraID>
      <start>10</start>
      <end>11</end>
      <status>unmodified</status>
      <modifiedWord/>
      <trackRevisions>false</trackRevisions>
    </reviewItem>
    <reviewItem>
      <errorID>e83754e3-7f4a-425f-9d14-1e09f43d5dc5</errorID>
      <errorWord>(</errorWord>
      <group>L1_Format</group>
      <groupName>格式问题</groupName>
      <ability>L2_HalfPunc_CN</ability>
      <abilityName>全半角问题</abilityName>
      <candidateList>
        <item>（</item>
      </candidateList>
      <explain>文本全半角错误。</explain>
      <paraID>50A3D08E</paraID>
      <start>5</start>
      <end>6</end>
      <status>unmodified</status>
      <modifiedWord/>
      <trackRevisions>false</trackRevisions>
    </reviewItem>
    <reviewItem>
      <errorID>6485df4a-3cfe-42ac-98ba-db5b8b27c4f0</errorID>
      <errorWord>)</errorWord>
      <group>L1_Format</group>
      <groupName>格式问题</groupName>
      <ability>L2_HalfPunc_CN</ability>
      <abilityName>全半角问题</abilityName>
      <candidateList>
        <item>）</item>
      </candidateList>
      <explain>文本全半角错误。</explain>
      <paraID>50A3D08E</paraID>
      <start>10</start>
      <end>11</end>
      <status>unmodified</status>
      <modifiedWord/>
      <trackRevisions>false</trackRevisions>
    </reviewItem>
    <reviewItem>
      <errorID>80f13c59-48a6-4c30-bd2c-075c34f39f99</errorID>
      <errorWord>表</errorWord>
      <group>L1_Word</group>
      <groupName>字词问题</groupName>
      <ability>L2_Typo</ability>
      <abilityName>字词错误</abilityName>
      <candidateList>
        <item>表人</item>
      </candidateList>
      <explain/>
      <paraID>61B590A0</paraID>
      <start>3</start>
      <end>4</end>
      <status>unmodified</status>
      <modifiedWord/>
      <trackRevisions>false</trackRevisions>
    </reviewItem>
    <reviewItem>
      <errorID>63c7226f-6c89-4ff4-ab79-6b596f9a474e</errorID>
      <errorWord>：。</errorWord>
      <group>L1_Punc</group>
      <groupName>标点问题</groupName>
      <ability>L2_Punc_CN</ability>
      <abilityName>标点符号问题</abilityName>
      <candidateList>
        <item>：</item>
      </candidateList>
      <explain/>
      <paraID> 32A14AB</paraID>
      <start>26</start>
      <end>28</end>
      <status>unmodified</status>
      <modifiedWord/>
      <trackRevisions>false</trackRevisions>
    </reviewItem>
    <reviewItem>
      <errorID>1b865b81-813d-4f47-9797-57cb622d5ed2</errorID>
      <errorWord>......</errorWord>
      <group>L1_Punc</group>
      <groupName>标点问题</groupName>
      <ability>L2_Punc_CN</ability>
      <abilityName>标点符号问题</abilityName>
      <candidateList>
        <item>……</item>
      </candidateList>
      <explain/>
      <paraID> 703C4B9</paraID>
      <start>0</start>
      <end>6</end>
      <status>unmodified</status>
      <modifiedWord/>
      <trackRevisions>false</trackRevisions>
    </reviewItem>
    <reviewItem>
      <errorID>a3d7c47b-9337-4b48-9103-043f5be2f7ec</errorID>
      <errorWord>(</errorWord>
      <group>L1_Format</group>
      <groupName>格式问题</groupName>
      <ability>L2_HalfPunc_CN</ability>
      <abilityName>全半角问题</abilityName>
      <candidateList>
        <item>（</item>
      </candidateList>
      <explain>文本全半角错误。</explain>
      <paraID>7ACA0624</paraID>
      <start>0</start>
      <end>1</end>
      <status>unmodified</status>
      <modifiedWord/>
      <trackRevisions>false</trackRevisions>
    </reviewItem>
    <reviewItem>
      <errorID>d6d4d03c-ae91-478c-94fb-602df852551b</errorID>
      <errorWord>)</errorWord>
      <group>L1_Format</group>
      <groupName>格式问题</groupName>
      <ability>L2_HalfPunc_CN</ability>
      <abilityName>全半角问题</abilityName>
      <candidateList>
        <item>）</item>
      </candidateList>
      <explain>文本全半角错误。</explain>
      <paraID>7ACA0624</paraID>
      <start>15</start>
      <end>16</end>
      <status>unmodified</status>
      <modifiedWord/>
      <trackRevisions>false</trackRevisions>
    </reviewItem>
    <reviewItem>
      <errorID>333801b9-9585-4ec5-a7c3-1c01cf6b6f59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1C387BEF</paraID>
      <start>63</start>
      <end>66</end>
      <status>unmodified</status>
      <modifiedWord/>
      <trackRevisions>false</trackRevisions>
    </reviewItem>
    <reviewItem>
      <errorID>7f2980b9-7b27-45ea-9aec-6a805093d056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54E7AB50</paraID>
      <start>36</start>
      <end>39</end>
      <status>unmodified</status>
      <modifiedWord/>
      <trackRevisions>false</trackRevisions>
    </reviewItem>
    <reviewItem>
      <errorID>74101960-5d36-4427-b593-971c0b10dfd0</errorID>
      <errorWord>(</errorWord>
      <group>L1_Format</group>
      <groupName>格式问题</groupName>
      <ability>L2_HalfPunc_CN</ability>
      <abilityName>全半角问题</abilityName>
      <candidateList>
        <item>（</item>
      </candidateList>
      <explain>文本全半角错误。</explain>
      <paraID>329D461D</paraID>
      <start>5</start>
      <end>6</end>
      <status>unmodified</status>
      <modifiedWord/>
      <trackRevisions>false</trackRevisions>
    </reviewItem>
    <reviewItem>
      <errorID>c3e06487-6e0c-4081-aea9-514bd27c17ea</errorID>
      <errorWord>)</errorWord>
      <group>L1_Format</group>
      <groupName>格式问题</groupName>
      <ability>L2_HalfPunc_CN</ability>
      <abilityName>全半角问题</abilityName>
      <candidateList>
        <item>）</item>
      </candidateList>
      <explain>文本全半角错误。</explain>
      <paraID>329D461D</paraID>
      <start>10</start>
      <end>11</end>
      <status>unmodified</status>
      <modifiedWord/>
      <trackRevisions>false</trackRevisions>
    </reviewItem>
    <reviewItem>
      <errorID>64f3b253-d417-44e0-945b-815528247fef</errorID>
      <errorWord>(</errorWord>
      <group>L1_Format</group>
      <groupName>格式问题</groupName>
      <ability>L2_HalfPunc_CN</ability>
      <abilityName>全半角问题</abilityName>
      <candidateList>
        <item>（</item>
      </candidateList>
      <explain>文本全半角错误。</explain>
      <paraID> 58E7E09</paraID>
      <start>5</start>
      <end>6</end>
      <status>unmodified</status>
      <modifiedWord/>
      <trackRevisions>false</trackRevisions>
    </reviewItem>
    <reviewItem>
      <errorID>3dca9eb7-23cd-451d-9eea-56512df95dde</errorID>
      <errorWord>)</errorWord>
      <group>L1_Format</group>
      <groupName>格式问题</groupName>
      <ability>L2_HalfPunc_CN</ability>
      <abilityName>全半角问题</abilityName>
      <candidateList>
        <item>）</item>
      </candidateList>
      <explain>文本全半角错误。</explain>
      <paraID> 58E7E09</paraID>
      <start>10</start>
      <end>11</end>
      <status>unmodified</status>
      <modifiedWord/>
      <trackRevisions>false</trackRevisions>
    </reviewItem>
    <reviewItem>
      <errorID>3dc4d507-b9af-40d9-8157-f5ccb5d753a1</errorID>
      <errorWord>:</errorWord>
      <group>L1_Format</group>
      <groupName>格式问题</groupName>
      <ability>L2_HalfPunc_CN</ability>
      <abilityName>全半角问题</abilityName>
      <candidateList>
        <item>：</item>
      </candidateList>
      <explain>文本全半角错误。</explain>
      <paraID>3B3FF134</paraID>
      <start>3</start>
      <end>4</end>
      <status>unmodified</status>
      <modifiedWord/>
      <trackRevisions>false</trackRevisions>
    </reviewItem>
    <reviewItem>
      <errorID>9a69d230-295d-4937-8531-24b6610eeb7e</errorID>
      <errorWord>上述的</errorWord>
      <group>L1_Word</group>
      <groupName>字词问题</groupName>
      <ability>L2_Typo</ability>
      <abilityName>字词错误</abilityName>
      <candidateList>
        <item>上述</item>
      </candidateList>
      <explain>〈形〉属性词。上面所说的：～各条，望切实执行。</explain>
      <paraID>6489CAA4</paraID>
      <start>7</start>
      <end>10</end>
      <status>unmodified</status>
      <modifiedWord/>
      <trackRevisions>false</trackRevisions>
    </reviewItem>
    <reviewItem>
      <errorID>3ed4c66e-370f-4b3b-b18d-eb76111679c5</errorID>
      <errorWord>(</errorWord>
      <group>L1_Format</group>
      <groupName>格式问题</groupName>
      <ability>L2_HalfPunc_CN</ability>
      <abilityName>全半角问题</abilityName>
      <candidateList>
        <item>（</item>
      </candidateList>
      <explain>文本全半角错误。</explain>
      <paraID>430108C5</paraID>
      <start>5</start>
      <end>6</end>
      <status>unmodified</status>
      <modifiedWord/>
      <trackRevisions>false</trackRevisions>
    </reviewItem>
    <reviewItem>
      <errorID>5834b84d-260d-442f-bac2-897c8cbf5379</errorID>
      <errorWord>)</errorWord>
      <group>L1_Format</group>
      <groupName>格式问题</groupName>
      <ability>L2_HalfPunc_CN</ability>
      <abilityName>全半角问题</abilityName>
      <candidateList>
        <item>）</item>
      </candidateList>
      <explain>文本全半角错误。</explain>
      <paraID>430108C5</paraID>
      <start>10</start>
      <end>11</end>
      <status>unmodified</status>
      <modifiedWord/>
      <trackRevisions>false</trackRevisions>
    </reviewItem>
    <reviewItem>
      <errorID>901443ba-4285-4f40-b699-6250514a35a0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4879F51B</paraID>
      <start>77</start>
      <end>80</end>
      <status>unmodified</status>
      <modifiedWord/>
      <trackRevisions>false</trackRevisions>
    </reviewItem>
    <reviewItem>
      <errorID>15cfeac9-e7c7-4629-9c81-b4e2a8fbc9ba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145E68BC</paraID>
      <start>31</start>
      <end>34</end>
      <status>unmodified</status>
      <modifiedWord/>
      <trackRevisions>false</trackRevisions>
    </reviewItem>
    <reviewItem>
      <errorID>3e49ec21-bb5b-4f0e-9186-ae9f159a50c6</errorID>
      <errorWord>(</errorWord>
      <group>L1_Format</group>
      <groupName>格式问题</groupName>
      <ability>L2_HalfPunc_CN</ability>
      <abilityName>全半角问题</abilityName>
      <candidateList>
        <item>（</item>
      </candidateList>
      <explain>文本全半角错误。</explain>
      <paraID>5CECC7A9</paraID>
      <start>5</start>
      <end>6</end>
      <status>unmodified</status>
      <modifiedWord/>
      <trackRevisions>false</trackRevisions>
    </reviewItem>
    <reviewItem>
      <errorID>e9ca4293-ed19-42fa-a828-00912d53dbdb</errorID>
      <errorWord>)</errorWord>
      <group>L1_Format</group>
      <groupName>格式问题</groupName>
      <ability>L2_HalfPunc_CN</ability>
      <abilityName>全半角问题</abilityName>
      <candidateList>
        <item>）</item>
      </candidateList>
      <explain>文本全半角错误。</explain>
      <paraID>5CECC7A9</paraID>
      <start>10</start>
      <end>11</end>
      <status>unmodified</status>
      <modifiedWord/>
      <trackRevisions>false</trackRevisions>
    </reviewItem>
    <reviewItem>
      <errorID>382e9eae-4780-4442-9040-8511625da8a4</errorID>
      <errorWord>:</errorWord>
      <group>L1_Format</group>
      <groupName>格式问题</groupName>
      <ability>L2_HalfPunc_CN</ability>
      <abilityName>全半角问题</abilityName>
      <candidateList>
        <item>：</item>
      </candidateList>
      <explain>文本全半角错误。</explain>
      <paraID> 24171D7</paraID>
      <start>2</start>
      <end>3</end>
      <status>unmodified</status>
      <modifiedWord/>
      <trackRevisions>false</trackRevisions>
    </reviewItem>
    <reviewItem>
      <errorID>f5c2806e-0f05-4069-b689-fc77b348ad2b</errorID>
      <errorWord>(</errorWord>
      <group>L1_Format</group>
      <groupName>格式问题</groupName>
      <ability>L2_HalfPunc_CN</ability>
      <abilityName>全半角问题</abilityName>
      <candidateList>
        <item>（</item>
      </candidateList>
      <explain>文本全半角错误。</explain>
      <paraID> 24171D7</paraID>
      <start>12</start>
      <end>13</end>
      <status>unmodified</status>
      <modifiedWord/>
      <trackRevisions>false</trackRevisions>
    </reviewItem>
    <reviewItem>
      <errorID>e5b3447b-c426-4b0f-a00c-42b3c6ba3ab4</errorID>
      <errorWord>)</errorWord>
      <group>L1_Format</group>
      <groupName>格式问题</groupName>
      <ability>L2_HalfPunc_CN</ability>
      <abilityName>全半角问题</abilityName>
      <candidateList>
        <item>）</item>
      </candidateList>
      <explain>文本全半角错误。</explain>
      <paraID> 24171D7</paraID>
      <start>19</start>
      <end>20</end>
      <status>unmodified</status>
      <modifiedWord/>
      <trackRevisions>false</trackRevisions>
    </reviewItem>
    <reviewItem>
      <errorID>71e3fc16-ea54-4f1c-82a3-add1cc375d1f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753FA03</paraID>
      <start>0</start>
      <end>2</end>
      <status>unmodified</status>
      <modifiedWord/>
      <trackRevisions>false</trackRevisions>
    </reviewItem>
    <reviewItem>
      <errorID>cca72b63-9e98-4e41-984f-2fff2d592433</errorID>
      <errorWord>:</errorWord>
      <group>L1_Format</group>
      <groupName>格式问题</groupName>
      <ability>L2_HalfPunc_CN</ability>
      <abilityName>全半角问题</abilityName>
      <candidateList>
        <item>：</item>
      </candidateList>
      <explain>文本全半角错误。</explain>
      <paraID> 922155A</paraID>
      <start>3</start>
      <end>4</end>
      <status>unmodified</status>
      <modifiedWord/>
      <trackRevisions>false</trackRevisions>
    </reviewItem>
    <reviewItem>
      <errorID>51a1e2ac-c08d-4a38-a878-0d2687e5aaec</errorID>
      <errorWord>(</errorWord>
      <group>L1_Format</group>
      <groupName>格式问题</groupName>
      <ability>L2_HalfPunc_CN</ability>
      <abilityName>全半角问题</abilityName>
      <candidateList>
        <item>（</item>
      </candidateList>
      <explain>文本全半角错误。</explain>
      <paraID>3F4F7849</paraID>
      <start>5</start>
      <end>6</end>
      <status>unmodified</status>
      <modifiedWord/>
      <trackRevisions>false</trackRevisions>
    </reviewItem>
    <reviewItem>
      <errorID>4d6e3ef7-94db-4aa9-8788-e741ff2d07bf</errorID>
      <errorWord>)</errorWord>
      <group>L1_Format</group>
      <groupName>格式问题</groupName>
      <ability>L2_HalfPunc_CN</ability>
      <abilityName>全半角问题</abilityName>
      <candidateList>
        <item>）</item>
      </candidateList>
      <explain>文本全半角错误。</explain>
      <paraID>3F4F7849</paraID>
      <start>10</start>
      <end>11</end>
      <status>unmodified</status>
      <modifiedWord/>
      <trackRevisions>false</trackRevisions>
    </reviewItem>
    <reviewItem>
      <errorID>02894527-3a87-43a7-91db-c562ca049550</errorID>
      <errorWord>:</errorWord>
      <group>L1_Format</group>
      <groupName>格式问题</groupName>
      <ability>L2_HalfPunc_CN</ability>
      <abilityName>全半角问题</abilityName>
      <candidateList>
        <item>：</item>
      </candidateList>
      <explain>文本全半角错误。</explain>
      <paraID>3FDD1CD9</paraID>
      <start>3</start>
      <end>4</end>
      <status>unmodified</status>
      <modifiedWord/>
      <trackRevisions>false</trackRevisions>
    </reviewItem>
    <reviewItem>
      <errorID>0ac5fb13-dfac-47be-abea-42aa60951674</errorID>
      <errorWord>:</errorWord>
      <group>L1_Format</group>
      <groupName>格式问题</groupName>
      <ability>L2_HalfPunc_CN</ability>
      <abilityName>全半角问题</abilityName>
      <candidateList>
        <item>：</item>
      </candidateList>
      <explain>文本全半角错误。</explain>
      <paraID>763FCA2A</paraID>
      <start>3</start>
      <end>4</end>
      <status>unmodified</status>
      <modifiedWord/>
      <trackRevisions>false</trackRevisions>
    </reviewItem>
    <reviewItem>
      <errorID>e738403e-f9d4-4a08-93af-1057f289636e</errorID>
      <errorWord>(</errorWord>
      <group>L1_Format</group>
      <groupName>格式问题</groupName>
      <ability>L2_HalfPunc_CN</ability>
      <abilityName>全半角问题</abilityName>
      <candidateList>
        <item>（</item>
      </candidateList>
      <explain>文本全半角错误。</explain>
      <paraID>76D2766A</paraID>
      <start>0</start>
      <end>1</end>
      <status>unmodified</status>
      <modifiedWord/>
      <trackRevisions>false</trackRevisions>
    </reviewItem>
    <reviewItem>
      <errorID>9b765682-c122-49ba-839b-a95e7f755934</errorID>
      <errorWord>)</errorWord>
      <group>L1_Format</group>
      <groupName>格式问题</groupName>
      <ability>L2_HalfPunc_CN</ability>
      <abilityName>全半角问题</abilityName>
      <candidateList>
        <item>）</item>
      </candidateList>
      <explain>文本全半角错误。</explain>
      <paraID>76D2766A</paraID>
      <start>3</start>
      <end>4</end>
      <status>unmodified</status>
      <modifiedWord/>
      <trackRevisions>false</trackRevisions>
    </reviewItem>
    <reviewItem>
      <errorID>0360d3d2-c0e7-43f9-b3d2-520bf76a231b</errorID>
      <errorWord>(</errorWord>
      <group>L1_Format</group>
      <groupName>格式问题</groupName>
      <ability>L2_HalfPunc_CN</ability>
      <abilityName>全半角问题</abilityName>
      <candidateList>
        <item>（</item>
      </candidateList>
      <explain>文本全半角错误。</explain>
      <paraID>47679FBF</paraID>
      <start>0</start>
      <end>1</end>
      <status>unmodified</status>
      <modifiedWord/>
      <trackRevisions>false</trackRevisions>
    </reviewItem>
    <reviewItem>
      <errorID>a8534c5f-4118-423e-95c8-3cdace7cb62e</errorID>
      <errorWord>)</errorWord>
      <group>L1_Format</group>
      <groupName>格式问题</groupName>
      <ability>L2_HalfPunc_CN</ability>
      <abilityName>全半角问题</abilityName>
      <candidateList>
        <item>）</item>
      </candidateList>
      <explain>文本全半角错误。</explain>
      <paraID>47679FBF</paraID>
      <start>3</start>
      <end>4</end>
      <status>unmodified</status>
      <modifiedWord/>
      <trackRevisions>false</trackRevisions>
    </reviewItem>
    <reviewItem>
      <errorID>fc60d240-ca5a-4677-ac0d-b996ac788264</errorID>
      <errorWord>(</errorWord>
      <group>L1_Format</group>
      <groupName>格式问题</groupName>
      <ability>L2_HalfPunc_CN</ability>
      <abilityName>全半角问题</abilityName>
      <candidateList>
        <item>（</item>
      </candidateList>
      <explain>文本全半角错误。</explain>
      <paraID>74BE5045</paraID>
      <start>0</start>
      <end>1</end>
      <status>unmodified</status>
      <modifiedWord/>
      <trackRevisions>false</trackRevisions>
    </reviewItem>
    <reviewItem>
      <errorID>79c2c1ae-7789-41bb-910a-1552e0c4d2a8</errorID>
      <errorWord>)</errorWord>
      <group>L1_Format</group>
      <groupName>格式问题</groupName>
      <ability>L2_HalfPunc_CN</ability>
      <abilityName>全半角问题</abilityName>
      <candidateList>
        <item>）</item>
      </candidateList>
      <explain>文本全半角错误。</explain>
      <paraID>74BE5045</paraID>
      <start>3</start>
      <end>4</end>
      <status>unmodified</status>
      <modifiedWord/>
      <trackRevisions>false</trackRevisions>
    </reviewItem>
    <reviewItem>
      <errorID>fcd79b1e-3e0d-4672-88ca-b755b3a8fca2</errorID>
      <errorWord>(</errorWord>
      <group>L1_Format</group>
      <groupName>格式问题</groupName>
      <ability>L2_HalfPunc_CN</ability>
      <abilityName>全半角问题</abilityName>
      <candidateList>
        <item>（</item>
      </candidateList>
      <explain>文本全半角错误。</explain>
      <paraID>779B0DAE</paraID>
      <start>5</start>
      <end>6</end>
      <status>unmodified</status>
      <modifiedWord/>
      <trackRevisions>false</trackRevisions>
    </reviewItem>
    <reviewItem>
      <errorID>f7b034ea-04a2-4e89-b619-fedfe482ab38</errorID>
      <errorWord>)</errorWord>
      <group>L1_Format</group>
      <groupName>格式问题</groupName>
      <ability>L2_HalfPunc_CN</ability>
      <abilityName>全半角问题</abilityName>
      <candidateList>
        <item>）</item>
      </candidateList>
      <explain>文本全半角错误。</explain>
      <paraID>779B0DAE</paraID>
      <start>10</start>
      <end>11</end>
      <status>unmodified</status>
      <modifiedWord/>
      <trackRevisions>false</trackRevisions>
    </reviewItem>
    <reviewItem>
      <errorID>2680120d-b1f0-4e15-bc46-ee0eb75a0ae9</errorID>
      <errorWord>(</errorWord>
      <group>L1_Format</group>
      <groupName>格式问题</groupName>
      <ability>L2_HalfPunc_CN</ability>
      <abilityName>全半角问题</abilityName>
      <candidateList>
        <item>（</item>
      </candidateList>
      <explain>文本全半角错误。</explain>
      <paraID>668988C2</paraID>
      <start>5</start>
      <end>6</end>
      <status>unmodified</status>
      <modifiedWord/>
      <trackRevisions>false</trackRevisions>
    </reviewItem>
    <reviewItem>
      <errorID>eee0d254-7a2c-408d-aea8-10e77692f5ac</errorID>
      <errorWord>)</errorWord>
      <group>L1_Format</group>
      <groupName>格式问题</groupName>
      <ability>L2_HalfPunc_CN</ability>
      <abilityName>全半角问题</abilityName>
      <candidateList>
        <item>）</item>
      </candidateList>
      <explain>文本全半角错误。</explain>
      <paraID>668988C2</paraID>
      <start>10</start>
      <end>11</end>
      <status>unmodified</status>
      <modifiedWord/>
      <trackRevisions>false</trackRevisions>
    </reviewItem>
    <reviewItem>
      <errorID>511cfa08-3d3c-49c4-a4a8-0dbb864e94f1</errorID>
      <errorWord>(</errorWord>
      <group>L1_Format</group>
      <groupName>格式问题</groupName>
      <ability>L2_HalfPunc_CN</ability>
      <abilityName>全半角问题</abilityName>
      <candidateList>
        <item>（</item>
      </candidateList>
      <explain>文本全半角错误。</explain>
      <paraID>30E4B2CB</paraID>
      <start>5</start>
      <end>6</end>
      <status>unmodified</status>
      <modifiedWord/>
      <trackRevisions>false</trackRevisions>
    </reviewItem>
    <reviewItem>
      <errorID>808cdfca-b3cd-4d22-9c84-ff8bc39cb80d</errorID>
      <errorWord>)</errorWord>
      <group>L1_Format</group>
      <groupName>格式问题</groupName>
      <ability>L2_HalfPunc_CN</ability>
      <abilityName>全半角问题</abilityName>
      <candidateList>
        <item>）</item>
      </candidateList>
      <explain>文本全半角错误。</explain>
      <paraID>30E4B2CB</paraID>
      <start>10</start>
      <end>11</end>
      <status>unmodified</status>
      <modifiedWord/>
      <trackRevisions>false</trackRevisions>
    </reviewItem>
    <reviewItem>
      <errorID>6d9aadf7-0ec6-4919-ab3a-d83ed8e5b580</errorID>
      <errorWord>:</errorWord>
      <group>L1_Format</group>
      <groupName>格式问题</groupName>
      <ability>L2_HalfPunc_CN</ability>
      <abilityName>全半角问题</abilityName>
      <candidateList>
        <item>：</item>
      </candidateList>
      <explain>文本全半角错误。</explain>
      <paraID> 26858BF</paraID>
      <start>2</start>
      <end>3</end>
      <status>unmodified</status>
      <modifiedWord/>
      <trackRevisions>false</trackRevisions>
    </reviewItem>
    <reviewItem>
      <errorID>249761b7-3ebd-4a87-ae34-2bb4a2e4b6b6</errorID>
      <errorWord>:</errorWord>
      <group>L1_Format</group>
      <groupName>格式问题</groupName>
      <ability>L2_HalfPunc_CN</ability>
      <abilityName>全半角问题</abilityName>
      <candidateList>
        <item>：</item>
      </candidateList>
      <explain>文本全半角错误。</explain>
      <paraID>245C7D9B</paraID>
      <start>2</start>
      <end>3</end>
      <status>unmodified</status>
      <modifiedWord/>
      <trackRevisions>false</trackRevisions>
    </reviewItem>
    <reviewItem>
      <errorID>f9e6c0e3-be49-490a-8723-5d20c6895f31</errorID>
      <errorWord>…………</errorWord>
      <group>L1_Punc</group>
      <groupName>标点问题</groupName>
      <ability>L2_Punc_CN</ability>
      <abilityName>标点符号问题</abilityName>
      <candidateList>
        <item>……</item>
      </candidateList>
      <explain/>
      <paraID>3D7FFD47</paraID>
      <start>21</start>
      <end>25</end>
      <status>unmodified</status>
      <modifiedWord/>
      <trackRevisions>false</trackRevisions>
    </reviewItem>
    <reviewItem>
      <errorID>367dbc14-22b8-41ab-9d5e-ffd030046cf2</errorID>
      <errorWord>(</errorWord>
      <group>L1_Format</group>
      <groupName>格式问题</groupName>
      <ability>L2_HalfPunc_CN</ability>
      <abilityName>全半角问题</abilityName>
      <candidateList>
        <item>（</item>
      </candidateList>
      <explain>文本全半角错误。</explain>
      <paraID>109159EC</paraID>
      <start>49</start>
      <end>50</end>
      <status>unmodified</status>
      <modifiedWord/>
      <trackRevisions>false</trackRevisions>
    </reviewItem>
    <reviewItem>
      <errorID>8985c966-023e-433f-9e4b-43c623d8fb40</errorID>
      <errorWord>)</errorWord>
      <group>L1_Format</group>
      <groupName>格式问题</groupName>
      <ability>L2_HalfPunc_CN</ability>
      <abilityName>全半角问题</abilityName>
      <candidateList>
        <item>）</item>
      </candidateList>
      <explain>文本全半角错误。</explain>
      <paraID>109159EC</paraID>
      <start>56</start>
      <end>57</end>
      <status>unmodified</status>
      <modifiedWord/>
      <trackRevisions>false</trackRevisions>
    </reviewItem>
    <reviewItem>
      <errorID>5a454019-c5c5-4f0e-997a-f7e321acccf0</errorID>
      <errorWord>(</errorWord>
      <group>L1_Format</group>
      <groupName>格式问题</groupName>
      <ability>L2_HalfPunc_CN</ability>
      <abilityName>全半角问题</abilityName>
      <candidateList>
        <item>（</item>
      </candidateList>
      <explain>文本全半角错误。</explain>
      <paraID>109159EC</paraID>
      <start>58</start>
      <end>59</end>
      <status>unmodified</status>
      <modifiedWord/>
      <trackRevisions>false</trackRevisions>
    </reviewItem>
    <reviewItem>
      <errorID>327eb68f-adb4-483e-8b2c-157e7e7d5788</errorID>
      <errorWord>)</errorWord>
      <group>L1_Format</group>
      <groupName>格式问题</groupName>
      <ability>L2_HalfPunc_CN</ability>
      <abilityName>全半角问题</abilityName>
      <candidateList>
        <item>）</item>
      </candidateList>
      <explain>文本全半角错误。</explain>
      <paraID>109159EC</paraID>
      <start>64</start>
      <end>65</end>
      <status>unmodified</status>
      <modifiedWord/>
      <trackRevisions>false</trackRevisions>
    </reviewItem>
    <reviewItem>
      <errorID>3f911171-db99-4251-9139-230201821b26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230E5684</paraID>
      <start>0</start>
      <end>2</end>
      <status>unmodified</status>
      <modifiedWord/>
      <trackRevisions>false</trackRevisions>
    </reviewItem>
    <reviewItem>
      <errorID>90ddb3c7-75c6-4506-a720-f146d946f875</errorID>
      <errorWord>)</errorWord>
      <group>L1_Format</group>
      <groupName>格式问题</groupName>
      <ability>L2_HalfPunc_CN</ability>
      <abilityName>全半角问题</abilityName>
      <candidateList>
        <item>）</item>
      </candidateList>
      <explain>文本全半角错误。</explain>
      <paraID>230E5684</paraID>
      <start>28</start>
      <end>29</end>
      <status>unmodified</status>
      <modifiedWord/>
      <trackRevisions>false</trackRevisions>
    </reviewItem>
    <reviewItem>
      <errorID>9cdc9845-8a3d-446e-b308-dd68d00e8162</errorID>
      <errorWord>)</errorWord>
      <group>L1_Format</group>
      <groupName>格式问题</groupName>
      <ability>L2_HalfPunc_CN</ability>
      <abilityName>全半角问题</abilityName>
      <candidateList>
        <item>）</item>
      </candidateList>
      <explain>文本全半角错误。</explain>
      <paraID>459A296C</paraID>
      <start>30</start>
      <end>31</end>
      <status>unmodified</status>
      <modifiedWord/>
      <trackRevisions>false</trackRevisions>
    </reviewItem>
    <reviewItem>
      <errorID>2a735f80-b7aa-4459-82dd-1089e845aad7</errorID>
      <errorWord>)</errorWord>
      <group>L1_Format</group>
      <groupName>格式问题</groupName>
      <ability>L2_HalfPunc_CN</ability>
      <abilityName>全半角问题</abilityName>
      <candidateList>
        <item>）</item>
      </candidateList>
      <explain>文本全半角错误。</explain>
      <paraID>1B52217F</paraID>
      <start>30</start>
      <end>31</end>
      <status>unmodified</status>
      <modifiedWord/>
      <trackRevisions>false</trackRevisions>
    </reviewItem>
    <reviewItem>
      <errorID>03f6afb1-ccbc-44e4-9d5f-d9480b77cb99</errorID>
      <errorWord>......</errorWord>
      <group>L1_Punc</group>
      <groupName>标点问题</groupName>
      <ability>L2_Punc_CN</ability>
      <abilityName>标点符号问题</abilityName>
      <candidateList>
        <item>……</item>
      </candidateList>
      <explain/>
      <paraID>3C7AAE1B</paraID>
      <start>0</start>
      <end>6</end>
      <status>unmodified</status>
      <modifiedWord/>
      <trackRevisions>false</trackRevisions>
    </reviewItem>
    <reviewItem>
      <errorID>dde547a8-cc8e-44e1-8351-3630050c6319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7D741E26</paraID>
      <start>0</start>
      <end>2</end>
      <status>unmodified</status>
      <modifiedWord/>
      <trackRevisions>false</trackRevisions>
    </reviewItem>
    <reviewItem>
      <errorID>4e69ab77-3d73-4879-a630-6a57a2f9a8ca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78C8577A</paraID>
      <start>0</start>
      <end>2</end>
      <status>unmodified</status>
      <modifiedWord/>
      <trackRevisions>false</trackRevisions>
    </reviewItem>
    <reviewItem>
      <errorID>226cbe2f-1905-4c0b-9d23-0dd63a6dbafd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1E7112C6</paraID>
      <start>0</start>
      <end>2</end>
      <status>unmodified</status>
      <modifiedWord/>
      <trackRevisions>false</trackRevisions>
    </reviewItem>
    <reviewItem>
      <errorID>b979004f-1159-4038-9d09-51a8aa6734cc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62950E4</paraID>
      <start>0</start>
      <end>2</end>
      <status>unmodified</status>
      <modifiedWord/>
      <trackRevisions>false</trackRevisions>
    </reviewItem>
    <reviewItem>
      <errorID>1a424c34-fe5d-490a-b374-b067de7eeeb7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3E72E3D7</paraID>
      <start>0</start>
      <end>2</end>
      <status>unmodified</status>
      <modifiedWord/>
      <trackRevisions>false</trackRevisions>
    </reviewItem>
    <reviewItem>
      <errorID>128547ed-5cfd-4c3a-9812-7350e22215ff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1ADFAD0C</paraID>
      <start>0</start>
      <end>2</end>
      <status>unmodified</status>
      <modifiedWord/>
      <trackRevisions>false</trackRevisions>
    </reviewItem>
    <reviewItem>
      <errorID>73986106-54eb-49d9-bb51-903aef3884e6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9649C62</paraID>
      <start>0</start>
      <end>2</end>
      <status>unmodified</status>
      <modifiedWord/>
      <trackRevisions>false</trackRevisions>
    </reviewItem>
    <reviewItem>
      <errorID>330513fb-f66a-482c-b7c2-c4b6e2c6c70c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1B55A390</paraID>
      <start>0</start>
      <end>2</end>
      <status>unmodified</status>
      <modifiedWord/>
      <trackRevisions>false</trackRevisions>
    </reviewItem>
    <reviewItem>
      <errorID>9f3e990e-8a8e-4571-a71b-e41642cb9e14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19F0A363</paraID>
      <start>0</start>
      <end>3</end>
      <status>unmodified</status>
      <modifiedWord/>
      <trackRevisions>false</trackRevisions>
    </reviewItem>
    <reviewItem>
      <errorID>19488401-3830-45e6-a299-c4bc2638c9da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4DD482EA</paraID>
      <start>0</start>
      <end>3</end>
      <status>unmodified</status>
      <modifiedWord/>
      <trackRevisions>false</trackRevisions>
    </reviewItem>
    <reviewItem>
      <errorID>ab578db0-4d4f-492e-b368-41fedbdd103f</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2073FCD5</paraID>
      <start>0</start>
      <end>3</end>
      <status>unmodified</status>
      <modifiedWord/>
      <trackRevisions>false</trackRevisions>
    </reviewItem>
    <reviewItem>
      <errorID>ba89d254-a261-463c-8fa8-3a2dd4c377dd</errorID>
      <errorWord>(</errorWord>
      <group>L1_Format</group>
      <groupName>格式问题</groupName>
      <ability>L2_HalfPunc_CN</ability>
      <abilityName>全半角问题</abilityName>
      <candidateList>
        <item>（</item>
      </candidateList>
      <explain>文本全半角错误。</explain>
      <paraID>611BB2A8</paraID>
      <start>5</start>
      <end>6</end>
      <status>unmodified</status>
      <modifiedWord/>
      <trackRevisions>false</trackRevisions>
    </reviewItem>
    <reviewItem>
      <errorID>3b9cedc1-b517-4d17-a2c3-7c56d4590a3e</errorID>
      <errorWord>)</errorWord>
      <group>L1_Format</group>
      <groupName>格式问题</groupName>
      <ability>L2_HalfPunc_CN</ability>
      <abilityName>全半角问题</abilityName>
      <candidateList>
        <item>）</item>
      </candidateList>
      <explain>文本全半角错误。</explain>
      <paraID>611BB2A8</paraID>
      <start>10</start>
      <end>11</end>
      <status>unmodified</status>
      <modifiedWord/>
      <trackRevisions>false</trackRevisions>
    </reviewItem>
    <reviewItem>
      <errorID>7839ba3f-f87f-490f-b9d0-c83d7f2f378f</errorID>
      <errorWord>(</errorWord>
      <group>L1_Format</group>
      <groupName>格式问题</groupName>
      <ability>L2_HalfPunc_CN</ability>
      <abilityName>全半角问题</abilityName>
      <candidateList>
        <item>（</item>
      </candidateList>
      <explain>文本全半角错误。</explain>
      <paraID>4841B872</paraID>
      <start>7</start>
      <end>8</end>
      <status>unmodified</status>
      <modifiedWord/>
      <trackRevisions>false</trackRevisions>
    </reviewItem>
    <reviewItem>
      <errorID>5edb99fe-4fd4-4c9e-b4bb-5c13a81dc0a6</errorID>
      <errorWord>)</errorWord>
      <group>L1_Format</group>
      <groupName>格式问题</groupName>
      <ability>L2_HalfPunc_CN</ability>
      <abilityName>全半角问题</abilityName>
      <candidateList>
        <item>）</item>
      </candidateList>
      <explain>文本全半角错误。</explain>
      <paraID>4841B872</paraID>
      <start>16</start>
      <end>17</end>
      <status>unmodified</status>
      <modifiedWord/>
      <trackRevisions>false</trackRevisions>
    </reviewItem>
    <reviewItem>
      <errorID>63ae8c41-d5b8-4d20-ab57-2a84ba7d48f6</errorID>
      <errorWord>(</errorWord>
      <group>L1_Format</group>
      <groupName>格式问题</groupName>
      <ability>L2_HalfPunc_CN</ability>
      <abilityName>全半角问题</abilityName>
      <candidateList>
        <item>（</item>
      </candidateList>
      <explain>文本全半角错误。</explain>
      <paraID>120167AE</paraID>
      <start>2</start>
      <end>3</end>
      <status>unmodified</status>
      <modifiedWord/>
      <trackRevisions>false</trackRevisions>
    </reviewItem>
    <reviewItem>
      <errorID>3382f084-b51d-41a4-afd0-ffdbc9dacf47</errorID>
      <errorWord>)</errorWord>
      <group>L1_Format</group>
      <groupName>格式问题</groupName>
      <ability>L2_HalfPunc_CN</ability>
      <abilityName>全半角问题</abilityName>
      <candidateList>
        <item>）</item>
      </candidateList>
      <explain>文本全半角错误。</explain>
      <paraID>120167AE</paraID>
      <start>4</start>
      <end>5</end>
      <status>unmodified</status>
      <modifiedWord/>
      <trackRevisions>false</trackRevisions>
    </reviewItem>
    <reviewItem>
      <errorID>ea1dd366-3b68-4326-9215-ee9f3f0793a8</errorID>
      <errorWord>＝</errorWord>
      <group>L1_Format</group>
      <groupName>格式问题</groupName>
      <ability>L2_HalfPunc_CN</ability>
      <abilityName>全半角问题</abilityName>
      <candidateList>
        <item>=</item>
      </candidateList>
      <explain>文本全半角错误。</explain>
      <paraID> BD07C11</paraID>
      <start>1</start>
      <end>2</end>
      <status>unmodified</status>
      <modifiedWord/>
      <trackRevisions>false</trackRevisions>
    </reviewItem>
    <reviewItem>
      <errorID>3079c52a-62c8-44c4-9c8c-1fa176624a23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15EB5574</paraID>
      <start>0</start>
      <end>2</end>
      <status>unmodified</status>
      <modifiedWord/>
      <trackRevisions>false</trackRevisions>
    </reviewItem>
    <reviewItem>
      <errorID>aed4096d-2553-4470-b1fe-69857cc9da96</errorID>
      <errorWord>,</errorWord>
      <group>L1_Format</group>
      <groupName>格式问题</groupName>
      <ability>L2_HalfPunc_CN</ability>
      <abilityName>全半角问题</abilityName>
      <candidateList>
        <item>，</item>
      </candidateList>
      <explain>文本全半角错误。</explain>
      <paraID>15EB5574</paraID>
      <start>33</start>
      <end>34</end>
      <status>unmodified</status>
      <modifiedWord/>
      <trackRevisions>false</trackRevisions>
    </reviewItem>
    <reviewItem>
      <errorID>d1f9e823-8022-4fdc-a06f-2f3e9f543089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1ED8C7E</paraID>
      <start>0</start>
      <end>2</end>
      <status>unmodified</status>
      <modifiedWord/>
      <trackRevisions>false</trackRevisions>
    </reviewItem>
    <reviewItem>
      <errorID>76a78ac1-7c9f-420a-bee3-2b52bbe8b61c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5E672A49</paraID>
      <start>0</start>
      <end>2</end>
      <status>unmodified</status>
      <modifiedWord/>
      <trackRevisions>false</trackRevisions>
    </reviewItem>
    <reviewItem>
      <errorID>d0bcaeb4-9f8c-42dd-b405-7b51640bd796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13D0490F</paraID>
      <start>0</start>
      <end>2</end>
      <status>unmodified</status>
      <modifiedWord/>
      <trackRevisions>false</trackRevisions>
    </reviewItem>
    <reviewItem>
      <errorID>56ddd385-b8c9-4e73-bc54-956bed29a6f4</errorID>
      <errorWord>。。</errorWord>
      <group>L1_Punc</group>
      <groupName>标点问题</groupName>
      <ability>L2_Punc_CN</ability>
      <abilityName>标点符号问题</abilityName>
      <candidateList>
        <item>。</item>
      </candidateList>
      <explain/>
      <paraID>13D0490F</paraID>
      <start>59</start>
      <end>61</end>
      <status>unmodified</status>
      <modifiedWord/>
      <trackRevisions>false</trackRevisions>
    </reviewItem>
    <reviewItem>
      <errorID>7915d5dc-f3e5-4571-94aa-03067e564c70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31F755C5</paraID>
      <start>0</start>
      <end>2</end>
      <status>unmodified</status>
      <modifiedWord/>
      <trackRevisions>false</trackRevisions>
    </reviewItem>
    <reviewItem>
      <errorID>48a5f084-c7cb-4b2a-99dd-70bee4a4dfb4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3585088D</paraID>
      <start>0</start>
      <end>2</end>
      <status>unmodified</status>
      <modifiedWord/>
      <trackRevisions>false</trackRevisions>
    </reviewItem>
    <reviewItem>
      <errorID>b43c52ad-81cb-451b-8fe8-c06b032cc89e</errorID>
      <errorWord>，</errorWord>
      <group>L1_Word</group>
      <groupName>字词问题</groupName>
      <ability>L2_Typo</ability>
      <abilityName>字词错误</abilityName>
      <candidateList>
        <item>，将</item>
      </candidateList>
      <explain/>
      <paraID>3585088D</paraID>
      <start>75</start>
      <end>76</end>
      <status>unmodified</status>
      <modifiedWord/>
      <trackRevisions>false</trackRevisions>
    </reviewItem>
    <reviewItem>
      <errorID>5be2374f-77fc-4edd-ae39-10e989fad00f</errorID>
      <errorWord>(</errorWord>
      <group>L1_Format</group>
      <groupName>格式问题</groupName>
      <ability>L2_HalfPunc_CN</ability>
      <abilityName>全半角问题</abilityName>
      <candidateList>
        <item>（</item>
      </candidateList>
      <explain>文本全半角错误。</explain>
      <paraID>7DE46A6E</paraID>
      <start>5</start>
      <end>6</end>
      <status>unmodified</status>
      <modifiedWord/>
      <trackRevisions>false</trackRevisions>
    </reviewItem>
    <reviewItem>
      <errorID>74a8c1fc-83df-45d9-96e1-e0912afc1036</errorID>
      <errorWord>)</errorWord>
      <group>L1_Format</group>
      <groupName>格式问题</groupName>
      <ability>L2_HalfPunc_CN</ability>
      <abilityName>全半角问题</abilityName>
      <candidateList>
        <item>）</item>
      </candidateList>
      <explain>文本全半角错误。</explain>
      <paraID>7DE46A6E</paraID>
      <start>10</start>
      <end>11</end>
      <status>unmodified</status>
      <modifiedWord/>
      <trackRevisions>false</trackRevisions>
    </reviewItem>
    <reviewItem>
      <errorID>c16f7642-4e1c-4547-9556-41e3f67f80e6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40D467E0</paraID>
      <start>0</start>
      <end>2</end>
      <status>unmodified</status>
      <modifiedWord/>
      <trackRevisions>false</trackRevisions>
    </reviewItem>
    <reviewItem>
      <errorID>15549479-f828-49f0-be6d-003c25d176a0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2A2CB1D1</paraID>
      <start>0</start>
      <end>2</end>
      <status>unmodified</status>
      <modifiedWord/>
      <trackRevisions>false</trackRevisions>
    </reviewItem>
    <reviewItem>
      <errorID>7f00b379-43ae-4f5b-b000-9b1c4a2a4380</errorID>
      <errorWord>(</errorWord>
      <group>L1_Format</group>
      <groupName>格式问题</groupName>
      <ability>L2_HalfPunc_CN</ability>
      <abilityName>全半角问题</abilityName>
      <candidateList>
        <item>（</item>
      </candidateList>
      <explain>文本全半角错误。</explain>
      <paraID>415934C0</paraID>
      <start>5</start>
      <end>6</end>
      <status>unmodified</status>
      <modifiedWord/>
      <trackRevisions>false</trackRevisions>
    </reviewItem>
    <reviewItem>
      <errorID>8dba7a84-be8b-4c94-a83e-37aa8df28d42</errorID>
      <errorWord>)</errorWord>
      <group>L1_Format</group>
      <groupName>格式问题</groupName>
      <ability>L2_HalfPunc_CN</ability>
      <abilityName>全半角问题</abilityName>
      <candidateList>
        <item>）</item>
      </candidateList>
      <explain>文本全半角错误。</explain>
      <paraID>415934C0</paraID>
      <start>10</start>
      <end>11</end>
      <status>unmodified</status>
      <modifiedWord/>
      <trackRevisions>false</trackRevisions>
    </reviewItem>
    <reviewItem>
      <errorID>f4da790e-6919-44e4-97bd-acc8f9aef999</errorID>
      <errorWord>[2014]68号</errorWord>
      <group>L1_Knowledge</group>
      <groupName>知识性问题</groupName>
      <ability>L2_Knowledge</ability>
      <abilityName>其他知识</abilityName>
      <candidateList>
        <item>〔2014〕68号</item>
      </candidateList>
      <explain>发文字号格式错误。</explain>
      <paraID>37BD0413</paraID>
      <start>116</start>
      <end>125</end>
      <status>unmodified</status>
      <modifiedWord/>
      <trackRevisions>false</trackRevisions>
    </reviewItem>
    <reviewItem>
      <errorID>21e55b6f-9f49-4f91-8f23-979801058445</errorID>
      <errorWord>(</errorWord>
      <group>L1_Format</group>
      <groupName>格式问题</groupName>
      <ability>L2_HalfPunc_CN</ability>
      <abilityName>全半角问题</abilityName>
      <candidateList>
        <item>（</item>
      </candidateList>
      <explain>文本全半角错误。</explain>
      <paraID>1A97CF22</paraID>
      <start>5</start>
      <end>6</end>
      <status>unmodified</status>
      <modifiedWord/>
      <trackRevisions>false</trackRevisions>
    </reviewItem>
    <reviewItem>
      <errorID>8020b20c-745c-47f5-9e07-018118c74345</errorID>
      <errorWord>)</errorWord>
      <group>L1_Format</group>
      <groupName>格式问题</groupName>
      <ability>L2_HalfPunc_CN</ability>
      <abilityName>全半角问题</abilityName>
      <candidateList>
        <item>）</item>
      </candidateList>
      <explain>文本全半角错误。</explain>
      <paraID>1A97CF22</paraID>
      <start>10</start>
      <end>11</end>
      <status>unmodified</status>
      <modifiedWord/>
      <trackRevisions>false</trackRevisions>
    </reviewItem>
    <reviewItem>
      <errorID>b3c6485a-b21c-4af1-924b-f046821253af</errorID>
      <errorWord>[2014]68号</errorWord>
      <group>L1_Knowledge</group>
      <groupName>知识性问题</groupName>
      <ability>L2_Knowledge</ability>
      <abilityName>其他知识</abilityName>
      <candidateList>
        <item>〔2014〕68号</item>
      </candidateList>
      <explain>发文字号格式错误。</explain>
      <paraID>2AA28353</paraID>
      <start>116</start>
      <end>125</end>
      <status>unmodified</status>
      <modifiedWord/>
      <trackRevisions>false</trackRevisions>
    </reviewItem>
    <reviewItem>
      <errorID>8d8dd744-08f7-45a4-9286-7dbab3b5db29</errorID>
      <errorWord>(</errorWord>
      <group>L1_Format</group>
      <groupName>格式问题</groupName>
      <ability>L2_HalfPunc_CN</ability>
      <abilityName>全半角问题</abilityName>
      <candidateList>
        <item>（</item>
      </candidateList>
      <explain>文本全半角错误。</explain>
      <paraID>7F932318</paraID>
      <start>2</start>
      <end>3</end>
      <status>unmodified</status>
      <modifiedWord/>
      <trackRevisions>false</trackRevisions>
    </reviewItem>
    <reviewItem>
      <errorID>d232bf59-641d-46d2-8275-db3b334a61b8</errorID>
      <errorWord>)</errorWord>
      <group>L1_Format</group>
      <groupName>格式问题</groupName>
      <ability>L2_HalfPunc_CN</ability>
      <abilityName>全半角问题</abilityName>
      <candidateList>
        <item>）</item>
      </candidateList>
      <explain>文本全半角错误。</explain>
      <paraID>7F932318</paraID>
      <start>5</start>
      <end>6</end>
      <status>unmodified</status>
      <modifiedWord/>
      <trackRevisions>false</trackRevisions>
    </reviewItem>
    <reviewItem>
      <errorID>c821369c-8b2a-4036-abf4-1424eade8006</errorID>
      <errorWord>:</errorWord>
      <group>L1_Format</group>
      <groupName>格式问题</groupName>
      <ability>L2_HalfPunc_CN</ability>
      <abilityName>全半角问题</abilityName>
      <candidateList>
        <item>：</item>
      </candidateList>
      <explain>文本全半角错误。</explain>
      <paraID>123146CE</paraID>
      <start>6</start>
      <end>7</end>
      <status>unmodified</status>
      <modifiedWord/>
      <trackRevisions>false</trackRevisions>
    </reviewItem>
    <reviewItem>
      <errorID>beaf8a56-f556-4a8c-b82c-92bc77261cc1</errorID>
      <errorWord>:</errorWord>
      <group>L1_Format</group>
      <groupName>格式问题</groupName>
      <ability>L2_HalfPunc_CN</ability>
      <abilityName>全半角问题</abilityName>
      <candidateList>
        <item>：</item>
      </candidateList>
      <explain>文本全半角错误。</explain>
      <paraID>59B36C39</paraID>
      <start>6</start>
      <end>7</end>
      <status>unmodified</status>
      <modifiedWord/>
      <trackRevisions>false</trackRevisions>
    </reviewItem>
    <reviewItem>
      <errorID>0a649a69-b29a-42ca-af0c-d5ac2839f8ed</errorID>
      <errorWord>,</errorWord>
      <group>L1_Format</group>
      <groupName>格式问题</groupName>
      <ability>L2_HalfPunc_CN</ability>
      <abilityName>全半角问题</abilityName>
      <candidateList>
        <item>，</item>
      </candidateList>
      <explain>文本全半角错误。</explain>
      <paraID>284B2159</paraID>
      <start>16</start>
      <end>17</end>
      <status>unmodified</status>
      <modifiedWord/>
      <trackRevisions>false</trackRevisions>
    </reviewItem>
    <reviewItem>
      <errorID>66b977dd-3700-4e2a-9960-bc00829d4fc4</errorID>
      <errorWord>,</errorWord>
      <group>L1_Format</group>
      <groupName>格式问题</groupName>
      <ability>L2_HalfPunc_CN</ability>
      <abilityName>全半角问题</abilityName>
      <candidateList>
        <item>，</item>
      </candidateList>
      <explain>文本全半角错误。</explain>
      <paraID>3A3BA5CD</paraID>
      <start>21</start>
      <end>22</end>
      <status>unmodified</status>
      <modifiedWord/>
      <trackRevisions>false</trackRevisions>
    </reviewItem>
    <reviewItem>
      <errorID>db4823eb-be9c-4bb7-a817-6bb30151422b</errorID>
      <errorWord>(</errorWord>
      <group>L1_Format</group>
      <groupName>格式问题</groupName>
      <ability>L2_HalfPunc_CN</ability>
      <abilityName>全半角问题</abilityName>
      <candidateList>
        <item>（</item>
      </candidateList>
      <explain>文本全半角错误。</explain>
      <paraID>7B920130</paraID>
      <start>2</start>
      <end>3</end>
      <status>unmodified</status>
      <modifiedWord/>
      <trackRevisions>false</trackRevisions>
    </reviewItem>
    <reviewItem>
      <errorID>51f2834a-1010-4b0e-8689-7e6ab7b91c06</errorID>
      <errorWord>)</errorWord>
      <group>L1_Format</group>
      <groupName>格式问题</groupName>
      <ability>L2_HalfPunc_CN</ability>
      <abilityName>全半角问题</abilityName>
      <candidateList>
        <item>）</item>
      </candidateList>
      <explain>文本全半角错误。</explain>
      <paraID>7B920130</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ac1a75-f161-4877-8500-b8f9219ee040}">
  <ds:schemaRefs/>
</ds:datastoreItem>
</file>

<file path=docProps/app.xml><?xml version="1.0" encoding="utf-8"?>
<Properties xmlns="http://schemas.openxmlformats.org/officeDocument/2006/extended-properties" xmlns:vt="http://schemas.openxmlformats.org/officeDocument/2006/docPropsVTypes">
  <Template>Normal.dotm</Template>
  <Pages>131</Pages>
  <Words>5582</Words>
  <Characters>6358</Characters>
  <Lines>0</Lines>
  <Paragraphs>0</Paragraphs>
  <TotalTime>76</TotalTime>
  <ScaleCrop>false</ScaleCrop>
  <LinksUpToDate>false</LinksUpToDate>
  <CharactersWithSpaces>6439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2025-08-25T01:30:00Z</dcterms:created>
  <dc:creator>熙熙</dc:creator>
  <cp:lastModifiedBy>XX</cp:lastModifiedBy>
  <dcterms:modified xsi:type="dcterms:W3CDTF">2026-07-17T05:38:22Z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A1500584CCA540F9A365C5307674FB13_11</vt:lpwstr>
  </property>
  <property fmtid="{D5CDD505-2E9C-101B-9397-08002B2CF9AE}" pid="4" name="KSOTemplateDocerSaveRecord">
    <vt:lpwstr>eyJoZGlkIjoiNjU2MTAxYTdiYmUxMDQxYWY1ZWIyZDU2N2E3ZTA3MmQiLCJ1c2VySWQiOiIyMjczMzMxOTYifQ==</vt:lpwstr>
  </property>
</Properties>
</file>