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D1EE0">
      <w:pPr>
        <w:rPr>
          <w:rFonts w:hint="eastAsia"/>
        </w:rPr>
      </w:pPr>
    </w:p>
    <w:p w14:paraId="6F59837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center"/>
        <w:textAlignment w:val="baseline"/>
        <w:outlineLvl w:val="1"/>
        <w:rPr>
          <w:rFonts w:hint="eastAsia" w:ascii="宋体" w:hAnsi="宋体" w:eastAsia="宋体" w:cs="宋体"/>
          <w:b/>
          <w:bCs/>
          <w:color w:val="auto"/>
          <w:spacing w:val="8"/>
          <w:sz w:val="32"/>
          <w:szCs w:val="32"/>
          <w:highlight w:val="none"/>
          <w:lang w:eastAsia="zh-CN"/>
        </w:rPr>
      </w:pPr>
      <w:r>
        <w:rPr>
          <w:rFonts w:hint="eastAsia" w:ascii="宋体" w:hAnsi="宋体" w:eastAsia="宋体" w:cs="宋体"/>
          <w:b/>
          <w:bCs/>
          <w:color w:val="auto"/>
          <w:spacing w:val="8"/>
          <w:sz w:val="32"/>
          <w:szCs w:val="32"/>
          <w:highlight w:val="none"/>
          <w:lang w:eastAsia="zh-CN"/>
        </w:rPr>
        <w:t>广西弘达建设工程咨询有限公司</w:t>
      </w:r>
      <w:r>
        <w:rPr>
          <w:rFonts w:hint="eastAsia" w:ascii="宋体" w:hAnsi="宋体" w:eastAsia="宋体" w:cs="宋体"/>
          <w:b/>
          <w:bCs/>
          <w:color w:val="auto"/>
          <w:spacing w:val="8"/>
          <w:sz w:val="32"/>
          <w:szCs w:val="32"/>
          <w:highlight w:val="none"/>
          <w:lang w:val="en-US" w:eastAsia="zh-CN"/>
        </w:rPr>
        <w:t xml:space="preserve"> </w:t>
      </w:r>
    </w:p>
    <w:p w14:paraId="2D289333">
      <w:pPr>
        <w:ind w:firstLine="675" w:firstLineChars="200"/>
        <w:rPr>
          <w:rFonts w:hint="eastAsia" w:ascii="宋体" w:hAnsi="宋体" w:eastAsia="宋体" w:cs="宋体"/>
          <w:b/>
          <w:bCs/>
          <w:color w:val="auto"/>
          <w:spacing w:val="8"/>
          <w:sz w:val="32"/>
          <w:szCs w:val="32"/>
          <w:highlight w:val="none"/>
          <w:lang w:val="en-US" w:eastAsia="zh-CN"/>
        </w:rPr>
      </w:pPr>
      <w:r>
        <w:rPr>
          <w:rFonts w:hint="eastAsia" w:ascii="宋体" w:hAnsi="宋体" w:eastAsia="宋体" w:cs="宋体"/>
          <w:b/>
          <w:bCs/>
          <w:color w:val="auto"/>
          <w:spacing w:val="8"/>
          <w:sz w:val="32"/>
          <w:szCs w:val="32"/>
          <w:highlight w:val="none"/>
          <w:lang w:eastAsia="zh-CN"/>
        </w:rPr>
        <w:t>百色市田阳区旅游公路项目前期综合服务工作</w:t>
      </w:r>
      <w:r>
        <w:rPr>
          <w:rFonts w:hint="eastAsia" w:ascii="宋体" w:hAnsi="宋体" w:eastAsia="宋体" w:cs="宋体"/>
          <w:b/>
          <w:bCs/>
          <w:color w:val="auto"/>
          <w:spacing w:val="8"/>
          <w:sz w:val="32"/>
          <w:szCs w:val="32"/>
          <w:highlight w:val="none"/>
          <w:lang w:val="en-US" w:eastAsia="zh-CN"/>
        </w:rPr>
        <w:t>更正公告</w:t>
      </w:r>
    </w:p>
    <w:p w14:paraId="1C5E184A">
      <w:pPr>
        <w:rPr>
          <w:rFonts w:hint="eastAsia"/>
        </w:rPr>
      </w:pPr>
    </w:p>
    <w:p w14:paraId="64F2D1C1">
      <w:pPr>
        <w:rPr>
          <w:rFonts w:hint="eastAsia"/>
        </w:rPr>
      </w:pPr>
      <w:r>
        <w:rPr>
          <w:rFonts w:hint="eastAsia"/>
        </w:rPr>
        <w:t xml:space="preserve">一、项目基本情况                </w:t>
      </w:r>
    </w:p>
    <w:p w14:paraId="60E97630">
      <w:pPr>
        <w:spacing w:line="360" w:lineRule="auto"/>
        <w:rPr>
          <w:rFonts w:hint="eastAsia"/>
        </w:rPr>
      </w:pPr>
      <w:r>
        <w:rPr>
          <w:rFonts w:hint="eastAsia"/>
        </w:rPr>
        <w:t>原公告的采购项目编号：</w:t>
      </w:r>
      <w:r>
        <w:rPr>
          <w:rFonts w:hint="eastAsia" w:ascii="宋体" w:hAnsi="宋体"/>
          <w:color w:val="000000"/>
          <w:szCs w:val="21"/>
          <w:highlight w:val="none"/>
          <w:lang w:eastAsia="zh-CN"/>
        </w:rPr>
        <w:t>BSZC2026-G3-210031-HDZX</w:t>
      </w:r>
      <w:r>
        <w:rPr>
          <w:rFonts w:hint="eastAsia"/>
        </w:rPr>
        <w:t xml:space="preserve">                 </w:t>
      </w:r>
    </w:p>
    <w:p w14:paraId="50A57397">
      <w:pPr>
        <w:rPr>
          <w:rFonts w:hint="eastAsia"/>
        </w:rPr>
      </w:pPr>
      <w:r>
        <w:rPr>
          <w:rFonts w:hint="eastAsia"/>
        </w:rPr>
        <w:t>原公告的采购项目名称：</w:t>
      </w:r>
      <w:r>
        <w:rPr>
          <w:rFonts w:hint="eastAsia"/>
          <w:lang w:eastAsia="zh-CN"/>
        </w:rPr>
        <w:t>百色市田阳区旅游公路项目前期综合服务工作</w:t>
      </w:r>
      <w:r>
        <w:rPr>
          <w:rFonts w:hint="eastAsia"/>
        </w:rPr>
        <w:t xml:space="preserve">                  </w:t>
      </w:r>
    </w:p>
    <w:p w14:paraId="7BA9D76C">
      <w:pPr>
        <w:rPr>
          <w:rFonts w:hint="eastAsia"/>
        </w:rPr>
      </w:pPr>
      <w:r>
        <w:rPr>
          <w:rFonts w:hint="eastAsia"/>
        </w:rPr>
        <w:t>首次公告日期：202</w:t>
      </w:r>
      <w:r>
        <w:rPr>
          <w:rFonts w:hint="eastAsia"/>
          <w:lang w:val="en-US" w:eastAsia="zh-CN"/>
        </w:rPr>
        <w:t>6</w:t>
      </w:r>
      <w:r>
        <w:rPr>
          <w:rFonts w:hint="eastAsia"/>
        </w:rPr>
        <w:t>年</w:t>
      </w:r>
      <w:r>
        <w:rPr>
          <w:rFonts w:hint="eastAsia"/>
          <w:lang w:val="en-US" w:eastAsia="zh-CN"/>
        </w:rPr>
        <w:t>5</w:t>
      </w:r>
      <w:r>
        <w:rPr>
          <w:rFonts w:hint="eastAsia"/>
        </w:rPr>
        <w:t>月1</w:t>
      </w:r>
      <w:r>
        <w:rPr>
          <w:rFonts w:hint="eastAsia"/>
          <w:lang w:val="en-US" w:eastAsia="zh-CN"/>
        </w:rPr>
        <w:t>1</w:t>
      </w:r>
      <w:r>
        <w:rPr>
          <w:rFonts w:hint="eastAsia"/>
        </w:rPr>
        <w:t xml:space="preserve">日                    </w:t>
      </w:r>
    </w:p>
    <w:p w14:paraId="059E6941">
      <w:pPr>
        <w:rPr>
          <w:rFonts w:hint="eastAsia"/>
        </w:rPr>
      </w:pPr>
      <w:r>
        <w:rPr>
          <w:rFonts w:hint="eastAsia"/>
        </w:rPr>
        <w:t xml:space="preserve">二、更正信息                </w:t>
      </w:r>
    </w:p>
    <w:p w14:paraId="39C7BF5A">
      <w:pPr>
        <w:rPr>
          <w:rFonts w:hint="eastAsia"/>
        </w:rPr>
      </w:pPr>
      <w:r>
        <w:rPr>
          <w:rFonts w:hint="eastAsia"/>
        </w:rPr>
        <w:t>更正事项：采购</w:t>
      </w:r>
      <w:r>
        <w:rPr>
          <w:rFonts w:hint="eastAsia"/>
          <w:lang w:val="en-US" w:eastAsia="zh-CN"/>
        </w:rPr>
        <w:t>文件</w:t>
      </w:r>
      <w:r>
        <w:rPr>
          <w:rFonts w:hint="eastAsia"/>
        </w:rPr>
        <w:t xml:space="preserve">                    </w:t>
      </w:r>
    </w:p>
    <w:p w14:paraId="688F239E">
      <w:pPr>
        <w:rPr>
          <w:rFonts w:hint="eastAsia"/>
        </w:rPr>
      </w:pPr>
      <w:r>
        <w:rPr>
          <w:rFonts w:hint="eastAsia"/>
        </w:rPr>
        <w:t xml:space="preserve">更正内容：                </w:t>
      </w:r>
    </w:p>
    <w:p w14:paraId="547F5D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480"/>
        <w:jc w:val="left"/>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kern w:val="0"/>
          <w:sz w:val="16"/>
          <w:szCs w:val="16"/>
          <w:shd w:val="clear" w:fill="FFFFFF"/>
          <w:lang w:val="en-US" w:eastAsia="zh-CN" w:bidi="ar"/>
        </w:rPr>
        <w:t>         </w:t>
      </w:r>
    </w:p>
    <w:tbl>
      <w:tblPr>
        <w:tblStyle w:val="9"/>
        <w:tblW w:w="5014" w:type="pct"/>
        <w:tblInd w:w="-4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542"/>
        <w:gridCol w:w="1175"/>
        <w:gridCol w:w="4616"/>
        <w:gridCol w:w="4463"/>
      </w:tblGrid>
      <w:tr w14:paraId="209662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58" w:hRule="atLeast"/>
        </w:trPr>
        <w:tc>
          <w:tcPr>
            <w:tcW w:w="251"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09478E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sz w:val="21"/>
                <w:szCs w:val="21"/>
              </w:rPr>
            </w:pPr>
            <w:r>
              <w:rPr>
                <w:rFonts w:hint="eastAsia" w:ascii="宋体" w:hAnsi="宋体" w:eastAsia="宋体" w:cs="宋体"/>
                <w:b/>
                <w:bCs/>
                <w:i w:val="0"/>
                <w:iCs w:val="0"/>
                <w:caps w:val="0"/>
                <w:color w:val="333333"/>
                <w:spacing w:val="0"/>
                <w:kern w:val="0"/>
                <w:sz w:val="21"/>
                <w:szCs w:val="21"/>
                <w:lang w:val="en-US" w:eastAsia="zh-CN" w:bidi="ar"/>
              </w:rPr>
              <w:t>序号</w:t>
            </w:r>
          </w:p>
        </w:tc>
        <w:tc>
          <w:tcPr>
            <w:tcW w:w="544"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1AD0DB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sz w:val="21"/>
                <w:szCs w:val="21"/>
              </w:rPr>
            </w:pPr>
            <w:r>
              <w:rPr>
                <w:rFonts w:hint="eastAsia" w:ascii="宋体" w:hAnsi="宋体" w:eastAsia="宋体" w:cs="宋体"/>
                <w:b/>
                <w:bCs/>
                <w:i w:val="0"/>
                <w:iCs w:val="0"/>
                <w:caps w:val="0"/>
                <w:color w:val="333333"/>
                <w:spacing w:val="0"/>
                <w:kern w:val="0"/>
                <w:sz w:val="21"/>
                <w:szCs w:val="21"/>
                <w:lang w:val="en-US" w:eastAsia="zh-CN" w:bidi="ar"/>
              </w:rPr>
              <w:t>更正项</w:t>
            </w:r>
          </w:p>
        </w:tc>
        <w:tc>
          <w:tcPr>
            <w:tcW w:w="2137"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04F1F3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sz w:val="21"/>
                <w:szCs w:val="21"/>
              </w:rPr>
            </w:pPr>
            <w:r>
              <w:rPr>
                <w:rFonts w:hint="eastAsia" w:ascii="宋体" w:hAnsi="宋体" w:eastAsia="宋体" w:cs="宋体"/>
                <w:b/>
                <w:bCs/>
                <w:i w:val="0"/>
                <w:iCs w:val="0"/>
                <w:caps w:val="0"/>
                <w:color w:val="333333"/>
                <w:spacing w:val="0"/>
                <w:kern w:val="0"/>
                <w:sz w:val="21"/>
                <w:szCs w:val="21"/>
                <w:lang w:val="en-US" w:eastAsia="zh-CN" w:bidi="ar"/>
              </w:rPr>
              <w:t>更正前内容</w:t>
            </w:r>
          </w:p>
        </w:tc>
        <w:tc>
          <w:tcPr>
            <w:tcW w:w="2066"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0E22CE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sz w:val="21"/>
                <w:szCs w:val="21"/>
              </w:rPr>
            </w:pPr>
            <w:r>
              <w:rPr>
                <w:rFonts w:hint="eastAsia" w:ascii="宋体" w:hAnsi="宋体" w:eastAsia="宋体" w:cs="宋体"/>
                <w:b/>
                <w:bCs/>
                <w:i w:val="0"/>
                <w:iCs w:val="0"/>
                <w:caps w:val="0"/>
                <w:color w:val="333333"/>
                <w:spacing w:val="0"/>
                <w:kern w:val="0"/>
                <w:sz w:val="21"/>
                <w:szCs w:val="21"/>
                <w:lang w:val="en-US" w:eastAsia="zh-CN" w:bidi="ar"/>
              </w:rPr>
              <w:t>更正后内容</w:t>
            </w:r>
          </w:p>
        </w:tc>
      </w:tr>
      <w:tr w14:paraId="46D8BD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357" w:hRule="atLeast"/>
        </w:trPr>
        <w:tc>
          <w:tcPr>
            <w:tcW w:w="251"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30CCF7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1</w:t>
            </w:r>
          </w:p>
        </w:tc>
        <w:tc>
          <w:tcPr>
            <w:tcW w:w="544"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077543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default"/>
                <w:sz w:val="21"/>
                <w:szCs w:val="21"/>
                <w:lang w:val="en-US"/>
              </w:rPr>
            </w:pPr>
            <w:r>
              <w:rPr>
                <w:rFonts w:hint="eastAsia" w:ascii="宋体" w:hAnsi="宋体" w:eastAsia="宋体" w:cs="宋体"/>
                <w:i w:val="0"/>
                <w:iCs w:val="0"/>
                <w:caps w:val="0"/>
                <w:color w:val="333333"/>
                <w:spacing w:val="0"/>
                <w:kern w:val="0"/>
                <w:sz w:val="21"/>
                <w:szCs w:val="21"/>
                <w:lang w:val="en-US" w:eastAsia="zh-CN" w:bidi="ar"/>
              </w:rPr>
              <w:t>采购需求内容P11</w:t>
            </w:r>
          </w:p>
        </w:tc>
        <w:tc>
          <w:tcPr>
            <w:tcW w:w="2137"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150822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eastAsiaTheme="minorEastAsia"/>
                <w:sz w:val="21"/>
                <w:szCs w:val="21"/>
                <w:lang w:eastAsia="zh-CN"/>
              </w:rPr>
            </w:pPr>
            <w:r>
              <w:rPr>
                <w:rFonts w:hint="eastAsia" w:eastAsiaTheme="minorEastAsia"/>
                <w:sz w:val="21"/>
                <w:szCs w:val="21"/>
                <w:lang w:eastAsia="zh-CN"/>
              </w:rPr>
              <w:drawing>
                <wp:inline distT="0" distB="0" distL="114300" distR="114300">
                  <wp:extent cx="2254250" cy="760730"/>
                  <wp:effectExtent l="0" t="0" r="1270" b="1270"/>
                  <wp:docPr id="4" name="图片 4" descr="a946a83c-6fbb-43c1-a194-8e690a524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946a83c-6fbb-43c1-a194-8e690a524022"/>
                          <pic:cNvPicPr>
                            <a:picLocks noChangeAspect="1"/>
                          </pic:cNvPicPr>
                        </pic:nvPicPr>
                        <pic:blipFill>
                          <a:blip r:embed="rId4"/>
                          <a:stretch>
                            <a:fillRect/>
                          </a:stretch>
                        </pic:blipFill>
                        <pic:spPr>
                          <a:xfrm>
                            <a:off x="0" y="0"/>
                            <a:ext cx="2254250" cy="760730"/>
                          </a:xfrm>
                          <a:prstGeom prst="rect">
                            <a:avLst/>
                          </a:prstGeom>
                        </pic:spPr>
                      </pic:pic>
                    </a:graphicData>
                  </a:graphic>
                </wp:inline>
              </w:drawing>
            </w:r>
          </w:p>
        </w:tc>
        <w:tc>
          <w:tcPr>
            <w:tcW w:w="2066"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43013A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eastAsiaTheme="minorEastAsia"/>
                <w:sz w:val="21"/>
                <w:szCs w:val="21"/>
                <w:lang w:eastAsia="zh-CN"/>
              </w:rPr>
            </w:pPr>
            <w:r>
              <w:rPr>
                <w:rFonts w:hint="eastAsia" w:eastAsiaTheme="minorEastAsia"/>
                <w:sz w:val="21"/>
                <w:szCs w:val="21"/>
                <w:lang w:eastAsia="zh-CN"/>
              </w:rPr>
              <w:drawing>
                <wp:inline distT="0" distB="0" distL="114300" distR="114300">
                  <wp:extent cx="2153920" cy="765175"/>
                  <wp:effectExtent l="0" t="0" r="10160" b="12065"/>
                  <wp:docPr id="9" name="图片 9" descr="e09cf150-be4d-46c5-bdee-aef2289bc9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09cf150-be4d-46c5-bdee-aef2289bc9c6"/>
                          <pic:cNvPicPr>
                            <a:picLocks noChangeAspect="1"/>
                          </pic:cNvPicPr>
                        </pic:nvPicPr>
                        <pic:blipFill>
                          <a:blip r:embed="rId5"/>
                          <a:stretch>
                            <a:fillRect/>
                          </a:stretch>
                        </pic:blipFill>
                        <pic:spPr>
                          <a:xfrm>
                            <a:off x="0" y="0"/>
                            <a:ext cx="2153920" cy="765175"/>
                          </a:xfrm>
                          <a:prstGeom prst="rect">
                            <a:avLst/>
                          </a:prstGeom>
                        </pic:spPr>
                      </pic:pic>
                    </a:graphicData>
                  </a:graphic>
                </wp:inline>
              </w:drawing>
            </w:r>
          </w:p>
        </w:tc>
      </w:tr>
      <w:tr w14:paraId="370236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846" w:hRule="atLeast"/>
        </w:trPr>
        <w:tc>
          <w:tcPr>
            <w:tcW w:w="251"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4C7D7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default"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w:t>
            </w:r>
          </w:p>
        </w:tc>
        <w:tc>
          <w:tcPr>
            <w:tcW w:w="544"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565483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 xml:space="preserve">投标人须知前附表P16  30.1 </w:t>
            </w:r>
          </w:p>
        </w:tc>
        <w:tc>
          <w:tcPr>
            <w:tcW w:w="2137"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35747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eastAsiaTheme="minorEastAsia"/>
                <w:sz w:val="21"/>
                <w:szCs w:val="21"/>
                <w:lang w:eastAsia="zh-CN"/>
              </w:rPr>
            </w:pPr>
            <w:r>
              <w:rPr>
                <w:color w:val="000000" w:themeColor="text1"/>
                <w:spacing w:val="11"/>
                <w:lang w:eastAsia="zh-CN"/>
                <w14:textFill>
                  <w14:solidFill>
                    <w14:schemeClr w14:val="tx1"/>
                  </w14:solidFill>
                </w14:textFill>
              </w:rPr>
              <w:t>采用综合评分法的采购项目，采购人确定中标人时，出现中标候选人并列的情形，采购人按以下的方式确定中标人：</w:t>
            </w:r>
            <w:r>
              <w:rPr>
                <w:color w:val="000000" w:themeColor="text1"/>
                <w:spacing w:val="11"/>
                <w:u w:val="single"/>
                <w:lang w:eastAsia="zh-CN"/>
                <w14:textFill>
                  <w14:solidFill>
                    <w14:schemeClr w14:val="tx1"/>
                  </w14:solidFill>
                </w14:textFill>
              </w:rPr>
              <w:t>评标委员会将根据总得分由高到低排列次序并推荐中标候选人。得</w:t>
            </w:r>
            <w:r>
              <w:rPr>
                <w:color w:val="000000" w:themeColor="text1"/>
                <w:spacing w:val="10"/>
                <w:u w:val="single"/>
                <w:lang w:eastAsia="zh-CN"/>
                <w14:textFill>
                  <w14:solidFill>
                    <w14:schemeClr w14:val="tx1"/>
                  </w14:solidFill>
                </w14:textFill>
              </w:rPr>
              <w:t>分相同的，</w:t>
            </w:r>
            <w:r>
              <w:rPr>
                <w:color w:val="000000" w:themeColor="text1"/>
                <w:spacing w:val="-58"/>
                <w:u w:val="single"/>
                <w:lang w:eastAsia="zh-CN"/>
                <w14:textFill>
                  <w14:solidFill>
                    <w14:schemeClr w14:val="tx1"/>
                  </w14:solidFill>
                </w14:textFill>
              </w:rPr>
              <w:t xml:space="preserve"> </w:t>
            </w:r>
            <w:r>
              <w:rPr>
                <w:color w:val="000000" w:themeColor="text1"/>
                <w:spacing w:val="10"/>
                <w:u w:val="single"/>
                <w:lang w:eastAsia="zh-CN"/>
                <w14:textFill>
                  <w14:solidFill>
                    <w14:schemeClr w14:val="tx1"/>
                  </w14:solidFill>
                </w14:textFill>
              </w:rPr>
              <w:t>以投标报价由低到高顺序排列。得分相同且投标报价相同的并列，投标文件满足</w:t>
            </w:r>
            <w:r>
              <w:rPr>
                <w:color w:val="000000" w:themeColor="text1"/>
                <w:spacing w:val="11"/>
                <w:u w:val="single"/>
                <w:lang w:eastAsia="zh-CN"/>
                <w14:textFill>
                  <w14:solidFill>
                    <w14:schemeClr w14:val="tx1"/>
                  </w14:solidFill>
                </w14:textFill>
              </w:rPr>
              <w:t>招标文件全部实质性要求，且按照评审因素的量化指标评审得分最高的投标人为排名第一的中标候选人。</w:t>
            </w:r>
          </w:p>
        </w:tc>
        <w:tc>
          <w:tcPr>
            <w:tcW w:w="2066"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489E6A3C">
            <w:pPr>
              <w:pStyle w:val="4"/>
              <w:spacing w:before="1" w:line="377" w:lineRule="auto"/>
              <w:ind w:left="8" w:right="56" w:firstLine="414"/>
              <w:rPr>
                <w:rFonts w:hint="eastAsia" w:asciiTheme="minorHAnsi" w:hAnsiTheme="minorHAnsi" w:eastAsiaTheme="minorEastAsia" w:cstheme="minorBidi"/>
                <w:color w:val="000000" w:themeColor="text1"/>
                <w:spacing w:val="11"/>
                <w:kern w:val="2"/>
                <w:sz w:val="21"/>
                <w:szCs w:val="24"/>
                <w:lang w:val="en-US" w:eastAsia="zh-CN" w:bidi="ar-SA"/>
                <w14:textFill>
                  <w14:solidFill>
                    <w14:schemeClr w14:val="tx1"/>
                  </w14:solidFill>
                </w14:textFill>
              </w:rPr>
            </w:pPr>
            <w:r>
              <w:rPr>
                <w:rFonts w:asciiTheme="minorHAnsi" w:hAnsiTheme="minorHAnsi" w:eastAsiaTheme="minorEastAsia" w:cstheme="minorBidi"/>
                <w:color w:val="000000" w:themeColor="text1"/>
                <w:spacing w:val="11"/>
                <w:kern w:val="2"/>
                <w:sz w:val="21"/>
                <w:szCs w:val="24"/>
                <w:lang w:val="en-US" w:eastAsia="zh-CN" w:bidi="ar-SA"/>
                <w14:textFill>
                  <w14:solidFill>
                    <w14:schemeClr w14:val="tx1"/>
                  </w14:solidFill>
                </w14:textFill>
              </w:rPr>
              <w:t>评标委员会将根据总得分由高到低排列次序并推荐中标候选人。综合评分相等时，评标委员会依次按照以下优先顺序推荐中标候选人或确认中标人：</w:t>
            </w:r>
          </w:p>
          <w:p w14:paraId="4DA36A76">
            <w:pPr>
              <w:pStyle w:val="4"/>
              <w:spacing w:line="226" w:lineRule="auto"/>
              <w:rPr>
                <w:rFonts w:hint="eastAsia" w:asciiTheme="minorHAnsi" w:hAnsiTheme="minorHAnsi" w:eastAsiaTheme="minorEastAsia" w:cstheme="minorBidi"/>
                <w:color w:val="000000" w:themeColor="text1"/>
                <w:spacing w:val="11"/>
                <w:kern w:val="2"/>
                <w:sz w:val="21"/>
                <w:szCs w:val="24"/>
                <w:lang w:val="en-US" w:eastAsia="zh-CN" w:bidi="ar-SA"/>
                <w14:textFill>
                  <w14:solidFill>
                    <w14:schemeClr w14:val="tx1"/>
                  </w14:solidFill>
                </w14:textFill>
              </w:rPr>
            </w:pPr>
            <w:r>
              <w:rPr>
                <w:rFonts w:asciiTheme="minorHAnsi" w:hAnsiTheme="minorHAnsi" w:eastAsiaTheme="minorEastAsia" w:cstheme="minorBidi"/>
                <w:color w:val="000000" w:themeColor="text1"/>
                <w:spacing w:val="11"/>
                <w:kern w:val="2"/>
                <w:sz w:val="21"/>
                <w:szCs w:val="24"/>
                <w:lang w:val="en-US" w:eastAsia="zh-CN" w:bidi="ar-SA"/>
                <w14:textFill>
                  <w14:solidFill>
                    <w14:schemeClr w14:val="tx1"/>
                  </w14:solidFill>
                </w14:textFill>
              </w:rPr>
              <w:t>（1）评标价低的投标人优先；</w:t>
            </w:r>
          </w:p>
          <w:p w14:paraId="51A30C2F">
            <w:pPr>
              <w:pStyle w:val="4"/>
              <w:spacing w:before="162" w:line="228" w:lineRule="auto"/>
              <w:rPr>
                <w:rFonts w:hint="eastAsia" w:asciiTheme="minorHAnsi" w:hAnsiTheme="minorHAnsi" w:eastAsiaTheme="minorEastAsia" w:cstheme="minorBidi"/>
                <w:color w:val="000000" w:themeColor="text1"/>
                <w:spacing w:val="11"/>
                <w:kern w:val="2"/>
                <w:sz w:val="21"/>
                <w:szCs w:val="24"/>
                <w:lang w:val="en-US" w:eastAsia="zh-CN" w:bidi="ar-SA"/>
                <w14:textFill>
                  <w14:solidFill>
                    <w14:schemeClr w14:val="tx1"/>
                  </w14:solidFill>
                </w14:textFill>
              </w:rPr>
            </w:pPr>
            <w:r>
              <w:rPr>
                <w:rFonts w:asciiTheme="minorHAnsi" w:hAnsiTheme="minorHAnsi" w:eastAsiaTheme="minorEastAsia" w:cstheme="minorBidi"/>
                <w:color w:val="000000" w:themeColor="text1"/>
                <w:spacing w:val="11"/>
                <w:kern w:val="2"/>
                <w:sz w:val="21"/>
                <w:szCs w:val="24"/>
                <w:lang w:val="en-US" w:eastAsia="zh-CN" w:bidi="ar-SA"/>
                <w14:textFill>
                  <w14:solidFill>
                    <w14:schemeClr w14:val="tx1"/>
                  </w14:solidFill>
                </w14:textFill>
              </w:rPr>
              <w:t>（2）被交通运输主管部门评为较高信用等级的投标人优先；</w:t>
            </w:r>
          </w:p>
          <w:p w14:paraId="5E836504">
            <w:pPr>
              <w:pStyle w:val="4"/>
              <w:spacing w:before="161" w:line="228" w:lineRule="auto"/>
              <w:rPr>
                <w:rFonts w:hint="eastAsia" w:asciiTheme="minorHAnsi" w:hAnsiTheme="minorHAnsi" w:eastAsiaTheme="minorEastAsia" w:cstheme="minorBidi"/>
                <w:color w:val="000000" w:themeColor="text1"/>
                <w:spacing w:val="11"/>
                <w:kern w:val="2"/>
                <w:sz w:val="21"/>
                <w:szCs w:val="24"/>
                <w:lang w:val="en-US" w:eastAsia="zh-CN" w:bidi="ar-SA"/>
                <w14:textFill>
                  <w14:solidFill>
                    <w14:schemeClr w14:val="tx1"/>
                  </w14:solidFill>
                </w14:textFill>
              </w:rPr>
            </w:pPr>
            <w:r>
              <w:rPr>
                <w:rFonts w:asciiTheme="minorHAnsi" w:hAnsiTheme="minorHAnsi" w:eastAsiaTheme="minorEastAsia" w:cstheme="minorBidi"/>
                <w:color w:val="000000" w:themeColor="text1"/>
                <w:spacing w:val="11"/>
                <w:kern w:val="2"/>
                <w:sz w:val="21"/>
                <w:szCs w:val="24"/>
                <w:lang w:val="en-US" w:eastAsia="zh-CN" w:bidi="ar-SA"/>
                <w14:textFill>
                  <w14:solidFill>
                    <w14:schemeClr w14:val="tx1"/>
                  </w14:solidFill>
                </w14:textFill>
              </w:rPr>
              <w:t>（3）商务和技术得分较高的投标人优先；</w:t>
            </w:r>
          </w:p>
          <w:p w14:paraId="09304F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left"/>
              <w:rPr>
                <w:rFonts w:hint="eastAsia" w:eastAsiaTheme="minorEastAsia"/>
                <w:sz w:val="21"/>
                <w:szCs w:val="21"/>
                <w:lang w:eastAsia="zh-CN"/>
              </w:rPr>
            </w:pPr>
          </w:p>
        </w:tc>
      </w:tr>
      <w:tr w14:paraId="215C62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34" w:hRule="atLeast"/>
        </w:trPr>
        <w:tc>
          <w:tcPr>
            <w:tcW w:w="251"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07F307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default"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w:t>
            </w:r>
          </w:p>
        </w:tc>
        <w:tc>
          <w:tcPr>
            <w:tcW w:w="544"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5F5FF8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default"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 xml:space="preserve">投标人须知前附表P16  39.1 </w:t>
            </w:r>
          </w:p>
        </w:tc>
        <w:tc>
          <w:tcPr>
            <w:tcW w:w="2137"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209C6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jc w:val="left"/>
              <w:rPr>
                <w:rFonts w:hint="eastAsia" w:eastAsiaTheme="minorEastAsia"/>
                <w:sz w:val="21"/>
                <w:szCs w:val="21"/>
                <w:lang w:eastAsia="zh-CN"/>
              </w:rPr>
            </w:pPr>
            <w:r>
              <w:rPr>
                <w:rFonts w:ascii="MS Gothic" w:hAnsi="MS Gothic" w:eastAsia="MS Gothic" w:cs="MS Gothic"/>
                <w:color w:val="000000" w:themeColor="text1"/>
                <w:spacing w:val="8"/>
                <w:lang w:eastAsia="zh-CN"/>
                <w14:textFill>
                  <w14:solidFill>
                    <w14:schemeClr w14:val="tx1"/>
                  </w14:solidFill>
                </w14:textFill>
              </w:rPr>
              <w:t>☑</w:t>
            </w:r>
            <w:r>
              <w:rPr>
                <w:color w:val="000000" w:themeColor="text1"/>
                <w:spacing w:val="10"/>
                <w:lang w:eastAsia="zh-CN"/>
                <w14:textFill>
                  <w14:solidFill>
                    <w14:schemeClr w14:val="tx1"/>
                  </w14:solidFill>
                </w14:textFill>
              </w:rPr>
              <w:t>按《根据招标人与代理人签订的《建设 工程招标代理合同</w:t>
            </w:r>
            <w:r>
              <w:rPr>
                <w:rFonts w:hint="eastAsia"/>
                <w:color w:val="000000" w:themeColor="text1"/>
                <w:spacing w:val="10"/>
                <w:lang w:eastAsia="zh-CN"/>
                <w14:textFill>
                  <w14:solidFill>
                    <w14:schemeClr w14:val="tx1"/>
                  </w14:solidFill>
                </w14:textFill>
              </w:rPr>
              <w:t>》</w:t>
            </w:r>
            <w:r>
              <w:rPr>
                <w:color w:val="000000" w:themeColor="text1"/>
                <w:spacing w:val="10"/>
                <w:lang w:eastAsia="zh-CN"/>
                <w14:textFill>
                  <w14:solidFill>
                    <w14:schemeClr w14:val="tx1"/>
                  </w14:solidFill>
                </w14:textFill>
              </w:rPr>
              <w:t>，本项目委托招标代理服务费以中标金额为计费基础，</w:t>
            </w:r>
            <w:r>
              <w:rPr>
                <w:rFonts w:hint="eastAsia"/>
                <w:color w:val="000000" w:themeColor="text1"/>
                <w:spacing w:val="10"/>
                <w:lang w:eastAsia="zh-CN"/>
                <w14:textFill>
                  <w14:solidFill>
                    <w14:schemeClr w14:val="tx1"/>
                  </w14:solidFill>
                </w14:textFill>
              </w:rPr>
              <w:t>参照《国家发展和改革委关于进一步放开建设项目专业服务价格的通知》（发改价格（2015）299号）及参考发改价格[2011]534号文收费标准（工程类）计取。</w:t>
            </w:r>
          </w:p>
        </w:tc>
        <w:tc>
          <w:tcPr>
            <w:tcW w:w="2066" w:type="pct"/>
            <w:tcBorders>
              <w:top w:val="single" w:color="auto" w:sz="8" w:space="0"/>
              <w:left w:val="single" w:color="auto" w:sz="8" w:space="0"/>
              <w:bottom w:val="single" w:color="auto" w:sz="8" w:space="0"/>
              <w:right w:val="single" w:color="auto" w:sz="8" w:space="0"/>
            </w:tcBorders>
            <w:shd w:val="clear" w:color="auto" w:fill="FFFFFF"/>
            <w:tcMar>
              <w:top w:w="75" w:type="dxa"/>
              <w:left w:w="150" w:type="dxa"/>
              <w:bottom w:w="75" w:type="dxa"/>
              <w:right w:w="150" w:type="dxa"/>
            </w:tcMar>
            <w:vAlign w:val="center"/>
          </w:tcPr>
          <w:p w14:paraId="5059BC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jc w:val="left"/>
              <w:rPr>
                <w:rFonts w:hint="eastAsia" w:eastAsiaTheme="minorEastAsia"/>
                <w:sz w:val="21"/>
                <w:szCs w:val="21"/>
                <w:lang w:eastAsia="zh-CN"/>
              </w:rPr>
            </w:pPr>
            <w:r>
              <w:rPr>
                <w:rFonts w:ascii="MS Gothic" w:hAnsi="MS Gothic" w:eastAsia="MS Gothic" w:cs="MS Gothic"/>
                <w:color w:val="000000" w:themeColor="text1"/>
                <w:spacing w:val="8"/>
                <w:lang w:eastAsia="zh-CN"/>
                <w14:textFill>
                  <w14:solidFill>
                    <w14:schemeClr w14:val="tx1"/>
                  </w14:solidFill>
                </w14:textFill>
              </w:rPr>
              <w:t>☑</w:t>
            </w:r>
            <w:r>
              <w:rPr>
                <w:color w:val="000000" w:themeColor="text1"/>
                <w:spacing w:val="10"/>
                <w:lang w:eastAsia="zh-CN"/>
                <w14:textFill>
                  <w14:solidFill>
                    <w14:schemeClr w14:val="tx1"/>
                  </w14:solidFill>
                </w14:textFill>
              </w:rPr>
              <w:t>本项目委托招标代理服务费以中标金额为计费基础，</w:t>
            </w:r>
            <w:r>
              <w:rPr>
                <w:rFonts w:hint="eastAsia"/>
                <w:color w:val="000000" w:themeColor="text1"/>
                <w:spacing w:val="10"/>
                <w:lang w:eastAsia="zh-CN"/>
                <w14:textFill>
                  <w14:solidFill>
                    <w14:schemeClr w14:val="tx1"/>
                  </w14:solidFill>
                </w14:textFill>
              </w:rPr>
              <w:t>参照《国家发展和改革委关于进一步放开建设项目专业服务价格的通知》（发改价格（2015）299号）及参考发改价格[2011]534号文收费标准（</w:t>
            </w:r>
            <w:r>
              <w:rPr>
                <w:rFonts w:hint="eastAsia"/>
                <w:color w:val="000000" w:themeColor="text1"/>
                <w:spacing w:val="10"/>
                <w:lang w:val="en-US" w:eastAsia="zh-CN"/>
                <w14:textFill>
                  <w14:solidFill>
                    <w14:schemeClr w14:val="tx1"/>
                  </w14:solidFill>
                </w14:textFill>
              </w:rPr>
              <w:t>服务</w:t>
            </w:r>
            <w:r>
              <w:rPr>
                <w:rFonts w:hint="eastAsia"/>
                <w:color w:val="000000" w:themeColor="text1"/>
                <w:spacing w:val="10"/>
                <w:lang w:eastAsia="zh-CN"/>
                <w14:textFill>
                  <w14:solidFill>
                    <w14:schemeClr w14:val="tx1"/>
                  </w14:solidFill>
                </w14:textFill>
              </w:rPr>
              <w:t>类）计取。</w:t>
            </w:r>
          </w:p>
        </w:tc>
      </w:tr>
    </w:tbl>
    <w:p w14:paraId="232D2CB2">
      <w:pPr>
        <w:rPr>
          <w:rFonts w:hint="eastAsia"/>
        </w:rPr>
      </w:pPr>
      <w:r>
        <w:rPr>
          <w:rFonts w:hint="eastAsia"/>
        </w:rPr>
        <w:t xml:space="preserve">                  </w:t>
      </w:r>
    </w:p>
    <w:p w14:paraId="1295EA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更正日期：202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13</w:t>
      </w:r>
      <w:r>
        <w:rPr>
          <w:rFonts w:hint="eastAsia"/>
        </w:rPr>
        <w:t xml:space="preserve">日　　　                    </w:t>
      </w:r>
    </w:p>
    <w:p w14:paraId="069B75EF">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除以以上内容更正外，其他内容不变。</w:t>
      </w:r>
      <w:r>
        <w:rPr>
          <w:rFonts w:hint="eastAsia"/>
        </w:rPr>
        <w:t xml:space="preserve">  </w:t>
      </w:r>
    </w:p>
    <w:p w14:paraId="39B42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p>
    <w:p w14:paraId="7C045A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 xml:space="preserve">          </w:t>
      </w:r>
    </w:p>
    <w:p w14:paraId="75021F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485979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四、对本次公告提出询问，请按以下方式联系。　            </w:t>
      </w:r>
    </w:p>
    <w:p w14:paraId="09A7C6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           </w:t>
      </w:r>
    </w:p>
    <w:p w14:paraId="113428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000000"/>
          <w:szCs w:val="21"/>
        </w:rPr>
      </w:pPr>
      <w:r>
        <w:rPr>
          <w:rFonts w:hint="eastAsia" w:ascii="宋体" w:hAnsi="宋体" w:cs="宋体"/>
          <w:color w:val="000000"/>
          <w:szCs w:val="21"/>
        </w:rPr>
        <w:t>1.采购人信息</w:t>
      </w:r>
    </w:p>
    <w:p w14:paraId="171EA2D7">
      <w:pPr>
        <w:pStyle w:val="4"/>
        <w:widowControl w:val="0"/>
        <w:kinsoku/>
        <w:wordWrap w:val="0"/>
        <w:topLinePunct/>
        <w:autoSpaceDE/>
        <w:autoSpaceDN/>
        <w:spacing w:before="0" w:line="440" w:lineRule="exact"/>
        <w:ind w:left="0" w:firstLine="428" w:firstLineChars="200"/>
        <w:textAlignment w:val="auto"/>
        <w:rPr>
          <w:rFonts w:hint="eastAsia"/>
          <w:color w:val="000000" w:themeColor="text1"/>
          <w:spacing w:val="7"/>
          <w:sz w:val="20"/>
          <w:szCs w:val="20"/>
          <w:lang w:eastAsia="zh-CN"/>
          <w14:textFill>
            <w14:solidFill>
              <w14:schemeClr w14:val="tx1"/>
            </w14:solidFill>
          </w14:textFill>
        </w:rPr>
      </w:pPr>
      <w:r>
        <w:rPr>
          <w:rFonts w:hint="eastAsia"/>
          <w:color w:val="000000" w:themeColor="text1"/>
          <w:spacing w:val="7"/>
          <w:sz w:val="20"/>
          <w:szCs w:val="20"/>
          <w:lang w:eastAsia="zh-CN"/>
          <w14:textFill>
            <w14:solidFill>
              <w14:schemeClr w14:val="tx1"/>
            </w14:solidFill>
          </w14:textFill>
        </w:rPr>
        <w:t>名    称：百色市田阳区交通运输局</w:t>
      </w:r>
    </w:p>
    <w:p w14:paraId="0D59C74F">
      <w:pPr>
        <w:pStyle w:val="4"/>
        <w:widowControl w:val="0"/>
        <w:kinsoku/>
        <w:wordWrap w:val="0"/>
        <w:topLinePunct/>
        <w:autoSpaceDE/>
        <w:autoSpaceDN/>
        <w:spacing w:before="0" w:line="440" w:lineRule="exact"/>
        <w:ind w:left="0" w:firstLine="428" w:firstLineChars="200"/>
        <w:textAlignment w:val="auto"/>
        <w:rPr>
          <w:rFonts w:hint="eastAsia"/>
          <w:color w:val="000000" w:themeColor="text1"/>
          <w:spacing w:val="7"/>
          <w:sz w:val="20"/>
          <w:szCs w:val="20"/>
          <w:lang w:eastAsia="zh-CN"/>
          <w14:textFill>
            <w14:solidFill>
              <w14:schemeClr w14:val="tx1"/>
            </w14:solidFill>
          </w14:textFill>
        </w:rPr>
      </w:pPr>
      <w:r>
        <w:rPr>
          <w:rFonts w:hint="eastAsia"/>
          <w:color w:val="000000" w:themeColor="text1"/>
          <w:spacing w:val="7"/>
          <w:sz w:val="20"/>
          <w:szCs w:val="20"/>
          <w:lang w:eastAsia="zh-CN"/>
          <w14:textFill>
            <w14:solidFill>
              <w14:schemeClr w14:val="tx1"/>
            </w14:solidFill>
          </w14:textFill>
        </w:rPr>
        <w:t>地    址：百色市田阳区田州镇解放东路 3 号</w:t>
      </w:r>
    </w:p>
    <w:p w14:paraId="483FD3D3">
      <w:pPr>
        <w:pStyle w:val="4"/>
        <w:widowControl w:val="0"/>
        <w:kinsoku/>
        <w:wordWrap w:val="0"/>
        <w:topLinePunct/>
        <w:autoSpaceDE/>
        <w:autoSpaceDN/>
        <w:spacing w:before="0" w:line="440" w:lineRule="exact"/>
        <w:ind w:left="0" w:firstLine="428" w:firstLineChars="200"/>
        <w:textAlignment w:val="auto"/>
        <w:rPr>
          <w:rFonts w:hint="eastAsia"/>
          <w:color w:val="000000" w:themeColor="text1"/>
          <w:spacing w:val="7"/>
          <w:sz w:val="20"/>
          <w:szCs w:val="20"/>
          <w:lang w:eastAsia="zh-CN"/>
          <w14:textFill>
            <w14:solidFill>
              <w14:schemeClr w14:val="tx1"/>
            </w14:solidFill>
          </w14:textFill>
        </w:rPr>
      </w:pPr>
      <w:r>
        <w:rPr>
          <w:rFonts w:hint="eastAsia"/>
          <w:color w:val="000000" w:themeColor="text1"/>
          <w:spacing w:val="7"/>
          <w:sz w:val="20"/>
          <w:szCs w:val="20"/>
          <w:lang w:eastAsia="zh-CN"/>
          <w14:textFill>
            <w14:solidFill>
              <w14:schemeClr w14:val="tx1"/>
            </w14:solidFill>
          </w14:textFill>
        </w:rPr>
        <w:t>项目联系人：杨丰华</w:t>
      </w:r>
    </w:p>
    <w:p w14:paraId="53AE3359">
      <w:pPr>
        <w:pStyle w:val="4"/>
        <w:widowControl w:val="0"/>
        <w:kinsoku/>
        <w:wordWrap w:val="0"/>
        <w:topLinePunct/>
        <w:autoSpaceDE/>
        <w:autoSpaceDN/>
        <w:spacing w:before="0" w:line="440" w:lineRule="exact"/>
        <w:ind w:left="0" w:firstLine="428" w:firstLineChars="200"/>
        <w:textAlignment w:val="auto"/>
        <w:rPr>
          <w:rFonts w:hint="eastAsia"/>
          <w:color w:val="000000" w:themeColor="text1"/>
          <w:spacing w:val="7"/>
          <w:sz w:val="20"/>
          <w:szCs w:val="20"/>
          <w:lang w:eastAsia="zh-CN"/>
          <w14:textFill>
            <w14:solidFill>
              <w14:schemeClr w14:val="tx1"/>
            </w14:solidFill>
          </w14:textFill>
        </w:rPr>
      </w:pPr>
      <w:r>
        <w:rPr>
          <w:rFonts w:hint="eastAsia"/>
          <w:color w:val="000000" w:themeColor="text1"/>
          <w:spacing w:val="7"/>
          <w:sz w:val="20"/>
          <w:szCs w:val="20"/>
          <w:lang w:eastAsia="zh-CN"/>
          <w14:textFill>
            <w14:solidFill>
              <w14:schemeClr w14:val="tx1"/>
            </w14:solidFill>
          </w14:textFill>
        </w:rPr>
        <w:t>项目联系方式：0776-3111085</w:t>
      </w:r>
    </w:p>
    <w:p w14:paraId="6BB26761">
      <w:pPr>
        <w:pStyle w:val="4"/>
        <w:spacing w:after="0"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2.</w:t>
      </w:r>
      <w:r>
        <w:rPr>
          <w:rFonts w:hint="eastAsia" w:ascii="宋体" w:hAnsi="宋体" w:cs="宋体"/>
          <w:color w:val="000000"/>
          <w:sz w:val="21"/>
          <w:szCs w:val="21"/>
        </w:rPr>
        <w:t>采购代理机构信息</w:t>
      </w:r>
    </w:p>
    <w:p w14:paraId="3A4442DF">
      <w:pPr>
        <w:pStyle w:val="4"/>
        <w:tabs>
          <w:tab w:val="left" w:pos="1426"/>
        </w:tabs>
        <w:autoSpaceDE w:val="0"/>
        <w:autoSpaceDN w:val="0"/>
        <w:spacing w:after="0"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rPr>
        <w:t>名称：</w:t>
      </w:r>
      <w:r>
        <w:rPr>
          <w:rFonts w:hint="eastAsia" w:ascii="宋体" w:hAnsi="宋体" w:cs="宋体"/>
          <w:color w:val="000000"/>
          <w:sz w:val="21"/>
          <w:szCs w:val="21"/>
          <w:lang w:eastAsia="zh-CN"/>
        </w:rPr>
        <w:t>广西弘达建设工程咨询有限公司</w:t>
      </w:r>
    </w:p>
    <w:p w14:paraId="387AAFDE">
      <w:pPr>
        <w:pStyle w:val="4"/>
        <w:tabs>
          <w:tab w:val="left" w:pos="1426"/>
        </w:tabs>
        <w:autoSpaceDE w:val="0"/>
        <w:autoSpaceDN w:val="0"/>
        <w:spacing w:after="0" w:line="360" w:lineRule="auto"/>
        <w:ind w:firstLine="420" w:firstLineChars="200"/>
        <w:rPr>
          <w:rFonts w:hint="eastAsia" w:ascii="宋体" w:hAnsi="宋体" w:cs="宋体"/>
          <w:color w:val="000000"/>
          <w:spacing w:val="-12"/>
          <w:sz w:val="21"/>
          <w:szCs w:val="21"/>
        </w:rPr>
      </w:pPr>
      <w:r>
        <w:rPr>
          <w:rFonts w:hint="eastAsia" w:ascii="宋体" w:hAnsi="宋体" w:cs="宋体"/>
          <w:color w:val="000000"/>
          <w:sz w:val="21"/>
          <w:szCs w:val="21"/>
        </w:rPr>
        <w:t>地址：</w:t>
      </w:r>
      <w:r>
        <w:rPr>
          <w:rFonts w:hint="eastAsia" w:ascii="宋体" w:hAnsi="宋体" w:cs="宋体"/>
          <w:color w:val="000000"/>
          <w:sz w:val="22"/>
          <w:szCs w:val="22"/>
          <w:lang w:val="zh-CN" w:eastAsia="zh-CN"/>
        </w:rPr>
        <w:t>百色市右江区城乡路123号二楼</w:t>
      </w:r>
      <w:r>
        <w:rPr>
          <w:rFonts w:hint="eastAsia" w:ascii="宋体" w:hAnsi="宋体" w:cs="宋体"/>
          <w:color w:val="000000"/>
          <w:sz w:val="21"/>
          <w:szCs w:val="21"/>
          <w:lang w:val="zh-CN" w:eastAsia="zh-CN"/>
        </w:rPr>
        <w:t> </w:t>
      </w:r>
    </w:p>
    <w:p w14:paraId="48CBF75E">
      <w:pPr>
        <w:pStyle w:val="4"/>
        <w:tabs>
          <w:tab w:val="left" w:pos="1426"/>
        </w:tabs>
        <w:autoSpaceDE w:val="0"/>
        <w:autoSpaceDN w:val="0"/>
        <w:spacing w:after="0" w:line="360" w:lineRule="auto"/>
        <w:ind w:firstLine="420" w:firstLineChars="200"/>
        <w:rPr>
          <w:rFonts w:hint="default"/>
          <w:color w:val="000000"/>
          <w:lang w:val="en-US" w:eastAsia="zh-CN"/>
        </w:rPr>
      </w:pPr>
      <w:r>
        <w:rPr>
          <w:rFonts w:hint="eastAsia" w:ascii="宋体" w:hAnsi="宋体" w:cs="宋体"/>
          <w:color w:val="000000"/>
          <w:sz w:val="21"/>
          <w:szCs w:val="21"/>
        </w:rPr>
        <w:t>联系方式：</w:t>
      </w:r>
      <w:r>
        <w:rPr>
          <w:rFonts w:hint="eastAsia" w:ascii="宋体" w:hAnsi="宋体" w:cs="宋体"/>
          <w:color w:val="000000"/>
          <w:sz w:val="21"/>
          <w:szCs w:val="21"/>
          <w:lang w:val="en-US" w:eastAsia="zh-CN"/>
        </w:rPr>
        <w:t>黄剑领 0776-2868909</w:t>
      </w:r>
    </w:p>
    <w:p w14:paraId="247467CD">
      <w:pPr>
        <w:pStyle w:val="4"/>
        <w:spacing w:after="0" w:line="360" w:lineRule="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 xml:space="preserve">3.项目联系方式 </w:t>
      </w:r>
    </w:p>
    <w:p w14:paraId="1E47A670">
      <w:pPr>
        <w:pStyle w:val="4"/>
        <w:tabs>
          <w:tab w:val="left" w:pos="1426"/>
        </w:tabs>
        <w:autoSpaceDE w:val="0"/>
        <w:autoSpaceDN w:val="0"/>
        <w:spacing w:after="0" w:line="360" w:lineRule="auto"/>
        <w:ind w:firstLine="420" w:firstLineChars="200"/>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项目联系人：黄剑领</w:t>
      </w:r>
      <w:r>
        <w:drawing>
          <wp:anchor distT="0" distB="0" distL="114300" distR="114300" simplePos="0" relativeHeight="251660288" behindDoc="0" locked="0" layoutInCell="1" allowOverlap="1">
            <wp:simplePos x="0" y="0"/>
            <wp:positionH relativeFrom="column">
              <wp:posOffset>1263650</wp:posOffset>
            </wp:positionH>
            <wp:positionV relativeFrom="paragraph">
              <wp:posOffset>7628890</wp:posOffset>
            </wp:positionV>
            <wp:extent cx="1466850" cy="1460500"/>
            <wp:effectExtent l="0" t="0" r="11430" b="2540"/>
            <wp:wrapNone/>
            <wp:docPr id="6" name="IM 2"/>
            <wp:cNvGraphicFramePr/>
            <a:graphic xmlns:a="http://schemas.openxmlformats.org/drawingml/2006/main">
              <a:graphicData uri="http://schemas.openxmlformats.org/drawingml/2006/picture">
                <pic:pic xmlns:pic="http://schemas.openxmlformats.org/drawingml/2006/picture">
                  <pic:nvPicPr>
                    <pic:cNvPr id="6" name="IM 2"/>
                    <pic:cNvPicPr/>
                  </pic:nvPicPr>
                  <pic:blipFill>
                    <a:blip r:embed="rId6"/>
                    <a:stretch>
                      <a:fillRect/>
                    </a:stretch>
                  </pic:blipFill>
                  <pic:spPr>
                    <a:xfrm>
                      <a:off x="0" y="0"/>
                      <a:ext cx="1466850" cy="1460500"/>
                    </a:xfrm>
                    <a:prstGeom prst="rect">
                      <a:avLst/>
                    </a:prstGeom>
                    <a:noFill/>
                    <a:ln>
                      <a:noFill/>
                    </a:ln>
                  </pic:spPr>
                </pic:pic>
              </a:graphicData>
            </a:graphic>
          </wp:anchor>
        </w:drawing>
      </w:r>
    </w:p>
    <w:p w14:paraId="7A2F7074">
      <w:pPr>
        <w:pStyle w:val="4"/>
        <w:tabs>
          <w:tab w:val="left" w:pos="1426"/>
        </w:tabs>
        <w:autoSpaceDE w:val="0"/>
        <w:autoSpaceDN w:val="0"/>
        <w:spacing w:after="0" w:line="360" w:lineRule="auto"/>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电　　 话： 0776-2868909</w:t>
      </w:r>
    </w:p>
    <w:p w14:paraId="26BFC028">
      <w:pPr>
        <w:pStyle w:val="5"/>
        <w:rPr>
          <w:rFonts w:hint="eastAsia"/>
          <w:lang w:val="en-US" w:eastAsia="zh-CN"/>
        </w:rPr>
      </w:pPr>
    </w:p>
    <w:p w14:paraId="26AA62FB">
      <w:pPr>
        <w:pStyle w:val="5"/>
        <w:rPr>
          <w:rFonts w:hint="eastAsia" w:ascii="宋体" w:hAnsi="宋体" w:cs="宋体"/>
          <w:color w:val="000000"/>
          <w:sz w:val="21"/>
          <w:szCs w:val="21"/>
          <w:lang w:val="en-US" w:eastAsia="zh-CN"/>
        </w:rPr>
      </w:pPr>
    </w:p>
    <w:p w14:paraId="3F3BFE3C">
      <w:pPr>
        <w:pStyle w:val="4"/>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 xml:space="preserve">          </w:t>
      </w:r>
      <w:r>
        <w:rPr>
          <w:rFonts w:hint="eastAsia"/>
          <w:color w:val="000000" w:themeColor="text1"/>
          <w:spacing w:val="7"/>
          <w:sz w:val="20"/>
          <w:szCs w:val="20"/>
          <w:lang w:eastAsia="zh-CN"/>
          <w14:textFill>
            <w14:solidFill>
              <w14:schemeClr w14:val="tx1"/>
            </w14:solidFill>
          </w14:textFill>
        </w:rPr>
        <w:t>百色市田阳区交通运输局</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eastAsia="zh-CN"/>
        </w:rPr>
        <w:t>广西弘达建设工</w:t>
      </w:r>
      <w:r>
        <w:drawing>
          <wp:anchor distT="0" distB="0" distL="114300" distR="114300" simplePos="0" relativeHeight="251659264" behindDoc="0" locked="0" layoutInCell="1" allowOverlap="1">
            <wp:simplePos x="0" y="0"/>
            <wp:positionH relativeFrom="column">
              <wp:posOffset>1263650</wp:posOffset>
            </wp:positionH>
            <wp:positionV relativeFrom="paragraph">
              <wp:posOffset>7628890</wp:posOffset>
            </wp:positionV>
            <wp:extent cx="1466850" cy="1460500"/>
            <wp:effectExtent l="0" t="0" r="11430" b="2540"/>
            <wp:wrapNone/>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6"/>
                    <a:stretch>
                      <a:fillRect/>
                    </a:stretch>
                  </pic:blipFill>
                  <pic:spPr>
                    <a:xfrm>
                      <a:off x="0" y="0"/>
                      <a:ext cx="1466850" cy="1460500"/>
                    </a:xfrm>
                    <a:prstGeom prst="rect">
                      <a:avLst/>
                    </a:prstGeom>
                    <a:noFill/>
                    <a:ln>
                      <a:noFill/>
                    </a:ln>
                  </pic:spPr>
                </pic:pic>
              </a:graphicData>
            </a:graphic>
          </wp:anchor>
        </w:drawing>
      </w:r>
      <w:r>
        <w:rPr>
          <w:rFonts w:hint="eastAsia" w:ascii="宋体" w:hAnsi="宋体" w:cs="宋体"/>
          <w:color w:val="000000"/>
          <w:sz w:val="21"/>
          <w:szCs w:val="21"/>
          <w:lang w:eastAsia="zh-CN"/>
        </w:rPr>
        <w:t>程</w:t>
      </w:r>
      <w:r>
        <w:drawing>
          <wp:anchor distT="0" distB="0" distL="114300" distR="114300" simplePos="0" relativeHeight="251661312" behindDoc="0" locked="0" layoutInCell="1" allowOverlap="1">
            <wp:simplePos x="0" y="0"/>
            <wp:positionH relativeFrom="column">
              <wp:posOffset>1416050</wp:posOffset>
            </wp:positionH>
            <wp:positionV relativeFrom="paragraph">
              <wp:posOffset>7781290</wp:posOffset>
            </wp:positionV>
            <wp:extent cx="1466850" cy="1460500"/>
            <wp:effectExtent l="0" t="0" r="11430" b="2540"/>
            <wp:wrapNone/>
            <wp:docPr id="7" name="IM 2"/>
            <wp:cNvGraphicFramePr/>
            <a:graphic xmlns:a="http://schemas.openxmlformats.org/drawingml/2006/main">
              <a:graphicData uri="http://schemas.openxmlformats.org/drawingml/2006/picture">
                <pic:pic xmlns:pic="http://schemas.openxmlformats.org/drawingml/2006/picture">
                  <pic:nvPicPr>
                    <pic:cNvPr id="7" name="IM 2"/>
                    <pic:cNvPicPr/>
                  </pic:nvPicPr>
                  <pic:blipFill>
                    <a:blip r:embed="rId6"/>
                    <a:stretch>
                      <a:fillRect/>
                    </a:stretch>
                  </pic:blipFill>
                  <pic:spPr>
                    <a:xfrm>
                      <a:off x="0" y="0"/>
                      <a:ext cx="1466850" cy="1460500"/>
                    </a:xfrm>
                    <a:prstGeom prst="rect">
                      <a:avLst/>
                    </a:prstGeom>
                    <a:noFill/>
                    <a:ln>
                      <a:noFill/>
                    </a:ln>
                  </pic:spPr>
                </pic:pic>
              </a:graphicData>
            </a:graphic>
          </wp:anchor>
        </w:drawing>
      </w:r>
      <w:r>
        <w:rPr>
          <w:rFonts w:hint="eastAsia" w:ascii="宋体" w:hAnsi="宋体" w:cs="宋体"/>
          <w:color w:val="000000"/>
          <w:sz w:val="21"/>
          <w:szCs w:val="21"/>
          <w:lang w:eastAsia="zh-CN"/>
        </w:rPr>
        <w:t>咨询有限公司</w:t>
      </w:r>
    </w:p>
    <w:p w14:paraId="19C46C32">
      <w:pPr>
        <w:pStyle w:val="4"/>
        <w:keepNext w:val="0"/>
        <w:keepLines w:val="0"/>
        <w:pageBreakBefore w:val="0"/>
        <w:widowControl w:val="0"/>
        <w:kinsoku/>
        <w:wordWrap/>
        <w:overflowPunct/>
        <w:topLinePunct w:val="0"/>
        <w:autoSpaceDE/>
        <w:autoSpaceDN/>
        <w:bidi w:val="0"/>
        <w:adjustRightInd/>
        <w:snapToGrid/>
        <w:spacing w:after="0" w:line="360" w:lineRule="auto"/>
        <w:ind w:firstLine="1470" w:firstLineChars="700"/>
        <w:textAlignment w:val="auto"/>
        <w:rPr>
          <w:rFonts w:hint="default"/>
          <w:lang w:val="en-US" w:eastAsia="zh-CN"/>
        </w:rPr>
      </w:pPr>
      <w:r>
        <w:rPr>
          <w:rFonts w:hint="eastAsia" w:ascii="宋体" w:hAnsi="宋体" w:cs="宋体"/>
          <w:color w:val="000000"/>
          <w:sz w:val="21"/>
          <w:szCs w:val="21"/>
          <w:lang w:val="en-US" w:eastAsia="zh-CN"/>
        </w:rPr>
        <w:t xml:space="preserve"> 2026年5月13日                                       2026年5月13日</w:t>
      </w:r>
    </w:p>
    <w:p w14:paraId="525D42ED">
      <w:pPr>
        <w:rPr>
          <w:rFonts w:hint="default"/>
          <w:lang w:val="en-US" w:eastAsia="zh-CN"/>
        </w:rPr>
      </w:pPr>
    </w:p>
    <w:p w14:paraId="16FF5EC8">
      <w:bookmarkStart w:id="0" w:name="_GoBack"/>
      <w:bookmarkEnd w:id="0"/>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A5A3D"/>
    <w:multiLevelType w:val="singleLevel"/>
    <w:tmpl w:val="408A5A3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97B59"/>
    <w:rsid w:val="028F2D57"/>
    <w:rsid w:val="04115BD5"/>
    <w:rsid w:val="283C2212"/>
    <w:rsid w:val="3264169D"/>
    <w:rsid w:val="489F2FD7"/>
    <w:rsid w:val="77974786"/>
    <w:rsid w:val="7CDB52FE"/>
    <w:rsid w:val="7EE9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标题 2 + 宋体"/>
    <w:basedOn w:val="3"/>
    <w:qFormat/>
    <w:uiPriority w:val="99"/>
    <w:rPr>
      <w:rFonts w:ascii="宋体" w:hAnsi="宋体"/>
      <w:sz w:val="30"/>
    </w:rPr>
  </w:style>
  <w:style w:type="paragraph" w:styleId="4">
    <w:name w:val="Body Text"/>
    <w:basedOn w:val="1"/>
    <w:next w:val="5"/>
    <w:qFormat/>
    <w:uiPriority w:val="99"/>
    <w:pPr>
      <w:spacing w:line="380" w:lineRule="exact"/>
    </w:pPr>
    <w:rPr>
      <w:kern w:val="0"/>
      <w:sz w:val="24"/>
    </w:rPr>
  </w:style>
  <w:style w:type="paragraph" w:customStyle="1" w:styleId="5">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6">
    <w:name w:val="Date"/>
    <w:basedOn w:val="1"/>
    <w:next w:val="1"/>
    <w:qFormat/>
    <w:uiPriority w:val="0"/>
    <w:pPr>
      <w:ind w:left="100" w:leftChars="2500"/>
    </w:pPr>
    <w:rPr>
      <w:rFonts w:ascii="宋体" w:hAnsi="Courier New"/>
      <w:kern w:val="0"/>
      <w:sz w:val="20"/>
      <w:szCs w:val="21"/>
    </w:rPr>
  </w:style>
  <w:style w:type="paragraph" w:styleId="7">
    <w:name w:val="footer"/>
    <w:basedOn w:val="1"/>
    <w:qFormat/>
    <w:uiPriority w:val="0"/>
    <w:pPr>
      <w:tabs>
        <w:tab w:val="center" w:pos="4153"/>
        <w:tab w:val="right" w:pos="8306"/>
      </w:tabs>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TML Sample"/>
    <w:basedOn w:val="10"/>
    <w:qFormat/>
    <w:uiPriority w:val="0"/>
    <w:rPr>
      <w:rFonts w:ascii="Courier New" w:hAnsi="Courier New"/>
    </w:rPr>
  </w:style>
  <w:style w:type="paragraph" w:customStyle="1" w:styleId="13">
    <w:name w:val="表格文字"/>
    <w:basedOn w:val="1"/>
    <w:next w:val="4"/>
    <w:qFormat/>
    <w:uiPriority w:val="99"/>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2e197143-9bdf-441e-8ce5-0f251491da61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6C20E94D</paraID>
      <start>0</start>
      <end>2</end>
      <status>unmodified</status>
      <modifiedWord/>
      <trackRevisions>false</trackRevisions>
    </reviewItem>
    <reviewItem>
      <errorID>1c257016-a175-42c6-81cc-233e0b2c93d4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D6791E3</paraID>
      <start>0</start>
      <end>2</end>
      <status>unmodified</status>
      <modifiedWord/>
      <trackRevisions>false</trackRevisions>
    </reviewItem>
    <reviewItem>
      <errorID>1e54ddfe-ba93-4e5a-a312-1f9c9b26288c</errorID>
      <errorWord>:</errorWord>
      <group>L1_Format</group>
      <groupName>格式问题</groupName>
      <ability>L2_HalfPunc</ability>
      <abilityName>全半角检查</abilityName>
      <candidateList>
        <item>：</item>
      </candidateList>
      <explain>文本全半角错误。</explain>
      <paraID> 31A9CB1</paraID>
      <start>3</start>
      <end>4</end>
      <status>unmodified</status>
      <modifiedWord/>
      <trackRevisions>false</trackRevisions>
    </reviewItem>
    <reviewItem>
      <errorID>12375c92-3112-4c51-a5ee-6937a0d3d4ce</errorID>
      <errorWord>:</errorWord>
      <group>L1_Format</group>
      <groupName>格式问题</groupName>
      <ability>L2_HalfPunc</ability>
      <abilityName>全半角检查</abilityName>
      <candidateList>
        <item>：</item>
      </candidateList>
      <explain>文本全半角错误。</explain>
      <paraID>5D03ACAD</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df6f5e05-1e57-4dff-b32d-104aa4c2bd4d}">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875</Words>
  <Characters>989</Characters>
  <Lines>0</Lines>
  <Paragraphs>0</Paragraphs>
  <TotalTime>12</TotalTime>
  <ScaleCrop>false</ScaleCrop>
  <LinksUpToDate>false</LinksUpToDate>
  <CharactersWithSpaces>1304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2025-10-24T09:27:00Z</dcterms:created>
  <dc:creator>Erin</dc:creator>
  <cp:lastModifiedBy>Administrator</cp:lastModifiedBy>
  <cp:lastPrinted>2026-05-13T02:36:51Z</cp:lastPrinted>
  <dcterms:modified xsi:type="dcterms:W3CDTF">2026-05-13T02:40:38Z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DB230A613F09465A96A008061704D9D2_11</vt:lpwstr>
  </property>
  <property fmtid="{D5CDD505-2E9C-101B-9397-08002B2CF9AE}" pid="4" name="KSOTemplateDocerSaveRecord">
    <vt:lpwstr>eyJoZGlkIjoiMWNlNTMwMDZlYTI0ZTgwMTAzNjEzY2ZhNzA4ZWNiYzkiLCJ1c2VySWQiOiI0NTI5MzQyODkifQ==</vt:lpwstr>
  </property>
</Properties>
</file>