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FE7758">
      <w:pPr>
        <w:spacing w:before="145" w:line="223" w:lineRule="auto"/>
        <w:ind w:left="91"/>
        <w:jc w:val="center"/>
        <w:rPr>
          <w:rFonts w:hint="eastAsia" w:ascii="宋体" w:hAnsi="宋体" w:eastAsia="宋体" w:cs="宋体"/>
          <w:color w:val="auto"/>
          <w:sz w:val="60"/>
          <w:szCs w:val="60"/>
          <w:lang w:eastAsia="zh-CN"/>
        </w:rPr>
      </w:pPr>
      <w:r>
        <w:rPr>
          <w:rFonts w:hint="eastAsia" w:ascii="宋体" w:hAnsi="宋体" w:eastAsia="宋体" w:cs="宋体"/>
          <w:b/>
          <w:bCs/>
          <w:color w:val="auto"/>
          <w:spacing w:val="2"/>
          <w:sz w:val="60"/>
          <w:szCs w:val="60"/>
          <w:lang w:eastAsia="zh-CN"/>
        </w:rPr>
        <w:t>广西弘达建设工程咨询有限公司</w:t>
      </w:r>
    </w:p>
    <w:p w14:paraId="25630CF3">
      <w:pPr>
        <w:spacing w:before="175" w:line="92" w:lineRule="exact"/>
        <w:rPr>
          <w:color w:val="auto"/>
        </w:rPr>
      </w:pPr>
      <w:r>
        <w:rPr>
          <w:color w:val="auto"/>
          <w:position w:val="-1"/>
        </w:rPr>
        <w:drawing>
          <wp:inline distT="0" distB="0" distL="0" distR="0">
            <wp:extent cx="6164580" cy="76200"/>
            <wp:effectExtent l="0" t="0" r="762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7"/>
                    <a:stretch>
                      <a:fillRect/>
                    </a:stretch>
                  </pic:blipFill>
                  <pic:spPr>
                    <a:xfrm>
                      <a:off x="0" y="0"/>
                      <a:ext cx="6164580" cy="76200"/>
                    </a:xfrm>
                    <a:prstGeom prst="rect">
                      <a:avLst/>
                    </a:prstGeom>
                  </pic:spPr>
                </pic:pic>
              </a:graphicData>
            </a:graphic>
          </wp:inline>
        </w:drawing>
      </w:r>
    </w:p>
    <w:p w14:paraId="1C0B8C42">
      <w:pPr>
        <w:pStyle w:val="6"/>
        <w:spacing w:line="245" w:lineRule="auto"/>
        <w:rPr>
          <w:color w:val="auto"/>
        </w:rPr>
      </w:pPr>
    </w:p>
    <w:p w14:paraId="65F1D20C">
      <w:pPr>
        <w:pStyle w:val="6"/>
        <w:spacing w:line="245" w:lineRule="auto"/>
        <w:rPr>
          <w:color w:val="auto"/>
        </w:rPr>
      </w:pPr>
    </w:p>
    <w:p w14:paraId="79B4E05A">
      <w:pPr>
        <w:pStyle w:val="6"/>
        <w:spacing w:line="245" w:lineRule="auto"/>
        <w:rPr>
          <w:color w:val="auto"/>
        </w:rPr>
      </w:pPr>
    </w:p>
    <w:p w14:paraId="5159FBCD">
      <w:pPr>
        <w:pStyle w:val="6"/>
        <w:spacing w:line="245" w:lineRule="auto"/>
        <w:rPr>
          <w:color w:val="auto"/>
        </w:rPr>
      </w:pPr>
    </w:p>
    <w:p w14:paraId="505CEFA0">
      <w:pPr>
        <w:pStyle w:val="6"/>
        <w:spacing w:line="245" w:lineRule="auto"/>
        <w:rPr>
          <w:color w:val="auto"/>
        </w:rPr>
      </w:pPr>
    </w:p>
    <w:p w14:paraId="3600D2F0">
      <w:pPr>
        <w:pStyle w:val="6"/>
        <w:spacing w:line="246" w:lineRule="auto"/>
        <w:rPr>
          <w:color w:val="auto"/>
        </w:rPr>
      </w:pPr>
    </w:p>
    <w:p w14:paraId="45F5E5B4">
      <w:pPr>
        <w:spacing w:before="270" w:line="222" w:lineRule="auto"/>
        <w:ind w:left="1490"/>
        <w:rPr>
          <w:rFonts w:ascii="宋体" w:hAnsi="宋体" w:eastAsia="宋体" w:cs="宋体"/>
          <w:color w:val="auto"/>
          <w:sz w:val="83"/>
          <w:szCs w:val="83"/>
        </w:rPr>
      </w:pPr>
      <w:r>
        <w:rPr>
          <w:rFonts w:ascii="宋体" w:hAnsi="宋体" w:eastAsia="宋体" w:cs="宋体"/>
          <w:b/>
          <w:bCs/>
          <w:color w:val="auto"/>
          <w:spacing w:val="-3"/>
          <w:sz w:val="83"/>
          <w:szCs w:val="83"/>
        </w:rPr>
        <w:t>竞争性磋商文件</w:t>
      </w:r>
    </w:p>
    <w:p w14:paraId="42A8ED7A">
      <w:pPr>
        <w:pStyle w:val="6"/>
        <w:spacing w:line="242" w:lineRule="auto"/>
        <w:rPr>
          <w:color w:val="auto"/>
        </w:rPr>
      </w:pPr>
    </w:p>
    <w:p w14:paraId="45789BEC">
      <w:pPr>
        <w:pStyle w:val="6"/>
        <w:spacing w:line="242" w:lineRule="auto"/>
        <w:rPr>
          <w:color w:val="auto"/>
        </w:rPr>
      </w:pPr>
    </w:p>
    <w:p w14:paraId="40A4DF55">
      <w:pPr>
        <w:pStyle w:val="6"/>
        <w:spacing w:line="242" w:lineRule="auto"/>
        <w:rPr>
          <w:color w:val="auto"/>
        </w:rPr>
      </w:pPr>
    </w:p>
    <w:p w14:paraId="3A7D900E">
      <w:pPr>
        <w:pStyle w:val="6"/>
        <w:spacing w:line="243" w:lineRule="auto"/>
        <w:rPr>
          <w:color w:val="auto"/>
        </w:rPr>
      </w:pPr>
    </w:p>
    <w:p w14:paraId="02E5EC02">
      <w:pPr>
        <w:pStyle w:val="6"/>
        <w:spacing w:line="243" w:lineRule="auto"/>
        <w:rPr>
          <w:color w:val="auto"/>
        </w:rPr>
      </w:pPr>
    </w:p>
    <w:p w14:paraId="3D6CBB0E">
      <w:pPr>
        <w:pStyle w:val="6"/>
        <w:spacing w:line="243" w:lineRule="auto"/>
        <w:rPr>
          <w:color w:val="auto"/>
        </w:rPr>
      </w:pPr>
    </w:p>
    <w:p w14:paraId="5B6BF2FC">
      <w:pPr>
        <w:pStyle w:val="6"/>
        <w:spacing w:line="243" w:lineRule="auto"/>
        <w:rPr>
          <w:color w:val="auto"/>
        </w:rPr>
      </w:pPr>
    </w:p>
    <w:p w14:paraId="0B87C8EA">
      <w:pPr>
        <w:pStyle w:val="6"/>
        <w:spacing w:line="243" w:lineRule="auto"/>
        <w:rPr>
          <w:color w:val="auto"/>
        </w:rPr>
      </w:pPr>
    </w:p>
    <w:p w14:paraId="1D1ECE61">
      <w:pPr>
        <w:pStyle w:val="6"/>
        <w:spacing w:line="243" w:lineRule="auto"/>
        <w:rPr>
          <w:color w:val="auto"/>
        </w:rPr>
      </w:pPr>
    </w:p>
    <w:p w14:paraId="4F3A71FC">
      <w:pPr>
        <w:spacing w:before="97" w:line="386" w:lineRule="auto"/>
        <w:ind w:right="491" w:firstLine="814" w:firstLineChars="300"/>
        <w:rPr>
          <w:rFonts w:hint="eastAsia" w:ascii="宋体" w:hAnsi="宋体" w:eastAsia="宋体" w:cs="宋体"/>
          <w:b/>
          <w:bCs/>
          <w:color w:val="auto"/>
          <w:spacing w:val="-15"/>
          <w:sz w:val="30"/>
          <w:szCs w:val="30"/>
          <w:lang w:eastAsia="zh-CN"/>
        </w:rPr>
      </w:pPr>
      <w:r>
        <w:rPr>
          <w:rFonts w:ascii="宋体" w:hAnsi="宋体" w:eastAsia="宋体" w:cs="宋体"/>
          <w:b/>
          <w:bCs/>
          <w:color w:val="auto"/>
          <w:spacing w:val="-15"/>
          <w:sz w:val="30"/>
          <w:szCs w:val="30"/>
        </w:rPr>
        <w:t>项目名称：</w:t>
      </w:r>
      <w:r>
        <w:rPr>
          <w:rFonts w:hint="eastAsia" w:ascii="宋体" w:hAnsi="宋体" w:eastAsia="宋体" w:cs="宋体"/>
          <w:b/>
          <w:bCs/>
          <w:color w:val="auto"/>
          <w:spacing w:val="-15"/>
          <w:sz w:val="30"/>
          <w:szCs w:val="30"/>
          <w:lang w:eastAsia="zh-CN"/>
        </w:rPr>
        <w:t>2026年田东县农村公路（江那-巴麻）路面改造工程</w:t>
      </w:r>
    </w:p>
    <w:p w14:paraId="6E9AD1EC">
      <w:pPr>
        <w:pStyle w:val="6"/>
        <w:spacing w:line="403" w:lineRule="auto"/>
        <w:rPr>
          <w:color w:val="auto"/>
        </w:rPr>
      </w:pPr>
    </w:p>
    <w:p w14:paraId="6139F925">
      <w:pPr>
        <w:spacing w:before="98" w:line="220" w:lineRule="auto"/>
        <w:ind w:firstLine="838" w:firstLineChars="300"/>
        <w:rPr>
          <w:rFonts w:hint="eastAsia" w:ascii="宋体" w:hAnsi="宋体" w:eastAsia="宋体" w:cs="宋体"/>
          <w:color w:val="auto"/>
          <w:sz w:val="30"/>
          <w:szCs w:val="30"/>
          <w:lang w:eastAsia="zh-CN"/>
        </w:rPr>
      </w:pPr>
      <w:r>
        <w:rPr>
          <w:rFonts w:ascii="宋体" w:hAnsi="宋体" w:eastAsia="宋体" w:cs="宋体"/>
          <w:b/>
          <w:bCs/>
          <w:color w:val="auto"/>
          <w:spacing w:val="-11"/>
          <w:sz w:val="30"/>
          <w:szCs w:val="30"/>
        </w:rPr>
        <w:t>项目编号:</w:t>
      </w:r>
      <w:r>
        <w:rPr>
          <w:rFonts w:ascii="宋体" w:hAnsi="宋体" w:eastAsia="宋体" w:cs="宋体"/>
          <w:color w:val="auto"/>
          <w:spacing w:val="-11"/>
          <w:sz w:val="30"/>
          <w:szCs w:val="30"/>
        </w:rPr>
        <w:t xml:space="preserve"> </w:t>
      </w:r>
      <w:r>
        <w:rPr>
          <w:rFonts w:hint="eastAsia" w:ascii="宋体" w:hAnsi="宋体" w:eastAsia="宋体" w:cs="宋体"/>
          <w:b/>
          <w:bCs/>
          <w:color w:val="auto"/>
          <w:spacing w:val="-11"/>
          <w:sz w:val="30"/>
          <w:szCs w:val="30"/>
        </w:rPr>
        <w:t>BSZC2026-C2-220103-HDZX</w:t>
      </w:r>
    </w:p>
    <w:p w14:paraId="3F0AB2EE">
      <w:pPr>
        <w:pStyle w:val="6"/>
        <w:spacing w:line="263" w:lineRule="auto"/>
        <w:rPr>
          <w:color w:val="auto"/>
        </w:rPr>
      </w:pPr>
    </w:p>
    <w:p w14:paraId="530B7C02">
      <w:pPr>
        <w:pStyle w:val="6"/>
        <w:spacing w:line="263" w:lineRule="auto"/>
        <w:rPr>
          <w:color w:val="auto"/>
        </w:rPr>
      </w:pPr>
    </w:p>
    <w:p w14:paraId="1A6F1105">
      <w:pPr>
        <w:pStyle w:val="6"/>
        <w:spacing w:line="263" w:lineRule="auto"/>
        <w:rPr>
          <w:color w:val="auto"/>
        </w:rPr>
      </w:pPr>
    </w:p>
    <w:p w14:paraId="1AB4DB07">
      <w:pPr>
        <w:pStyle w:val="6"/>
        <w:spacing w:line="263" w:lineRule="auto"/>
        <w:rPr>
          <w:color w:val="auto"/>
        </w:rPr>
      </w:pPr>
    </w:p>
    <w:p w14:paraId="619879A0">
      <w:pPr>
        <w:pStyle w:val="6"/>
        <w:spacing w:line="263" w:lineRule="auto"/>
        <w:rPr>
          <w:color w:val="auto"/>
        </w:rPr>
      </w:pPr>
    </w:p>
    <w:p w14:paraId="671C67AE">
      <w:pPr>
        <w:pStyle w:val="6"/>
        <w:spacing w:line="263" w:lineRule="auto"/>
        <w:rPr>
          <w:color w:val="auto"/>
        </w:rPr>
      </w:pPr>
    </w:p>
    <w:p w14:paraId="2A4BDA4E">
      <w:pPr>
        <w:pStyle w:val="6"/>
        <w:spacing w:line="263" w:lineRule="auto"/>
        <w:rPr>
          <w:color w:val="auto"/>
        </w:rPr>
      </w:pPr>
    </w:p>
    <w:p w14:paraId="4B4F9DB5">
      <w:pPr>
        <w:pStyle w:val="6"/>
        <w:spacing w:line="263" w:lineRule="auto"/>
        <w:rPr>
          <w:color w:val="auto"/>
        </w:rPr>
      </w:pPr>
    </w:p>
    <w:p w14:paraId="757B0E53">
      <w:pPr>
        <w:pStyle w:val="6"/>
        <w:spacing w:line="263" w:lineRule="auto"/>
        <w:rPr>
          <w:color w:val="auto"/>
        </w:rPr>
      </w:pPr>
    </w:p>
    <w:p w14:paraId="2AF1AEFF">
      <w:pPr>
        <w:spacing w:before="98" w:line="219" w:lineRule="auto"/>
        <w:ind w:left="1681"/>
        <w:rPr>
          <w:rFonts w:hint="eastAsia" w:ascii="宋体" w:hAnsi="宋体" w:eastAsia="宋体" w:cs="宋体"/>
          <w:color w:val="auto"/>
          <w:sz w:val="30"/>
          <w:szCs w:val="30"/>
          <w:lang w:eastAsia="zh-CN"/>
        </w:rPr>
      </w:pPr>
      <w:r>
        <w:rPr>
          <w:rFonts w:ascii="宋体" w:hAnsi="宋体" w:eastAsia="宋体" w:cs="宋体"/>
          <w:b/>
          <w:bCs/>
          <w:color w:val="auto"/>
          <w:spacing w:val="-15"/>
          <w:sz w:val="30"/>
          <w:szCs w:val="30"/>
        </w:rPr>
        <w:t>采</w:t>
      </w:r>
      <w:r>
        <w:rPr>
          <w:rFonts w:ascii="宋体" w:hAnsi="宋体" w:eastAsia="宋体" w:cs="宋体"/>
          <w:color w:val="auto"/>
          <w:spacing w:val="-15"/>
          <w:sz w:val="30"/>
          <w:szCs w:val="30"/>
        </w:rPr>
        <w:t xml:space="preserve"> </w:t>
      </w:r>
      <w:r>
        <w:rPr>
          <w:rFonts w:ascii="宋体" w:hAnsi="宋体" w:eastAsia="宋体" w:cs="宋体"/>
          <w:b/>
          <w:bCs/>
          <w:color w:val="auto"/>
          <w:spacing w:val="-15"/>
          <w:sz w:val="30"/>
          <w:szCs w:val="30"/>
        </w:rPr>
        <w:t>购</w:t>
      </w:r>
      <w:r>
        <w:rPr>
          <w:rFonts w:ascii="宋体" w:hAnsi="宋体" w:eastAsia="宋体" w:cs="宋体"/>
          <w:color w:val="auto"/>
          <w:spacing w:val="-15"/>
          <w:sz w:val="30"/>
          <w:szCs w:val="30"/>
        </w:rPr>
        <w:t xml:space="preserve"> </w:t>
      </w:r>
      <w:r>
        <w:rPr>
          <w:rFonts w:ascii="宋体" w:hAnsi="宋体" w:eastAsia="宋体" w:cs="宋体"/>
          <w:b/>
          <w:bCs/>
          <w:color w:val="auto"/>
          <w:spacing w:val="-15"/>
          <w:sz w:val="30"/>
          <w:szCs w:val="30"/>
        </w:rPr>
        <w:t>人：</w:t>
      </w:r>
      <w:r>
        <w:rPr>
          <w:rFonts w:hint="eastAsia" w:ascii="宋体" w:hAnsi="宋体" w:eastAsia="宋体" w:cs="宋体"/>
          <w:b/>
          <w:bCs/>
          <w:color w:val="auto"/>
          <w:spacing w:val="-15"/>
          <w:sz w:val="30"/>
          <w:szCs w:val="30"/>
          <w:lang w:val="en-US" w:eastAsia="zh-CN"/>
        </w:rPr>
        <w:t>田东县</w:t>
      </w:r>
      <w:r>
        <w:rPr>
          <w:rFonts w:hint="eastAsia" w:ascii="宋体" w:hAnsi="宋体" w:eastAsia="宋体" w:cs="宋体"/>
          <w:b/>
          <w:bCs/>
          <w:color w:val="auto"/>
          <w:spacing w:val="-15"/>
          <w:sz w:val="30"/>
          <w:szCs w:val="30"/>
          <w:lang w:eastAsia="zh-CN"/>
        </w:rPr>
        <w:t>交通运输局</w:t>
      </w:r>
    </w:p>
    <w:p w14:paraId="26F2ECCE">
      <w:pPr>
        <w:pStyle w:val="6"/>
        <w:spacing w:line="241" w:lineRule="auto"/>
        <w:rPr>
          <w:color w:val="auto"/>
        </w:rPr>
      </w:pPr>
    </w:p>
    <w:p w14:paraId="2945623A">
      <w:pPr>
        <w:pStyle w:val="6"/>
        <w:spacing w:line="241" w:lineRule="auto"/>
        <w:rPr>
          <w:color w:val="auto"/>
        </w:rPr>
      </w:pPr>
    </w:p>
    <w:p w14:paraId="4F4AB252">
      <w:pPr>
        <w:spacing w:before="98" w:line="219" w:lineRule="auto"/>
        <w:ind w:left="1681"/>
        <w:rPr>
          <w:rFonts w:hint="eastAsia" w:ascii="宋体" w:hAnsi="宋体" w:eastAsia="宋体" w:cs="宋体"/>
          <w:color w:val="auto"/>
          <w:sz w:val="30"/>
          <w:szCs w:val="30"/>
          <w:lang w:eastAsia="zh-CN"/>
        </w:rPr>
      </w:pPr>
      <w:r>
        <w:rPr>
          <w:rFonts w:ascii="宋体" w:hAnsi="宋体" w:eastAsia="宋体" w:cs="宋体"/>
          <w:b/>
          <w:bCs/>
          <w:color w:val="auto"/>
          <w:spacing w:val="-17"/>
          <w:sz w:val="30"/>
          <w:szCs w:val="30"/>
        </w:rPr>
        <w:t>采购代理机构：</w:t>
      </w:r>
      <w:r>
        <w:rPr>
          <w:rFonts w:hint="eastAsia" w:ascii="宋体" w:hAnsi="宋体" w:eastAsia="宋体" w:cs="宋体"/>
          <w:b/>
          <w:bCs/>
          <w:color w:val="auto"/>
          <w:spacing w:val="-17"/>
          <w:sz w:val="30"/>
          <w:szCs w:val="30"/>
          <w:lang w:eastAsia="zh-CN"/>
        </w:rPr>
        <w:t>广西弘达建设工程咨询有限公司</w:t>
      </w:r>
    </w:p>
    <w:p w14:paraId="331B3EFF">
      <w:pPr>
        <w:pStyle w:val="6"/>
        <w:spacing w:line="257" w:lineRule="auto"/>
        <w:rPr>
          <w:color w:val="auto"/>
        </w:rPr>
      </w:pPr>
    </w:p>
    <w:p w14:paraId="165A5DCA">
      <w:pPr>
        <w:pStyle w:val="6"/>
        <w:spacing w:line="257" w:lineRule="auto"/>
        <w:rPr>
          <w:color w:val="auto"/>
        </w:rPr>
      </w:pPr>
    </w:p>
    <w:p w14:paraId="69F649FE">
      <w:pPr>
        <w:pStyle w:val="18"/>
        <w:rPr>
          <w:color w:val="auto"/>
        </w:rPr>
      </w:pPr>
    </w:p>
    <w:p w14:paraId="67AD0174">
      <w:pPr>
        <w:pStyle w:val="6"/>
        <w:spacing w:line="258" w:lineRule="auto"/>
        <w:rPr>
          <w:color w:val="auto"/>
        </w:rPr>
      </w:pPr>
    </w:p>
    <w:p w14:paraId="16CF8373">
      <w:pPr>
        <w:spacing w:before="98" w:line="220" w:lineRule="auto"/>
        <w:ind w:left="3839"/>
        <w:rPr>
          <w:rFonts w:ascii="宋体" w:hAnsi="宋体" w:eastAsia="宋体" w:cs="宋体"/>
          <w:color w:val="auto"/>
          <w:sz w:val="30"/>
          <w:szCs w:val="30"/>
        </w:rPr>
      </w:pPr>
      <w:r>
        <w:rPr>
          <w:rFonts w:ascii="宋体" w:hAnsi="宋体" w:eastAsia="宋体" w:cs="宋体"/>
          <w:b/>
          <w:bCs/>
          <w:color w:val="auto"/>
          <w:spacing w:val="-18"/>
          <w:sz w:val="30"/>
          <w:szCs w:val="30"/>
        </w:rPr>
        <w:t>二〇二六年</w:t>
      </w:r>
      <w:r>
        <w:rPr>
          <w:rFonts w:hint="eastAsia" w:ascii="宋体" w:hAnsi="宋体" w:eastAsia="宋体" w:cs="宋体"/>
          <w:b/>
          <w:bCs/>
          <w:color w:val="auto"/>
          <w:spacing w:val="-18"/>
          <w:sz w:val="30"/>
          <w:szCs w:val="30"/>
          <w:lang w:val="en-US" w:eastAsia="zh-CN"/>
        </w:rPr>
        <w:t>七</w:t>
      </w:r>
      <w:r>
        <w:rPr>
          <w:rFonts w:ascii="宋体" w:hAnsi="宋体" w:eastAsia="宋体" w:cs="宋体"/>
          <w:b/>
          <w:bCs/>
          <w:color w:val="auto"/>
          <w:spacing w:val="-18"/>
          <w:sz w:val="30"/>
          <w:szCs w:val="30"/>
        </w:rPr>
        <w:t>月</w:t>
      </w:r>
    </w:p>
    <w:p w14:paraId="5280D423">
      <w:pPr>
        <w:spacing w:line="220" w:lineRule="auto"/>
        <w:rPr>
          <w:rFonts w:ascii="宋体" w:hAnsi="宋体" w:eastAsia="宋体" w:cs="宋体"/>
          <w:color w:val="auto"/>
          <w:sz w:val="30"/>
          <w:szCs w:val="30"/>
        </w:rPr>
        <w:sectPr>
          <w:headerReference r:id="rId5" w:type="default"/>
          <w:pgSz w:w="11906" w:h="16839"/>
          <w:pgMar w:top="1270" w:right="953" w:bottom="0" w:left="1134" w:header="0" w:footer="0" w:gutter="0"/>
          <w:cols w:space="720" w:num="1"/>
        </w:sectPr>
      </w:pPr>
    </w:p>
    <w:sdt>
      <w:sdtPr>
        <w:rPr>
          <w:rFonts w:ascii="宋体" w:hAnsi="宋体" w:eastAsia="宋体" w:cs="Arial"/>
          <w:snapToGrid w:val="0"/>
          <w:color w:val="000000"/>
          <w:kern w:val="0"/>
          <w:sz w:val="21"/>
          <w:szCs w:val="21"/>
          <w:lang w:val="en-US" w:eastAsia="en-US" w:bidi="ar-SA"/>
        </w:rPr>
        <w:id w:val="147469638"/>
        <w15:color w:val="DBDBDB"/>
        <w:docPartObj>
          <w:docPartGallery w:val="Table of Contents"/>
          <w:docPartUnique/>
        </w:docPartObj>
      </w:sdtPr>
      <w:sdtEndPr>
        <w:rPr>
          <w:rFonts w:ascii="宋体" w:hAnsi="宋体" w:eastAsia="宋体" w:cs="宋体"/>
          <w:snapToGrid w:val="0"/>
          <w:color w:val="auto"/>
          <w:kern w:val="0"/>
          <w:sz w:val="24"/>
          <w:szCs w:val="24"/>
          <w:lang w:val="en-US" w:eastAsia="en-US" w:bidi="ar-SA"/>
        </w:rPr>
      </w:sdtEndPr>
      <w:sdtContent>
        <w:p w14:paraId="1C488B32">
          <w:pPr>
            <w:spacing w:before="0" w:beforeLines="0" w:after="0" w:afterLines="0" w:line="240" w:lineRule="auto"/>
            <w:ind w:left="0" w:leftChars="0" w:right="0" w:rightChars="0" w:firstLine="0" w:firstLineChars="0"/>
            <w:jc w:val="center"/>
            <w:rPr>
              <w:b/>
              <w:bCs/>
              <w:sz w:val="32"/>
              <w:szCs w:val="32"/>
            </w:rPr>
          </w:pPr>
          <w:r>
            <w:rPr>
              <w:rFonts w:ascii="宋体" w:hAnsi="宋体" w:eastAsia="宋体"/>
              <w:b/>
              <w:bCs/>
              <w:sz w:val="32"/>
              <w:szCs w:val="32"/>
            </w:rPr>
            <w:t>目录</w:t>
          </w:r>
        </w:p>
        <w:p w14:paraId="105807AD">
          <w:pPr>
            <w:pStyle w:val="12"/>
            <w:tabs>
              <w:tab w:val="right" w:leader="dot" w:pos="8725"/>
            </w:tabs>
            <w:rPr>
              <w:rFonts w:ascii="宋体" w:hAnsi="宋体" w:eastAsia="宋体" w:cs="宋体"/>
              <w:snapToGrid w:val="0"/>
              <w:color w:val="auto"/>
              <w:kern w:val="0"/>
              <w:sz w:val="21"/>
              <w:szCs w:val="43"/>
              <w:lang w:val="en-US" w:eastAsia="en-US" w:bidi="ar-SA"/>
            </w:rPr>
          </w:pPr>
        </w:p>
        <w:p w14:paraId="78E28BC8">
          <w:pPr>
            <w:pStyle w:val="12"/>
            <w:keepNext w:val="0"/>
            <w:keepLines w:val="0"/>
            <w:pageBreakBefore w:val="0"/>
            <w:widowControl/>
            <w:tabs>
              <w:tab w:val="right" w:leader="dot" w:pos="8725"/>
            </w:tabs>
            <w:kinsoku w:val="0"/>
            <w:wordWrap/>
            <w:overflowPunct/>
            <w:topLinePunct w:val="0"/>
            <w:autoSpaceDE w:val="0"/>
            <w:autoSpaceDN w:val="0"/>
            <w:bidi w:val="0"/>
            <w:adjustRightInd w:val="0"/>
            <w:snapToGrid w:val="0"/>
            <w:spacing w:line="600" w:lineRule="exact"/>
            <w:textAlignment w:val="baseline"/>
            <w:rPr>
              <w:rFonts w:ascii="宋体" w:hAnsi="宋体" w:eastAsia="宋体" w:cs="宋体"/>
              <w:snapToGrid w:val="0"/>
              <w:color w:val="auto"/>
              <w:kern w:val="0"/>
              <w:sz w:val="24"/>
              <w:szCs w:val="24"/>
              <w:lang w:val="en-US" w:eastAsia="en-US" w:bidi="ar-SA"/>
            </w:rPr>
          </w:pPr>
        </w:p>
        <w:p w14:paraId="29EEF70F">
          <w:pPr>
            <w:pStyle w:val="12"/>
            <w:keepNext w:val="0"/>
            <w:keepLines w:val="0"/>
            <w:pageBreakBefore w:val="0"/>
            <w:widowControl/>
            <w:tabs>
              <w:tab w:val="right" w:leader="dot" w:pos="8725"/>
            </w:tabs>
            <w:kinsoku w:val="0"/>
            <w:wordWrap/>
            <w:overflowPunct/>
            <w:topLinePunct w:val="0"/>
            <w:autoSpaceDE w:val="0"/>
            <w:autoSpaceDN w:val="0"/>
            <w:bidi w:val="0"/>
            <w:adjustRightInd w:val="0"/>
            <w:snapToGrid w:val="0"/>
            <w:spacing w:line="700" w:lineRule="exact"/>
            <w:textAlignment w:val="baseline"/>
            <w:rPr>
              <w:sz w:val="24"/>
              <w:szCs w:val="24"/>
            </w:rPr>
          </w:pPr>
          <w:r>
            <w:rPr>
              <w:rFonts w:ascii="宋体" w:hAnsi="宋体" w:eastAsia="宋体" w:cs="宋体"/>
              <w:snapToGrid w:val="0"/>
              <w:color w:val="auto"/>
              <w:kern w:val="0"/>
              <w:sz w:val="24"/>
              <w:szCs w:val="24"/>
              <w:lang w:val="en-US" w:eastAsia="en-US" w:bidi="ar-SA"/>
            </w:rPr>
            <w:fldChar w:fldCharType="begin"/>
          </w:r>
          <w:r>
            <w:rPr>
              <w:rFonts w:ascii="宋体" w:hAnsi="宋体" w:eastAsia="宋体" w:cs="宋体"/>
              <w:snapToGrid w:val="0"/>
              <w:color w:val="auto"/>
              <w:kern w:val="0"/>
              <w:sz w:val="24"/>
              <w:szCs w:val="24"/>
              <w:lang w:val="en-US" w:eastAsia="en-US" w:bidi="ar-SA"/>
            </w:rPr>
            <w:instrText xml:space="preserve">TOC \o "1-3" \h \u </w:instrText>
          </w:r>
          <w:r>
            <w:rPr>
              <w:rFonts w:ascii="宋体" w:hAnsi="宋体" w:eastAsia="宋体" w:cs="宋体"/>
              <w:snapToGrid w:val="0"/>
              <w:color w:val="auto"/>
              <w:kern w:val="0"/>
              <w:sz w:val="24"/>
              <w:szCs w:val="24"/>
              <w:lang w:val="en-US" w:eastAsia="en-US" w:bidi="ar-SA"/>
            </w:rPr>
            <w:fldChar w:fldCharType="separate"/>
          </w:r>
          <w:r>
            <w:rPr>
              <w:rFonts w:ascii="宋体" w:hAnsi="宋体" w:eastAsia="宋体" w:cs="宋体"/>
              <w:snapToGrid w:val="0"/>
              <w:color w:val="auto"/>
              <w:kern w:val="0"/>
              <w:sz w:val="24"/>
              <w:szCs w:val="24"/>
              <w:lang w:val="en-US" w:eastAsia="en-US" w:bidi="ar-SA"/>
            </w:rPr>
            <w:fldChar w:fldCharType="begin"/>
          </w:r>
          <w:r>
            <w:rPr>
              <w:rFonts w:ascii="宋体" w:hAnsi="宋体" w:eastAsia="宋体" w:cs="宋体"/>
              <w:snapToGrid w:val="0"/>
              <w:kern w:val="0"/>
              <w:sz w:val="24"/>
              <w:szCs w:val="24"/>
              <w:lang w:val="en-US" w:eastAsia="en-US" w:bidi="ar-SA"/>
            </w:rPr>
            <w:instrText xml:space="preserve"> HYPERLINK \l _Toc3728 </w:instrText>
          </w:r>
          <w:r>
            <w:rPr>
              <w:rFonts w:ascii="宋体" w:hAnsi="宋体" w:eastAsia="宋体" w:cs="宋体"/>
              <w:snapToGrid w:val="0"/>
              <w:kern w:val="0"/>
              <w:sz w:val="24"/>
              <w:szCs w:val="24"/>
              <w:lang w:val="en-US" w:eastAsia="en-US" w:bidi="ar-SA"/>
            </w:rPr>
            <w:fldChar w:fldCharType="separate"/>
          </w:r>
          <w:r>
            <w:rPr>
              <w:rFonts w:hint="eastAsia" w:ascii="宋体" w:hAnsi="宋体" w:eastAsia="宋体" w:cs="宋体"/>
              <w:bCs/>
              <w:spacing w:val="5"/>
              <w:sz w:val="24"/>
              <w:szCs w:val="24"/>
            </w:rPr>
            <w:t xml:space="preserve">第一章 </w:t>
          </w:r>
          <w:r>
            <w:rPr>
              <w:rFonts w:ascii="宋体" w:hAnsi="宋体" w:eastAsia="宋体" w:cs="宋体"/>
              <w:bCs/>
              <w:spacing w:val="5"/>
              <w:sz w:val="24"/>
              <w:szCs w:val="24"/>
            </w:rPr>
            <w:t>竞争性磋商公告</w:t>
          </w:r>
          <w:r>
            <w:rPr>
              <w:sz w:val="24"/>
              <w:szCs w:val="24"/>
            </w:rPr>
            <w:tab/>
          </w:r>
          <w:r>
            <w:rPr>
              <w:sz w:val="24"/>
              <w:szCs w:val="24"/>
            </w:rPr>
            <w:fldChar w:fldCharType="begin"/>
          </w:r>
          <w:r>
            <w:rPr>
              <w:sz w:val="24"/>
              <w:szCs w:val="24"/>
            </w:rPr>
            <w:instrText xml:space="preserve"> PAGEREF _Toc3728 \h </w:instrText>
          </w:r>
          <w:r>
            <w:rPr>
              <w:sz w:val="24"/>
              <w:szCs w:val="24"/>
            </w:rPr>
            <w:fldChar w:fldCharType="separate"/>
          </w:r>
          <w:r>
            <w:rPr>
              <w:sz w:val="24"/>
              <w:szCs w:val="24"/>
            </w:rPr>
            <w:t>1</w:t>
          </w:r>
          <w:r>
            <w:rPr>
              <w:sz w:val="24"/>
              <w:szCs w:val="24"/>
            </w:rPr>
            <w:fldChar w:fldCharType="end"/>
          </w:r>
          <w:r>
            <w:rPr>
              <w:rFonts w:ascii="宋体" w:hAnsi="宋体" w:eastAsia="宋体" w:cs="宋体"/>
              <w:snapToGrid w:val="0"/>
              <w:color w:val="auto"/>
              <w:kern w:val="0"/>
              <w:sz w:val="24"/>
              <w:szCs w:val="24"/>
              <w:lang w:val="en-US" w:eastAsia="en-US" w:bidi="ar-SA"/>
            </w:rPr>
            <w:fldChar w:fldCharType="end"/>
          </w:r>
        </w:p>
        <w:p w14:paraId="6F818F63">
          <w:pPr>
            <w:pStyle w:val="12"/>
            <w:keepNext w:val="0"/>
            <w:keepLines w:val="0"/>
            <w:pageBreakBefore w:val="0"/>
            <w:widowControl/>
            <w:tabs>
              <w:tab w:val="right" w:leader="dot" w:pos="8725"/>
            </w:tabs>
            <w:kinsoku w:val="0"/>
            <w:wordWrap/>
            <w:overflowPunct/>
            <w:topLinePunct w:val="0"/>
            <w:autoSpaceDE w:val="0"/>
            <w:autoSpaceDN w:val="0"/>
            <w:bidi w:val="0"/>
            <w:adjustRightInd w:val="0"/>
            <w:snapToGrid w:val="0"/>
            <w:spacing w:line="700" w:lineRule="exact"/>
            <w:textAlignment w:val="baseline"/>
            <w:rPr>
              <w:sz w:val="24"/>
              <w:szCs w:val="24"/>
            </w:rPr>
          </w:pPr>
          <w:r>
            <w:rPr>
              <w:rFonts w:ascii="宋体" w:hAnsi="宋体" w:eastAsia="宋体" w:cs="宋体"/>
              <w:snapToGrid w:val="0"/>
              <w:color w:val="auto"/>
              <w:kern w:val="0"/>
              <w:sz w:val="24"/>
              <w:szCs w:val="24"/>
              <w:lang w:val="en-US" w:eastAsia="en-US" w:bidi="ar-SA"/>
            </w:rPr>
            <w:fldChar w:fldCharType="begin"/>
          </w:r>
          <w:r>
            <w:rPr>
              <w:rFonts w:ascii="宋体" w:hAnsi="宋体" w:eastAsia="宋体" w:cs="宋体"/>
              <w:snapToGrid w:val="0"/>
              <w:kern w:val="0"/>
              <w:sz w:val="24"/>
              <w:szCs w:val="24"/>
              <w:lang w:val="en-US" w:eastAsia="en-US" w:bidi="ar-SA"/>
            </w:rPr>
            <w:instrText xml:space="preserve"> HYPERLINK \l _Toc25636 </w:instrText>
          </w:r>
          <w:r>
            <w:rPr>
              <w:rFonts w:ascii="宋体" w:hAnsi="宋体" w:eastAsia="宋体" w:cs="宋体"/>
              <w:snapToGrid w:val="0"/>
              <w:kern w:val="0"/>
              <w:sz w:val="24"/>
              <w:szCs w:val="24"/>
              <w:lang w:val="en-US" w:eastAsia="en-US" w:bidi="ar-SA"/>
            </w:rPr>
            <w:fldChar w:fldCharType="separate"/>
          </w:r>
          <w:r>
            <w:rPr>
              <w:rFonts w:ascii="宋体" w:hAnsi="宋体" w:eastAsia="宋体" w:cs="宋体"/>
              <w:bCs/>
              <w:spacing w:val="4"/>
              <w:sz w:val="24"/>
              <w:szCs w:val="24"/>
            </w:rPr>
            <w:t>第二章</w:t>
          </w:r>
          <w:r>
            <w:rPr>
              <w:rFonts w:ascii="宋体" w:hAnsi="宋体" w:eastAsia="宋体" w:cs="宋体"/>
              <w:spacing w:val="4"/>
              <w:sz w:val="24"/>
              <w:szCs w:val="24"/>
            </w:rPr>
            <w:t xml:space="preserve"> </w:t>
          </w:r>
          <w:r>
            <w:rPr>
              <w:rFonts w:ascii="宋体" w:hAnsi="宋体" w:eastAsia="宋体" w:cs="宋体"/>
              <w:bCs/>
              <w:spacing w:val="4"/>
              <w:sz w:val="24"/>
              <w:szCs w:val="24"/>
            </w:rPr>
            <w:t>采购需求</w:t>
          </w:r>
          <w:r>
            <w:rPr>
              <w:sz w:val="24"/>
              <w:szCs w:val="24"/>
            </w:rPr>
            <w:tab/>
          </w:r>
          <w:r>
            <w:rPr>
              <w:sz w:val="24"/>
              <w:szCs w:val="24"/>
            </w:rPr>
            <w:fldChar w:fldCharType="begin"/>
          </w:r>
          <w:r>
            <w:rPr>
              <w:sz w:val="24"/>
              <w:szCs w:val="24"/>
            </w:rPr>
            <w:instrText xml:space="preserve"> PAGEREF _Toc25636 \h </w:instrText>
          </w:r>
          <w:r>
            <w:rPr>
              <w:sz w:val="24"/>
              <w:szCs w:val="24"/>
            </w:rPr>
            <w:fldChar w:fldCharType="separate"/>
          </w:r>
          <w:r>
            <w:rPr>
              <w:sz w:val="24"/>
              <w:szCs w:val="24"/>
            </w:rPr>
            <w:t>4</w:t>
          </w:r>
          <w:r>
            <w:rPr>
              <w:sz w:val="24"/>
              <w:szCs w:val="24"/>
            </w:rPr>
            <w:fldChar w:fldCharType="end"/>
          </w:r>
          <w:r>
            <w:rPr>
              <w:rFonts w:ascii="宋体" w:hAnsi="宋体" w:eastAsia="宋体" w:cs="宋体"/>
              <w:snapToGrid w:val="0"/>
              <w:color w:val="auto"/>
              <w:kern w:val="0"/>
              <w:sz w:val="24"/>
              <w:szCs w:val="24"/>
              <w:lang w:val="en-US" w:eastAsia="en-US" w:bidi="ar-SA"/>
            </w:rPr>
            <w:fldChar w:fldCharType="end"/>
          </w:r>
        </w:p>
        <w:p w14:paraId="0AD0D14C">
          <w:pPr>
            <w:pStyle w:val="12"/>
            <w:keepNext w:val="0"/>
            <w:keepLines w:val="0"/>
            <w:pageBreakBefore w:val="0"/>
            <w:widowControl/>
            <w:tabs>
              <w:tab w:val="right" w:leader="dot" w:pos="8725"/>
            </w:tabs>
            <w:kinsoku w:val="0"/>
            <w:wordWrap/>
            <w:overflowPunct/>
            <w:topLinePunct w:val="0"/>
            <w:autoSpaceDE w:val="0"/>
            <w:autoSpaceDN w:val="0"/>
            <w:bidi w:val="0"/>
            <w:adjustRightInd w:val="0"/>
            <w:snapToGrid w:val="0"/>
            <w:spacing w:line="700" w:lineRule="exact"/>
            <w:textAlignment w:val="baseline"/>
            <w:rPr>
              <w:sz w:val="24"/>
              <w:szCs w:val="24"/>
            </w:rPr>
          </w:pPr>
          <w:r>
            <w:rPr>
              <w:rFonts w:ascii="宋体" w:hAnsi="宋体" w:eastAsia="宋体" w:cs="宋体"/>
              <w:snapToGrid w:val="0"/>
              <w:color w:val="auto"/>
              <w:kern w:val="0"/>
              <w:sz w:val="24"/>
              <w:szCs w:val="24"/>
              <w:lang w:val="en-US" w:eastAsia="en-US" w:bidi="ar-SA"/>
            </w:rPr>
            <w:fldChar w:fldCharType="begin"/>
          </w:r>
          <w:r>
            <w:rPr>
              <w:rFonts w:ascii="宋体" w:hAnsi="宋体" w:eastAsia="宋体" w:cs="宋体"/>
              <w:snapToGrid w:val="0"/>
              <w:kern w:val="0"/>
              <w:sz w:val="24"/>
              <w:szCs w:val="24"/>
              <w:lang w:val="en-US" w:eastAsia="en-US" w:bidi="ar-SA"/>
            </w:rPr>
            <w:instrText xml:space="preserve"> HYPERLINK \l _Toc32209 </w:instrText>
          </w:r>
          <w:r>
            <w:rPr>
              <w:rFonts w:ascii="宋体" w:hAnsi="宋体" w:eastAsia="宋体" w:cs="宋体"/>
              <w:snapToGrid w:val="0"/>
              <w:kern w:val="0"/>
              <w:sz w:val="24"/>
              <w:szCs w:val="24"/>
              <w:lang w:val="en-US" w:eastAsia="en-US" w:bidi="ar-SA"/>
            </w:rPr>
            <w:fldChar w:fldCharType="separate"/>
          </w:r>
          <w:r>
            <w:rPr>
              <w:rFonts w:ascii="宋体" w:hAnsi="宋体" w:eastAsia="宋体" w:cs="宋体"/>
              <w:bCs/>
              <w:spacing w:val="5"/>
              <w:sz w:val="24"/>
              <w:szCs w:val="24"/>
            </w:rPr>
            <w:t>第三章</w:t>
          </w:r>
          <w:r>
            <w:rPr>
              <w:rFonts w:ascii="宋体" w:hAnsi="宋体" w:eastAsia="宋体" w:cs="宋体"/>
              <w:spacing w:val="5"/>
              <w:sz w:val="24"/>
              <w:szCs w:val="24"/>
            </w:rPr>
            <w:t xml:space="preserve"> </w:t>
          </w:r>
          <w:r>
            <w:rPr>
              <w:rFonts w:ascii="宋体" w:hAnsi="宋体" w:eastAsia="宋体" w:cs="宋体"/>
              <w:bCs/>
              <w:spacing w:val="5"/>
              <w:sz w:val="24"/>
              <w:szCs w:val="24"/>
            </w:rPr>
            <w:t>供应商须知</w:t>
          </w:r>
          <w:r>
            <w:rPr>
              <w:sz w:val="24"/>
              <w:szCs w:val="24"/>
            </w:rPr>
            <w:tab/>
          </w:r>
          <w:r>
            <w:rPr>
              <w:sz w:val="24"/>
              <w:szCs w:val="24"/>
            </w:rPr>
            <w:fldChar w:fldCharType="begin"/>
          </w:r>
          <w:r>
            <w:rPr>
              <w:sz w:val="24"/>
              <w:szCs w:val="24"/>
            </w:rPr>
            <w:instrText xml:space="preserve"> PAGEREF _Toc32209 \h </w:instrText>
          </w:r>
          <w:r>
            <w:rPr>
              <w:sz w:val="24"/>
              <w:szCs w:val="24"/>
            </w:rPr>
            <w:fldChar w:fldCharType="separate"/>
          </w:r>
          <w:r>
            <w:rPr>
              <w:sz w:val="24"/>
              <w:szCs w:val="24"/>
            </w:rPr>
            <w:t>7</w:t>
          </w:r>
          <w:r>
            <w:rPr>
              <w:sz w:val="24"/>
              <w:szCs w:val="24"/>
            </w:rPr>
            <w:fldChar w:fldCharType="end"/>
          </w:r>
          <w:r>
            <w:rPr>
              <w:rFonts w:ascii="宋体" w:hAnsi="宋体" w:eastAsia="宋体" w:cs="宋体"/>
              <w:snapToGrid w:val="0"/>
              <w:color w:val="auto"/>
              <w:kern w:val="0"/>
              <w:sz w:val="24"/>
              <w:szCs w:val="24"/>
              <w:lang w:val="en-US" w:eastAsia="en-US" w:bidi="ar-SA"/>
            </w:rPr>
            <w:fldChar w:fldCharType="end"/>
          </w:r>
        </w:p>
        <w:p w14:paraId="5AE558A2">
          <w:pPr>
            <w:pStyle w:val="12"/>
            <w:keepNext w:val="0"/>
            <w:keepLines w:val="0"/>
            <w:pageBreakBefore w:val="0"/>
            <w:widowControl/>
            <w:tabs>
              <w:tab w:val="right" w:leader="dot" w:pos="8725"/>
            </w:tabs>
            <w:kinsoku w:val="0"/>
            <w:wordWrap/>
            <w:overflowPunct/>
            <w:topLinePunct w:val="0"/>
            <w:autoSpaceDE w:val="0"/>
            <w:autoSpaceDN w:val="0"/>
            <w:bidi w:val="0"/>
            <w:adjustRightInd w:val="0"/>
            <w:snapToGrid w:val="0"/>
            <w:spacing w:line="700" w:lineRule="exact"/>
            <w:textAlignment w:val="baseline"/>
            <w:rPr>
              <w:sz w:val="24"/>
              <w:szCs w:val="24"/>
            </w:rPr>
          </w:pPr>
          <w:r>
            <w:rPr>
              <w:rFonts w:ascii="宋体" w:hAnsi="宋体" w:eastAsia="宋体" w:cs="宋体"/>
              <w:snapToGrid w:val="0"/>
              <w:color w:val="auto"/>
              <w:kern w:val="0"/>
              <w:sz w:val="24"/>
              <w:szCs w:val="24"/>
              <w:lang w:val="en-US" w:eastAsia="en-US" w:bidi="ar-SA"/>
            </w:rPr>
            <w:fldChar w:fldCharType="begin"/>
          </w:r>
          <w:r>
            <w:rPr>
              <w:rFonts w:ascii="宋体" w:hAnsi="宋体" w:eastAsia="宋体" w:cs="宋体"/>
              <w:snapToGrid w:val="0"/>
              <w:kern w:val="0"/>
              <w:sz w:val="24"/>
              <w:szCs w:val="24"/>
              <w:lang w:val="en-US" w:eastAsia="en-US" w:bidi="ar-SA"/>
            </w:rPr>
            <w:instrText xml:space="preserve"> HYPERLINK \l _Toc7304 </w:instrText>
          </w:r>
          <w:r>
            <w:rPr>
              <w:rFonts w:ascii="宋体" w:hAnsi="宋体" w:eastAsia="宋体" w:cs="宋体"/>
              <w:snapToGrid w:val="0"/>
              <w:kern w:val="0"/>
              <w:sz w:val="24"/>
              <w:szCs w:val="24"/>
              <w:lang w:val="en-US" w:eastAsia="en-US" w:bidi="ar-SA"/>
            </w:rPr>
            <w:fldChar w:fldCharType="separate"/>
          </w:r>
          <w:r>
            <w:rPr>
              <w:rFonts w:ascii="宋体" w:hAnsi="宋体" w:eastAsia="宋体" w:cs="宋体"/>
              <w:bCs/>
              <w:spacing w:val="6"/>
              <w:sz w:val="24"/>
              <w:szCs w:val="24"/>
            </w:rPr>
            <w:t>第四章</w:t>
          </w:r>
          <w:r>
            <w:rPr>
              <w:rFonts w:ascii="宋体" w:hAnsi="宋体" w:eastAsia="宋体" w:cs="宋体"/>
              <w:spacing w:val="6"/>
              <w:sz w:val="24"/>
              <w:szCs w:val="24"/>
            </w:rPr>
            <w:t xml:space="preserve">  </w:t>
          </w:r>
          <w:r>
            <w:rPr>
              <w:rFonts w:ascii="宋体" w:hAnsi="宋体" w:eastAsia="宋体" w:cs="宋体"/>
              <w:bCs/>
              <w:spacing w:val="6"/>
              <w:sz w:val="24"/>
              <w:szCs w:val="24"/>
            </w:rPr>
            <w:t>评审程序、评审方法和评审标准</w:t>
          </w:r>
          <w:r>
            <w:rPr>
              <w:sz w:val="24"/>
              <w:szCs w:val="24"/>
            </w:rPr>
            <w:tab/>
          </w:r>
          <w:r>
            <w:rPr>
              <w:sz w:val="24"/>
              <w:szCs w:val="24"/>
            </w:rPr>
            <w:fldChar w:fldCharType="begin"/>
          </w:r>
          <w:r>
            <w:rPr>
              <w:sz w:val="24"/>
              <w:szCs w:val="24"/>
            </w:rPr>
            <w:instrText xml:space="preserve"> PAGEREF _Toc7304 \h </w:instrText>
          </w:r>
          <w:r>
            <w:rPr>
              <w:sz w:val="24"/>
              <w:szCs w:val="24"/>
            </w:rPr>
            <w:fldChar w:fldCharType="separate"/>
          </w:r>
          <w:r>
            <w:rPr>
              <w:sz w:val="24"/>
              <w:szCs w:val="24"/>
            </w:rPr>
            <w:t>23</w:t>
          </w:r>
          <w:r>
            <w:rPr>
              <w:sz w:val="24"/>
              <w:szCs w:val="24"/>
            </w:rPr>
            <w:fldChar w:fldCharType="end"/>
          </w:r>
          <w:r>
            <w:rPr>
              <w:rFonts w:ascii="宋体" w:hAnsi="宋体" w:eastAsia="宋体" w:cs="宋体"/>
              <w:snapToGrid w:val="0"/>
              <w:color w:val="auto"/>
              <w:kern w:val="0"/>
              <w:sz w:val="24"/>
              <w:szCs w:val="24"/>
              <w:lang w:val="en-US" w:eastAsia="en-US" w:bidi="ar-SA"/>
            </w:rPr>
            <w:fldChar w:fldCharType="end"/>
          </w:r>
        </w:p>
        <w:p w14:paraId="37B1AB5B">
          <w:pPr>
            <w:pStyle w:val="12"/>
            <w:keepNext w:val="0"/>
            <w:keepLines w:val="0"/>
            <w:pageBreakBefore w:val="0"/>
            <w:widowControl/>
            <w:tabs>
              <w:tab w:val="right" w:leader="dot" w:pos="8725"/>
            </w:tabs>
            <w:kinsoku w:val="0"/>
            <w:wordWrap/>
            <w:overflowPunct/>
            <w:topLinePunct w:val="0"/>
            <w:autoSpaceDE w:val="0"/>
            <w:autoSpaceDN w:val="0"/>
            <w:bidi w:val="0"/>
            <w:adjustRightInd w:val="0"/>
            <w:snapToGrid w:val="0"/>
            <w:spacing w:line="700" w:lineRule="exact"/>
            <w:textAlignment w:val="baseline"/>
            <w:rPr>
              <w:sz w:val="24"/>
              <w:szCs w:val="24"/>
            </w:rPr>
          </w:pPr>
          <w:r>
            <w:rPr>
              <w:rFonts w:ascii="宋体" w:hAnsi="宋体" w:eastAsia="宋体" w:cs="宋体"/>
              <w:snapToGrid w:val="0"/>
              <w:color w:val="auto"/>
              <w:kern w:val="0"/>
              <w:sz w:val="24"/>
              <w:szCs w:val="24"/>
              <w:lang w:val="en-US" w:eastAsia="en-US" w:bidi="ar-SA"/>
            </w:rPr>
            <w:fldChar w:fldCharType="begin"/>
          </w:r>
          <w:r>
            <w:rPr>
              <w:rFonts w:ascii="宋体" w:hAnsi="宋体" w:eastAsia="宋体" w:cs="宋体"/>
              <w:snapToGrid w:val="0"/>
              <w:kern w:val="0"/>
              <w:sz w:val="24"/>
              <w:szCs w:val="24"/>
              <w:lang w:val="en-US" w:eastAsia="en-US" w:bidi="ar-SA"/>
            </w:rPr>
            <w:instrText xml:space="preserve"> HYPERLINK \l _Toc32048 </w:instrText>
          </w:r>
          <w:r>
            <w:rPr>
              <w:rFonts w:ascii="宋体" w:hAnsi="宋体" w:eastAsia="宋体" w:cs="宋体"/>
              <w:snapToGrid w:val="0"/>
              <w:kern w:val="0"/>
              <w:sz w:val="24"/>
              <w:szCs w:val="24"/>
              <w:lang w:val="en-US" w:eastAsia="en-US" w:bidi="ar-SA"/>
            </w:rPr>
            <w:fldChar w:fldCharType="separate"/>
          </w:r>
          <w:r>
            <w:rPr>
              <w:rFonts w:ascii="宋体" w:hAnsi="宋体" w:eastAsia="宋体" w:cs="宋体"/>
              <w:bCs/>
              <w:sz w:val="24"/>
              <w:szCs w:val="24"/>
            </w:rPr>
            <w:t>第五章</w:t>
          </w:r>
          <w:r>
            <w:rPr>
              <w:rFonts w:ascii="宋体" w:hAnsi="宋体" w:eastAsia="宋体" w:cs="宋体"/>
              <w:spacing w:val="46"/>
              <w:sz w:val="24"/>
              <w:szCs w:val="24"/>
            </w:rPr>
            <w:t xml:space="preserve"> </w:t>
          </w:r>
          <w:r>
            <w:rPr>
              <w:rFonts w:ascii="宋体" w:hAnsi="宋体" w:eastAsia="宋体" w:cs="宋体"/>
              <w:bCs/>
              <w:sz w:val="24"/>
              <w:szCs w:val="24"/>
            </w:rPr>
            <w:t>响应文件格式</w:t>
          </w:r>
          <w:r>
            <w:rPr>
              <w:sz w:val="24"/>
              <w:szCs w:val="24"/>
            </w:rPr>
            <w:tab/>
          </w:r>
          <w:r>
            <w:rPr>
              <w:sz w:val="24"/>
              <w:szCs w:val="24"/>
            </w:rPr>
            <w:fldChar w:fldCharType="begin"/>
          </w:r>
          <w:r>
            <w:rPr>
              <w:sz w:val="24"/>
              <w:szCs w:val="24"/>
            </w:rPr>
            <w:instrText xml:space="preserve"> PAGEREF _Toc32048 \h </w:instrText>
          </w:r>
          <w:r>
            <w:rPr>
              <w:sz w:val="24"/>
              <w:szCs w:val="24"/>
            </w:rPr>
            <w:fldChar w:fldCharType="separate"/>
          </w:r>
          <w:r>
            <w:rPr>
              <w:sz w:val="24"/>
              <w:szCs w:val="24"/>
            </w:rPr>
            <w:t>35</w:t>
          </w:r>
          <w:r>
            <w:rPr>
              <w:sz w:val="24"/>
              <w:szCs w:val="24"/>
            </w:rPr>
            <w:fldChar w:fldCharType="end"/>
          </w:r>
          <w:r>
            <w:rPr>
              <w:rFonts w:ascii="宋体" w:hAnsi="宋体" w:eastAsia="宋体" w:cs="宋体"/>
              <w:snapToGrid w:val="0"/>
              <w:color w:val="auto"/>
              <w:kern w:val="0"/>
              <w:sz w:val="24"/>
              <w:szCs w:val="24"/>
              <w:lang w:val="en-US" w:eastAsia="en-US" w:bidi="ar-SA"/>
            </w:rPr>
            <w:fldChar w:fldCharType="end"/>
          </w:r>
        </w:p>
        <w:p w14:paraId="33B26B5A">
          <w:pPr>
            <w:pStyle w:val="12"/>
            <w:keepNext w:val="0"/>
            <w:keepLines w:val="0"/>
            <w:pageBreakBefore w:val="0"/>
            <w:widowControl/>
            <w:tabs>
              <w:tab w:val="right" w:leader="dot" w:pos="8725"/>
            </w:tabs>
            <w:kinsoku w:val="0"/>
            <w:wordWrap/>
            <w:overflowPunct/>
            <w:topLinePunct w:val="0"/>
            <w:autoSpaceDE w:val="0"/>
            <w:autoSpaceDN w:val="0"/>
            <w:bidi w:val="0"/>
            <w:adjustRightInd w:val="0"/>
            <w:snapToGrid w:val="0"/>
            <w:spacing w:line="700" w:lineRule="exact"/>
            <w:textAlignment w:val="baseline"/>
            <w:rPr>
              <w:sz w:val="24"/>
              <w:szCs w:val="24"/>
            </w:rPr>
          </w:pPr>
          <w:r>
            <w:rPr>
              <w:rFonts w:ascii="宋体" w:hAnsi="宋体" w:eastAsia="宋体" w:cs="宋体"/>
              <w:snapToGrid w:val="0"/>
              <w:color w:val="auto"/>
              <w:kern w:val="0"/>
              <w:sz w:val="24"/>
              <w:szCs w:val="24"/>
              <w:lang w:val="en-US" w:eastAsia="en-US" w:bidi="ar-SA"/>
            </w:rPr>
            <w:fldChar w:fldCharType="begin"/>
          </w:r>
          <w:r>
            <w:rPr>
              <w:rFonts w:ascii="宋体" w:hAnsi="宋体" w:eastAsia="宋体" w:cs="宋体"/>
              <w:snapToGrid w:val="0"/>
              <w:kern w:val="0"/>
              <w:sz w:val="24"/>
              <w:szCs w:val="24"/>
              <w:lang w:val="en-US" w:eastAsia="en-US" w:bidi="ar-SA"/>
            </w:rPr>
            <w:instrText xml:space="preserve"> HYPERLINK \l _Toc19719 </w:instrText>
          </w:r>
          <w:r>
            <w:rPr>
              <w:rFonts w:ascii="宋体" w:hAnsi="宋体" w:eastAsia="宋体" w:cs="宋体"/>
              <w:snapToGrid w:val="0"/>
              <w:kern w:val="0"/>
              <w:sz w:val="24"/>
              <w:szCs w:val="24"/>
              <w:lang w:val="en-US" w:eastAsia="en-US" w:bidi="ar-SA"/>
            </w:rPr>
            <w:fldChar w:fldCharType="separate"/>
          </w:r>
          <w:r>
            <w:rPr>
              <w:rFonts w:ascii="宋体" w:hAnsi="宋体" w:eastAsia="宋体" w:cs="宋体"/>
              <w:spacing w:val="7"/>
              <w:sz w:val="24"/>
              <w:szCs w:val="24"/>
            </w:rPr>
            <w:t>第六章 合同条款及格式</w:t>
          </w:r>
          <w:r>
            <w:rPr>
              <w:sz w:val="24"/>
              <w:szCs w:val="24"/>
            </w:rPr>
            <w:tab/>
          </w:r>
          <w:r>
            <w:rPr>
              <w:sz w:val="24"/>
              <w:szCs w:val="24"/>
            </w:rPr>
            <w:fldChar w:fldCharType="begin"/>
          </w:r>
          <w:r>
            <w:rPr>
              <w:sz w:val="24"/>
              <w:szCs w:val="24"/>
            </w:rPr>
            <w:instrText xml:space="preserve"> PAGEREF _Toc19719 \h </w:instrText>
          </w:r>
          <w:r>
            <w:rPr>
              <w:sz w:val="24"/>
              <w:szCs w:val="24"/>
            </w:rPr>
            <w:fldChar w:fldCharType="separate"/>
          </w:r>
          <w:r>
            <w:rPr>
              <w:sz w:val="24"/>
              <w:szCs w:val="24"/>
            </w:rPr>
            <w:t>73</w:t>
          </w:r>
          <w:r>
            <w:rPr>
              <w:sz w:val="24"/>
              <w:szCs w:val="24"/>
            </w:rPr>
            <w:fldChar w:fldCharType="end"/>
          </w:r>
          <w:r>
            <w:rPr>
              <w:rFonts w:ascii="宋体" w:hAnsi="宋体" w:eastAsia="宋体" w:cs="宋体"/>
              <w:snapToGrid w:val="0"/>
              <w:color w:val="auto"/>
              <w:kern w:val="0"/>
              <w:sz w:val="24"/>
              <w:szCs w:val="24"/>
              <w:lang w:val="en-US" w:eastAsia="en-US" w:bidi="ar-SA"/>
            </w:rPr>
            <w:fldChar w:fldCharType="end"/>
          </w:r>
        </w:p>
        <w:p w14:paraId="3B57A336">
          <w:pPr>
            <w:pStyle w:val="12"/>
            <w:keepNext w:val="0"/>
            <w:keepLines w:val="0"/>
            <w:pageBreakBefore w:val="0"/>
            <w:widowControl/>
            <w:tabs>
              <w:tab w:val="right" w:leader="dot" w:pos="8725"/>
            </w:tabs>
            <w:kinsoku w:val="0"/>
            <w:wordWrap/>
            <w:overflowPunct/>
            <w:topLinePunct w:val="0"/>
            <w:autoSpaceDE w:val="0"/>
            <w:autoSpaceDN w:val="0"/>
            <w:bidi w:val="0"/>
            <w:adjustRightInd w:val="0"/>
            <w:snapToGrid w:val="0"/>
            <w:spacing w:line="700" w:lineRule="exact"/>
            <w:textAlignment w:val="baseline"/>
            <w:rPr>
              <w:sz w:val="24"/>
              <w:szCs w:val="24"/>
            </w:rPr>
          </w:pPr>
          <w:r>
            <w:rPr>
              <w:rFonts w:ascii="宋体" w:hAnsi="宋体" w:eastAsia="宋体" w:cs="宋体"/>
              <w:snapToGrid w:val="0"/>
              <w:color w:val="auto"/>
              <w:kern w:val="0"/>
              <w:sz w:val="24"/>
              <w:szCs w:val="24"/>
              <w:lang w:val="en-US" w:eastAsia="en-US" w:bidi="ar-SA"/>
            </w:rPr>
            <w:fldChar w:fldCharType="begin"/>
          </w:r>
          <w:r>
            <w:rPr>
              <w:rFonts w:ascii="宋体" w:hAnsi="宋体" w:eastAsia="宋体" w:cs="宋体"/>
              <w:snapToGrid w:val="0"/>
              <w:kern w:val="0"/>
              <w:sz w:val="24"/>
              <w:szCs w:val="24"/>
              <w:lang w:val="en-US" w:eastAsia="en-US" w:bidi="ar-SA"/>
            </w:rPr>
            <w:instrText xml:space="preserve"> HYPERLINK \l _Toc97 </w:instrText>
          </w:r>
          <w:r>
            <w:rPr>
              <w:rFonts w:ascii="宋体" w:hAnsi="宋体" w:eastAsia="宋体" w:cs="宋体"/>
              <w:snapToGrid w:val="0"/>
              <w:kern w:val="0"/>
              <w:sz w:val="24"/>
              <w:szCs w:val="24"/>
              <w:lang w:val="en-US" w:eastAsia="en-US" w:bidi="ar-SA"/>
            </w:rPr>
            <w:fldChar w:fldCharType="separate"/>
          </w:r>
          <w:r>
            <w:rPr>
              <w:rFonts w:ascii="宋体" w:hAnsi="宋体" w:eastAsia="宋体" w:cs="宋体"/>
              <w:bCs/>
              <w:spacing w:val="4"/>
              <w:sz w:val="24"/>
              <w:szCs w:val="24"/>
            </w:rPr>
            <w:t>第七章</w:t>
          </w:r>
          <w:r>
            <w:rPr>
              <w:rFonts w:ascii="宋体" w:hAnsi="宋体" w:eastAsia="宋体" w:cs="宋体"/>
              <w:spacing w:val="4"/>
              <w:sz w:val="24"/>
              <w:szCs w:val="24"/>
            </w:rPr>
            <w:t xml:space="preserve"> </w:t>
          </w:r>
          <w:r>
            <w:rPr>
              <w:rFonts w:ascii="宋体" w:hAnsi="宋体" w:eastAsia="宋体" w:cs="宋体"/>
              <w:bCs/>
              <w:spacing w:val="4"/>
              <w:sz w:val="24"/>
              <w:szCs w:val="24"/>
            </w:rPr>
            <w:t>工程量清单</w:t>
          </w:r>
          <w:r>
            <w:rPr>
              <w:sz w:val="24"/>
              <w:szCs w:val="24"/>
            </w:rPr>
            <w:tab/>
          </w:r>
          <w:r>
            <w:rPr>
              <w:sz w:val="24"/>
              <w:szCs w:val="24"/>
            </w:rPr>
            <w:fldChar w:fldCharType="begin"/>
          </w:r>
          <w:r>
            <w:rPr>
              <w:sz w:val="24"/>
              <w:szCs w:val="24"/>
            </w:rPr>
            <w:instrText xml:space="preserve"> PAGEREF _Toc97 \h </w:instrText>
          </w:r>
          <w:r>
            <w:rPr>
              <w:sz w:val="24"/>
              <w:szCs w:val="24"/>
            </w:rPr>
            <w:fldChar w:fldCharType="separate"/>
          </w:r>
          <w:r>
            <w:rPr>
              <w:sz w:val="24"/>
              <w:szCs w:val="24"/>
            </w:rPr>
            <w:t>107</w:t>
          </w:r>
          <w:r>
            <w:rPr>
              <w:sz w:val="24"/>
              <w:szCs w:val="24"/>
            </w:rPr>
            <w:fldChar w:fldCharType="end"/>
          </w:r>
          <w:r>
            <w:rPr>
              <w:rFonts w:ascii="宋体" w:hAnsi="宋体" w:eastAsia="宋体" w:cs="宋体"/>
              <w:snapToGrid w:val="0"/>
              <w:color w:val="auto"/>
              <w:kern w:val="0"/>
              <w:sz w:val="24"/>
              <w:szCs w:val="24"/>
              <w:lang w:val="en-US" w:eastAsia="en-US" w:bidi="ar-SA"/>
            </w:rPr>
            <w:fldChar w:fldCharType="end"/>
          </w:r>
        </w:p>
        <w:p w14:paraId="7550793D">
          <w:pPr>
            <w:pStyle w:val="12"/>
            <w:keepNext w:val="0"/>
            <w:keepLines w:val="0"/>
            <w:pageBreakBefore w:val="0"/>
            <w:widowControl/>
            <w:tabs>
              <w:tab w:val="right" w:leader="dot" w:pos="8725"/>
            </w:tabs>
            <w:kinsoku w:val="0"/>
            <w:wordWrap/>
            <w:overflowPunct/>
            <w:topLinePunct w:val="0"/>
            <w:autoSpaceDE w:val="0"/>
            <w:autoSpaceDN w:val="0"/>
            <w:bidi w:val="0"/>
            <w:adjustRightInd w:val="0"/>
            <w:snapToGrid w:val="0"/>
            <w:spacing w:line="700" w:lineRule="exact"/>
            <w:textAlignment w:val="baseline"/>
            <w:rPr>
              <w:sz w:val="24"/>
              <w:szCs w:val="24"/>
            </w:rPr>
          </w:pPr>
          <w:r>
            <w:rPr>
              <w:rFonts w:ascii="宋体" w:hAnsi="宋体" w:eastAsia="宋体" w:cs="宋体"/>
              <w:snapToGrid w:val="0"/>
              <w:color w:val="auto"/>
              <w:kern w:val="0"/>
              <w:sz w:val="24"/>
              <w:szCs w:val="24"/>
              <w:lang w:val="en-US" w:eastAsia="en-US" w:bidi="ar-SA"/>
            </w:rPr>
            <w:fldChar w:fldCharType="begin"/>
          </w:r>
          <w:r>
            <w:rPr>
              <w:rFonts w:ascii="宋体" w:hAnsi="宋体" w:eastAsia="宋体" w:cs="宋体"/>
              <w:snapToGrid w:val="0"/>
              <w:kern w:val="0"/>
              <w:sz w:val="24"/>
              <w:szCs w:val="24"/>
              <w:lang w:val="en-US" w:eastAsia="en-US" w:bidi="ar-SA"/>
            </w:rPr>
            <w:instrText xml:space="preserve"> HYPERLINK \l _Toc19044 </w:instrText>
          </w:r>
          <w:r>
            <w:rPr>
              <w:rFonts w:ascii="宋体" w:hAnsi="宋体" w:eastAsia="宋体" w:cs="宋体"/>
              <w:snapToGrid w:val="0"/>
              <w:kern w:val="0"/>
              <w:sz w:val="24"/>
              <w:szCs w:val="24"/>
              <w:lang w:val="en-US" w:eastAsia="en-US" w:bidi="ar-SA"/>
            </w:rPr>
            <w:fldChar w:fldCharType="separate"/>
          </w:r>
          <w:r>
            <w:rPr>
              <w:rFonts w:ascii="宋体" w:hAnsi="宋体" w:eastAsia="宋体" w:cs="宋体"/>
              <w:spacing w:val="8"/>
              <w:sz w:val="24"/>
              <w:szCs w:val="24"/>
            </w:rPr>
            <w:t>第八章 质疑、投诉材料格式</w:t>
          </w:r>
          <w:r>
            <w:rPr>
              <w:sz w:val="24"/>
              <w:szCs w:val="24"/>
            </w:rPr>
            <w:tab/>
          </w:r>
          <w:r>
            <w:rPr>
              <w:sz w:val="24"/>
              <w:szCs w:val="24"/>
            </w:rPr>
            <w:fldChar w:fldCharType="begin"/>
          </w:r>
          <w:r>
            <w:rPr>
              <w:sz w:val="24"/>
              <w:szCs w:val="24"/>
            </w:rPr>
            <w:instrText xml:space="preserve"> PAGEREF _Toc19044 \h </w:instrText>
          </w:r>
          <w:r>
            <w:rPr>
              <w:sz w:val="24"/>
              <w:szCs w:val="24"/>
            </w:rPr>
            <w:fldChar w:fldCharType="separate"/>
          </w:r>
          <w:r>
            <w:rPr>
              <w:sz w:val="24"/>
              <w:szCs w:val="24"/>
            </w:rPr>
            <w:t>108</w:t>
          </w:r>
          <w:r>
            <w:rPr>
              <w:sz w:val="24"/>
              <w:szCs w:val="24"/>
            </w:rPr>
            <w:fldChar w:fldCharType="end"/>
          </w:r>
          <w:r>
            <w:rPr>
              <w:rFonts w:ascii="宋体" w:hAnsi="宋体" w:eastAsia="宋体" w:cs="宋体"/>
              <w:snapToGrid w:val="0"/>
              <w:color w:val="auto"/>
              <w:kern w:val="0"/>
              <w:sz w:val="24"/>
              <w:szCs w:val="24"/>
              <w:lang w:val="en-US" w:eastAsia="en-US" w:bidi="ar-SA"/>
            </w:rPr>
            <w:fldChar w:fldCharType="end"/>
          </w:r>
        </w:p>
        <w:p w14:paraId="540D8CFD">
          <w:pPr>
            <w:keepNext w:val="0"/>
            <w:keepLines w:val="0"/>
            <w:pageBreakBefore w:val="0"/>
            <w:widowControl/>
            <w:kinsoku w:val="0"/>
            <w:wordWrap/>
            <w:overflowPunct/>
            <w:topLinePunct w:val="0"/>
            <w:autoSpaceDE w:val="0"/>
            <w:autoSpaceDN w:val="0"/>
            <w:bidi w:val="0"/>
            <w:adjustRightInd w:val="0"/>
            <w:snapToGrid w:val="0"/>
            <w:spacing w:line="700" w:lineRule="exact"/>
            <w:textAlignment w:val="baseline"/>
            <w:rPr>
              <w:rFonts w:ascii="宋体" w:hAnsi="宋体" w:eastAsia="宋体" w:cs="宋体"/>
              <w:snapToGrid w:val="0"/>
              <w:color w:val="auto"/>
              <w:kern w:val="0"/>
              <w:sz w:val="24"/>
              <w:szCs w:val="24"/>
              <w:lang w:val="en-US" w:eastAsia="en-US" w:bidi="ar-SA"/>
            </w:rPr>
          </w:pPr>
          <w:r>
            <w:rPr>
              <w:rFonts w:ascii="宋体" w:hAnsi="宋体" w:eastAsia="宋体" w:cs="宋体"/>
              <w:snapToGrid w:val="0"/>
              <w:color w:val="auto"/>
              <w:kern w:val="0"/>
              <w:sz w:val="24"/>
              <w:szCs w:val="24"/>
              <w:lang w:val="en-US" w:eastAsia="en-US" w:bidi="ar-SA"/>
            </w:rPr>
            <w:fldChar w:fldCharType="end"/>
          </w:r>
        </w:p>
      </w:sdtContent>
    </w:sdt>
    <w:p w14:paraId="045C1D13">
      <w:pPr>
        <w:spacing w:line="226" w:lineRule="auto"/>
        <w:rPr>
          <w:rFonts w:ascii="宋体" w:hAnsi="宋体" w:eastAsia="宋体" w:cs="宋体"/>
          <w:snapToGrid w:val="0"/>
          <w:color w:val="auto"/>
          <w:kern w:val="0"/>
          <w:sz w:val="24"/>
          <w:szCs w:val="24"/>
          <w:lang w:val="en-US" w:eastAsia="en-US" w:bidi="ar-SA"/>
        </w:rPr>
        <w:sectPr>
          <w:pgSz w:w="11906" w:h="16839"/>
          <w:pgMar w:top="1431" w:right="1587" w:bottom="1531" w:left="1594" w:header="0" w:footer="0" w:gutter="0"/>
          <w:cols w:space="720" w:num="1"/>
        </w:sectPr>
      </w:pPr>
    </w:p>
    <w:p w14:paraId="608BB382">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86" w:line="360" w:lineRule="auto"/>
        <w:ind w:left="2506"/>
        <w:textAlignment w:val="baseline"/>
        <w:outlineLvl w:val="0"/>
        <w:rPr>
          <w:rFonts w:ascii="宋体" w:hAnsi="宋体" w:eastAsia="宋体" w:cs="宋体"/>
          <w:b/>
          <w:bCs/>
          <w:color w:val="auto"/>
          <w:spacing w:val="5"/>
          <w:sz w:val="43"/>
          <w:szCs w:val="43"/>
        </w:rPr>
      </w:pPr>
      <w:bookmarkStart w:id="0" w:name="bookmark1"/>
      <w:bookmarkEnd w:id="0"/>
      <w:bookmarkStart w:id="1" w:name="_Toc3728"/>
      <w:r>
        <w:rPr>
          <w:rFonts w:ascii="宋体" w:hAnsi="宋体" w:eastAsia="宋体" w:cs="宋体"/>
          <w:b/>
          <w:bCs/>
          <w:color w:val="auto"/>
          <w:spacing w:val="5"/>
          <w:sz w:val="43"/>
          <w:szCs w:val="43"/>
        </w:rPr>
        <w:t>竞争性磋商公告</w:t>
      </w:r>
      <w:bookmarkEnd w:id="1"/>
    </w:p>
    <w:p w14:paraId="349FDF9F">
      <w:pPr>
        <w:pStyle w:val="17"/>
        <w:keepNext/>
        <w:keepLines w:val="0"/>
        <w:pageBreakBefore w:val="0"/>
        <w:widowControl w:val="0"/>
        <w:numPr>
          <w:ilvl w:val="0"/>
          <w:numId w:val="0"/>
        </w:numPr>
        <w:kinsoku/>
        <w:wordWrap w:val="0"/>
        <w:overflowPunct/>
        <w:topLinePunct/>
        <w:autoSpaceDE/>
        <w:autoSpaceDN/>
        <w:bidi w:val="0"/>
        <w:adjustRightInd w:val="0"/>
        <w:snapToGrid w:val="0"/>
        <w:spacing w:before="0" w:after="0" w:line="600" w:lineRule="exact"/>
        <w:jc w:val="center"/>
        <w:textAlignment w:val="auto"/>
        <w:outlineLvl w:val="9"/>
        <w:rPr>
          <w:rFonts w:hint="eastAsia" w:asciiTheme="minorEastAsia" w:hAnsiTheme="minorEastAsia" w:eastAsiaTheme="minorEastAsia" w:cstheme="minorEastAsia"/>
          <w:color w:val="auto"/>
          <w:lang w:val="en-US" w:eastAsia="zh-CN"/>
        </w:rPr>
      </w:pPr>
      <w:bookmarkStart w:id="2" w:name="_Toc11092"/>
      <w:bookmarkStart w:id="3" w:name="_Toc21066"/>
      <w:r>
        <w:rPr>
          <w:rFonts w:hint="eastAsia" w:asciiTheme="minorEastAsia" w:hAnsiTheme="minorEastAsia" w:eastAsiaTheme="minorEastAsia" w:cstheme="minorEastAsia"/>
          <w:color w:val="auto"/>
          <w:lang w:val="en-US" w:eastAsia="zh-CN"/>
        </w:rPr>
        <w:t>广西弘达建设工程咨询有限公司2026年田东县农村公路（江那-巴麻）路面改造工程竞争性磋商公告（远程异地评标）</w:t>
      </w:r>
      <w:bookmarkEnd w:id="2"/>
      <w:bookmarkEnd w:id="3"/>
    </w:p>
    <w:tbl>
      <w:tblPr>
        <w:tblStyle w:val="19"/>
        <w:tblW w:w="8920" w:type="dxa"/>
        <w:tblInd w:w="395"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920"/>
      </w:tblGrid>
      <w:tr w14:paraId="24694CC4">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387" w:hRule="atLeast"/>
        </w:trPr>
        <w:tc>
          <w:tcPr>
            <w:tcW w:w="8920" w:type="dxa"/>
            <w:vAlign w:val="top"/>
          </w:tcPr>
          <w:p w14:paraId="078351DC">
            <w:pPr>
              <w:keepNext w:val="0"/>
              <w:keepLines w:val="0"/>
              <w:pageBreakBefore w:val="0"/>
              <w:widowControl w:val="0"/>
              <w:kinsoku/>
              <w:wordWrap w:val="0"/>
              <w:overflowPunct/>
              <w:topLinePunct/>
              <w:autoSpaceDE/>
              <w:autoSpaceDN/>
              <w:bidi w:val="0"/>
              <w:adjustRightInd w:val="0"/>
              <w:snapToGrid w:val="0"/>
              <w:spacing w:line="440" w:lineRule="exact"/>
              <w:ind w:left="0" w:right="0" w:firstLine="424" w:firstLineChars="200"/>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6"/>
                <w:sz w:val="20"/>
                <w:szCs w:val="20"/>
              </w:rPr>
              <w:t>项目概况</w:t>
            </w:r>
          </w:p>
          <w:p w14:paraId="00181D74">
            <w:pPr>
              <w:keepNext w:val="0"/>
              <w:keepLines w:val="0"/>
              <w:pageBreakBefore w:val="0"/>
              <w:widowControl w:val="0"/>
              <w:tabs>
                <w:tab w:val="left" w:pos="644"/>
              </w:tabs>
              <w:kinsoku/>
              <w:wordWrap w:val="0"/>
              <w:overflowPunct/>
              <w:topLinePunct/>
              <w:autoSpaceDE/>
              <w:autoSpaceDN/>
              <w:bidi w:val="0"/>
              <w:adjustRightInd w:val="0"/>
              <w:snapToGrid w:val="0"/>
              <w:spacing w:line="440" w:lineRule="exact"/>
              <w:ind w:left="0" w:right="0" w:firstLine="444" w:firstLineChars="200"/>
              <w:jc w:val="both"/>
              <w:textAlignment w:val="auto"/>
              <w:rPr>
                <w:rFonts w:hint="default"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pacing w:val="11"/>
                <w:sz w:val="20"/>
                <w:szCs w:val="20"/>
                <w:u w:val="single" w:color="auto"/>
                <w:lang w:eastAsia="zh-CN"/>
              </w:rPr>
              <w:t>2026年田东县农村公路（江那-巴麻）路面改造工程</w:t>
            </w:r>
            <w:r>
              <w:rPr>
                <w:rFonts w:hint="eastAsia" w:asciiTheme="minorEastAsia" w:hAnsiTheme="minorEastAsia" w:eastAsiaTheme="minorEastAsia" w:cstheme="minorEastAsia"/>
                <w:color w:val="auto"/>
                <w:spacing w:val="6"/>
                <w:sz w:val="20"/>
                <w:szCs w:val="20"/>
              </w:rPr>
              <w:t>的潜在供应商应在广西政府采购云平台获取竞争性磋商文件，并于</w:t>
            </w:r>
            <w:r>
              <w:rPr>
                <w:rFonts w:hint="eastAsia" w:asciiTheme="minorEastAsia" w:hAnsiTheme="minorEastAsia" w:eastAsiaTheme="minorEastAsia" w:cstheme="minorEastAsia"/>
                <w:color w:val="auto"/>
                <w:spacing w:val="11"/>
                <w:sz w:val="20"/>
                <w:szCs w:val="20"/>
                <w:u w:val="single" w:color="auto"/>
                <w:lang w:eastAsia="zh-CN"/>
              </w:rPr>
              <w:t>2026年7月 27 日 8时30分</w:t>
            </w:r>
            <w:r>
              <w:rPr>
                <w:rFonts w:hint="eastAsia" w:asciiTheme="minorEastAsia" w:hAnsiTheme="minorEastAsia" w:eastAsiaTheme="minorEastAsia" w:cstheme="minorEastAsia"/>
                <w:color w:val="auto"/>
                <w:spacing w:val="7"/>
                <w:sz w:val="20"/>
                <w:szCs w:val="20"/>
              </w:rPr>
              <w:t>（北京时间）前提交响应文件。</w:t>
            </w:r>
          </w:p>
        </w:tc>
      </w:tr>
    </w:tbl>
    <w:p w14:paraId="00C61DC7">
      <w:pPr>
        <w:keepNext w:val="0"/>
        <w:keepLines w:val="0"/>
        <w:pageBreakBefore w:val="0"/>
        <w:widowControl w:val="0"/>
        <w:kinsoku/>
        <w:wordWrap w:val="0"/>
        <w:overflowPunct/>
        <w:topLinePunct/>
        <w:autoSpaceDE/>
        <w:autoSpaceDN/>
        <w:bidi w:val="0"/>
        <w:adjustRightInd w:val="0"/>
        <w:snapToGrid w:val="0"/>
        <w:spacing w:line="440" w:lineRule="exact"/>
        <w:ind w:left="0" w:right="0" w:firstLine="43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7"/>
          <w:sz w:val="20"/>
          <w:szCs w:val="20"/>
        </w:rPr>
        <w:t>一、项目基本情况</w:t>
      </w:r>
    </w:p>
    <w:p w14:paraId="408D5814">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eastAsia="zh-CN"/>
        </w:rPr>
      </w:pPr>
      <w:r>
        <w:rPr>
          <w:rFonts w:hint="eastAsia" w:asciiTheme="minorEastAsia" w:hAnsiTheme="minorEastAsia" w:eastAsiaTheme="minorEastAsia" w:cstheme="minorEastAsia"/>
          <w:b w:val="0"/>
          <w:bCs w:val="0"/>
          <w:color w:val="auto"/>
          <w:spacing w:val="2"/>
          <w:sz w:val="20"/>
          <w:szCs w:val="20"/>
          <w:lang w:eastAsia="zh-CN"/>
        </w:rPr>
        <w:t>项目编号：BSZC2026-C2-220103-HDZX</w:t>
      </w:r>
    </w:p>
    <w:p w14:paraId="4F6A927B">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eastAsia="zh-CN"/>
        </w:rPr>
      </w:pPr>
      <w:r>
        <w:rPr>
          <w:rFonts w:hint="eastAsia" w:asciiTheme="minorEastAsia" w:hAnsiTheme="minorEastAsia" w:eastAsiaTheme="minorEastAsia" w:cstheme="minorEastAsia"/>
          <w:b w:val="0"/>
          <w:bCs w:val="0"/>
          <w:color w:val="auto"/>
          <w:spacing w:val="2"/>
          <w:sz w:val="20"/>
          <w:szCs w:val="20"/>
          <w:lang w:eastAsia="zh-CN"/>
        </w:rPr>
        <w:t>项目名称：2026年田东县农村公路（江那-巴麻）路面改造工程</w:t>
      </w:r>
    </w:p>
    <w:p w14:paraId="4151D779">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val="en-US" w:eastAsia="zh-CN"/>
        </w:rPr>
      </w:pPr>
      <w:r>
        <w:rPr>
          <w:rFonts w:hint="eastAsia" w:asciiTheme="minorEastAsia" w:hAnsiTheme="minorEastAsia" w:eastAsiaTheme="minorEastAsia" w:cstheme="minorEastAsia"/>
          <w:b w:val="0"/>
          <w:bCs w:val="0"/>
          <w:color w:val="auto"/>
          <w:spacing w:val="2"/>
          <w:sz w:val="20"/>
          <w:szCs w:val="20"/>
          <w:lang w:eastAsia="zh-CN"/>
        </w:rPr>
        <w:t>采购方式：竞争性磋商</w:t>
      </w:r>
    </w:p>
    <w:p w14:paraId="10F6F1CD">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val="en-US" w:eastAsia="zh-CN"/>
        </w:rPr>
      </w:pPr>
      <w:r>
        <w:rPr>
          <w:rFonts w:hint="eastAsia" w:asciiTheme="minorEastAsia" w:hAnsiTheme="minorEastAsia" w:eastAsiaTheme="minorEastAsia" w:cstheme="minorEastAsia"/>
          <w:b w:val="0"/>
          <w:bCs w:val="0"/>
          <w:color w:val="auto"/>
          <w:spacing w:val="2"/>
          <w:sz w:val="20"/>
          <w:szCs w:val="20"/>
          <w:lang w:eastAsia="zh-CN"/>
        </w:rPr>
        <w:t>预算金额：人民币</w:t>
      </w:r>
      <w:r>
        <w:rPr>
          <w:rFonts w:hint="eastAsia" w:asciiTheme="minorEastAsia" w:hAnsiTheme="minorEastAsia" w:eastAsiaTheme="minorEastAsia" w:cstheme="minorEastAsia"/>
          <w:b w:val="0"/>
          <w:bCs w:val="0"/>
          <w:color w:val="auto"/>
          <w:spacing w:val="2"/>
          <w:sz w:val="20"/>
          <w:szCs w:val="20"/>
          <w:lang w:val="en-US" w:eastAsia="zh-CN"/>
        </w:rPr>
        <w:t>玖拾柒万柒仟肆佰贰拾玖元整</w:t>
      </w:r>
      <w:r>
        <w:rPr>
          <w:rFonts w:hint="eastAsia" w:asciiTheme="minorEastAsia" w:hAnsiTheme="minorEastAsia" w:eastAsiaTheme="minorEastAsia" w:cstheme="minorEastAsia"/>
          <w:b w:val="0"/>
          <w:bCs w:val="0"/>
          <w:color w:val="auto"/>
          <w:spacing w:val="2"/>
          <w:sz w:val="20"/>
          <w:szCs w:val="20"/>
          <w:lang w:eastAsia="zh-CN"/>
        </w:rPr>
        <w:t>（¥</w:t>
      </w:r>
      <w:r>
        <w:rPr>
          <w:rFonts w:hint="eastAsia" w:asciiTheme="minorEastAsia" w:hAnsiTheme="minorEastAsia" w:eastAsiaTheme="minorEastAsia" w:cstheme="minorEastAsia"/>
          <w:b w:val="0"/>
          <w:bCs w:val="0"/>
          <w:color w:val="auto"/>
          <w:spacing w:val="2"/>
          <w:sz w:val="20"/>
          <w:szCs w:val="20"/>
          <w:lang w:val="en-US" w:eastAsia="zh-CN"/>
        </w:rPr>
        <w:t>977429</w:t>
      </w:r>
      <w:r>
        <w:rPr>
          <w:rFonts w:hint="eastAsia" w:asciiTheme="minorEastAsia" w:hAnsiTheme="minorEastAsia" w:eastAsiaTheme="minorEastAsia" w:cstheme="minorEastAsia"/>
          <w:b w:val="0"/>
          <w:bCs w:val="0"/>
          <w:color w:val="auto"/>
          <w:spacing w:val="2"/>
          <w:sz w:val="20"/>
          <w:szCs w:val="20"/>
          <w:lang w:eastAsia="zh-CN"/>
        </w:rPr>
        <w:t>.00</w:t>
      </w:r>
      <w:r>
        <w:rPr>
          <w:rFonts w:hint="eastAsia" w:asciiTheme="minorEastAsia" w:hAnsiTheme="minorEastAsia" w:eastAsiaTheme="minorEastAsia" w:cstheme="minorEastAsia"/>
          <w:b w:val="0"/>
          <w:bCs w:val="0"/>
          <w:color w:val="auto"/>
          <w:spacing w:val="2"/>
          <w:sz w:val="20"/>
          <w:szCs w:val="20"/>
          <w:lang w:val="en-US" w:eastAsia="zh-CN"/>
        </w:rPr>
        <w:t>元</w:t>
      </w:r>
      <w:r>
        <w:rPr>
          <w:rFonts w:hint="eastAsia" w:asciiTheme="minorEastAsia" w:hAnsiTheme="minorEastAsia" w:eastAsiaTheme="minorEastAsia" w:cstheme="minorEastAsia"/>
          <w:b w:val="0"/>
          <w:bCs w:val="0"/>
          <w:color w:val="auto"/>
          <w:spacing w:val="2"/>
          <w:sz w:val="20"/>
          <w:szCs w:val="20"/>
          <w:lang w:eastAsia="zh-CN"/>
        </w:rPr>
        <w:t>）</w:t>
      </w:r>
    </w:p>
    <w:p w14:paraId="34996040">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val="en-US" w:eastAsia="zh-CN"/>
        </w:rPr>
      </w:pPr>
      <w:r>
        <w:rPr>
          <w:rFonts w:hint="eastAsia" w:asciiTheme="minorEastAsia" w:hAnsiTheme="minorEastAsia" w:eastAsiaTheme="minorEastAsia" w:cstheme="minorEastAsia"/>
          <w:b w:val="0"/>
          <w:bCs w:val="0"/>
          <w:color w:val="auto"/>
          <w:spacing w:val="2"/>
          <w:sz w:val="20"/>
          <w:szCs w:val="20"/>
          <w:lang w:eastAsia="zh-CN"/>
        </w:rPr>
        <w:t>最高限价：人民币</w:t>
      </w:r>
      <w:r>
        <w:rPr>
          <w:rFonts w:hint="eastAsia" w:asciiTheme="minorEastAsia" w:hAnsiTheme="minorEastAsia" w:eastAsiaTheme="minorEastAsia" w:cstheme="minorEastAsia"/>
          <w:b w:val="0"/>
          <w:bCs w:val="0"/>
          <w:color w:val="auto"/>
          <w:spacing w:val="2"/>
          <w:sz w:val="20"/>
          <w:szCs w:val="20"/>
          <w:lang w:val="en-US" w:eastAsia="zh-CN"/>
        </w:rPr>
        <w:t>玖拾柒万柒仟肆佰贰拾玖元整</w:t>
      </w:r>
      <w:r>
        <w:rPr>
          <w:rFonts w:hint="eastAsia" w:asciiTheme="minorEastAsia" w:hAnsiTheme="minorEastAsia" w:eastAsiaTheme="minorEastAsia" w:cstheme="minorEastAsia"/>
          <w:b w:val="0"/>
          <w:bCs w:val="0"/>
          <w:color w:val="auto"/>
          <w:spacing w:val="2"/>
          <w:sz w:val="20"/>
          <w:szCs w:val="20"/>
          <w:lang w:eastAsia="zh-CN"/>
        </w:rPr>
        <w:t>（¥</w:t>
      </w:r>
      <w:r>
        <w:rPr>
          <w:rFonts w:hint="eastAsia" w:asciiTheme="minorEastAsia" w:hAnsiTheme="minorEastAsia" w:eastAsiaTheme="minorEastAsia" w:cstheme="minorEastAsia"/>
          <w:b w:val="0"/>
          <w:bCs w:val="0"/>
          <w:color w:val="auto"/>
          <w:spacing w:val="2"/>
          <w:sz w:val="20"/>
          <w:szCs w:val="20"/>
          <w:lang w:val="en-US" w:eastAsia="zh-CN"/>
        </w:rPr>
        <w:t>977429</w:t>
      </w:r>
      <w:r>
        <w:rPr>
          <w:rFonts w:hint="eastAsia" w:asciiTheme="minorEastAsia" w:hAnsiTheme="minorEastAsia" w:eastAsiaTheme="minorEastAsia" w:cstheme="minorEastAsia"/>
          <w:b w:val="0"/>
          <w:bCs w:val="0"/>
          <w:color w:val="auto"/>
          <w:spacing w:val="2"/>
          <w:sz w:val="20"/>
          <w:szCs w:val="20"/>
          <w:lang w:eastAsia="zh-CN"/>
        </w:rPr>
        <w:t>.00</w:t>
      </w:r>
      <w:r>
        <w:rPr>
          <w:rFonts w:hint="eastAsia" w:asciiTheme="minorEastAsia" w:hAnsiTheme="minorEastAsia" w:eastAsiaTheme="minorEastAsia" w:cstheme="minorEastAsia"/>
          <w:b w:val="0"/>
          <w:bCs w:val="0"/>
          <w:color w:val="auto"/>
          <w:spacing w:val="2"/>
          <w:sz w:val="20"/>
          <w:szCs w:val="20"/>
          <w:lang w:val="en-US" w:eastAsia="zh-CN"/>
        </w:rPr>
        <w:t>元</w:t>
      </w:r>
      <w:r>
        <w:rPr>
          <w:rFonts w:hint="eastAsia" w:asciiTheme="minorEastAsia" w:hAnsiTheme="minorEastAsia" w:eastAsiaTheme="minorEastAsia" w:cstheme="minorEastAsia"/>
          <w:b w:val="0"/>
          <w:bCs w:val="0"/>
          <w:color w:val="auto"/>
          <w:spacing w:val="2"/>
          <w:sz w:val="20"/>
          <w:szCs w:val="20"/>
          <w:lang w:eastAsia="zh-CN"/>
        </w:rPr>
        <w:t>）</w:t>
      </w:r>
    </w:p>
    <w:p w14:paraId="2F60F4F0">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eastAsia="zh-CN"/>
        </w:rPr>
      </w:pPr>
      <w:r>
        <w:rPr>
          <w:rFonts w:hint="eastAsia" w:asciiTheme="minorEastAsia" w:hAnsiTheme="minorEastAsia" w:eastAsiaTheme="minorEastAsia" w:cstheme="minorEastAsia"/>
          <w:b w:val="0"/>
          <w:bCs w:val="0"/>
          <w:color w:val="auto"/>
          <w:spacing w:val="2"/>
          <w:sz w:val="20"/>
          <w:szCs w:val="20"/>
          <w:lang w:eastAsia="zh-CN"/>
        </w:rPr>
        <w:t>采购需求：</w:t>
      </w:r>
      <w:r>
        <w:rPr>
          <w:rFonts w:hint="eastAsia" w:asciiTheme="minorEastAsia" w:hAnsiTheme="minorEastAsia" w:eastAsiaTheme="minorEastAsia" w:cstheme="minorEastAsia"/>
          <w:b w:val="0"/>
          <w:bCs w:val="0"/>
          <w:color w:val="auto"/>
          <w:spacing w:val="2"/>
          <w:sz w:val="20"/>
          <w:szCs w:val="20"/>
          <w:lang w:val="en-US" w:eastAsia="zh-CN"/>
        </w:rPr>
        <w:t>改造3.588公里，主要建设内容为路基工程、路面工程（具体内容详见图纸及工程量清单）</w:t>
      </w:r>
    </w:p>
    <w:p w14:paraId="45F58840">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val="en-US" w:eastAsia="zh-CN"/>
        </w:rPr>
      </w:pPr>
      <w:r>
        <w:rPr>
          <w:rFonts w:hint="eastAsia" w:asciiTheme="minorEastAsia" w:hAnsiTheme="minorEastAsia" w:eastAsiaTheme="minorEastAsia" w:cstheme="minorEastAsia"/>
          <w:b w:val="0"/>
          <w:bCs w:val="0"/>
          <w:color w:val="auto"/>
          <w:spacing w:val="2"/>
          <w:sz w:val="20"/>
          <w:szCs w:val="20"/>
          <w:lang w:eastAsia="zh-CN"/>
        </w:rPr>
        <w:t>合同履行期限：</w:t>
      </w:r>
      <w:r>
        <w:rPr>
          <w:rFonts w:hint="eastAsia" w:asciiTheme="minorEastAsia" w:hAnsiTheme="minorEastAsia" w:eastAsiaTheme="minorEastAsia" w:cstheme="minorEastAsia"/>
          <w:b w:val="0"/>
          <w:bCs w:val="0"/>
          <w:color w:val="auto"/>
          <w:spacing w:val="2"/>
          <w:sz w:val="20"/>
          <w:szCs w:val="20"/>
          <w:lang w:val="en-US" w:eastAsia="zh-CN"/>
        </w:rPr>
        <w:t>5个月；</w:t>
      </w:r>
    </w:p>
    <w:p w14:paraId="597F4438">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eastAsia="zh-CN"/>
        </w:rPr>
      </w:pPr>
      <w:r>
        <w:rPr>
          <w:rFonts w:hint="eastAsia" w:asciiTheme="minorEastAsia" w:hAnsiTheme="minorEastAsia" w:eastAsiaTheme="minorEastAsia" w:cstheme="minorEastAsia"/>
          <w:b w:val="0"/>
          <w:bCs w:val="0"/>
          <w:color w:val="auto"/>
          <w:spacing w:val="2"/>
          <w:sz w:val="20"/>
          <w:szCs w:val="20"/>
          <w:lang w:eastAsia="zh-CN"/>
        </w:rPr>
        <w:t>本项目是否接受联合体：否。</w:t>
      </w:r>
    </w:p>
    <w:p w14:paraId="1F0B341E">
      <w:pPr>
        <w:keepNext w:val="0"/>
        <w:keepLines w:val="0"/>
        <w:pageBreakBefore w:val="0"/>
        <w:widowControl w:val="0"/>
        <w:kinsoku/>
        <w:wordWrap w:val="0"/>
        <w:overflowPunct/>
        <w:topLinePunct/>
        <w:autoSpaceDE/>
        <w:autoSpaceDN/>
        <w:bidi w:val="0"/>
        <w:adjustRightInd w:val="0"/>
        <w:snapToGrid w:val="0"/>
        <w:spacing w:line="440" w:lineRule="exact"/>
        <w:ind w:left="0" w:right="0" w:firstLine="41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2"/>
          <w:sz w:val="20"/>
          <w:szCs w:val="20"/>
        </w:rPr>
        <w:t>二、</w:t>
      </w:r>
      <w:r>
        <w:rPr>
          <w:rFonts w:hint="eastAsia" w:asciiTheme="minorEastAsia" w:hAnsiTheme="minorEastAsia" w:eastAsiaTheme="minorEastAsia" w:cstheme="minorEastAsia"/>
          <w:color w:val="auto"/>
          <w:spacing w:val="-51"/>
          <w:sz w:val="20"/>
          <w:szCs w:val="20"/>
        </w:rPr>
        <w:t xml:space="preserve"> </w:t>
      </w:r>
      <w:r>
        <w:rPr>
          <w:rFonts w:hint="eastAsia" w:asciiTheme="minorEastAsia" w:hAnsiTheme="minorEastAsia" w:eastAsiaTheme="minorEastAsia" w:cstheme="minorEastAsia"/>
          <w:b/>
          <w:bCs/>
          <w:color w:val="auto"/>
          <w:spacing w:val="2"/>
          <w:sz w:val="20"/>
          <w:szCs w:val="20"/>
        </w:rPr>
        <w:t>申请人的资格要求：</w:t>
      </w:r>
    </w:p>
    <w:p w14:paraId="3AEBAABE">
      <w:pPr>
        <w:keepNext w:val="0"/>
        <w:keepLines w:val="0"/>
        <w:pageBreakBefore w:val="0"/>
        <w:widowControl w:val="0"/>
        <w:kinsoku/>
        <w:wordWrap w:val="0"/>
        <w:overflowPunct/>
        <w:topLinePunct/>
        <w:autoSpaceDE/>
        <w:autoSpaceDN/>
        <w:bidi w:val="0"/>
        <w:adjustRightInd w:val="0"/>
        <w:snapToGrid w:val="0"/>
        <w:spacing w:line="440" w:lineRule="exact"/>
        <w:ind w:left="0" w:right="0" w:firstLine="43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8"/>
          <w:sz w:val="20"/>
          <w:szCs w:val="20"/>
        </w:rPr>
        <w:t>1.满足《中华人民共和国政府采购法》第二十二条规定；</w:t>
      </w:r>
    </w:p>
    <w:p w14:paraId="48504E8F">
      <w:pPr>
        <w:keepNext w:val="0"/>
        <w:keepLines w:val="0"/>
        <w:pageBreakBefore w:val="0"/>
        <w:widowControl w:val="0"/>
        <w:kinsoku/>
        <w:wordWrap w:val="0"/>
        <w:overflowPunct/>
        <w:topLinePunct/>
        <w:autoSpaceDE/>
        <w:autoSpaceDN/>
        <w:bidi w:val="0"/>
        <w:adjustRightInd w:val="0"/>
        <w:snapToGrid w:val="0"/>
        <w:spacing w:line="440" w:lineRule="exact"/>
        <w:ind w:left="0" w:right="0" w:firstLine="444"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11"/>
          <w:sz w:val="20"/>
          <w:szCs w:val="20"/>
        </w:rPr>
        <w:t>2.落实政府采购政策需满足的资格要求：本项目专门面向中小企业采购（供应商应为中小微企业/小</w:t>
      </w:r>
      <w:r>
        <w:rPr>
          <w:rFonts w:hint="eastAsia" w:asciiTheme="minorEastAsia" w:hAnsiTheme="minorEastAsia" w:eastAsiaTheme="minorEastAsia" w:cstheme="minorEastAsia"/>
          <w:color w:val="auto"/>
          <w:spacing w:val="9"/>
          <w:sz w:val="20"/>
          <w:szCs w:val="20"/>
        </w:rPr>
        <w:t>微企业或监狱企业或残疾人福利企业</w:t>
      </w:r>
      <w:r>
        <w:rPr>
          <w:rFonts w:hint="eastAsia" w:asciiTheme="minorEastAsia" w:hAnsiTheme="minorEastAsia" w:eastAsiaTheme="minorEastAsia" w:cstheme="minorEastAsia"/>
          <w:color w:val="auto"/>
          <w:spacing w:val="2"/>
          <w:sz w:val="20"/>
          <w:szCs w:val="20"/>
        </w:rPr>
        <w:t>）；</w:t>
      </w:r>
    </w:p>
    <w:p w14:paraId="0D3AE8AB">
      <w:pPr>
        <w:keepNext w:val="0"/>
        <w:keepLines w:val="0"/>
        <w:pageBreakBefore w:val="0"/>
        <w:widowControl w:val="0"/>
        <w:kinsoku/>
        <w:wordWrap w:val="0"/>
        <w:overflowPunct/>
        <w:topLinePunct/>
        <w:autoSpaceDE/>
        <w:autoSpaceDN/>
        <w:bidi w:val="0"/>
        <w:adjustRightInd w:val="0"/>
        <w:snapToGrid w:val="0"/>
        <w:spacing w:line="440" w:lineRule="exact"/>
        <w:ind w:left="0" w:right="0" w:firstLine="43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8"/>
          <w:sz w:val="20"/>
          <w:szCs w:val="20"/>
        </w:rPr>
        <w:t>3.本项目的特定资格要求：具备</w:t>
      </w:r>
      <w:r>
        <w:rPr>
          <w:rFonts w:hint="eastAsia" w:asciiTheme="minorEastAsia" w:hAnsiTheme="minorEastAsia" w:eastAsiaTheme="minorEastAsia" w:cstheme="minorEastAsia"/>
          <w:b/>
          <w:bCs/>
          <w:color w:val="auto"/>
          <w:spacing w:val="8"/>
          <w:sz w:val="20"/>
          <w:szCs w:val="20"/>
        </w:rPr>
        <w:t>公路工程施工总承包叁级（含）以上</w:t>
      </w:r>
      <w:r>
        <w:rPr>
          <w:rFonts w:hint="eastAsia" w:asciiTheme="minorEastAsia" w:hAnsiTheme="minorEastAsia" w:eastAsiaTheme="minorEastAsia" w:cstheme="minorEastAsia"/>
          <w:color w:val="auto"/>
          <w:spacing w:val="8"/>
          <w:sz w:val="20"/>
          <w:szCs w:val="20"/>
        </w:rPr>
        <w:t>资质并且具备省级及以上行业行</w:t>
      </w:r>
      <w:r>
        <w:rPr>
          <w:rFonts w:hint="eastAsia" w:asciiTheme="minorEastAsia" w:hAnsiTheme="minorEastAsia" w:eastAsiaTheme="minorEastAsia" w:cstheme="minorEastAsia"/>
          <w:color w:val="auto"/>
          <w:spacing w:val="9"/>
          <w:sz w:val="20"/>
          <w:szCs w:val="20"/>
        </w:rPr>
        <w:t>政主管部门颁发的企业安全生产许可证，并在人员、设备、资金等方面具有相应施工能力的企业，拟投入本项目的项目经理具备</w:t>
      </w:r>
      <w:r>
        <w:rPr>
          <w:rFonts w:hint="eastAsia" w:asciiTheme="minorEastAsia" w:hAnsiTheme="minorEastAsia" w:eastAsiaTheme="minorEastAsia" w:cstheme="minorEastAsia"/>
          <w:b/>
          <w:bCs/>
          <w:color w:val="auto"/>
          <w:spacing w:val="9"/>
          <w:sz w:val="20"/>
          <w:szCs w:val="20"/>
        </w:rPr>
        <w:t>公路工程专业贰级（含）以上</w:t>
      </w:r>
      <w:r>
        <w:rPr>
          <w:rFonts w:hint="eastAsia" w:asciiTheme="minorEastAsia" w:hAnsiTheme="minorEastAsia" w:eastAsiaTheme="minorEastAsia" w:cstheme="minorEastAsia"/>
          <w:color w:val="auto"/>
          <w:spacing w:val="9"/>
          <w:sz w:val="20"/>
          <w:szCs w:val="20"/>
        </w:rPr>
        <w:t>注册建造师执业</w:t>
      </w:r>
      <w:r>
        <w:rPr>
          <w:rFonts w:hint="eastAsia" w:asciiTheme="minorEastAsia" w:hAnsiTheme="minorEastAsia" w:eastAsiaTheme="minorEastAsia" w:cstheme="minorEastAsia"/>
          <w:color w:val="auto"/>
          <w:spacing w:val="8"/>
          <w:sz w:val="20"/>
          <w:szCs w:val="20"/>
        </w:rPr>
        <w:t>资格并持有交通行政主管部门颁发的</w:t>
      </w:r>
      <w:r>
        <w:rPr>
          <w:rFonts w:hint="eastAsia" w:asciiTheme="minorEastAsia" w:hAnsiTheme="minorEastAsia" w:eastAsiaTheme="minorEastAsia" w:cstheme="minorEastAsia"/>
          <w:color w:val="auto"/>
          <w:spacing w:val="10"/>
          <w:sz w:val="20"/>
          <w:szCs w:val="20"/>
        </w:rPr>
        <w:t>安全生产考核合格证书（B类</w:t>
      </w:r>
      <w:r>
        <w:rPr>
          <w:rFonts w:hint="eastAsia" w:asciiTheme="minorEastAsia" w:hAnsiTheme="minorEastAsia" w:eastAsiaTheme="minorEastAsia" w:cstheme="minorEastAsia"/>
          <w:color w:val="auto"/>
          <w:spacing w:val="21"/>
          <w:sz w:val="20"/>
          <w:szCs w:val="20"/>
        </w:rPr>
        <w:t>），</w:t>
      </w:r>
      <w:r>
        <w:rPr>
          <w:rFonts w:hint="eastAsia" w:asciiTheme="minorEastAsia" w:hAnsiTheme="minorEastAsia" w:eastAsiaTheme="minorEastAsia" w:cstheme="minorEastAsia"/>
          <w:color w:val="auto"/>
          <w:spacing w:val="10"/>
          <w:sz w:val="20"/>
          <w:szCs w:val="20"/>
        </w:rPr>
        <w:t>本项目不接受有在建、</w:t>
      </w:r>
      <w:r>
        <w:rPr>
          <w:rFonts w:hint="eastAsia" w:asciiTheme="minorEastAsia" w:hAnsiTheme="minorEastAsia" w:eastAsiaTheme="minorEastAsia" w:cstheme="minorEastAsia"/>
          <w:color w:val="auto"/>
          <w:spacing w:val="-57"/>
          <w:sz w:val="20"/>
          <w:szCs w:val="20"/>
        </w:rPr>
        <w:t xml:space="preserve"> </w:t>
      </w:r>
      <w:r>
        <w:rPr>
          <w:rFonts w:hint="eastAsia" w:asciiTheme="minorEastAsia" w:hAnsiTheme="minorEastAsia" w:eastAsiaTheme="minorEastAsia" w:cstheme="minorEastAsia"/>
          <w:color w:val="auto"/>
          <w:spacing w:val="10"/>
          <w:sz w:val="20"/>
          <w:szCs w:val="20"/>
        </w:rPr>
        <w:t>已中标未开工或已列为其他项目中标候选人第一</w:t>
      </w:r>
      <w:r>
        <w:rPr>
          <w:rFonts w:hint="eastAsia" w:asciiTheme="minorEastAsia" w:hAnsiTheme="minorEastAsia" w:eastAsiaTheme="minorEastAsia" w:cstheme="minorEastAsia"/>
          <w:color w:val="auto"/>
          <w:spacing w:val="8"/>
          <w:sz w:val="20"/>
          <w:szCs w:val="20"/>
        </w:rPr>
        <w:t>名的建造师作为项目经理。</w:t>
      </w:r>
    </w:p>
    <w:p w14:paraId="600A88A8">
      <w:pPr>
        <w:keepNext w:val="0"/>
        <w:keepLines w:val="0"/>
        <w:pageBreakBefore w:val="0"/>
        <w:widowControl w:val="0"/>
        <w:kinsoku/>
        <w:wordWrap w:val="0"/>
        <w:overflowPunct/>
        <w:topLinePunct/>
        <w:autoSpaceDE/>
        <w:autoSpaceDN/>
        <w:bidi w:val="0"/>
        <w:adjustRightInd w:val="0"/>
        <w:snapToGrid w:val="0"/>
        <w:spacing w:line="440" w:lineRule="exact"/>
        <w:ind w:left="0" w:right="0" w:firstLine="43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7"/>
          <w:sz w:val="20"/>
          <w:szCs w:val="20"/>
        </w:rPr>
        <w:t>三、获取采购文件</w:t>
      </w:r>
    </w:p>
    <w:p w14:paraId="53C2BB73">
      <w:pPr>
        <w:keepNext w:val="0"/>
        <w:keepLines w:val="0"/>
        <w:pageBreakBefore w:val="0"/>
        <w:widowControl w:val="0"/>
        <w:kinsoku/>
        <w:wordWrap/>
        <w:overflowPunct/>
        <w:topLinePunct/>
        <w:autoSpaceDE/>
        <w:autoSpaceDN/>
        <w:bidi w:val="0"/>
        <w:adjustRightInd w:val="0"/>
        <w:snapToGrid w:val="0"/>
        <w:spacing w:line="440" w:lineRule="exact"/>
        <w:ind w:left="0" w:right="0" w:firstLine="416" w:firstLineChars="200"/>
        <w:jc w:val="both"/>
        <w:textAlignment w:val="auto"/>
        <w:outlineLvl w:val="9"/>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4"/>
          <w:sz w:val="20"/>
          <w:szCs w:val="20"/>
        </w:rPr>
        <w:t>时间：2026年</w:t>
      </w:r>
      <w:r>
        <w:rPr>
          <w:rFonts w:hint="eastAsia" w:asciiTheme="minorEastAsia" w:hAnsiTheme="minorEastAsia" w:eastAsiaTheme="minorEastAsia" w:cstheme="minorEastAsia"/>
          <w:color w:val="auto"/>
          <w:spacing w:val="4"/>
          <w:sz w:val="20"/>
          <w:szCs w:val="20"/>
          <w:lang w:val="en-US" w:eastAsia="zh-CN"/>
        </w:rPr>
        <w:t>7</w:t>
      </w:r>
      <w:r>
        <w:rPr>
          <w:rFonts w:hint="eastAsia" w:asciiTheme="minorEastAsia" w:hAnsiTheme="minorEastAsia" w:eastAsiaTheme="minorEastAsia" w:cstheme="minorEastAsia"/>
          <w:color w:val="auto"/>
          <w:spacing w:val="4"/>
          <w:sz w:val="20"/>
          <w:szCs w:val="20"/>
        </w:rPr>
        <w:t>月</w:t>
      </w:r>
      <w:r>
        <w:rPr>
          <w:rFonts w:hint="eastAsia" w:asciiTheme="minorEastAsia" w:hAnsiTheme="minorEastAsia" w:eastAsiaTheme="minorEastAsia" w:cstheme="minorEastAsia"/>
          <w:color w:val="auto"/>
          <w:spacing w:val="4"/>
          <w:sz w:val="20"/>
          <w:szCs w:val="20"/>
          <w:lang w:val="en-US" w:eastAsia="zh-CN"/>
        </w:rPr>
        <w:t>14</w:t>
      </w:r>
      <w:r>
        <w:rPr>
          <w:rFonts w:hint="eastAsia" w:asciiTheme="minorEastAsia" w:hAnsiTheme="minorEastAsia" w:eastAsiaTheme="minorEastAsia" w:cstheme="minorEastAsia"/>
          <w:color w:val="auto"/>
          <w:spacing w:val="4"/>
          <w:sz w:val="20"/>
          <w:szCs w:val="20"/>
        </w:rPr>
        <w:t>日至2026年</w:t>
      </w:r>
      <w:r>
        <w:rPr>
          <w:rFonts w:hint="eastAsia" w:asciiTheme="minorEastAsia" w:hAnsiTheme="minorEastAsia" w:eastAsiaTheme="minorEastAsia" w:cstheme="minorEastAsia"/>
          <w:color w:val="auto"/>
          <w:spacing w:val="4"/>
          <w:sz w:val="20"/>
          <w:szCs w:val="20"/>
          <w:lang w:val="en-US" w:eastAsia="zh-CN"/>
        </w:rPr>
        <w:t>7</w:t>
      </w:r>
      <w:r>
        <w:rPr>
          <w:rFonts w:hint="eastAsia" w:asciiTheme="minorEastAsia" w:hAnsiTheme="minorEastAsia" w:eastAsiaTheme="minorEastAsia" w:cstheme="minorEastAsia"/>
          <w:color w:val="auto"/>
          <w:spacing w:val="3"/>
          <w:sz w:val="20"/>
          <w:szCs w:val="20"/>
        </w:rPr>
        <w:t>月</w:t>
      </w:r>
      <w:r>
        <w:rPr>
          <w:rFonts w:hint="eastAsia" w:asciiTheme="minorEastAsia" w:hAnsiTheme="minorEastAsia" w:eastAsiaTheme="minorEastAsia" w:cstheme="minorEastAsia"/>
          <w:color w:val="auto"/>
          <w:spacing w:val="3"/>
          <w:sz w:val="20"/>
          <w:szCs w:val="20"/>
          <w:lang w:val="en-US" w:eastAsia="zh-CN"/>
        </w:rPr>
        <w:t>21</w:t>
      </w:r>
      <w:r>
        <w:rPr>
          <w:rFonts w:hint="eastAsia" w:asciiTheme="minorEastAsia" w:hAnsiTheme="minorEastAsia" w:eastAsiaTheme="minorEastAsia" w:cstheme="minorEastAsia"/>
          <w:color w:val="auto"/>
          <w:spacing w:val="3"/>
          <w:sz w:val="20"/>
          <w:szCs w:val="20"/>
        </w:rPr>
        <w:t>日，每天上午</w:t>
      </w:r>
      <w:r>
        <w:rPr>
          <w:rFonts w:hint="eastAsia" w:asciiTheme="minorEastAsia" w:hAnsiTheme="minorEastAsia" w:eastAsiaTheme="minorEastAsia" w:cstheme="minorEastAsia"/>
          <w:color w:val="auto"/>
          <w:spacing w:val="3"/>
          <w:sz w:val="20"/>
          <w:szCs w:val="20"/>
          <w:lang w:val="en-US" w:eastAsia="zh-CN"/>
        </w:rPr>
        <w:t>08</w:t>
      </w:r>
      <w:r>
        <w:rPr>
          <w:rFonts w:hint="eastAsia" w:asciiTheme="minorEastAsia" w:hAnsiTheme="minorEastAsia" w:eastAsiaTheme="minorEastAsia" w:cstheme="minorEastAsia"/>
          <w:color w:val="auto"/>
          <w:spacing w:val="-59"/>
          <w:sz w:val="20"/>
          <w:szCs w:val="20"/>
        </w:rPr>
        <w:t xml:space="preserve"> </w:t>
      </w:r>
      <w:r>
        <w:rPr>
          <w:rFonts w:hint="eastAsia" w:asciiTheme="minorEastAsia" w:hAnsiTheme="minorEastAsia" w:eastAsiaTheme="minorEastAsia" w:cstheme="minorEastAsia"/>
          <w:color w:val="auto"/>
          <w:spacing w:val="3"/>
          <w:sz w:val="20"/>
          <w:szCs w:val="20"/>
        </w:rPr>
        <w:t>:</w:t>
      </w:r>
      <w:r>
        <w:rPr>
          <w:rFonts w:hint="eastAsia" w:asciiTheme="minorEastAsia" w:hAnsiTheme="minorEastAsia" w:eastAsiaTheme="minorEastAsia" w:cstheme="minorEastAsia"/>
          <w:color w:val="auto"/>
          <w:spacing w:val="3"/>
          <w:sz w:val="20"/>
          <w:szCs w:val="20"/>
          <w:lang w:val="en-US" w:eastAsia="zh-CN"/>
        </w:rPr>
        <w:t>3</w:t>
      </w:r>
      <w:r>
        <w:rPr>
          <w:rFonts w:hint="eastAsia" w:asciiTheme="minorEastAsia" w:hAnsiTheme="minorEastAsia" w:eastAsiaTheme="minorEastAsia" w:cstheme="minorEastAsia"/>
          <w:color w:val="auto"/>
          <w:spacing w:val="3"/>
          <w:sz w:val="20"/>
          <w:szCs w:val="20"/>
        </w:rPr>
        <w:t>0至12</w:t>
      </w:r>
      <w:r>
        <w:rPr>
          <w:rFonts w:hint="eastAsia" w:asciiTheme="minorEastAsia" w:hAnsiTheme="minorEastAsia" w:eastAsiaTheme="minorEastAsia" w:cstheme="minorEastAsia"/>
          <w:color w:val="auto"/>
          <w:spacing w:val="-60"/>
          <w:sz w:val="20"/>
          <w:szCs w:val="20"/>
        </w:rPr>
        <w:t xml:space="preserve"> </w:t>
      </w:r>
      <w:r>
        <w:rPr>
          <w:rFonts w:hint="eastAsia" w:asciiTheme="minorEastAsia" w:hAnsiTheme="minorEastAsia" w:eastAsiaTheme="minorEastAsia" w:cstheme="minorEastAsia"/>
          <w:color w:val="auto"/>
          <w:spacing w:val="3"/>
          <w:sz w:val="20"/>
          <w:szCs w:val="20"/>
        </w:rPr>
        <w:t>:00，下午</w:t>
      </w:r>
      <w:r>
        <w:rPr>
          <w:rFonts w:hint="eastAsia" w:asciiTheme="minorEastAsia" w:hAnsiTheme="minorEastAsia" w:eastAsiaTheme="minorEastAsia" w:cstheme="minorEastAsia"/>
          <w:color w:val="auto"/>
          <w:spacing w:val="3"/>
          <w:sz w:val="20"/>
          <w:szCs w:val="20"/>
          <w:lang w:val="en-US" w:eastAsia="zh-CN"/>
        </w:rPr>
        <w:t>15</w:t>
      </w:r>
      <w:r>
        <w:rPr>
          <w:rFonts w:hint="eastAsia" w:asciiTheme="minorEastAsia" w:hAnsiTheme="minorEastAsia" w:eastAsiaTheme="minorEastAsia" w:cstheme="minorEastAsia"/>
          <w:color w:val="auto"/>
          <w:spacing w:val="-60"/>
          <w:sz w:val="20"/>
          <w:szCs w:val="20"/>
        </w:rPr>
        <w:t xml:space="preserve"> </w:t>
      </w:r>
      <w:r>
        <w:rPr>
          <w:rFonts w:hint="eastAsia" w:asciiTheme="minorEastAsia" w:hAnsiTheme="minorEastAsia" w:eastAsiaTheme="minorEastAsia" w:cstheme="minorEastAsia"/>
          <w:color w:val="auto"/>
          <w:spacing w:val="3"/>
          <w:sz w:val="20"/>
          <w:szCs w:val="20"/>
        </w:rPr>
        <w:t>:00至</w:t>
      </w:r>
      <w:r>
        <w:rPr>
          <w:rFonts w:hint="eastAsia" w:asciiTheme="minorEastAsia" w:hAnsiTheme="minorEastAsia" w:eastAsiaTheme="minorEastAsia" w:cstheme="minorEastAsia"/>
          <w:color w:val="auto"/>
          <w:spacing w:val="3"/>
          <w:sz w:val="20"/>
          <w:szCs w:val="20"/>
          <w:lang w:val="en-US" w:eastAsia="zh-CN"/>
        </w:rPr>
        <w:t>18</w:t>
      </w:r>
      <w:r>
        <w:rPr>
          <w:rFonts w:hint="eastAsia" w:asciiTheme="minorEastAsia" w:hAnsiTheme="minorEastAsia" w:eastAsiaTheme="minorEastAsia" w:cstheme="minorEastAsia"/>
          <w:color w:val="auto"/>
          <w:spacing w:val="-59"/>
          <w:sz w:val="20"/>
          <w:szCs w:val="20"/>
        </w:rPr>
        <w:t xml:space="preserve"> </w:t>
      </w:r>
      <w:r>
        <w:rPr>
          <w:rFonts w:hint="eastAsia" w:asciiTheme="minorEastAsia" w:hAnsiTheme="minorEastAsia" w:eastAsiaTheme="minorEastAsia" w:cstheme="minorEastAsia"/>
          <w:color w:val="auto"/>
          <w:spacing w:val="3"/>
          <w:sz w:val="20"/>
          <w:szCs w:val="20"/>
        </w:rPr>
        <w:t>:</w:t>
      </w:r>
      <w:r>
        <w:rPr>
          <w:rFonts w:hint="eastAsia" w:asciiTheme="minorEastAsia" w:hAnsiTheme="minorEastAsia" w:eastAsiaTheme="minorEastAsia" w:cstheme="minorEastAsia"/>
          <w:color w:val="auto"/>
          <w:spacing w:val="3"/>
          <w:sz w:val="20"/>
          <w:szCs w:val="20"/>
          <w:lang w:val="en-US" w:eastAsia="zh-CN"/>
        </w:rPr>
        <w:t>00</w:t>
      </w:r>
      <w:r>
        <w:rPr>
          <w:rFonts w:hint="eastAsia" w:asciiTheme="minorEastAsia" w:hAnsiTheme="minorEastAsia" w:eastAsiaTheme="minorEastAsia" w:cstheme="minorEastAsia"/>
          <w:color w:val="auto"/>
          <w:spacing w:val="3"/>
          <w:sz w:val="20"/>
          <w:szCs w:val="20"/>
        </w:rPr>
        <w:t>（北京时间，</w:t>
      </w:r>
      <w:r>
        <w:rPr>
          <w:rFonts w:hint="eastAsia" w:asciiTheme="minorEastAsia" w:hAnsiTheme="minorEastAsia" w:eastAsiaTheme="minorEastAsia" w:cstheme="minorEastAsia"/>
          <w:color w:val="auto"/>
          <w:spacing w:val="7"/>
          <w:sz w:val="20"/>
          <w:szCs w:val="20"/>
        </w:rPr>
        <w:t>法定节假日除外）</w:t>
      </w:r>
    </w:p>
    <w:p w14:paraId="4C2DF9D1">
      <w:pPr>
        <w:keepNext w:val="0"/>
        <w:keepLines w:val="0"/>
        <w:pageBreakBefore w:val="0"/>
        <w:widowControl w:val="0"/>
        <w:kinsoku/>
        <w:wordWrap w:val="0"/>
        <w:overflowPunct/>
        <w:topLinePunct/>
        <w:autoSpaceDE/>
        <w:autoSpaceDN/>
        <w:bidi w:val="0"/>
        <w:adjustRightInd w:val="0"/>
        <w:snapToGrid w:val="0"/>
        <w:spacing w:line="440" w:lineRule="exact"/>
        <w:ind w:left="0" w:right="0" w:firstLine="448" w:firstLineChars="200"/>
        <w:jc w:val="both"/>
        <w:textAlignment w:val="auto"/>
        <w:rPr>
          <w:rFonts w:hint="eastAsia" w:asciiTheme="minorEastAsia" w:hAnsiTheme="minorEastAsia" w:eastAsiaTheme="minorEastAsia" w:cstheme="minorEastAsia"/>
          <w:color w:val="auto"/>
          <w:spacing w:val="12"/>
          <w:sz w:val="20"/>
          <w:szCs w:val="20"/>
        </w:rPr>
      </w:pPr>
      <w:r>
        <w:rPr>
          <w:rFonts w:hint="eastAsia" w:asciiTheme="minorEastAsia" w:hAnsiTheme="minorEastAsia" w:eastAsiaTheme="minorEastAsia" w:cstheme="minorEastAsia"/>
          <w:color w:val="auto"/>
          <w:spacing w:val="12"/>
          <w:sz w:val="20"/>
          <w:szCs w:val="20"/>
        </w:rPr>
        <w:t>地点（网址</w:t>
      </w:r>
      <w:r>
        <w:rPr>
          <w:rFonts w:hint="eastAsia" w:asciiTheme="minorEastAsia" w:hAnsiTheme="minorEastAsia" w:eastAsiaTheme="minorEastAsia" w:cstheme="minorEastAsia"/>
          <w:color w:val="auto"/>
          <w:spacing w:val="15"/>
          <w:sz w:val="20"/>
          <w:szCs w:val="20"/>
        </w:rPr>
        <w:t>）：</w:t>
      </w:r>
      <w:r>
        <w:rPr>
          <w:rFonts w:hint="eastAsia" w:asciiTheme="minorEastAsia" w:hAnsiTheme="minorEastAsia" w:eastAsiaTheme="minorEastAsia" w:cstheme="minorEastAsia"/>
          <w:color w:val="auto"/>
          <w:spacing w:val="12"/>
          <w:sz w:val="20"/>
          <w:szCs w:val="20"/>
        </w:rPr>
        <w:t>广西政府采购云平台</w:t>
      </w:r>
      <w:r>
        <w:rPr>
          <w:rFonts w:hint="eastAsia" w:asciiTheme="minorEastAsia" w:hAnsiTheme="minorEastAsia" w:eastAsiaTheme="minorEastAsia" w:cstheme="minorEastAsia"/>
          <w:color w:val="auto"/>
          <w:spacing w:val="-41"/>
          <w:sz w:val="20"/>
          <w:szCs w:val="20"/>
        </w:rPr>
        <w:t xml:space="preserve"> </w:t>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HYPERLINK "https://www.gcy.zfcg.gxzf.gov.cn/"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sz w:val="20"/>
          <w:szCs w:val="20"/>
        </w:rPr>
        <w:t>https</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www</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gcy</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zfcg</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gxzf</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gov</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cn</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pacing w:val="12"/>
          <w:sz w:val="20"/>
          <w:szCs w:val="20"/>
        </w:rPr>
        <w:fldChar w:fldCharType="end"/>
      </w:r>
    </w:p>
    <w:p w14:paraId="27026CDD">
      <w:pPr>
        <w:keepNext w:val="0"/>
        <w:keepLines w:val="0"/>
        <w:pageBreakBefore w:val="0"/>
        <w:widowControl w:val="0"/>
        <w:kinsoku/>
        <w:wordWrap w:val="0"/>
        <w:overflowPunct/>
        <w:topLinePunct/>
        <w:autoSpaceDE/>
        <w:autoSpaceDN/>
        <w:bidi w:val="0"/>
        <w:adjustRightInd w:val="0"/>
        <w:snapToGrid w:val="0"/>
        <w:spacing w:line="440" w:lineRule="exact"/>
        <w:ind w:left="0" w:right="0" w:firstLine="448"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12"/>
          <w:sz w:val="20"/>
          <w:szCs w:val="20"/>
        </w:rPr>
        <w:t>方式：供应商登录广西政府采购云平台</w:t>
      </w:r>
      <w:r>
        <w:rPr>
          <w:rFonts w:hint="eastAsia" w:asciiTheme="minorEastAsia" w:hAnsiTheme="minorEastAsia" w:eastAsiaTheme="minorEastAsia" w:cstheme="minorEastAsia"/>
          <w:color w:val="auto"/>
          <w:spacing w:val="-29"/>
          <w:sz w:val="20"/>
          <w:szCs w:val="20"/>
        </w:rPr>
        <w:t xml:space="preserve"> </w:t>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HYPERLINK "https://www.gcy.zfcg.gxzf.gov.cn/"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sz w:val="20"/>
          <w:szCs w:val="20"/>
        </w:rPr>
        <w:t>https</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www</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gcy</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zfcg</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gxzf</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gov</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cn</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pacing w:val="12"/>
          <w:sz w:val="20"/>
          <w:szCs w:val="20"/>
        </w:rPr>
        <w:fldChar w:fldCharType="end"/>
      </w:r>
      <w:r>
        <w:rPr>
          <w:rFonts w:hint="eastAsia" w:asciiTheme="minorEastAsia" w:hAnsiTheme="minorEastAsia" w:eastAsiaTheme="minorEastAsia" w:cstheme="minorEastAsia"/>
          <w:color w:val="auto"/>
          <w:spacing w:val="12"/>
          <w:sz w:val="20"/>
          <w:szCs w:val="20"/>
        </w:rPr>
        <w:t>在线申请获取采购文件</w:t>
      </w:r>
      <w:r>
        <w:rPr>
          <w:rFonts w:hint="eastAsia" w:asciiTheme="minorEastAsia" w:hAnsiTheme="minorEastAsia" w:eastAsiaTheme="minorEastAsia" w:cstheme="minorEastAsia"/>
          <w:color w:val="auto"/>
          <w:spacing w:val="7"/>
          <w:sz w:val="20"/>
          <w:szCs w:val="20"/>
        </w:rPr>
        <w:t>（进入“项目采购</w:t>
      </w:r>
      <w:r>
        <w:rPr>
          <w:rFonts w:hint="eastAsia" w:asciiTheme="minorEastAsia" w:hAnsiTheme="minorEastAsia" w:eastAsiaTheme="minorEastAsia" w:cstheme="minorEastAsia"/>
          <w:color w:val="auto"/>
          <w:spacing w:val="-68"/>
          <w:sz w:val="20"/>
          <w:szCs w:val="20"/>
        </w:rPr>
        <w:t xml:space="preserve"> </w:t>
      </w:r>
      <w:r>
        <w:rPr>
          <w:rFonts w:hint="eastAsia" w:asciiTheme="minorEastAsia" w:hAnsiTheme="minorEastAsia" w:eastAsiaTheme="minorEastAsia" w:cstheme="minorEastAsia"/>
          <w:color w:val="auto"/>
          <w:spacing w:val="7"/>
          <w:sz w:val="20"/>
          <w:szCs w:val="20"/>
        </w:rPr>
        <w:t>”应用，在获取采购文件菜单中选择项目，</w:t>
      </w:r>
      <w:r>
        <w:rPr>
          <w:rFonts w:hint="eastAsia" w:asciiTheme="minorEastAsia" w:hAnsiTheme="minorEastAsia" w:eastAsiaTheme="minorEastAsia" w:cstheme="minorEastAsia"/>
          <w:color w:val="auto"/>
          <w:spacing w:val="-57"/>
          <w:sz w:val="20"/>
          <w:szCs w:val="20"/>
        </w:rPr>
        <w:t xml:space="preserve"> </w:t>
      </w:r>
      <w:r>
        <w:rPr>
          <w:rFonts w:hint="eastAsia" w:asciiTheme="minorEastAsia" w:hAnsiTheme="minorEastAsia" w:eastAsiaTheme="minorEastAsia" w:cstheme="minorEastAsia"/>
          <w:color w:val="auto"/>
          <w:spacing w:val="7"/>
          <w:sz w:val="20"/>
          <w:szCs w:val="20"/>
        </w:rPr>
        <w:t>申请获取采购文件）</w:t>
      </w:r>
    </w:p>
    <w:p w14:paraId="1A18D1D5">
      <w:pPr>
        <w:keepNext w:val="0"/>
        <w:keepLines w:val="0"/>
        <w:pageBreakBefore w:val="0"/>
        <w:widowControl w:val="0"/>
        <w:kinsoku/>
        <w:wordWrap w:val="0"/>
        <w:overflowPunct/>
        <w:topLinePunct/>
        <w:autoSpaceDE/>
        <w:autoSpaceDN/>
        <w:bidi w:val="0"/>
        <w:adjustRightInd w:val="0"/>
        <w:snapToGrid w:val="0"/>
        <w:spacing w:line="440" w:lineRule="exact"/>
        <w:ind w:left="0" w:right="0" w:firstLine="42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5"/>
          <w:position w:val="1"/>
          <w:sz w:val="20"/>
          <w:szCs w:val="20"/>
        </w:rPr>
        <w:t>售价（元</w:t>
      </w:r>
      <w:r>
        <w:rPr>
          <w:rFonts w:hint="eastAsia" w:asciiTheme="minorEastAsia" w:hAnsiTheme="minorEastAsia" w:eastAsiaTheme="minorEastAsia" w:cstheme="minorEastAsia"/>
          <w:color w:val="auto"/>
          <w:spacing w:val="16"/>
          <w:position w:val="1"/>
          <w:sz w:val="20"/>
          <w:szCs w:val="20"/>
        </w:rPr>
        <w:t>）：</w:t>
      </w:r>
      <w:r>
        <w:rPr>
          <w:rFonts w:hint="eastAsia" w:asciiTheme="minorEastAsia" w:hAnsiTheme="minorEastAsia" w:eastAsiaTheme="minorEastAsia" w:cstheme="minorEastAsia"/>
          <w:color w:val="auto"/>
          <w:spacing w:val="5"/>
          <w:position w:val="1"/>
          <w:sz w:val="20"/>
          <w:szCs w:val="20"/>
        </w:rPr>
        <w:t>0</w:t>
      </w:r>
    </w:p>
    <w:p w14:paraId="0540A8C1">
      <w:pPr>
        <w:keepNext w:val="0"/>
        <w:keepLines w:val="0"/>
        <w:pageBreakBefore w:val="0"/>
        <w:widowControl w:val="0"/>
        <w:kinsoku/>
        <w:wordWrap w:val="0"/>
        <w:overflowPunct/>
        <w:topLinePunct/>
        <w:autoSpaceDE/>
        <w:autoSpaceDN/>
        <w:bidi w:val="0"/>
        <w:adjustRightInd w:val="0"/>
        <w:snapToGrid w:val="0"/>
        <w:spacing w:line="440" w:lineRule="exact"/>
        <w:ind w:left="0" w:right="0" w:firstLine="42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5"/>
          <w:sz w:val="20"/>
          <w:szCs w:val="20"/>
        </w:rPr>
        <w:t>四、响应文件提交</w:t>
      </w:r>
    </w:p>
    <w:p w14:paraId="33913B87">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2"/>
          <w:position w:val="1"/>
          <w:sz w:val="20"/>
          <w:szCs w:val="20"/>
        </w:rPr>
        <w:t>1、截止时间：</w:t>
      </w:r>
      <w:r>
        <w:rPr>
          <w:rFonts w:hint="eastAsia" w:asciiTheme="minorEastAsia" w:hAnsiTheme="minorEastAsia" w:eastAsiaTheme="minorEastAsia" w:cstheme="minorEastAsia"/>
          <w:color w:val="auto"/>
          <w:spacing w:val="11"/>
          <w:sz w:val="20"/>
          <w:szCs w:val="20"/>
          <w:u w:val="single" w:color="auto"/>
          <w:lang w:eastAsia="zh-CN"/>
        </w:rPr>
        <w:t>2026年7月 27 日 8时30分</w:t>
      </w:r>
      <w:r>
        <w:rPr>
          <w:rFonts w:hint="eastAsia" w:asciiTheme="minorEastAsia" w:hAnsiTheme="minorEastAsia" w:eastAsiaTheme="minorEastAsia" w:cstheme="minorEastAsia"/>
          <w:color w:val="auto"/>
          <w:spacing w:val="2"/>
          <w:position w:val="1"/>
          <w:sz w:val="20"/>
          <w:szCs w:val="20"/>
        </w:rPr>
        <w:t>（北京时间）</w:t>
      </w:r>
    </w:p>
    <w:p w14:paraId="178B4B59">
      <w:pPr>
        <w:keepNext w:val="0"/>
        <w:keepLines w:val="0"/>
        <w:pageBreakBefore w:val="0"/>
        <w:widowControl w:val="0"/>
        <w:kinsoku/>
        <w:wordWrap w:val="0"/>
        <w:overflowPunct/>
        <w:topLinePunct/>
        <w:autoSpaceDE/>
        <w:autoSpaceDN/>
        <w:bidi w:val="0"/>
        <w:adjustRightInd w:val="0"/>
        <w:snapToGrid w:val="0"/>
        <w:spacing w:line="440" w:lineRule="exact"/>
        <w:ind w:left="0" w:right="0" w:firstLine="43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8"/>
          <w:sz w:val="20"/>
          <w:szCs w:val="20"/>
        </w:rPr>
        <w:t>2、地点（网址</w:t>
      </w:r>
      <w:r>
        <w:rPr>
          <w:rFonts w:hint="eastAsia" w:asciiTheme="minorEastAsia" w:hAnsiTheme="minorEastAsia" w:eastAsiaTheme="minorEastAsia" w:cstheme="minorEastAsia"/>
          <w:color w:val="auto"/>
          <w:spacing w:val="9"/>
          <w:sz w:val="20"/>
          <w:szCs w:val="20"/>
        </w:rPr>
        <w:t>）：</w:t>
      </w:r>
      <w:r>
        <w:rPr>
          <w:rFonts w:hint="eastAsia" w:asciiTheme="minorEastAsia" w:hAnsiTheme="minorEastAsia" w:eastAsiaTheme="minorEastAsia" w:cstheme="minorEastAsia"/>
          <w:color w:val="auto"/>
          <w:spacing w:val="8"/>
          <w:sz w:val="20"/>
          <w:szCs w:val="20"/>
        </w:rPr>
        <w:t>请登录广西政府采购云平台投标客户端投标（本项目不要求竞标人到达</w:t>
      </w:r>
      <w:r>
        <w:rPr>
          <w:rFonts w:hint="eastAsia" w:asciiTheme="minorEastAsia" w:hAnsiTheme="minorEastAsia" w:eastAsiaTheme="minorEastAsia" w:cstheme="minorEastAsia"/>
          <w:color w:val="auto"/>
          <w:spacing w:val="7"/>
          <w:sz w:val="20"/>
          <w:szCs w:val="20"/>
        </w:rPr>
        <w:t>开标现场，</w:t>
      </w:r>
      <w:r>
        <w:rPr>
          <w:rFonts w:hint="eastAsia" w:asciiTheme="minorEastAsia" w:hAnsiTheme="minorEastAsia" w:eastAsiaTheme="minorEastAsia" w:cstheme="minorEastAsia"/>
          <w:color w:val="auto"/>
          <w:spacing w:val="9"/>
          <w:sz w:val="20"/>
          <w:szCs w:val="20"/>
        </w:rPr>
        <w:t>但竞标人应派法定代表人或委托代理人准时在线出席电子开评标会议，随时关注开评标进度，如在开评标过程中有电子询标，应在规定的时间内对电子询标函进行澄清回复）。</w:t>
      </w:r>
    </w:p>
    <w:p w14:paraId="2DD6CD3E">
      <w:pPr>
        <w:keepNext w:val="0"/>
        <w:keepLines w:val="0"/>
        <w:pageBreakBefore w:val="0"/>
        <w:widowControl w:val="0"/>
        <w:kinsoku/>
        <w:wordWrap w:val="0"/>
        <w:overflowPunct/>
        <w:topLinePunct/>
        <w:autoSpaceDE/>
        <w:autoSpaceDN/>
        <w:bidi w:val="0"/>
        <w:adjustRightInd w:val="0"/>
        <w:snapToGrid w:val="0"/>
        <w:spacing w:line="440" w:lineRule="exact"/>
        <w:ind w:left="0" w:right="0" w:firstLine="43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7"/>
          <w:sz w:val="20"/>
          <w:szCs w:val="20"/>
        </w:rPr>
        <w:t>五、响应文件开启</w:t>
      </w:r>
    </w:p>
    <w:p w14:paraId="75B4073C">
      <w:pPr>
        <w:keepNext w:val="0"/>
        <w:keepLines w:val="0"/>
        <w:pageBreakBefore w:val="0"/>
        <w:widowControl w:val="0"/>
        <w:kinsoku/>
        <w:wordWrap w:val="0"/>
        <w:overflowPunct/>
        <w:topLinePunct/>
        <w:autoSpaceDE/>
        <w:autoSpaceDN/>
        <w:bidi w:val="0"/>
        <w:adjustRightInd w:val="0"/>
        <w:snapToGrid w:val="0"/>
        <w:spacing w:line="440" w:lineRule="exact"/>
        <w:ind w:left="0" w:right="0" w:firstLine="41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3"/>
          <w:position w:val="1"/>
          <w:sz w:val="20"/>
          <w:szCs w:val="20"/>
        </w:rPr>
        <w:t>开启时间：</w:t>
      </w:r>
      <w:r>
        <w:rPr>
          <w:rFonts w:hint="eastAsia" w:asciiTheme="minorEastAsia" w:hAnsiTheme="minorEastAsia" w:eastAsiaTheme="minorEastAsia" w:cstheme="minorEastAsia"/>
          <w:color w:val="auto"/>
          <w:spacing w:val="11"/>
          <w:sz w:val="20"/>
          <w:szCs w:val="20"/>
          <w:u w:val="single" w:color="auto"/>
          <w:lang w:eastAsia="zh-CN"/>
        </w:rPr>
        <w:t>2026年7月 27 日 8时30分</w:t>
      </w:r>
      <w:r>
        <w:rPr>
          <w:rFonts w:hint="eastAsia" w:asciiTheme="minorEastAsia" w:hAnsiTheme="minorEastAsia" w:eastAsiaTheme="minorEastAsia" w:cstheme="minorEastAsia"/>
          <w:color w:val="auto"/>
          <w:spacing w:val="3"/>
          <w:position w:val="1"/>
          <w:sz w:val="20"/>
          <w:szCs w:val="20"/>
        </w:rPr>
        <w:t>（北京时</w:t>
      </w:r>
      <w:r>
        <w:rPr>
          <w:rFonts w:hint="eastAsia" w:asciiTheme="minorEastAsia" w:hAnsiTheme="minorEastAsia" w:eastAsiaTheme="minorEastAsia" w:cstheme="minorEastAsia"/>
          <w:color w:val="auto"/>
          <w:spacing w:val="2"/>
          <w:position w:val="1"/>
          <w:sz w:val="20"/>
          <w:szCs w:val="20"/>
        </w:rPr>
        <w:t>间）截标后</w:t>
      </w:r>
    </w:p>
    <w:p w14:paraId="649D5450">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9"/>
          <w:sz w:val="20"/>
          <w:szCs w:val="20"/>
        </w:rPr>
        <w:t>地点：广西政府采购云平台开标大厅</w:t>
      </w:r>
    </w:p>
    <w:p w14:paraId="43743036">
      <w:pPr>
        <w:keepNext w:val="0"/>
        <w:keepLines w:val="0"/>
        <w:pageBreakBefore w:val="0"/>
        <w:widowControl w:val="0"/>
        <w:kinsoku/>
        <w:wordWrap w:val="0"/>
        <w:overflowPunct/>
        <w:topLinePunct/>
        <w:autoSpaceDE/>
        <w:autoSpaceDN/>
        <w:bidi w:val="0"/>
        <w:adjustRightInd w:val="0"/>
        <w:snapToGrid w:val="0"/>
        <w:spacing w:line="440" w:lineRule="exact"/>
        <w:ind w:left="0" w:right="0" w:firstLine="42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6"/>
          <w:sz w:val="20"/>
          <w:szCs w:val="20"/>
        </w:rPr>
        <w:t>六、公告期限</w:t>
      </w:r>
    </w:p>
    <w:p w14:paraId="10CD4CDA">
      <w:pPr>
        <w:keepNext w:val="0"/>
        <w:keepLines w:val="0"/>
        <w:pageBreakBefore w:val="0"/>
        <w:widowControl w:val="0"/>
        <w:kinsoku/>
        <w:wordWrap w:val="0"/>
        <w:overflowPunct/>
        <w:topLinePunct/>
        <w:autoSpaceDE/>
        <w:autoSpaceDN/>
        <w:bidi w:val="0"/>
        <w:adjustRightInd w:val="0"/>
        <w:snapToGrid w:val="0"/>
        <w:spacing w:line="440" w:lineRule="exact"/>
        <w:ind w:left="0" w:right="0" w:firstLine="42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5"/>
          <w:sz w:val="20"/>
          <w:szCs w:val="20"/>
        </w:rPr>
        <w:t>自本公告发布之日起</w:t>
      </w:r>
      <w:r>
        <w:rPr>
          <w:rFonts w:hint="eastAsia" w:asciiTheme="minorEastAsia" w:hAnsiTheme="minorEastAsia" w:eastAsiaTheme="minorEastAsia" w:cstheme="minorEastAsia"/>
          <w:color w:val="auto"/>
          <w:spacing w:val="-36"/>
          <w:sz w:val="20"/>
          <w:szCs w:val="20"/>
        </w:rPr>
        <w:t xml:space="preserve"> </w:t>
      </w:r>
      <w:r>
        <w:rPr>
          <w:rFonts w:hint="eastAsia" w:asciiTheme="minorEastAsia" w:hAnsiTheme="minorEastAsia" w:eastAsiaTheme="minorEastAsia" w:cstheme="minorEastAsia"/>
          <w:color w:val="auto"/>
          <w:spacing w:val="5"/>
          <w:sz w:val="20"/>
          <w:szCs w:val="20"/>
        </w:rPr>
        <w:t>5 个工作日。</w:t>
      </w:r>
    </w:p>
    <w:p w14:paraId="7F913848">
      <w:pPr>
        <w:keepNext w:val="0"/>
        <w:keepLines w:val="0"/>
        <w:pageBreakBefore w:val="0"/>
        <w:widowControl w:val="0"/>
        <w:kinsoku/>
        <w:wordWrap w:val="0"/>
        <w:overflowPunct/>
        <w:topLinePunct/>
        <w:autoSpaceDE/>
        <w:autoSpaceDN/>
        <w:bidi w:val="0"/>
        <w:adjustRightInd w:val="0"/>
        <w:snapToGrid w:val="0"/>
        <w:spacing w:line="440" w:lineRule="exact"/>
        <w:ind w:left="0" w:right="0" w:firstLine="43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7"/>
          <w:sz w:val="20"/>
          <w:szCs w:val="20"/>
        </w:rPr>
        <w:t>七、其他补充事宜</w:t>
      </w:r>
    </w:p>
    <w:p w14:paraId="563D35A9">
      <w:pPr>
        <w:keepNext w:val="0"/>
        <w:keepLines w:val="0"/>
        <w:pageBreakBefore w:val="0"/>
        <w:widowControl w:val="0"/>
        <w:kinsoku/>
        <w:wordWrap w:val="0"/>
        <w:overflowPunct/>
        <w:topLinePunct/>
        <w:autoSpaceDE/>
        <w:autoSpaceDN/>
        <w:bidi w:val="0"/>
        <w:adjustRightInd w:val="0"/>
        <w:snapToGrid w:val="0"/>
        <w:spacing w:line="400" w:lineRule="exact"/>
        <w:ind w:left="0" w:right="0" w:firstLine="424" w:firstLineChars="200"/>
        <w:jc w:val="both"/>
        <w:textAlignment w:val="auto"/>
        <w:rPr>
          <w:rFonts w:hint="eastAsia" w:asciiTheme="minorEastAsia" w:hAnsiTheme="minorEastAsia" w:eastAsiaTheme="minorEastAsia" w:cstheme="minorEastAsia"/>
          <w:color w:val="auto"/>
          <w:spacing w:val="12"/>
          <w:sz w:val="20"/>
          <w:szCs w:val="20"/>
        </w:rPr>
      </w:pPr>
      <w:r>
        <w:rPr>
          <w:rFonts w:ascii="宋体" w:hAnsi="宋体" w:eastAsia="宋体" w:cs="宋体"/>
          <w:color w:val="auto"/>
          <w:spacing w:val="6"/>
          <w:sz w:val="20"/>
          <w:szCs w:val="20"/>
        </w:rPr>
        <w:t>1.本项目不收取磋商保证金</w:t>
      </w:r>
    </w:p>
    <w:p w14:paraId="76907B4D">
      <w:pPr>
        <w:keepNext w:val="0"/>
        <w:keepLines w:val="0"/>
        <w:pageBreakBefore w:val="0"/>
        <w:widowControl w:val="0"/>
        <w:kinsoku/>
        <w:wordWrap w:val="0"/>
        <w:overflowPunct/>
        <w:topLinePunct/>
        <w:autoSpaceDE/>
        <w:autoSpaceDN/>
        <w:bidi w:val="0"/>
        <w:adjustRightInd w:val="0"/>
        <w:snapToGrid w:val="0"/>
        <w:spacing w:line="400" w:lineRule="exact"/>
        <w:ind w:left="0" w:right="0" w:firstLine="448" w:firstLineChars="200"/>
        <w:jc w:val="both"/>
        <w:textAlignment w:val="auto"/>
        <w:rPr>
          <w:rFonts w:hint="eastAsia" w:asciiTheme="minorEastAsia" w:hAnsiTheme="minorEastAsia" w:eastAsiaTheme="minorEastAsia" w:cstheme="minorEastAsia"/>
          <w:color w:val="auto"/>
          <w:spacing w:val="12"/>
          <w:sz w:val="20"/>
          <w:szCs w:val="20"/>
        </w:rPr>
      </w:pPr>
      <w:r>
        <w:rPr>
          <w:rFonts w:hint="eastAsia" w:asciiTheme="minorEastAsia" w:hAnsiTheme="minorEastAsia" w:eastAsiaTheme="minorEastAsia" w:cstheme="minorEastAsia"/>
          <w:color w:val="auto"/>
          <w:spacing w:val="12"/>
          <w:sz w:val="20"/>
          <w:szCs w:val="20"/>
          <w:lang w:val="en-US" w:eastAsia="zh-CN"/>
        </w:rPr>
        <w:t>2</w:t>
      </w:r>
      <w:r>
        <w:rPr>
          <w:rFonts w:hint="eastAsia" w:asciiTheme="minorEastAsia" w:hAnsiTheme="minorEastAsia" w:eastAsiaTheme="minorEastAsia" w:cstheme="minorEastAsia"/>
          <w:color w:val="auto"/>
          <w:spacing w:val="12"/>
          <w:sz w:val="20"/>
          <w:szCs w:val="20"/>
        </w:rPr>
        <w:t>.网上查询地址</w:t>
      </w:r>
      <w:r>
        <w:rPr>
          <w:rFonts w:hint="eastAsia" w:asciiTheme="minorEastAsia" w:hAnsiTheme="minorEastAsia" w:eastAsiaTheme="minorEastAsia" w:cstheme="minorEastAsia"/>
          <w:color w:val="auto"/>
          <w:spacing w:val="12"/>
          <w:sz w:val="20"/>
          <w:szCs w:val="20"/>
          <w:lang w:val="en-US" w:eastAsia="zh-CN"/>
        </w:rPr>
        <w:t>;</w:t>
      </w:r>
      <w:r>
        <w:rPr>
          <w:rFonts w:hint="eastAsia" w:asciiTheme="minorEastAsia" w:hAnsiTheme="minorEastAsia" w:eastAsiaTheme="minorEastAsia" w:cstheme="minorEastAsia"/>
          <w:color w:val="auto"/>
          <w:spacing w:val="12"/>
          <w:sz w:val="20"/>
          <w:szCs w:val="20"/>
        </w:rPr>
        <w:fldChar w:fldCharType="begin"/>
      </w:r>
      <w:r>
        <w:rPr>
          <w:rFonts w:hint="eastAsia" w:asciiTheme="minorEastAsia" w:hAnsiTheme="minorEastAsia" w:eastAsiaTheme="minorEastAsia" w:cstheme="minorEastAsia"/>
          <w:color w:val="auto"/>
          <w:spacing w:val="12"/>
          <w:sz w:val="20"/>
          <w:szCs w:val="20"/>
        </w:rPr>
        <w:instrText xml:space="preserve"> HYPERLINK "http://www.ccgp.gov.cn/" </w:instrText>
      </w:r>
      <w:r>
        <w:rPr>
          <w:rFonts w:hint="eastAsia" w:asciiTheme="minorEastAsia" w:hAnsiTheme="minorEastAsia" w:eastAsiaTheme="minorEastAsia" w:cstheme="minorEastAsia"/>
          <w:color w:val="auto"/>
          <w:spacing w:val="12"/>
          <w:sz w:val="20"/>
          <w:szCs w:val="20"/>
        </w:rPr>
        <w:fldChar w:fldCharType="separate"/>
      </w:r>
      <w:r>
        <w:rPr>
          <w:rFonts w:hint="eastAsia" w:asciiTheme="minorEastAsia" w:hAnsiTheme="minorEastAsia" w:eastAsiaTheme="minorEastAsia" w:cstheme="minorEastAsia"/>
          <w:color w:val="auto"/>
          <w:spacing w:val="12"/>
          <w:sz w:val="20"/>
          <w:szCs w:val="20"/>
        </w:rPr>
        <w:t>http://www.ccgp.gov.cn/</w:t>
      </w:r>
      <w:r>
        <w:rPr>
          <w:rFonts w:hint="eastAsia" w:asciiTheme="minorEastAsia" w:hAnsiTheme="minorEastAsia" w:eastAsiaTheme="minorEastAsia" w:cstheme="minorEastAsia"/>
          <w:color w:val="auto"/>
          <w:spacing w:val="12"/>
          <w:sz w:val="20"/>
          <w:szCs w:val="20"/>
        </w:rPr>
        <w:fldChar w:fldCharType="end"/>
      </w:r>
      <w:r>
        <w:rPr>
          <w:rFonts w:hint="eastAsia" w:asciiTheme="minorEastAsia" w:hAnsiTheme="minorEastAsia" w:eastAsiaTheme="minorEastAsia" w:cstheme="minorEastAsia"/>
          <w:color w:val="auto"/>
          <w:spacing w:val="12"/>
          <w:sz w:val="20"/>
          <w:szCs w:val="20"/>
        </w:rPr>
        <w:t>（中国政府采购网）、</w:t>
      </w:r>
      <w:r>
        <w:rPr>
          <w:rFonts w:hint="eastAsia" w:asciiTheme="minorEastAsia" w:hAnsiTheme="minorEastAsia" w:eastAsiaTheme="minorEastAsia" w:cstheme="minorEastAsia"/>
          <w:color w:val="auto"/>
          <w:spacing w:val="12"/>
          <w:sz w:val="20"/>
          <w:szCs w:val="20"/>
        </w:rPr>
        <w:fldChar w:fldCharType="begin"/>
      </w:r>
      <w:r>
        <w:rPr>
          <w:rFonts w:hint="eastAsia" w:asciiTheme="minorEastAsia" w:hAnsiTheme="minorEastAsia" w:eastAsiaTheme="minorEastAsia" w:cstheme="minorEastAsia"/>
          <w:color w:val="auto"/>
          <w:spacing w:val="12"/>
          <w:sz w:val="20"/>
          <w:szCs w:val="20"/>
        </w:rPr>
        <w:instrText xml:space="preserve"> HYPERLINK "http://zfcg.gxzf.gov.cn" </w:instrText>
      </w:r>
      <w:r>
        <w:rPr>
          <w:rFonts w:hint="eastAsia" w:asciiTheme="minorEastAsia" w:hAnsiTheme="minorEastAsia" w:eastAsiaTheme="minorEastAsia" w:cstheme="minorEastAsia"/>
          <w:color w:val="auto"/>
          <w:spacing w:val="12"/>
          <w:sz w:val="20"/>
          <w:szCs w:val="20"/>
        </w:rPr>
        <w:fldChar w:fldCharType="separate"/>
      </w:r>
      <w:r>
        <w:rPr>
          <w:rFonts w:hint="eastAsia" w:asciiTheme="minorEastAsia" w:hAnsiTheme="minorEastAsia" w:eastAsiaTheme="minorEastAsia" w:cstheme="minorEastAsia"/>
          <w:color w:val="auto"/>
          <w:spacing w:val="12"/>
          <w:sz w:val="20"/>
          <w:szCs w:val="20"/>
        </w:rPr>
        <w:t>http://zfcg.gxzf.gov.cn</w:t>
      </w:r>
      <w:r>
        <w:rPr>
          <w:rFonts w:hint="eastAsia" w:asciiTheme="minorEastAsia" w:hAnsiTheme="minorEastAsia" w:eastAsiaTheme="minorEastAsia" w:cstheme="minorEastAsia"/>
          <w:color w:val="auto"/>
          <w:spacing w:val="12"/>
          <w:sz w:val="20"/>
          <w:szCs w:val="20"/>
        </w:rPr>
        <w:fldChar w:fldCharType="end"/>
      </w:r>
      <w:r>
        <w:rPr>
          <w:rFonts w:hint="eastAsia" w:asciiTheme="minorEastAsia" w:hAnsiTheme="minorEastAsia" w:eastAsiaTheme="minorEastAsia" w:cstheme="minorEastAsia"/>
          <w:color w:val="auto"/>
          <w:spacing w:val="12"/>
          <w:sz w:val="20"/>
          <w:szCs w:val="20"/>
        </w:rPr>
        <w:t xml:space="preserve"> (广西壮族自治区政府采购网)</w:t>
      </w:r>
    </w:p>
    <w:p w14:paraId="7F22D4FB">
      <w:pPr>
        <w:keepNext w:val="0"/>
        <w:keepLines w:val="0"/>
        <w:pageBreakBefore w:val="0"/>
        <w:widowControl w:val="0"/>
        <w:kinsoku/>
        <w:wordWrap w:val="0"/>
        <w:overflowPunct/>
        <w:topLinePunct/>
        <w:autoSpaceDE/>
        <w:autoSpaceDN/>
        <w:bidi w:val="0"/>
        <w:adjustRightInd w:val="0"/>
        <w:snapToGrid w:val="0"/>
        <w:spacing w:line="400" w:lineRule="exact"/>
        <w:ind w:left="0" w:right="0" w:firstLine="43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8"/>
          <w:sz w:val="20"/>
          <w:szCs w:val="20"/>
          <w:lang w:val="en-US" w:eastAsia="zh-CN"/>
        </w:rPr>
        <w:t>3</w:t>
      </w:r>
      <w:r>
        <w:rPr>
          <w:rFonts w:hint="eastAsia" w:asciiTheme="minorEastAsia" w:hAnsiTheme="minorEastAsia" w:eastAsiaTheme="minorEastAsia" w:cstheme="minorEastAsia"/>
          <w:color w:val="auto"/>
          <w:spacing w:val="8"/>
          <w:sz w:val="20"/>
          <w:szCs w:val="20"/>
        </w:rPr>
        <w:t>.本项目需要落实的政府采购政策</w:t>
      </w:r>
    </w:p>
    <w:p w14:paraId="2EE70216">
      <w:pPr>
        <w:keepNext w:val="0"/>
        <w:keepLines w:val="0"/>
        <w:pageBreakBefore w:val="0"/>
        <w:widowControl w:val="0"/>
        <w:kinsoku/>
        <w:wordWrap w:val="0"/>
        <w:overflowPunct/>
        <w:topLinePunct/>
        <w:autoSpaceDE/>
        <w:autoSpaceDN/>
        <w:bidi w:val="0"/>
        <w:adjustRightInd w:val="0"/>
        <w:snapToGrid w:val="0"/>
        <w:spacing w:line="400" w:lineRule="exact"/>
        <w:ind w:left="0" w:right="0" w:firstLine="448"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12"/>
          <w:sz w:val="20"/>
          <w:szCs w:val="20"/>
        </w:rPr>
        <w:t>（1）政府采购促进中小企业发展</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pacing w:val="-79"/>
          <w:sz w:val="20"/>
          <w:szCs w:val="20"/>
        </w:rPr>
        <w:t xml:space="preserve"> </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pacing w:val="12"/>
          <w:sz w:val="20"/>
          <w:szCs w:val="20"/>
        </w:rPr>
        <w:t>2）政府采购支持采用本国产品的政策</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pacing w:val="-79"/>
          <w:sz w:val="20"/>
          <w:szCs w:val="20"/>
        </w:rPr>
        <w:t xml:space="preserve"> </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pacing w:val="12"/>
          <w:sz w:val="20"/>
          <w:szCs w:val="20"/>
        </w:rPr>
        <w:t>3）强制采购节能产</w:t>
      </w:r>
      <w:r>
        <w:rPr>
          <w:rFonts w:hint="eastAsia" w:asciiTheme="minorEastAsia" w:hAnsiTheme="minorEastAsia" w:eastAsiaTheme="minorEastAsia" w:cstheme="minorEastAsia"/>
          <w:color w:val="auto"/>
          <w:spacing w:val="11"/>
          <w:sz w:val="20"/>
          <w:szCs w:val="20"/>
        </w:rPr>
        <w:t>品；优先采购节能产品、环境标志产品</w:t>
      </w:r>
      <w:r>
        <w:rPr>
          <w:rFonts w:hint="eastAsia" w:asciiTheme="minorEastAsia" w:hAnsiTheme="minorEastAsia" w:eastAsiaTheme="minorEastAsia" w:cstheme="minorEastAsia"/>
          <w:color w:val="auto"/>
          <w:spacing w:val="-8"/>
          <w:sz w:val="20"/>
          <w:szCs w:val="20"/>
        </w:rPr>
        <w:t>；（</w:t>
      </w:r>
      <w:r>
        <w:rPr>
          <w:rFonts w:hint="eastAsia" w:asciiTheme="minorEastAsia" w:hAnsiTheme="minorEastAsia" w:eastAsiaTheme="minorEastAsia" w:cstheme="minorEastAsia"/>
          <w:color w:val="auto"/>
          <w:spacing w:val="11"/>
          <w:sz w:val="20"/>
          <w:szCs w:val="20"/>
        </w:rPr>
        <w:t>4）政府采购促进</w:t>
      </w:r>
      <w:r>
        <w:rPr>
          <w:rFonts w:hint="eastAsia" w:asciiTheme="minorEastAsia" w:hAnsiTheme="minorEastAsia" w:eastAsiaTheme="minorEastAsia" w:cstheme="minorEastAsia"/>
          <w:color w:val="auto"/>
          <w:spacing w:val="10"/>
          <w:sz w:val="20"/>
          <w:szCs w:val="20"/>
        </w:rPr>
        <w:t>残疾人就业政策</w:t>
      </w:r>
      <w:r>
        <w:rPr>
          <w:rFonts w:hint="eastAsia" w:asciiTheme="minorEastAsia" w:hAnsiTheme="minorEastAsia" w:eastAsiaTheme="minorEastAsia" w:cstheme="minorEastAsia"/>
          <w:color w:val="auto"/>
          <w:spacing w:val="-8"/>
          <w:sz w:val="20"/>
          <w:szCs w:val="20"/>
        </w:rPr>
        <w:t>；（</w:t>
      </w:r>
      <w:r>
        <w:rPr>
          <w:rFonts w:hint="eastAsia" w:asciiTheme="minorEastAsia" w:hAnsiTheme="minorEastAsia" w:eastAsiaTheme="minorEastAsia" w:cstheme="minorEastAsia"/>
          <w:color w:val="auto"/>
          <w:spacing w:val="10"/>
          <w:sz w:val="20"/>
          <w:szCs w:val="20"/>
        </w:rPr>
        <w:t>5）政府采购支持监狱企</w:t>
      </w:r>
      <w:r>
        <w:rPr>
          <w:rFonts w:hint="eastAsia" w:asciiTheme="minorEastAsia" w:hAnsiTheme="minorEastAsia" w:eastAsiaTheme="minorEastAsia" w:cstheme="minorEastAsia"/>
          <w:color w:val="auto"/>
          <w:spacing w:val="5"/>
          <w:sz w:val="20"/>
          <w:szCs w:val="20"/>
        </w:rPr>
        <w:t>业发展。</w:t>
      </w:r>
    </w:p>
    <w:p w14:paraId="26DFB92C">
      <w:pPr>
        <w:keepNext w:val="0"/>
        <w:keepLines w:val="0"/>
        <w:pageBreakBefore w:val="0"/>
        <w:widowControl w:val="0"/>
        <w:kinsoku/>
        <w:wordWrap w:val="0"/>
        <w:overflowPunct/>
        <w:topLinePunct/>
        <w:autoSpaceDE/>
        <w:autoSpaceDN/>
        <w:bidi w:val="0"/>
        <w:adjustRightInd w:val="0"/>
        <w:snapToGrid w:val="0"/>
        <w:spacing w:line="400" w:lineRule="exact"/>
        <w:ind w:left="0" w:right="0" w:firstLine="43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8"/>
          <w:sz w:val="20"/>
          <w:szCs w:val="20"/>
          <w:lang w:val="en-US" w:eastAsia="zh-CN"/>
        </w:rPr>
        <w:t>4</w:t>
      </w:r>
      <w:r>
        <w:rPr>
          <w:rFonts w:hint="eastAsia" w:asciiTheme="minorEastAsia" w:hAnsiTheme="minorEastAsia" w:eastAsiaTheme="minorEastAsia" w:cstheme="minorEastAsia"/>
          <w:color w:val="auto"/>
          <w:spacing w:val="8"/>
          <w:sz w:val="20"/>
          <w:szCs w:val="20"/>
        </w:rPr>
        <w:t>.在线投标响应（电子投标）说明</w:t>
      </w:r>
    </w:p>
    <w:p w14:paraId="32DD1697">
      <w:pPr>
        <w:keepNext w:val="0"/>
        <w:keepLines w:val="0"/>
        <w:pageBreakBefore w:val="0"/>
        <w:widowControl w:val="0"/>
        <w:kinsoku/>
        <w:wordWrap w:val="0"/>
        <w:overflowPunct/>
        <w:topLinePunct/>
        <w:autoSpaceDE/>
        <w:autoSpaceDN/>
        <w:bidi w:val="0"/>
        <w:adjustRightInd w:val="0"/>
        <w:snapToGrid w:val="0"/>
        <w:spacing w:line="400" w:lineRule="exact"/>
        <w:ind w:left="0" w:right="0" w:firstLine="43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9"/>
          <w:sz w:val="20"/>
          <w:szCs w:val="20"/>
          <w:lang w:val="en-US" w:eastAsia="zh-CN"/>
        </w:rPr>
        <w:t>4</w:t>
      </w:r>
      <w:r>
        <w:rPr>
          <w:rFonts w:hint="eastAsia" w:asciiTheme="minorEastAsia" w:hAnsiTheme="minorEastAsia" w:eastAsiaTheme="minorEastAsia" w:cstheme="minorEastAsia"/>
          <w:color w:val="auto"/>
          <w:spacing w:val="9"/>
          <w:sz w:val="20"/>
          <w:szCs w:val="20"/>
        </w:rPr>
        <w:t>.1.本项目通过广西政府采购云平台实行在线投标响应（电子投</w:t>
      </w:r>
      <w:r>
        <w:rPr>
          <w:rFonts w:hint="eastAsia" w:asciiTheme="minorEastAsia" w:hAnsiTheme="minorEastAsia" w:eastAsiaTheme="minorEastAsia" w:cstheme="minorEastAsia"/>
          <w:color w:val="auto"/>
          <w:spacing w:val="8"/>
          <w:sz w:val="20"/>
          <w:szCs w:val="20"/>
        </w:rPr>
        <w:t>标</w:t>
      </w:r>
      <w:r>
        <w:rPr>
          <w:rFonts w:hint="eastAsia" w:asciiTheme="minorEastAsia" w:hAnsiTheme="minorEastAsia" w:eastAsiaTheme="minorEastAsia" w:cstheme="minorEastAsia"/>
          <w:color w:val="auto"/>
          <w:spacing w:val="9"/>
          <w:sz w:val="20"/>
          <w:szCs w:val="20"/>
        </w:rPr>
        <w:t>），</w:t>
      </w:r>
      <w:r>
        <w:rPr>
          <w:rFonts w:hint="eastAsia" w:asciiTheme="minorEastAsia" w:hAnsiTheme="minorEastAsia" w:eastAsiaTheme="minorEastAsia" w:cstheme="minorEastAsia"/>
          <w:color w:val="auto"/>
          <w:spacing w:val="8"/>
          <w:sz w:val="20"/>
          <w:szCs w:val="20"/>
        </w:rPr>
        <w:t>供应商需要先安装“广西政府</w:t>
      </w:r>
      <w:r>
        <w:rPr>
          <w:rFonts w:hint="eastAsia" w:asciiTheme="minorEastAsia" w:hAnsiTheme="minorEastAsia" w:eastAsiaTheme="minorEastAsia" w:cstheme="minorEastAsia"/>
          <w:color w:val="auto"/>
          <w:spacing w:val="9"/>
          <w:sz w:val="20"/>
          <w:szCs w:val="20"/>
        </w:rPr>
        <w:t>采购云平台电子交易客户端</w:t>
      </w:r>
      <w:r>
        <w:rPr>
          <w:rFonts w:hint="eastAsia" w:asciiTheme="minorEastAsia" w:hAnsiTheme="minorEastAsia" w:eastAsiaTheme="minorEastAsia" w:cstheme="minorEastAsia"/>
          <w:color w:val="auto"/>
          <w:spacing w:val="-70"/>
          <w:sz w:val="20"/>
          <w:szCs w:val="20"/>
        </w:rPr>
        <w:t xml:space="preserve"> </w:t>
      </w:r>
      <w:r>
        <w:rPr>
          <w:rFonts w:hint="eastAsia" w:asciiTheme="minorEastAsia" w:hAnsiTheme="minorEastAsia" w:eastAsiaTheme="minorEastAsia" w:cstheme="minorEastAsia"/>
          <w:color w:val="auto"/>
          <w:spacing w:val="9"/>
          <w:sz w:val="20"/>
          <w:szCs w:val="20"/>
        </w:rPr>
        <w:t>”，并按照本竞争性磋商文件和广</w:t>
      </w:r>
      <w:r>
        <w:rPr>
          <w:rFonts w:hint="eastAsia" w:asciiTheme="minorEastAsia" w:hAnsiTheme="minorEastAsia" w:eastAsiaTheme="minorEastAsia" w:cstheme="minorEastAsia"/>
          <w:color w:val="auto"/>
          <w:spacing w:val="8"/>
          <w:sz w:val="20"/>
          <w:szCs w:val="20"/>
        </w:rPr>
        <w:t>西政府采购云平台的要求，通过“广西政府</w:t>
      </w:r>
      <w:r>
        <w:rPr>
          <w:rFonts w:hint="eastAsia" w:asciiTheme="minorEastAsia" w:hAnsiTheme="minorEastAsia" w:eastAsiaTheme="minorEastAsia" w:cstheme="minorEastAsia"/>
          <w:color w:val="auto"/>
          <w:spacing w:val="9"/>
          <w:sz w:val="20"/>
          <w:szCs w:val="20"/>
        </w:rPr>
        <w:t>采购云平台电子交易客户端</w:t>
      </w:r>
      <w:r>
        <w:rPr>
          <w:rFonts w:hint="eastAsia" w:asciiTheme="minorEastAsia" w:hAnsiTheme="minorEastAsia" w:eastAsiaTheme="minorEastAsia" w:cstheme="minorEastAsia"/>
          <w:color w:val="auto"/>
          <w:spacing w:val="-70"/>
          <w:sz w:val="20"/>
          <w:szCs w:val="20"/>
        </w:rPr>
        <w:t xml:space="preserve"> </w:t>
      </w:r>
      <w:r>
        <w:rPr>
          <w:rFonts w:hint="eastAsia" w:asciiTheme="minorEastAsia" w:hAnsiTheme="minorEastAsia" w:eastAsiaTheme="minorEastAsia" w:cstheme="minorEastAsia"/>
          <w:color w:val="auto"/>
          <w:spacing w:val="9"/>
          <w:sz w:val="20"/>
          <w:szCs w:val="20"/>
        </w:rPr>
        <w:t>”编制并加密电子响应文件。供应</w:t>
      </w:r>
      <w:r>
        <w:rPr>
          <w:rFonts w:hint="eastAsia" w:asciiTheme="minorEastAsia" w:hAnsiTheme="minorEastAsia" w:eastAsiaTheme="minorEastAsia" w:cstheme="minorEastAsia"/>
          <w:color w:val="auto"/>
          <w:spacing w:val="8"/>
          <w:sz w:val="20"/>
          <w:szCs w:val="20"/>
        </w:rPr>
        <w:t>商未按规定编制并加密的电子响应文件，广西政府采购云平台将予以拒收。</w:t>
      </w:r>
    </w:p>
    <w:p w14:paraId="17C8E544">
      <w:pPr>
        <w:keepNext w:val="0"/>
        <w:keepLines w:val="0"/>
        <w:pageBreakBefore w:val="0"/>
        <w:widowControl w:val="0"/>
        <w:kinsoku/>
        <w:wordWrap w:val="0"/>
        <w:overflowPunct/>
        <w:topLinePunct/>
        <w:autoSpaceDE/>
        <w:autoSpaceDN/>
        <w:bidi w:val="0"/>
        <w:adjustRightInd w:val="0"/>
        <w:snapToGrid w:val="0"/>
        <w:spacing w:line="400" w:lineRule="exact"/>
        <w:ind w:left="0" w:right="0" w:firstLine="44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10"/>
          <w:sz w:val="20"/>
          <w:szCs w:val="20"/>
          <w:lang w:val="en-US" w:eastAsia="zh-CN"/>
        </w:rPr>
        <w:t>4</w:t>
      </w:r>
      <w:r>
        <w:rPr>
          <w:rFonts w:hint="eastAsia" w:asciiTheme="minorEastAsia" w:hAnsiTheme="minorEastAsia" w:eastAsiaTheme="minorEastAsia" w:cstheme="minorEastAsia"/>
          <w:color w:val="auto"/>
          <w:spacing w:val="10"/>
          <w:sz w:val="20"/>
          <w:szCs w:val="20"/>
        </w:rPr>
        <w:t>.2“广西政府采购云平台电子交易客户</w:t>
      </w:r>
      <w:r>
        <w:rPr>
          <w:rFonts w:hint="eastAsia" w:asciiTheme="minorEastAsia" w:hAnsiTheme="minorEastAsia" w:eastAsiaTheme="minorEastAsia" w:cstheme="minorEastAsia"/>
          <w:color w:val="auto"/>
          <w:spacing w:val="9"/>
          <w:sz w:val="20"/>
          <w:szCs w:val="20"/>
        </w:rPr>
        <w:t>端</w:t>
      </w:r>
      <w:r>
        <w:rPr>
          <w:rFonts w:hint="eastAsia" w:asciiTheme="minorEastAsia" w:hAnsiTheme="minorEastAsia" w:eastAsiaTheme="minorEastAsia" w:cstheme="minorEastAsia"/>
          <w:color w:val="auto"/>
          <w:spacing w:val="-70"/>
          <w:sz w:val="20"/>
          <w:szCs w:val="20"/>
        </w:rPr>
        <w:t xml:space="preserve"> </w:t>
      </w:r>
      <w:r>
        <w:rPr>
          <w:rFonts w:hint="eastAsia" w:asciiTheme="minorEastAsia" w:hAnsiTheme="minorEastAsia" w:eastAsiaTheme="minorEastAsia" w:cstheme="minorEastAsia"/>
          <w:color w:val="auto"/>
          <w:spacing w:val="9"/>
          <w:sz w:val="20"/>
          <w:szCs w:val="20"/>
        </w:rPr>
        <w:t>”请自行前往广西政府采购网下载并安装；</w:t>
      </w:r>
      <w:r>
        <w:rPr>
          <w:rFonts w:hint="eastAsia" w:asciiTheme="minorEastAsia" w:hAnsiTheme="minorEastAsia" w:eastAsiaTheme="minorEastAsia" w:cstheme="minorEastAsia"/>
          <w:color w:val="auto"/>
          <w:spacing w:val="-54"/>
          <w:sz w:val="20"/>
          <w:szCs w:val="20"/>
        </w:rPr>
        <w:t xml:space="preserve"> </w:t>
      </w:r>
      <w:r>
        <w:rPr>
          <w:rFonts w:hint="eastAsia" w:asciiTheme="minorEastAsia" w:hAnsiTheme="minorEastAsia" w:eastAsiaTheme="minorEastAsia" w:cstheme="minorEastAsia"/>
          <w:color w:val="auto"/>
          <w:spacing w:val="9"/>
          <w:sz w:val="20"/>
          <w:szCs w:val="20"/>
        </w:rPr>
        <w:t>电子投标具体操作流程参考《政府采购项目电子交易管理操作指南</w:t>
      </w:r>
      <w:r>
        <w:rPr>
          <w:rFonts w:hint="eastAsia" w:asciiTheme="minorEastAsia" w:hAnsiTheme="minorEastAsia" w:eastAsiaTheme="minorEastAsia" w:cstheme="minorEastAsia"/>
          <w:color w:val="auto"/>
          <w:spacing w:val="8"/>
          <w:sz w:val="20"/>
          <w:szCs w:val="20"/>
        </w:rPr>
        <w:t>-供应商》。</w:t>
      </w:r>
    </w:p>
    <w:p w14:paraId="407E28EE">
      <w:pPr>
        <w:keepNext w:val="0"/>
        <w:keepLines w:val="0"/>
        <w:pageBreakBefore w:val="0"/>
        <w:widowControl w:val="0"/>
        <w:kinsoku/>
        <w:wordWrap w:val="0"/>
        <w:overflowPunct/>
        <w:topLinePunct/>
        <w:autoSpaceDE/>
        <w:autoSpaceDN/>
        <w:bidi w:val="0"/>
        <w:adjustRightInd w:val="0"/>
        <w:snapToGrid w:val="0"/>
        <w:spacing w:line="400" w:lineRule="exact"/>
        <w:ind w:left="0" w:right="0" w:firstLine="43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9"/>
          <w:sz w:val="20"/>
          <w:szCs w:val="20"/>
          <w:lang w:val="en-US" w:eastAsia="zh-CN"/>
        </w:rPr>
        <w:t>4</w:t>
      </w:r>
      <w:r>
        <w:rPr>
          <w:rFonts w:hint="eastAsia" w:asciiTheme="minorEastAsia" w:hAnsiTheme="minorEastAsia" w:eastAsiaTheme="minorEastAsia" w:cstheme="minorEastAsia"/>
          <w:color w:val="auto"/>
          <w:spacing w:val="9"/>
          <w:sz w:val="20"/>
          <w:szCs w:val="20"/>
        </w:rPr>
        <w:t>.3</w:t>
      </w:r>
      <w:r>
        <w:rPr>
          <w:rFonts w:hint="eastAsia" w:asciiTheme="minorEastAsia" w:hAnsiTheme="minorEastAsia" w:eastAsiaTheme="minorEastAsia" w:cstheme="minorEastAsia"/>
          <w:color w:val="auto"/>
          <w:spacing w:val="-36"/>
          <w:sz w:val="20"/>
          <w:szCs w:val="20"/>
        </w:rPr>
        <w:t xml:space="preserve"> </w:t>
      </w:r>
      <w:r>
        <w:rPr>
          <w:rFonts w:hint="eastAsia" w:asciiTheme="minorEastAsia" w:hAnsiTheme="minorEastAsia" w:eastAsiaTheme="minorEastAsia" w:cstheme="minorEastAsia"/>
          <w:color w:val="auto"/>
          <w:spacing w:val="9"/>
          <w:sz w:val="20"/>
          <w:szCs w:val="20"/>
        </w:rPr>
        <w:t>为确保网上操作合法、有效和安全，供应商应当在磋商截止时间前完成在“广西政府采购云平台</w:t>
      </w:r>
      <w:r>
        <w:rPr>
          <w:rFonts w:hint="eastAsia" w:asciiTheme="minorEastAsia" w:hAnsiTheme="minorEastAsia" w:eastAsiaTheme="minorEastAsia" w:cstheme="minorEastAsia"/>
          <w:color w:val="auto"/>
          <w:spacing w:val="-72"/>
          <w:sz w:val="20"/>
          <w:szCs w:val="20"/>
        </w:rPr>
        <w:t xml:space="preserve"> </w:t>
      </w:r>
      <w:r>
        <w:rPr>
          <w:rFonts w:hint="eastAsia" w:asciiTheme="minorEastAsia" w:hAnsiTheme="minorEastAsia" w:eastAsiaTheme="minorEastAsia" w:cstheme="minorEastAsia"/>
          <w:color w:val="auto"/>
          <w:spacing w:val="9"/>
          <w:sz w:val="20"/>
          <w:szCs w:val="20"/>
        </w:rPr>
        <w:t>”的身份认证，确保在电子投标过程中能够对相关数据电文进行加密和使用电子签章。使用“广西政府采购</w:t>
      </w:r>
      <w:r>
        <w:rPr>
          <w:rFonts w:hint="eastAsia" w:asciiTheme="minorEastAsia" w:hAnsiTheme="minorEastAsia" w:eastAsiaTheme="minorEastAsia" w:cstheme="minorEastAsia"/>
          <w:color w:val="auto"/>
          <w:spacing w:val="1"/>
          <w:sz w:val="20"/>
          <w:szCs w:val="20"/>
        </w:rPr>
        <w:t xml:space="preserve"> </w:t>
      </w:r>
      <w:r>
        <w:rPr>
          <w:rFonts w:hint="eastAsia" w:asciiTheme="minorEastAsia" w:hAnsiTheme="minorEastAsia" w:eastAsiaTheme="minorEastAsia" w:cstheme="minorEastAsia"/>
          <w:color w:val="auto"/>
          <w:spacing w:val="8"/>
          <w:sz w:val="20"/>
          <w:szCs w:val="20"/>
        </w:rPr>
        <w:t>云平台电子交易客户端</w:t>
      </w:r>
      <w:r>
        <w:rPr>
          <w:rFonts w:hint="eastAsia" w:asciiTheme="minorEastAsia" w:hAnsiTheme="minorEastAsia" w:eastAsiaTheme="minorEastAsia" w:cstheme="minorEastAsia"/>
          <w:color w:val="auto"/>
          <w:spacing w:val="-57"/>
          <w:sz w:val="20"/>
          <w:szCs w:val="20"/>
        </w:rPr>
        <w:t xml:space="preserve"> </w:t>
      </w:r>
      <w:r>
        <w:rPr>
          <w:rFonts w:hint="eastAsia" w:asciiTheme="minorEastAsia" w:hAnsiTheme="minorEastAsia" w:eastAsiaTheme="minorEastAsia" w:cstheme="minorEastAsia"/>
          <w:color w:val="auto"/>
          <w:spacing w:val="8"/>
          <w:sz w:val="20"/>
          <w:szCs w:val="20"/>
        </w:rPr>
        <w:t>”需要提前申领</w:t>
      </w:r>
      <w:r>
        <w:rPr>
          <w:rFonts w:hint="eastAsia" w:asciiTheme="minorEastAsia" w:hAnsiTheme="minorEastAsia" w:eastAsiaTheme="minorEastAsia" w:cstheme="minorEastAsia"/>
          <w:color w:val="auto"/>
          <w:spacing w:val="-39"/>
          <w:sz w:val="20"/>
          <w:szCs w:val="20"/>
        </w:rPr>
        <w:t xml:space="preserve"> </w:t>
      </w:r>
      <w:r>
        <w:rPr>
          <w:rFonts w:hint="eastAsia" w:asciiTheme="minorEastAsia" w:hAnsiTheme="minorEastAsia" w:eastAsiaTheme="minorEastAsia" w:cstheme="minorEastAsia"/>
          <w:color w:val="auto"/>
          <w:sz w:val="20"/>
          <w:szCs w:val="20"/>
        </w:rPr>
        <w:t>CA</w:t>
      </w:r>
      <w:r>
        <w:rPr>
          <w:rFonts w:hint="eastAsia" w:asciiTheme="minorEastAsia" w:hAnsiTheme="minorEastAsia" w:eastAsiaTheme="minorEastAsia" w:cstheme="minorEastAsia"/>
          <w:color w:val="auto"/>
          <w:spacing w:val="-36"/>
          <w:sz w:val="20"/>
          <w:szCs w:val="20"/>
        </w:rPr>
        <w:t xml:space="preserve"> </w:t>
      </w:r>
      <w:r>
        <w:rPr>
          <w:rFonts w:hint="eastAsia" w:asciiTheme="minorEastAsia" w:hAnsiTheme="minorEastAsia" w:eastAsiaTheme="minorEastAsia" w:cstheme="minorEastAsia"/>
          <w:color w:val="auto"/>
          <w:spacing w:val="8"/>
          <w:sz w:val="20"/>
          <w:szCs w:val="20"/>
        </w:rPr>
        <w:t>数字证书，申领流程请自行前往相关网站进行查阅；</w:t>
      </w:r>
    </w:p>
    <w:p w14:paraId="2DE0A73D">
      <w:pPr>
        <w:keepNext w:val="0"/>
        <w:keepLines w:val="0"/>
        <w:pageBreakBefore w:val="0"/>
        <w:widowControl w:val="0"/>
        <w:kinsoku/>
        <w:wordWrap w:val="0"/>
        <w:overflowPunct/>
        <w:topLinePunct/>
        <w:autoSpaceDE/>
        <w:autoSpaceDN/>
        <w:bidi w:val="0"/>
        <w:adjustRightInd w:val="0"/>
        <w:snapToGrid w:val="0"/>
        <w:spacing w:line="400" w:lineRule="exact"/>
        <w:ind w:left="0" w:right="0" w:firstLine="43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8"/>
          <w:sz w:val="20"/>
          <w:szCs w:val="20"/>
          <w:lang w:val="en-US" w:eastAsia="zh-CN"/>
        </w:rPr>
        <w:t>4</w:t>
      </w:r>
      <w:r>
        <w:rPr>
          <w:rFonts w:hint="eastAsia" w:asciiTheme="minorEastAsia" w:hAnsiTheme="minorEastAsia" w:eastAsiaTheme="minorEastAsia" w:cstheme="minorEastAsia"/>
          <w:color w:val="auto"/>
          <w:spacing w:val="8"/>
          <w:sz w:val="20"/>
          <w:szCs w:val="20"/>
        </w:rPr>
        <w:t>.4</w:t>
      </w:r>
      <w:r>
        <w:rPr>
          <w:rFonts w:hint="eastAsia" w:asciiTheme="minorEastAsia" w:hAnsiTheme="minorEastAsia" w:eastAsiaTheme="minorEastAsia" w:cstheme="minorEastAsia"/>
          <w:color w:val="auto"/>
          <w:spacing w:val="-23"/>
          <w:sz w:val="20"/>
          <w:szCs w:val="20"/>
        </w:rPr>
        <w:t xml:space="preserve"> </w:t>
      </w:r>
      <w:r>
        <w:rPr>
          <w:rFonts w:hint="eastAsia" w:asciiTheme="minorEastAsia" w:hAnsiTheme="minorEastAsia" w:eastAsiaTheme="minorEastAsia" w:cstheme="minorEastAsia"/>
          <w:color w:val="auto"/>
          <w:spacing w:val="8"/>
          <w:sz w:val="20"/>
          <w:szCs w:val="20"/>
        </w:rPr>
        <w:t>供应商应当在磋商截止时间前，将生成的“</w:t>
      </w:r>
      <w:r>
        <w:rPr>
          <w:rFonts w:hint="eastAsia" w:asciiTheme="minorEastAsia" w:hAnsiTheme="minorEastAsia" w:eastAsiaTheme="minorEastAsia" w:cstheme="minorEastAsia"/>
          <w:color w:val="auto"/>
          <w:spacing w:val="-65"/>
          <w:sz w:val="20"/>
          <w:szCs w:val="20"/>
        </w:rPr>
        <w:t xml:space="preserve"> </w:t>
      </w:r>
      <w:r>
        <w:rPr>
          <w:rFonts w:hint="eastAsia" w:asciiTheme="minorEastAsia" w:hAnsiTheme="minorEastAsia" w:eastAsiaTheme="minorEastAsia" w:cstheme="minorEastAsia"/>
          <w:color w:val="auto"/>
          <w:spacing w:val="8"/>
          <w:sz w:val="20"/>
          <w:szCs w:val="20"/>
        </w:rPr>
        <w:t>电子响应文件</w:t>
      </w:r>
      <w:r>
        <w:rPr>
          <w:rFonts w:hint="eastAsia" w:asciiTheme="minorEastAsia" w:hAnsiTheme="minorEastAsia" w:eastAsiaTheme="minorEastAsia" w:cstheme="minorEastAsia"/>
          <w:color w:val="auto"/>
          <w:spacing w:val="-72"/>
          <w:sz w:val="20"/>
          <w:szCs w:val="20"/>
        </w:rPr>
        <w:t xml:space="preserve"> </w:t>
      </w:r>
      <w:r>
        <w:rPr>
          <w:rFonts w:hint="eastAsia" w:asciiTheme="minorEastAsia" w:hAnsiTheme="minorEastAsia" w:eastAsiaTheme="minorEastAsia" w:cstheme="minorEastAsia"/>
          <w:color w:val="auto"/>
          <w:spacing w:val="8"/>
          <w:sz w:val="20"/>
          <w:szCs w:val="20"/>
        </w:rPr>
        <w:t>”上传递交至广西政府采购云平台。磋</w:t>
      </w:r>
      <w:r>
        <w:rPr>
          <w:rFonts w:hint="eastAsia" w:asciiTheme="minorEastAsia" w:hAnsiTheme="minorEastAsia" w:eastAsiaTheme="minorEastAsia" w:cstheme="minorEastAsia"/>
          <w:color w:val="auto"/>
          <w:spacing w:val="9"/>
          <w:sz w:val="20"/>
          <w:szCs w:val="20"/>
        </w:rPr>
        <w:t>商截止时间前可以补充、修改或者撤回电子响应文件。补充或者修改电子响应文件的，应当先行撤回原文</w:t>
      </w:r>
      <w:r>
        <w:rPr>
          <w:rFonts w:hint="eastAsia" w:asciiTheme="minorEastAsia" w:hAnsiTheme="minorEastAsia" w:eastAsiaTheme="minorEastAsia" w:cstheme="minorEastAsia"/>
          <w:color w:val="auto"/>
          <w:spacing w:val="10"/>
          <w:sz w:val="20"/>
          <w:szCs w:val="20"/>
        </w:rPr>
        <w:t>件，补充、修改后重新传输递交，磋商截止时</w:t>
      </w:r>
      <w:r>
        <w:rPr>
          <w:rFonts w:hint="eastAsia" w:asciiTheme="minorEastAsia" w:hAnsiTheme="minorEastAsia" w:eastAsiaTheme="minorEastAsia" w:cstheme="minorEastAsia"/>
          <w:color w:val="auto"/>
          <w:spacing w:val="9"/>
          <w:sz w:val="20"/>
          <w:szCs w:val="20"/>
        </w:rPr>
        <w:t>间前未完成传输的，视为撤回电子响应文件。</w:t>
      </w:r>
    </w:p>
    <w:p w14:paraId="6FF972B3">
      <w:pPr>
        <w:keepNext w:val="0"/>
        <w:keepLines w:val="0"/>
        <w:pageBreakBefore w:val="0"/>
        <w:widowControl w:val="0"/>
        <w:kinsoku/>
        <w:wordWrap w:val="0"/>
        <w:overflowPunct/>
        <w:topLinePunct/>
        <w:autoSpaceDE/>
        <w:autoSpaceDN/>
        <w:bidi w:val="0"/>
        <w:adjustRightInd w:val="0"/>
        <w:snapToGrid w:val="0"/>
        <w:spacing w:line="400" w:lineRule="exact"/>
        <w:ind w:left="0" w:right="0" w:firstLine="43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9"/>
          <w:sz w:val="20"/>
          <w:szCs w:val="20"/>
          <w:lang w:val="en-US" w:eastAsia="zh-CN"/>
        </w:rPr>
        <w:t>4</w:t>
      </w:r>
      <w:r>
        <w:rPr>
          <w:rFonts w:hint="eastAsia" w:asciiTheme="minorEastAsia" w:hAnsiTheme="minorEastAsia" w:eastAsiaTheme="minorEastAsia" w:cstheme="minorEastAsia"/>
          <w:color w:val="auto"/>
          <w:spacing w:val="9"/>
          <w:sz w:val="20"/>
          <w:szCs w:val="20"/>
        </w:rPr>
        <w:t>.5 响应文件网上提交截止后</w:t>
      </w:r>
      <w:r>
        <w:rPr>
          <w:rFonts w:hint="eastAsia" w:asciiTheme="minorEastAsia" w:hAnsiTheme="minorEastAsia" w:eastAsiaTheme="minorEastAsia" w:cstheme="minorEastAsia"/>
          <w:color w:val="auto"/>
          <w:spacing w:val="-23"/>
          <w:sz w:val="20"/>
          <w:szCs w:val="20"/>
        </w:rPr>
        <w:t>，（</w:t>
      </w:r>
      <w:r>
        <w:rPr>
          <w:rFonts w:hint="eastAsia" w:asciiTheme="minorEastAsia" w:hAnsiTheme="minorEastAsia" w:eastAsiaTheme="minorEastAsia" w:cstheme="minorEastAsia"/>
          <w:color w:val="auto"/>
          <w:spacing w:val="9"/>
          <w:sz w:val="20"/>
          <w:szCs w:val="20"/>
        </w:rPr>
        <w:t>电子交易平台）</w:t>
      </w:r>
      <w:r>
        <w:rPr>
          <w:rFonts w:hint="eastAsia" w:asciiTheme="minorEastAsia" w:hAnsiTheme="minorEastAsia" w:eastAsiaTheme="minorEastAsia" w:cstheme="minorEastAsia"/>
          <w:color w:val="auto"/>
          <w:spacing w:val="-50"/>
          <w:sz w:val="20"/>
          <w:szCs w:val="20"/>
        </w:rPr>
        <w:t xml:space="preserve"> </w:t>
      </w:r>
      <w:r>
        <w:rPr>
          <w:rFonts w:hint="eastAsia" w:asciiTheme="minorEastAsia" w:hAnsiTheme="minorEastAsia" w:eastAsiaTheme="minorEastAsia" w:cstheme="minorEastAsia"/>
          <w:color w:val="auto"/>
          <w:spacing w:val="9"/>
          <w:sz w:val="20"/>
          <w:szCs w:val="20"/>
        </w:rPr>
        <w:t>自动提取所有响应文件，各供应商须在提交响应文</w:t>
      </w:r>
      <w:r>
        <w:rPr>
          <w:rFonts w:hint="eastAsia" w:asciiTheme="minorEastAsia" w:hAnsiTheme="minorEastAsia" w:eastAsiaTheme="minorEastAsia" w:cstheme="minorEastAsia"/>
          <w:color w:val="auto"/>
          <w:spacing w:val="11"/>
          <w:sz w:val="20"/>
          <w:szCs w:val="20"/>
        </w:rPr>
        <w:t>件截止后</w:t>
      </w:r>
      <w:r>
        <w:rPr>
          <w:rFonts w:hint="eastAsia" w:asciiTheme="minorEastAsia" w:hAnsiTheme="minorEastAsia" w:eastAsiaTheme="minorEastAsia" w:cstheme="minorEastAsia"/>
          <w:color w:val="auto"/>
          <w:spacing w:val="-35"/>
          <w:sz w:val="20"/>
          <w:szCs w:val="20"/>
        </w:rPr>
        <w:t xml:space="preserve"> </w:t>
      </w:r>
      <w:r>
        <w:rPr>
          <w:rFonts w:hint="eastAsia" w:asciiTheme="minorEastAsia" w:hAnsiTheme="minorEastAsia" w:eastAsiaTheme="minorEastAsia" w:cstheme="minorEastAsia"/>
          <w:color w:val="auto"/>
          <w:spacing w:val="11"/>
          <w:sz w:val="20"/>
          <w:szCs w:val="20"/>
        </w:rPr>
        <w:t>30</w:t>
      </w:r>
      <w:r>
        <w:rPr>
          <w:rFonts w:hint="eastAsia" w:asciiTheme="minorEastAsia" w:hAnsiTheme="minorEastAsia" w:eastAsiaTheme="minorEastAsia" w:cstheme="minorEastAsia"/>
          <w:color w:val="auto"/>
          <w:spacing w:val="-33"/>
          <w:sz w:val="20"/>
          <w:szCs w:val="20"/>
        </w:rPr>
        <w:t xml:space="preserve"> </w:t>
      </w:r>
      <w:r>
        <w:rPr>
          <w:rFonts w:hint="eastAsia" w:asciiTheme="minorEastAsia" w:hAnsiTheme="minorEastAsia" w:eastAsiaTheme="minorEastAsia" w:cstheme="minorEastAsia"/>
          <w:color w:val="auto"/>
          <w:spacing w:val="11"/>
          <w:sz w:val="20"/>
          <w:szCs w:val="20"/>
        </w:rPr>
        <w:t>分钟内对上传广西政府采购云平台的响应文件进行解密，所有</w:t>
      </w:r>
      <w:r>
        <w:rPr>
          <w:rFonts w:hint="eastAsia" w:asciiTheme="minorEastAsia" w:hAnsiTheme="minorEastAsia" w:eastAsiaTheme="minorEastAsia" w:cstheme="minorEastAsia"/>
          <w:color w:val="auto"/>
          <w:spacing w:val="10"/>
          <w:sz w:val="20"/>
          <w:szCs w:val="20"/>
        </w:rPr>
        <w:t>供应商在规定的解密时限内解密完成或解密时限到后，采购代理机构开启响应文件；</w:t>
      </w:r>
      <w:r>
        <w:rPr>
          <w:rFonts w:hint="eastAsia" w:asciiTheme="minorEastAsia" w:hAnsiTheme="minorEastAsia" w:eastAsiaTheme="minorEastAsia" w:cstheme="minorEastAsia"/>
          <w:color w:val="auto"/>
          <w:spacing w:val="9"/>
          <w:sz w:val="20"/>
          <w:szCs w:val="20"/>
        </w:rPr>
        <w:t>供应商超过解密时限的，系统默认自动放弃。</w:t>
      </w:r>
    </w:p>
    <w:p w14:paraId="31233B13">
      <w:pPr>
        <w:keepNext w:val="0"/>
        <w:keepLines w:val="0"/>
        <w:pageBreakBefore w:val="0"/>
        <w:widowControl w:val="0"/>
        <w:kinsoku/>
        <w:wordWrap w:val="0"/>
        <w:overflowPunct/>
        <w:topLinePunct/>
        <w:autoSpaceDE/>
        <w:autoSpaceDN/>
        <w:bidi w:val="0"/>
        <w:adjustRightInd w:val="0"/>
        <w:snapToGrid w:val="0"/>
        <w:spacing w:line="400" w:lineRule="exact"/>
        <w:ind w:left="0" w:right="0" w:firstLine="43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9"/>
          <w:sz w:val="20"/>
          <w:szCs w:val="20"/>
          <w:lang w:val="en-US" w:eastAsia="zh-CN"/>
        </w:rPr>
        <w:t>4</w:t>
      </w:r>
      <w:r>
        <w:rPr>
          <w:rFonts w:hint="eastAsia" w:asciiTheme="minorEastAsia" w:hAnsiTheme="minorEastAsia" w:eastAsiaTheme="minorEastAsia" w:cstheme="minorEastAsia"/>
          <w:color w:val="auto"/>
          <w:spacing w:val="9"/>
          <w:sz w:val="20"/>
          <w:szCs w:val="20"/>
        </w:rPr>
        <w:t>.6 本项目需要供应商代表在截标当天截标后，按磋商小组要求及时</w:t>
      </w:r>
      <w:r>
        <w:rPr>
          <w:rFonts w:hint="eastAsia" w:asciiTheme="minorEastAsia" w:hAnsiTheme="minorEastAsia" w:eastAsiaTheme="minorEastAsia" w:cstheme="minorEastAsia"/>
          <w:color w:val="auto"/>
          <w:spacing w:val="8"/>
          <w:sz w:val="20"/>
          <w:szCs w:val="20"/>
        </w:rPr>
        <w:t>登陆广西政府采购云平台等候在</w:t>
      </w:r>
      <w:r>
        <w:rPr>
          <w:rFonts w:hint="eastAsia" w:asciiTheme="minorEastAsia" w:hAnsiTheme="minorEastAsia" w:eastAsiaTheme="minorEastAsia" w:cstheme="minorEastAsia"/>
          <w:color w:val="auto"/>
          <w:spacing w:val="7"/>
          <w:sz w:val="20"/>
          <w:szCs w:val="20"/>
        </w:rPr>
        <w:t>线磋商及提交最后报价。</w:t>
      </w:r>
    </w:p>
    <w:p w14:paraId="0312FD48">
      <w:pPr>
        <w:keepNext w:val="0"/>
        <w:keepLines w:val="0"/>
        <w:pageBreakBefore w:val="0"/>
        <w:widowControl w:val="0"/>
        <w:kinsoku/>
        <w:wordWrap w:val="0"/>
        <w:overflowPunct/>
        <w:topLinePunct/>
        <w:autoSpaceDE/>
        <w:autoSpaceDN/>
        <w:bidi w:val="0"/>
        <w:adjustRightInd w:val="0"/>
        <w:snapToGrid w:val="0"/>
        <w:spacing w:line="400" w:lineRule="exact"/>
        <w:ind w:left="0" w:right="0" w:firstLine="45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14"/>
          <w:sz w:val="20"/>
          <w:szCs w:val="20"/>
        </w:rPr>
        <w:t>本采购项目为广西政府采购云平台全流程电子化操作，参与磋商的供应商需自备计算机和网络设备</w:t>
      </w:r>
      <w:r>
        <w:rPr>
          <w:rFonts w:hint="eastAsia" w:asciiTheme="minorEastAsia" w:hAnsiTheme="minorEastAsia" w:eastAsiaTheme="minorEastAsia" w:cstheme="minorEastAsia"/>
          <w:color w:val="auto"/>
          <w:spacing w:val="12"/>
          <w:sz w:val="20"/>
          <w:szCs w:val="20"/>
        </w:rPr>
        <w:t>（设备需可视频通话和读取广西政府采购云</w:t>
      </w:r>
      <w:r>
        <w:rPr>
          <w:rFonts w:hint="eastAsia" w:asciiTheme="minorEastAsia" w:hAnsiTheme="minorEastAsia" w:eastAsiaTheme="minorEastAsia" w:cstheme="minorEastAsia"/>
          <w:color w:val="auto"/>
          <w:spacing w:val="11"/>
          <w:sz w:val="20"/>
          <w:szCs w:val="20"/>
        </w:rPr>
        <w:t>平台</w:t>
      </w:r>
      <w:r>
        <w:rPr>
          <w:rFonts w:hint="eastAsia" w:asciiTheme="minorEastAsia" w:hAnsiTheme="minorEastAsia" w:eastAsiaTheme="minorEastAsia" w:cstheme="minorEastAsia"/>
          <w:color w:val="auto"/>
          <w:sz w:val="20"/>
          <w:szCs w:val="20"/>
        </w:rPr>
        <w:t>CA</w:t>
      </w:r>
      <w:r>
        <w:rPr>
          <w:rFonts w:hint="eastAsia" w:asciiTheme="minorEastAsia" w:hAnsiTheme="minorEastAsia" w:eastAsiaTheme="minorEastAsia" w:cstheme="minorEastAsia"/>
          <w:color w:val="auto"/>
          <w:spacing w:val="-37"/>
          <w:sz w:val="20"/>
          <w:szCs w:val="20"/>
        </w:rPr>
        <w:t xml:space="preserve"> </w:t>
      </w:r>
      <w:r>
        <w:rPr>
          <w:rFonts w:hint="eastAsia" w:asciiTheme="minorEastAsia" w:hAnsiTheme="minorEastAsia" w:eastAsiaTheme="minorEastAsia" w:cstheme="minorEastAsia"/>
          <w:color w:val="auto"/>
          <w:spacing w:val="11"/>
          <w:sz w:val="20"/>
          <w:szCs w:val="20"/>
        </w:rPr>
        <w:t>数字证书</w:t>
      </w:r>
      <w:r>
        <w:rPr>
          <w:rFonts w:hint="eastAsia" w:asciiTheme="minorEastAsia" w:hAnsiTheme="minorEastAsia" w:eastAsiaTheme="minorEastAsia" w:cstheme="minorEastAsia"/>
          <w:color w:val="auto"/>
          <w:spacing w:val="18"/>
          <w:sz w:val="20"/>
          <w:szCs w:val="20"/>
        </w:rPr>
        <w:t>），</w:t>
      </w:r>
      <w:r>
        <w:rPr>
          <w:rFonts w:hint="eastAsia" w:asciiTheme="minorEastAsia" w:hAnsiTheme="minorEastAsia" w:eastAsiaTheme="minorEastAsia" w:cstheme="minorEastAsia"/>
          <w:color w:val="auto"/>
          <w:spacing w:val="11"/>
          <w:sz w:val="20"/>
          <w:szCs w:val="20"/>
        </w:rPr>
        <w:t>确保磋商过程顺利进行；</w:t>
      </w:r>
      <w:r>
        <w:rPr>
          <w:rFonts w:hint="eastAsia" w:asciiTheme="minorEastAsia" w:hAnsiTheme="minorEastAsia" w:eastAsiaTheme="minorEastAsia" w:cstheme="minorEastAsia"/>
          <w:color w:val="auto"/>
          <w:spacing w:val="-59"/>
          <w:sz w:val="20"/>
          <w:szCs w:val="20"/>
        </w:rPr>
        <w:t xml:space="preserve"> </w:t>
      </w:r>
      <w:r>
        <w:rPr>
          <w:rFonts w:hint="eastAsia" w:asciiTheme="minorEastAsia" w:hAnsiTheme="minorEastAsia" w:eastAsiaTheme="minorEastAsia" w:cstheme="minorEastAsia"/>
          <w:color w:val="auto"/>
          <w:spacing w:val="11"/>
          <w:sz w:val="20"/>
          <w:szCs w:val="20"/>
        </w:rPr>
        <w:t>因供应商自身</w:t>
      </w:r>
      <w:r>
        <w:rPr>
          <w:rFonts w:hint="eastAsia" w:asciiTheme="minorEastAsia" w:hAnsiTheme="minorEastAsia" w:eastAsiaTheme="minorEastAsia" w:cstheme="minorEastAsia"/>
          <w:color w:val="auto"/>
          <w:spacing w:val="9"/>
          <w:sz w:val="20"/>
          <w:szCs w:val="20"/>
        </w:rPr>
        <w:t>设备或网络原因造成的一切后果，由供应商自行承担。</w:t>
      </w:r>
    </w:p>
    <w:p w14:paraId="7C193182">
      <w:pPr>
        <w:keepNext w:val="0"/>
        <w:keepLines w:val="0"/>
        <w:pageBreakBefore w:val="0"/>
        <w:widowControl w:val="0"/>
        <w:kinsoku/>
        <w:wordWrap w:val="0"/>
        <w:overflowPunct/>
        <w:topLinePunct/>
        <w:autoSpaceDE/>
        <w:autoSpaceDN/>
        <w:bidi w:val="0"/>
        <w:adjustRightInd w:val="0"/>
        <w:snapToGrid w:val="0"/>
        <w:spacing w:line="400" w:lineRule="exact"/>
        <w:ind w:left="0" w:right="0" w:firstLine="43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9"/>
          <w:sz w:val="20"/>
          <w:szCs w:val="20"/>
          <w:lang w:val="en-US" w:eastAsia="zh-CN"/>
        </w:rPr>
        <w:t>5</w:t>
      </w:r>
      <w:r>
        <w:rPr>
          <w:rFonts w:hint="eastAsia" w:asciiTheme="minorEastAsia" w:hAnsiTheme="minorEastAsia" w:eastAsiaTheme="minorEastAsia" w:cstheme="minorEastAsia"/>
          <w:color w:val="auto"/>
          <w:spacing w:val="9"/>
          <w:sz w:val="20"/>
          <w:szCs w:val="20"/>
        </w:rPr>
        <w:t>.单位负责人为同一人或者存在直接控股、管理关系的不同供应商，不得参加同一合同项下的政府采购活动。为本项目提供过整体设计、规范编制或者项目管理、监理、检测等服务的供应商，不得再参加本</w:t>
      </w:r>
      <w:r>
        <w:rPr>
          <w:rFonts w:hint="eastAsia" w:asciiTheme="minorEastAsia" w:hAnsiTheme="minorEastAsia" w:eastAsiaTheme="minorEastAsia" w:cstheme="minorEastAsia"/>
          <w:color w:val="auto"/>
          <w:spacing w:val="8"/>
          <w:sz w:val="20"/>
          <w:szCs w:val="20"/>
        </w:rPr>
        <w:t>项目上述服务以外的其他采购活动。</w:t>
      </w:r>
    </w:p>
    <w:p w14:paraId="13F16F94">
      <w:pPr>
        <w:keepNext w:val="0"/>
        <w:keepLines w:val="0"/>
        <w:pageBreakBefore w:val="0"/>
        <w:widowControl w:val="0"/>
        <w:kinsoku/>
        <w:wordWrap w:val="0"/>
        <w:overflowPunct/>
        <w:topLinePunct/>
        <w:autoSpaceDE/>
        <w:autoSpaceDN/>
        <w:bidi w:val="0"/>
        <w:adjustRightInd w:val="0"/>
        <w:snapToGrid w:val="0"/>
        <w:spacing w:line="400" w:lineRule="exact"/>
        <w:ind w:left="0" w:right="0" w:firstLine="44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10"/>
          <w:sz w:val="20"/>
          <w:szCs w:val="20"/>
          <w:lang w:val="en-US" w:eastAsia="zh-CN"/>
        </w:rPr>
        <w:t>6</w:t>
      </w:r>
      <w:r>
        <w:rPr>
          <w:rFonts w:hint="eastAsia" w:asciiTheme="minorEastAsia" w:hAnsiTheme="minorEastAsia" w:eastAsiaTheme="minorEastAsia" w:cstheme="minorEastAsia"/>
          <w:color w:val="auto"/>
          <w:spacing w:val="10"/>
          <w:sz w:val="20"/>
          <w:szCs w:val="20"/>
        </w:rPr>
        <w:t>.对在“信用中国”网站</w:t>
      </w:r>
      <w:r>
        <w:rPr>
          <w:rFonts w:hint="eastAsia" w:asciiTheme="minorEastAsia" w:hAnsiTheme="minorEastAsia" w:eastAsiaTheme="minorEastAsia" w:cstheme="minorEastAsia"/>
          <w:color w:val="auto"/>
          <w:spacing w:val="60"/>
          <w:sz w:val="20"/>
          <w:szCs w:val="20"/>
        </w:rPr>
        <w:t xml:space="preserve"> </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HYPERLINK "https://www.creditchina.gov.cn"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sz w:val="20"/>
          <w:szCs w:val="20"/>
        </w:rPr>
        <w:t>www</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z w:val="20"/>
          <w:szCs w:val="20"/>
        </w:rPr>
        <w:t>creditchina</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z w:val="20"/>
          <w:szCs w:val="20"/>
        </w:rPr>
        <w:t>gov</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z w:val="20"/>
          <w:szCs w:val="20"/>
        </w:rPr>
        <w:t>cn</w:t>
      </w:r>
      <w:r>
        <w:rPr>
          <w:rFonts w:hint="eastAsia" w:asciiTheme="minorEastAsia" w:hAnsiTheme="minorEastAsia" w:eastAsiaTheme="minorEastAsia" w:cstheme="minorEastAsia"/>
          <w:color w:val="auto"/>
          <w:sz w:val="20"/>
          <w:szCs w:val="20"/>
        </w:rPr>
        <w:fldChar w:fldCharType="end"/>
      </w:r>
      <w:r>
        <w:rPr>
          <w:rFonts w:hint="eastAsia" w:asciiTheme="minorEastAsia" w:hAnsiTheme="minorEastAsia" w:eastAsiaTheme="minorEastAsia" w:cstheme="minorEastAsia"/>
          <w:color w:val="auto"/>
          <w:spacing w:val="10"/>
          <w:sz w:val="20"/>
          <w:szCs w:val="20"/>
        </w:rPr>
        <w:t>)、中国政府采购网(</w:t>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HYPERLINK "https://www.ccgp.gov.cn"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sz w:val="20"/>
          <w:szCs w:val="20"/>
        </w:rPr>
        <w:t>www</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z w:val="20"/>
          <w:szCs w:val="20"/>
        </w:rPr>
        <w:t>ccgp</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z w:val="20"/>
          <w:szCs w:val="20"/>
        </w:rPr>
        <w:t>gov</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z w:val="20"/>
          <w:szCs w:val="20"/>
        </w:rPr>
        <w:t>cn</w:t>
      </w:r>
      <w:r>
        <w:rPr>
          <w:rFonts w:hint="eastAsia" w:asciiTheme="minorEastAsia" w:hAnsiTheme="minorEastAsia" w:eastAsiaTheme="minorEastAsia" w:cstheme="minorEastAsia"/>
          <w:color w:val="auto"/>
          <w:sz w:val="20"/>
          <w:szCs w:val="20"/>
        </w:rPr>
        <w:fldChar w:fldCharType="end"/>
      </w:r>
      <w:r>
        <w:rPr>
          <w:rFonts w:hint="eastAsia" w:asciiTheme="minorEastAsia" w:hAnsiTheme="minorEastAsia" w:eastAsiaTheme="minorEastAsia" w:cstheme="minorEastAsia"/>
          <w:color w:val="auto"/>
          <w:spacing w:val="10"/>
          <w:sz w:val="20"/>
          <w:szCs w:val="20"/>
        </w:rPr>
        <w:t>)被列入失</w:t>
      </w:r>
      <w:r>
        <w:rPr>
          <w:rFonts w:hint="eastAsia" w:asciiTheme="minorEastAsia" w:hAnsiTheme="minorEastAsia" w:eastAsiaTheme="minorEastAsia" w:cstheme="minorEastAsia"/>
          <w:color w:val="auto"/>
          <w:spacing w:val="9"/>
          <w:sz w:val="20"/>
          <w:szCs w:val="20"/>
        </w:rPr>
        <w:t>信被执行人、重大税收违法失信主体名单、政府采购严重违法失信行为记录名单及其他不符合《中华人民共和国政府采购法》第二十二条规定条件的供应商，不得参与政府采购活动。</w:t>
      </w:r>
    </w:p>
    <w:p w14:paraId="0EDC9BB8">
      <w:pPr>
        <w:keepNext w:val="0"/>
        <w:keepLines w:val="0"/>
        <w:pageBreakBefore w:val="0"/>
        <w:widowControl w:val="0"/>
        <w:kinsoku/>
        <w:wordWrap w:val="0"/>
        <w:overflowPunct/>
        <w:topLinePunct/>
        <w:autoSpaceDE/>
        <w:autoSpaceDN/>
        <w:bidi w:val="0"/>
        <w:adjustRightInd w:val="0"/>
        <w:snapToGrid w:val="0"/>
        <w:spacing w:line="440" w:lineRule="exact"/>
        <w:ind w:left="0" w:right="0" w:firstLine="470" w:firstLineChars="20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3"/>
          <w:sz w:val="24"/>
          <w:szCs w:val="24"/>
        </w:rPr>
        <w:t>八、凡对本次采购提出询问，请按以下方式联系</w:t>
      </w:r>
    </w:p>
    <w:p w14:paraId="7196BDA6">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1.采购人信息</w:t>
      </w:r>
    </w:p>
    <w:p w14:paraId="25CB7F70">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名 称：田东县交通运输局</w:t>
      </w:r>
    </w:p>
    <w:p w14:paraId="2BCCEC79">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地址：田东县平马镇庆平路城南加油站旁</w:t>
      </w:r>
    </w:p>
    <w:p w14:paraId="75CF1EC1">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联系人： 陆毅</w:t>
      </w:r>
    </w:p>
    <w:p w14:paraId="3EFE26EA">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电 话：0776-5227362</w:t>
      </w:r>
    </w:p>
    <w:p w14:paraId="57B436F2">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2.采购代理机构信息</w:t>
      </w:r>
    </w:p>
    <w:p w14:paraId="1791A08F">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名   称：广西弘达建设工程咨询有限公司</w:t>
      </w:r>
    </w:p>
    <w:p w14:paraId="5844F0A4">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地   址：百色市右江区龙景LJ03-13-06地块大湾美食商业街2号公寓8层802号</w:t>
      </w:r>
    </w:p>
    <w:p w14:paraId="09AA6FBD">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default"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联系人：黄剑领 电话：0776-2868909</w:t>
      </w:r>
    </w:p>
    <w:p w14:paraId="07CB23EA">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 xml:space="preserve">3.项目联系方式 </w:t>
      </w:r>
    </w:p>
    <w:p w14:paraId="1E39C82B">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rPr>
      </w:pPr>
      <w:r>
        <w:rPr>
          <w:rFonts w:hint="eastAsia" w:asciiTheme="minorEastAsia" w:hAnsiTheme="minorEastAsia" w:eastAsiaTheme="minorEastAsia" w:cstheme="minorEastAsia"/>
          <w:color w:val="auto"/>
          <w:spacing w:val="9"/>
          <w:sz w:val="20"/>
          <w:szCs w:val="20"/>
          <w:lang w:val="en-US" w:eastAsia="zh-CN"/>
        </w:rPr>
        <w:t>项目</w:t>
      </w:r>
      <w:r>
        <w:rPr>
          <w:rFonts w:hint="eastAsia" w:asciiTheme="minorEastAsia" w:hAnsiTheme="minorEastAsia" w:eastAsiaTheme="minorEastAsia" w:cstheme="minorEastAsia"/>
          <w:color w:val="auto"/>
          <w:spacing w:val="9"/>
          <w:sz w:val="20"/>
          <w:szCs w:val="20"/>
        </w:rPr>
        <w:t>联系人：黄剑领  电话：0776-2868909</w:t>
      </w:r>
    </w:p>
    <w:p w14:paraId="6097D780">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eastAsia="zh-CN"/>
        </w:rPr>
      </w:pPr>
      <w:r>
        <w:rPr>
          <w:rFonts w:hint="eastAsia" w:asciiTheme="minorEastAsia" w:hAnsiTheme="minorEastAsia" w:eastAsiaTheme="minorEastAsia" w:cstheme="minorEastAsia"/>
          <w:color w:val="auto"/>
          <w:spacing w:val="9"/>
          <w:sz w:val="20"/>
          <w:szCs w:val="20"/>
          <w:lang w:val="en-US" w:eastAsia="zh-CN"/>
        </w:rPr>
        <w:t>4.</w:t>
      </w:r>
      <w:r>
        <w:rPr>
          <w:rFonts w:hint="eastAsia" w:asciiTheme="minorEastAsia" w:hAnsiTheme="minorEastAsia" w:eastAsiaTheme="minorEastAsia" w:cstheme="minorEastAsia"/>
          <w:color w:val="auto"/>
          <w:spacing w:val="9"/>
          <w:sz w:val="20"/>
          <w:szCs w:val="20"/>
          <w:lang w:eastAsia="zh-CN"/>
        </w:rPr>
        <w:t>监督部门：</w:t>
      </w:r>
      <w:bookmarkStart w:id="224" w:name="_GoBack"/>
      <w:bookmarkEnd w:id="224"/>
    </w:p>
    <w:p w14:paraId="24FD4D7D">
      <w:pPr>
        <w:pStyle w:val="6"/>
        <w:spacing w:line="299" w:lineRule="auto"/>
        <w:ind w:firstLine="210" w:firstLineChars="100"/>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lang w:val="en-US" w:eastAsia="en-US"/>
        </w:rPr>
        <w:t xml:space="preserve">名    称：田东县财政局政府采购服务中心  </w:t>
      </w:r>
    </w:p>
    <w:p w14:paraId="7925E841">
      <w:pPr>
        <w:pStyle w:val="6"/>
        <w:spacing w:line="299" w:lineRule="auto"/>
        <w:ind w:firstLine="210" w:firstLineChars="100"/>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lang w:val="en-US" w:eastAsia="en-US"/>
        </w:rPr>
        <w:t>电    话：0776-5227597</w:t>
      </w:r>
    </w:p>
    <w:p w14:paraId="4A73160B">
      <w:pPr>
        <w:pStyle w:val="6"/>
        <w:spacing w:line="299" w:lineRule="auto"/>
        <w:rPr>
          <w:rFonts w:hint="eastAsia" w:asciiTheme="minorEastAsia" w:hAnsiTheme="minorEastAsia" w:eastAsiaTheme="minorEastAsia" w:cstheme="minorEastAsia"/>
          <w:color w:val="auto"/>
        </w:rPr>
      </w:pPr>
    </w:p>
    <w:p w14:paraId="67491C06">
      <w:pPr>
        <w:pStyle w:val="6"/>
        <w:spacing w:line="299" w:lineRule="auto"/>
        <w:rPr>
          <w:rFonts w:hint="eastAsia" w:asciiTheme="minorEastAsia" w:hAnsiTheme="minorEastAsia" w:eastAsiaTheme="minorEastAsia" w:cstheme="minorEastAsia"/>
          <w:color w:val="auto"/>
        </w:rPr>
      </w:pPr>
    </w:p>
    <w:p w14:paraId="5D073E1A">
      <w:pPr>
        <w:pStyle w:val="6"/>
        <w:spacing w:line="299" w:lineRule="auto"/>
        <w:rPr>
          <w:rFonts w:hint="eastAsia" w:asciiTheme="minorEastAsia" w:hAnsiTheme="minorEastAsia" w:eastAsiaTheme="minorEastAsia" w:cstheme="minorEastAsia"/>
          <w:color w:val="auto"/>
        </w:rPr>
      </w:pPr>
    </w:p>
    <w:p w14:paraId="5041CB94">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right"/>
        <w:textAlignment w:val="auto"/>
        <w:rPr>
          <w:rFonts w:hint="eastAsia" w:asciiTheme="minorEastAsia" w:hAnsiTheme="minorEastAsia" w:eastAsiaTheme="minorEastAsia" w:cstheme="minorEastAsia"/>
          <w:color w:val="auto"/>
          <w:spacing w:val="9"/>
          <w:sz w:val="20"/>
          <w:szCs w:val="20"/>
          <w:lang w:eastAsia="zh-CN"/>
        </w:rPr>
      </w:pPr>
    </w:p>
    <w:p w14:paraId="54531B4B">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right"/>
        <w:textAlignment w:val="auto"/>
        <w:rPr>
          <w:rFonts w:hint="eastAsia" w:asciiTheme="minorEastAsia" w:hAnsiTheme="minorEastAsia" w:eastAsiaTheme="minorEastAsia" w:cstheme="minorEastAsia"/>
          <w:color w:val="auto"/>
          <w:spacing w:val="9"/>
          <w:sz w:val="20"/>
          <w:szCs w:val="20"/>
          <w:lang w:eastAsia="zh-CN"/>
        </w:rPr>
      </w:pPr>
      <w:r>
        <w:rPr>
          <w:rFonts w:hint="eastAsia" w:asciiTheme="minorEastAsia" w:hAnsiTheme="minorEastAsia" w:eastAsiaTheme="minorEastAsia" w:cstheme="minorEastAsia"/>
          <w:color w:val="auto"/>
          <w:spacing w:val="9"/>
          <w:sz w:val="20"/>
          <w:szCs w:val="20"/>
          <w:lang w:eastAsia="zh-CN"/>
        </w:rPr>
        <w:t>广西弘达建设工程咨询有限公司</w:t>
      </w:r>
    </w:p>
    <w:p w14:paraId="0C984024">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right"/>
        <w:textAlignment w:val="auto"/>
        <w:rPr>
          <w:rFonts w:hint="eastAsia" w:asciiTheme="minorEastAsia" w:hAnsiTheme="minorEastAsia" w:eastAsiaTheme="minorEastAsia" w:cstheme="minorEastAsia"/>
          <w:color w:val="auto"/>
          <w:spacing w:val="9"/>
          <w:sz w:val="20"/>
          <w:szCs w:val="20"/>
          <w:lang w:eastAsia="zh-CN"/>
        </w:rPr>
      </w:pPr>
      <w:r>
        <w:rPr>
          <w:rFonts w:hint="eastAsia" w:asciiTheme="minorEastAsia" w:hAnsiTheme="minorEastAsia" w:eastAsiaTheme="minorEastAsia" w:cstheme="minorEastAsia"/>
          <w:color w:val="auto"/>
          <w:spacing w:val="9"/>
          <w:sz w:val="20"/>
          <w:szCs w:val="20"/>
          <w:lang w:eastAsia="zh-CN"/>
        </w:rPr>
        <w:t>2026 年</w:t>
      </w:r>
      <w:r>
        <w:rPr>
          <w:rFonts w:hint="eastAsia" w:asciiTheme="minorEastAsia" w:hAnsiTheme="minorEastAsia" w:eastAsiaTheme="minorEastAsia" w:cstheme="minorEastAsia"/>
          <w:color w:val="auto"/>
          <w:spacing w:val="9"/>
          <w:sz w:val="20"/>
          <w:szCs w:val="20"/>
          <w:lang w:val="en-US" w:eastAsia="zh-CN"/>
        </w:rPr>
        <w:t xml:space="preserve">7 </w:t>
      </w:r>
      <w:r>
        <w:rPr>
          <w:rFonts w:hint="eastAsia" w:asciiTheme="minorEastAsia" w:hAnsiTheme="minorEastAsia" w:eastAsiaTheme="minorEastAsia" w:cstheme="minorEastAsia"/>
          <w:color w:val="auto"/>
          <w:spacing w:val="9"/>
          <w:sz w:val="20"/>
          <w:szCs w:val="20"/>
          <w:lang w:eastAsia="zh-CN"/>
        </w:rPr>
        <w:t>月</w:t>
      </w:r>
      <w:r>
        <w:rPr>
          <w:rFonts w:hint="eastAsia" w:asciiTheme="minorEastAsia" w:hAnsiTheme="minorEastAsia" w:eastAsiaTheme="minorEastAsia" w:cstheme="minorEastAsia"/>
          <w:color w:val="auto"/>
          <w:spacing w:val="9"/>
          <w:sz w:val="20"/>
          <w:szCs w:val="20"/>
          <w:lang w:val="en-US" w:eastAsia="zh-CN"/>
        </w:rPr>
        <w:t>14</w:t>
      </w:r>
      <w:r>
        <w:rPr>
          <w:rFonts w:hint="eastAsia" w:asciiTheme="minorEastAsia" w:hAnsiTheme="minorEastAsia" w:eastAsiaTheme="minorEastAsia" w:cstheme="minorEastAsia"/>
          <w:color w:val="auto"/>
          <w:spacing w:val="9"/>
          <w:sz w:val="20"/>
          <w:szCs w:val="20"/>
          <w:lang w:eastAsia="zh-CN"/>
        </w:rPr>
        <w:t>日</w:t>
      </w:r>
    </w:p>
    <w:p w14:paraId="4A5E9695">
      <w:pPr>
        <w:spacing w:line="274" w:lineRule="exact"/>
        <w:rPr>
          <w:rFonts w:ascii="宋体" w:hAnsi="宋体" w:eastAsia="宋体" w:cs="宋体"/>
          <w:color w:val="auto"/>
          <w:sz w:val="20"/>
          <w:szCs w:val="20"/>
        </w:rPr>
        <w:sectPr>
          <w:footerReference r:id="rId6" w:type="default"/>
          <w:pgSz w:w="11906" w:h="16840"/>
          <w:pgMar w:top="1134" w:right="1134" w:bottom="1134" w:left="1134" w:header="0" w:footer="988" w:gutter="0"/>
          <w:pgNumType w:fmt="decimal" w:start="1"/>
          <w:cols w:space="720" w:num="1"/>
        </w:sectPr>
      </w:pPr>
    </w:p>
    <w:p w14:paraId="118A9038">
      <w:pPr>
        <w:pStyle w:val="6"/>
        <w:spacing w:line="256" w:lineRule="auto"/>
        <w:rPr>
          <w:color w:val="auto"/>
        </w:rPr>
      </w:pPr>
    </w:p>
    <w:p w14:paraId="7E54B660">
      <w:pPr>
        <w:spacing w:before="139" w:line="223" w:lineRule="auto"/>
        <w:ind w:left="3168"/>
        <w:outlineLvl w:val="0"/>
        <w:rPr>
          <w:rFonts w:ascii="宋体" w:hAnsi="宋体" w:eastAsia="宋体" w:cs="宋体"/>
          <w:color w:val="auto"/>
          <w:sz w:val="43"/>
          <w:szCs w:val="43"/>
        </w:rPr>
      </w:pPr>
      <w:bookmarkStart w:id="4" w:name="bookmark2"/>
      <w:bookmarkEnd w:id="4"/>
      <w:bookmarkStart w:id="5" w:name="_Toc25636"/>
      <w:r>
        <w:rPr>
          <w:rFonts w:ascii="宋体" w:hAnsi="宋体" w:eastAsia="宋体" w:cs="宋体"/>
          <w:b/>
          <w:bCs/>
          <w:color w:val="auto"/>
          <w:spacing w:val="4"/>
          <w:sz w:val="43"/>
          <w:szCs w:val="43"/>
        </w:rPr>
        <w:t>第二章</w:t>
      </w:r>
      <w:r>
        <w:rPr>
          <w:rFonts w:ascii="宋体" w:hAnsi="宋体" w:eastAsia="宋体" w:cs="宋体"/>
          <w:color w:val="auto"/>
          <w:spacing w:val="4"/>
          <w:sz w:val="43"/>
          <w:szCs w:val="43"/>
        </w:rPr>
        <w:t xml:space="preserve"> </w:t>
      </w:r>
      <w:r>
        <w:rPr>
          <w:rFonts w:ascii="宋体" w:hAnsi="宋体" w:eastAsia="宋体" w:cs="宋体"/>
          <w:b/>
          <w:bCs/>
          <w:color w:val="auto"/>
          <w:spacing w:val="4"/>
          <w:sz w:val="43"/>
          <w:szCs w:val="43"/>
        </w:rPr>
        <w:t>采购需求</w:t>
      </w:r>
      <w:bookmarkEnd w:id="5"/>
    </w:p>
    <w:p w14:paraId="4E844AAD">
      <w:pPr>
        <w:pStyle w:val="6"/>
        <w:spacing w:line="388" w:lineRule="auto"/>
        <w:rPr>
          <w:color w:val="auto"/>
        </w:rPr>
      </w:pPr>
    </w:p>
    <w:p w14:paraId="0DC9CA3B">
      <w:pPr>
        <w:spacing w:before="65" w:line="228" w:lineRule="auto"/>
        <w:rPr>
          <w:rFonts w:ascii="宋体" w:hAnsi="宋体" w:eastAsia="宋体" w:cs="宋体"/>
          <w:color w:val="auto"/>
          <w:sz w:val="20"/>
          <w:szCs w:val="20"/>
        </w:rPr>
      </w:pPr>
      <w:r>
        <w:rPr>
          <w:rFonts w:ascii="宋体" w:hAnsi="宋体" w:eastAsia="宋体" w:cs="宋体"/>
          <w:color w:val="auto"/>
          <w:spacing w:val="2"/>
          <w:sz w:val="20"/>
          <w:szCs w:val="20"/>
        </w:rPr>
        <w:t>说明：</w:t>
      </w:r>
    </w:p>
    <w:p w14:paraId="60DC83DA">
      <w:pPr>
        <w:spacing w:before="133" w:line="228" w:lineRule="auto"/>
        <w:ind w:left="433"/>
        <w:rPr>
          <w:rFonts w:ascii="宋体" w:hAnsi="宋体" w:eastAsia="宋体" w:cs="宋体"/>
          <w:color w:val="auto"/>
          <w:sz w:val="20"/>
          <w:szCs w:val="20"/>
        </w:rPr>
      </w:pPr>
      <w:r>
        <w:rPr>
          <w:rFonts w:ascii="宋体" w:hAnsi="宋体" w:eastAsia="宋体" w:cs="宋体"/>
          <w:color w:val="auto"/>
          <w:spacing w:val="8"/>
          <w:sz w:val="20"/>
          <w:szCs w:val="20"/>
        </w:rPr>
        <w:t>1. 为落实政府采购政策需满足的要求（根据项目实际情况填写内容）</w:t>
      </w:r>
    </w:p>
    <w:p w14:paraId="45F0960F">
      <w:pPr>
        <w:spacing w:before="132" w:line="351" w:lineRule="auto"/>
        <w:ind w:left="26" w:right="79" w:firstLine="402"/>
        <w:rPr>
          <w:rFonts w:ascii="宋体" w:hAnsi="宋体" w:eastAsia="宋体" w:cs="宋体"/>
          <w:color w:val="auto"/>
          <w:sz w:val="20"/>
          <w:szCs w:val="20"/>
        </w:rPr>
      </w:pPr>
      <w:r>
        <w:rPr>
          <w:rFonts w:ascii="宋体" w:hAnsi="宋体" w:eastAsia="宋体" w:cs="宋体"/>
          <w:color w:val="auto"/>
          <w:spacing w:val="10"/>
          <w:sz w:val="20"/>
          <w:szCs w:val="20"/>
        </w:rPr>
        <w:t>（1）本竞争性磋商采购文件所称中小企业</w:t>
      </w:r>
      <w:r>
        <w:rPr>
          <w:rFonts w:ascii="宋体" w:hAnsi="宋体" w:eastAsia="宋体" w:cs="宋体"/>
          <w:color w:val="auto"/>
          <w:spacing w:val="9"/>
          <w:sz w:val="20"/>
          <w:szCs w:val="20"/>
        </w:rPr>
        <w:t>必须符合《政府采购促进中小企业发展管理办法》（财库</w:t>
      </w:r>
      <w:r>
        <w:rPr>
          <w:rFonts w:ascii="宋体" w:hAnsi="宋体" w:eastAsia="宋体" w:cs="宋体"/>
          <w:color w:val="auto"/>
          <w:spacing w:val="3"/>
          <w:sz w:val="20"/>
          <w:szCs w:val="20"/>
        </w:rPr>
        <w:t>〔2020〕46</w:t>
      </w:r>
      <w:r>
        <w:rPr>
          <w:rFonts w:ascii="宋体" w:hAnsi="宋体" w:eastAsia="宋体" w:cs="宋体"/>
          <w:color w:val="auto"/>
          <w:spacing w:val="-29"/>
          <w:sz w:val="20"/>
          <w:szCs w:val="20"/>
        </w:rPr>
        <w:t xml:space="preserve"> </w:t>
      </w:r>
      <w:r>
        <w:rPr>
          <w:rFonts w:ascii="宋体" w:hAnsi="宋体" w:eastAsia="宋体" w:cs="宋体"/>
          <w:color w:val="auto"/>
          <w:spacing w:val="3"/>
          <w:sz w:val="20"/>
          <w:szCs w:val="20"/>
        </w:rPr>
        <w:t>号）的规定。</w:t>
      </w:r>
    </w:p>
    <w:p w14:paraId="384F439A">
      <w:pPr>
        <w:spacing w:before="1" w:line="227" w:lineRule="auto"/>
        <w:jc w:val="right"/>
        <w:rPr>
          <w:rFonts w:ascii="宋体" w:hAnsi="宋体" w:eastAsia="宋体" w:cs="宋体"/>
          <w:color w:val="auto"/>
          <w:sz w:val="20"/>
          <w:szCs w:val="20"/>
        </w:rPr>
      </w:pPr>
      <w:r>
        <w:rPr>
          <w:rFonts w:ascii="宋体" w:hAnsi="宋体" w:eastAsia="宋体" w:cs="宋体"/>
          <w:color w:val="auto"/>
          <w:spacing w:val="8"/>
          <w:sz w:val="20"/>
          <w:szCs w:val="20"/>
        </w:rPr>
        <w:t>2.“实质性要求</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”是指采购需求中带“▲</w:t>
      </w:r>
      <w:r>
        <w:rPr>
          <w:rFonts w:ascii="宋体" w:hAnsi="宋体" w:eastAsia="宋体" w:cs="宋体"/>
          <w:color w:val="auto"/>
          <w:spacing w:val="-73"/>
          <w:sz w:val="20"/>
          <w:szCs w:val="20"/>
        </w:rPr>
        <w:t xml:space="preserve"> </w:t>
      </w:r>
      <w:r>
        <w:rPr>
          <w:rFonts w:ascii="宋体" w:hAnsi="宋体" w:eastAsia="宋体" w:cs="宋体"/>
          <w:color w:val="auto"/>
          <w:spacing w:val="8"/>
          <w:sz w:val="20"/>
          <w:szCs w:val="20"/>
        </w:rPr>
        <w:t>”的条款或者不能负偏</w:t>
      </w:r>
      <w:r>
        <w:rPr>
          <w:rFonts w:ascii="宋体" w:hAnsi="宋体" w:eastAsia="宋体" w:cs="宋体"/>
          <w:color w:val="auto"/>
          <w:spacing w:val="7"/>
          <w:sz w:val="20"/>
          <w:szCs w:val="20"/>
        </w:rPr>
        <w:t>离的条款或者已经指明不满足按响应</w:t>
      </w:r>
    </w:p>
    <w:p w14:paraId="0CE0D08E">
      <w:pPr>
        <w:spacing w:before="133" w:line="228" w:lineRule="auto"/>
        <w:rPr>
          <w:rFonts w:ascii="宋体" w:hAnsi="宋体" w:eastAsia="宋体" w:cs="宋体"/>
          <w:color w:val="auto"/>
          <w:sz w:val="20"/>
          <w:szCs w:val="20"/>
        </w:rPr>
      </w:pPr>
      <w:r>
        <w:rPr>
          <w:rFonts w:ascii="宋体" w:hAnsi="宋体" w:eastAsia="宋体" w:cs="宋体"/>
          <w:color w:val="auto"/>
          <w:spacing w:val="7"/>
          <w:sz w:val="20"/>
          <w:szCs w:val="20"/>
        </w:rPr>
        <w:t>文件作无效处理的条款。</w:t>
      </w:r>
    </w:p>
    <w:p w14:paraId="565CD325">
      <w:pPr>
        <w:spacing w:line="94" w:lineRule="auto"/>
        <w:rPr>
          <w:rFonts w:ascii="Arial"/>
          <w:color w:val="auto"/>
          <w:sz w:val="2"/>
        </w:rPr>
      </w:pPr>
    </w:p>
    <w:tbl>
      <w:tblPr>
        <w:tblStyle w:val="19"/>
        <w:tblW w:w="9510" w:type="dxa"/>
        <w:tblInd w:w="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9"/>
        <w:gridCol w:w="638"/>
        <w:gridCol w:w="1829"/>
        <w:gridCol w:w="690"/>
        <w:gridCol w:w="779"/>
        <w:gridCol w:w="2684"/>
        <w:gridCol w:w="1269"/>
        <w:gridCol w:w="1072"/>
      </w:tblGrid>
      <w:tr w14:paraId="00F4C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510" w:type="dxa"/>
            <w:gridSpan w:val="8"/>
            <w:vAlign w:val="top"/>
          </w:tcPr>
          <w:p w14:paraId="73331BDC">
            <w:pPr>
              <w:pStyle w:val="20"/>
              <w:spacing w:before="197" w:line="228" w:lineRule="auto"/>
              <w:ind w:left="4022"/>
              <w:rPr>
                <w:color w:val="auto"/>
              </w:rPr>
            </w:pPr>
            <w:r>
              <w:rPr>
                <w:b/>
                <w:bCs/>
                <w:color w:val="auto"/>
                <w:spacing w:val="7"/>
              </w:rPr>
              <w:t>采购需求一览表</w:t>
            </w:r>
          </w:p>
        </w:tc>
      </w:tr>
      <w:tr w14:paraId="705D0B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524" w:hRule="atLeast"/>
        </w:trPr>
        <w:tc>
          <w:tcPr>
            <w:tcW w:w="549" w:type="dxa"/>
            <w:vMerge w:val="restart"/>
            <w:tcBorders>
              <w:bottom w:val="nil"/>
            </w:tcBorders>
            <w:textDirection w:val="tbRlV"/>
            <w:vAlign w:val="top"/>
          </w:tcPr>
          <w:p w14:paraId="42CC8473">
            <w:pPr>
              <w:pStyle w:val="20"/>
              <w:spacing w:before="169" w:line="216" w:lineRule="auto"/>
              <w:ind w:left="509"/>
              <w:rPr>
                <w:color w:val="auto"/>
              </w:rPr>
            </w:pPr>
            <w:r>
              <w:rPr>
                <w:color w:val="auto"/>
                <w:spacing w:val="9"/>
              </w:rPr>
              <w:t>采</w:t>
            </w:r>
            <w:r>
              <w:rPr>
                <w:color w:val="auto"/>
                <w:spacing w:val="76"/>
              </w:rPr>
              <w:t xml:space="preserve"> </w:t>
            </w:r>
            <w:r>
              <w:rPr>
                <w:color w:val="auto"/>
                <w:spacing w:val="9"/>
              </w:rPr>
              <w:t>购</w:t>
            </w:r>
            <w:r>
              <w:rPr>
                <w:color w:val="auto"/>
                <w:spacing w:val="70"/>
              </w:rPr>
              <w:t xml:space="preserve"> </w:t>
            </w:r>
            <w:r>
              <w:rPr>
                <w:color w:val="auto"/>
                <w:spacing w:val="9"/>
              </w:rPr>
              <w:t>清</w:t>
            </w:r>
            <w:r>
              <w:rPr>
                <w:color w:val="auto"/>
                <w:spacing w:val="69"/>
              </w:rPr>
              <w:t xml:space="preserve"> </w:t>
            </w:r>
            <w:r>
              <w:rPr>
                <w:color w:val="auto"/>
                <w:spacing w:val="9"/>
              </w:rPr>
              <w:t>单</w:t>
            </w:r>
            <w:r>
              <w:rPr>
                <w:color w:val="auto"/>
                <w:spacing w:val="72"/>
              </w:rPr>
              <w:t xml:space="preserve"> </w:t>
            </w:r>
            <w:r>
              <w:rPr>
                <w:color w:val="auto"/>
                <w:spacing w:val="9"/>
              </w:rPr>
              <w:t>及</w:t>
            </w:r>
            <w:r>
              <w:rPr>
                <w:color w:val="auto"/>
                <w:spacing w:val="70"/>
              </w:rPr>
              <w:t xml:space="preserve"> </w:t>
            </w:r>
            <w:r>
              <w:rPr>
                <w:color w:val="auto"/>
                <w:spacing w:val="9"/>
              </w:rPr>
              <w:t>技</w:t>
            </w:r>
            <w:r>
              <w:rPr>
                <w:color w:val="auto"/>
                <w:spacing w:val="69"/>
              </w:rPr>
              <w:t xml:space="preserve"> </w:t>
            </w:r>
            <w:r>
              <w:rPr>
                <w:color w:val="auto"/>
                <w:spacing w:val="9"/>
              </w:rPr>
              <w:t>术</w:t>
            </w:r>
            <w:r>
              <w:rPr>
                <w:color w:val="auto"/>
                <w:spacing w:val="72"/>
              </w:rPr>
              <w:t xml:space="preserve"> </w:t>
            </w:r>
            <w:r>
              <w:rPr>
                <w:color w:val="auto"/>
                <w:spacing w:val="9"/>
              </w:rPr>
              <w:t>参</w:t>
            </w:r>
            <w:r>
              <w:rPr>
                <w:color w:val="auto"/>
                <w:spacing w:val="70"/>
              </w:rPr>
              <w:t xml:space="preserve"> </w:t>
            </w:r>
            <w:r>
              <w:rPr>
                <w:color w:val="auto"/>
                <w:spacing w:val="9"/>
              </w:rPr>
              <w:t>数</w:t>
            </w:r>
          </w:p>
        </w:tc>
        <w:tc>
          <w:tcPr>
            <w:tcW w:w="638" w:type="dxa"/>
            <w:vAlign w:val="top"/>
          </w:tcPr>
          <w:p w14:paraId="301F7C11">
            <w:pPr>
              <w:spacing w:line="312" w:lineRule="auto"/>
              <w:rPr>
                <w:rFonts w:ascii="Arial"/>
                <w:color w:val="auto"/>
                <w:sz w:val="21"/>
              </w:rPr>
            </w:pPr>
          </w:p>
          <w:p w14:paraId="32A04721">
            <w:pPr>
              <w:spacing w:line="313" w:lineRule="auto"/>
              <w:rPr>
                <w:rFonts w:ascii="Arial"/>
                <w:color w:val="auto"/>
                <w:sz w:val="21"/>
              </w:rPr>
            </w:pPr>
          </w:p>
          <w:p w14:paraId="7E416C66">
            <w:pPr>
              <w:pStyle w:val="20"/>
              <w:spacing w:before="65" w:line="230" w:lineRule="auto"/>
              <w:ind w:left="111"/>
              <w:rPr>
                <w:color w:val="auto"/>
              </w:rPr>
            </w:pPr>
            <w:r>
              <w:rPr>
                <w:color w:val="auto"/>
                <w:spacing w:val="5"/>
              </w:rPr>
              <w:t>序号</w:t>
            </w:r>
          </w:p>
        </w:tc>
        <w:tc>
          <w:tcPr>
            <w:tcW w:w="1829" w:type="dxa"/>
            <w:vAlign w:val="top"/>
          </w:tcPr>
          <w:p w14:paraId="14ED24EF">
            <w:pPr>
              <w:spacing w:line="312" w:lineRule="auto"/>
              <w:rPr>
                <w:rFonts w:ascii="Arial"/>
                <w:color w:val="auto"/>
                <w:sz w:val="21"/>
              </w:rPr>
            </w:pPr>
          </w:p>
          <w:p w14:paraId="47A4630F">
            <w:pPr>
              <w:spacing w:line="313" w:lineRule="auto"/>
              <w:rPr>
                <w:rFonts w:ascii="Arial"/>
                <w:color w:val="auto"/>
                <w:sz w:val="21"/>
              </w:rPr>
            </w:pPr>
          </w:p>
          <w:p w14:paraId="361C3B65">
            <w:pPr>
              <w:pStyle w:val="20"/>
              <w:spacing w:before="65" w:line="228" w:lineRule="auto"/>
              <w:ind w:left="289"/>
              <w:rPr>
                <w:color w:val="auto"/>
              </w:rPr>
            </w:pPr>
            <w:r>
              <w:rPr>
                <w:color w:val="auto"/>
                <w:spacing w:val="8"/>
              </w:rPr>
              <w:t>采购项目名称</w:t>
            </w:r>
          </w:p>
        </w:tc>
        <w:tc>
          <w:tcPr>
            <w:tcW w:w="690" w:type="dxa"/>
            <w:vAlign w:val="top"/>
          </w:tcPr>
          <w:p w14:paraId="14A9A269">
            <w:pPr>
              <w:spacing w:line="312" w:lineRule="auto"/>
              <w:rPr>
                <w:rFonts w:ascii="Arial"/>
                <w:color w:val="auto"/>
                <w:sz w:val="21"/>
              </w:rPr>
            </w:pPr>
          </w:p>
          <w:p w14:paraId="664E3823">
            <w:pPr>
              <w:spacing w:line="313" w:lineRule="auto"/>
              <w:rPr>
                <w:rFonts w:ascii="Arial"/>
                <w:color w:val="auto"/>
                <w:sz w:val="21"/>
              </w:rPr>
            </w:pPr>
          </w:p>
          <w:p w14:paraId="311258F3">
            <w:pPr>
              <w:pStyle w:val="20"/>
              <w:spacing w:before="65" w:line="229" w:lineRule="auto"/>
              <w:ind w:left="142"/>
              <w:rPr>
                <w:color w:val="auto"/>
              </w:rPr>
            </w:pPr>
            <w:r>
              <w:rPr>
                <w:color w:val="auto"/>
                <w:spacing w:val="3"/>
              </w:rPr>
              <w:t>单位</w:t>
            </w:r>
          </w:p>
        </w:tc>
        <w:tc>
          <w:tcPr>
            <w:tcW w:w="779" w:type="dxa"/>
            <w:vAlign w:val="top"/>
          </w:tcPr>
          <w:p w14:paraId="2433E137">
            <w:pPr>
              <w:spacing w:line="313" w:lineRule="auto"/>
              <w:rPr>
                <w:rFonts w:ascii="Arial"/>
                <w:color w:val="auto"/>
                <w:sz w:val="21"/>
              </w:rPr>
            </w:pPr>
          </w:p>
          <w:p w14:paraId="4BF6F44F">
            <w:pPr>
              <w:spacing w:line="313" w:lineRule="auto"/>
              <w:rPr>
                <w:rFonts w:ascii="Arial"/>
                <w:color w:val="auto"/>
                <w:sz w:val="21"/>
              </w:rPr>
            </w:pPr>
          </w:p>
          <w:p w14:paraId="1C040BF0">
            <w:pPr>
              <w:pStyle w:val="20"/>
              <w:spacing w:before="65" w:line="228" w:lineRule="auto"/>
              <w:ind w:left="184"/>
              <w:rPr>
                <w:color w:val="auto"/>
              </w:rPr>
            </w:pPr>
            <w:r>
              <w:rPr>
                <w:color w:val="auto"/>
                <w:spacing w:val="3"/>
              </w:rPr>
              <w:t>数量</w:t>
            </w:r>
          </w:p>
        </w:tc>
        <w:tc>
          <w:tcPr>
            <w:tcW w:w="2684" w:type="dxa"/>
            <w:vAlign w:val="top"/>
          </w:tcPr>
          <w:p w14:paraId="766E0891">
            <w:pPr>
              <w:spacing w:line="312" w:lineRule="auto"/>
              <w:rPr>
                <w:rFonts w:ascii="Arial"/>
                <w:color w:val="auto"/>
                <w:sz w:val="21"/>
              </w:rPr>
            </w:pPr>
          </w:p>
          <w:p w14:paraId="3917CD97">
            <w:pPr>
              <w:spacing w:line="313" w:lineRule="auto"/>
              <w:rPr>
                <w:rFonts w:ascii="Arial"/>
                <w:color w:val="auto"/>
                <w:sz w:val="21"/>
              </w:rPr>
            </w:pPr>
          </w:p>
          <w:p w14:paraId="37DC04EA">
            <w:pPr>
              <w:pStyle w:val="20"/>
              <w:spacing w:before="65" w:line="228" w:lineRule="auto"/>
              <w:ind w:left="927"/>
              <w:rPr>
                <w:color w:val="auto"/>
              </w:rPr>
            </w:pPr>
            <w:r>
              <w:rPr>
                <w:color w:val="auto"/>
                <w:spacing w:val="7"/>
              </w:rPr>
              <w:t>采购内容</w:t>
            </w:r>
          </w:p>
        </w:tc>
        <w:tc>
          <w:tcPr>
            <w:tcW w:w="1269" w:type="dxa"/>
            <w:vAlign w:val="top"/>
          </w:tcPr>
          <w:p w14:paraId="6305921F">
            <w:pPr>
              <w:spacing w:line="437" w:lineRule="auto"/>
              <w:rPr>
                <w:rFonts w:ascii="Arial"/>
                <w:color w:val="auto"/>
                <w:sz w:val="21"/>
              </w:rPr>
            </w:pPr>
          </w:p>
          <w:p w14:paraId="0E0DF5F7">
            <w:pPr>
              <w:pStyle w:val="20"/>
              <w:spacing w:before="65" w:line="227" w:lineRule="auto"/>
              <w:ind w:left="118"/>
              <w:rPr>
                <w:color w:val="auto"/>
              </w:rPr>
            </w:pPr>
            <w:r>
              <w:rPr>
                <w:color w:val="auto"/>
                <w:spacing w:val="7"/>
              </w:rPr>
              <w:t>分项控制价</w:t>
            </w:r>
          </w:p>
          <w:p w14:paraId="01F98033">
            <w:pPr>
              <w:pStyle w:val="20"/>
              <w:spacing w:before="133" w:line="229" w:lineRule="auto"/>
              <w:ind w:left="337"/>
              <w:rPr>
                <w:color w:val="auto"/>
              </w:rPr>
            </w:pPr>
            <w:r>
              <w:rPr>
                <w:color w:val="auto"/>
                <w:spacing w:val="-1"/>
              </w:rPr>
              <w:t>（元）</w:t>
            </w:r>
          </w:p>
        </w:tc>
        <w:tc>
          <w:tcPr>
            <w:tcW w:w="1072" w:type="dxa"/>
            <w:vAlign w:val="top"/>
          </w:tcPr>
          <w:p w14:paraId="0BC7A2EF">
            <w:pPr>
              <w:pStyle w:val="20"/>
              <w:spacing w:before="125" w:line="229" w:lineRule="auto"/>
              <w:ind w:left="140"/>
              <w:rPr>
                <w:color w:val="auto"/>
              </w:rPr>
            </w:pPr>
            <w:r>
              <w:rPr>
                <w:color w:val="auto"/>
                <w:spacing w:val="2"/>
              </w:rPr>
              <w:t>中小企业</w:t>
            </w:r>
          </w:p>
          <w:p w14:paraId="205EBD99">
            <w:pPr>
              <w:pStyle w:val="20"/>
              <w:spacing w:before="131" w:line="229" w:lineRule="auto"/>
              <w:ind w:left="120"/>
              <w:rPr>
                <w:color w:val="auto"/>
              </w:rPr>
            </w:pPr>
            <w:r>
              <w:rPr>
                <w:color w:val="auto"/>
                <w:spacing w:val="7"/>
              </w:rPr>
              <w:t>划分标准</w:t>
            </w:r>
          </w:p>
          <w:p w14:paraId="7A3C89DC">
            <w:pPr>
              <w:pStyle w:val="20"/>
              <w:spacing w:before="130" w:line="291" w:lineRule="auto"/>
              <w:ind w:left="334" w:right="116" w:hanging="213"/>
              <w:rPr>
                <w:color w:val="auto"/>
              </w:rPr>
            </w:pPr>
            <w:r>
              <w:rPr>
                <w:color w:val="auto"/>
                <w:spacing w:val="7"/>
              </w:rPr>
              <w:t>所属行业</w:t>
            </w:r>
            <w:r>
              <w:rPr>
                <w:color w:val="auto"/>
                <w:spacing w:val="3"/>
              </w:rPr>
              <w:t>名称</w:t>
            </w:r>
          </w:p>
        </w:tc>
      </w:tr>
      <w:tr w14:paraId="3A75A3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4" w:hRule="atLeast"/>
        </w:trPr>
        <w:tc>
          <w:tcPr>
            <w:tcW w:w="549" w:type="dxa"/>
            <w:vMerge w:val="continue"/>
            <w:tcBorders>
              <w:top w:val="nil"/>
            </w:tcBorders>
            <w:textDirection w:val="tbRlV"/>
            <w:vAlign w:val="top"/>
          </w:tcPr>
          <w:p w14:paraId="64B8B695">
            <w:pPr>
              <w:rPr>
                <w:rFonts w:ascii="Arial"/>
                <w:color w:val="auto"/>
                <w:sz w:val="21"/>
              </w:rPr>
            </w:pPr>
          </w:p>
        </w:tc>
        <w:tc>
          <w:tcPr>
            <w:tcW w:w="638" w:type="dxa"/>
            <w:vAlign w:val="top"/>
          </w:tcPr>
          <w:p w14:paraId="5098B39B">
            <w:pPr>
              <w:spacing w:line="298" w:lineRule="auto"/>
              <w:rPr>
                <w:rFonts w:ascii="Arial"/>
                <w:color w:val="auto"/>
                <w:sz w:val="21"/>
              </w:rPr>
            </w:pPr>
          </w:p>
          <w:p w14:paraId="001EB23F">
            <w:pPr>
              <w:spacing w:line="298" w:lineRule="auto"/>
              <w:rPr>
                <w:rFonts w:ascii="Arial"/>
                <w:color w:val="auto"/>
                <w:sz w:val="21"/>
              </w:rPr>
            </w:pPr>
          </w:p>
          <w:p w14:paraId="4012B03E">
            <w:pPr>
              <w:spacing w:line="298" w:lineRule="auto"/>
              <w:rPr>
                <w:rFonts w:ascii="Arial"/>
                <w:color w:val="auto"/>
                <w:sz w:val="21"/>
              </w:rPr>
            </w:pPr>
          </w:p>
          <w:p w14:paraId="121ED5B9">
            <w:pPr>
              <w:spacing w:line="299" w:lineRule="auto"/>
              <w:rPr>
                <w:rFonts w:ascii="Arial"/>
                <w:color w:val="auto"/>
                <w:sz w:val="21"/>
              </w:rPr>
            </w:pPr>
          </w:p>
          <w:p w14:paraId="517508E3">
            <w:pPr>
              <w:pStyle w:val="20"/>
              <w:spacing w:before="65" w:line="271" w:lineRule="exact"/>
              <w:ind w:left="285"/>
              <w:rPr>
                <w:color w:val="auto"/>
              </w:rPr>
            </w:pPr>
            <w:r>
              <w:rPr>
                <w:color w:val="auto"/>
                <w:position w:val="1"/>
              </w:rPr>
              <w:t>1</w:t>
            </w:r>
          </w:p>
        </w:tc>
        <w:tc>
          <w:tcPr>
            <w:tcW w:w="1829" w:type="dxa"/>
            <w:vAlign w:val="center"/>
          </w:tcPr>
          <w:p w14:paraId="09A81419">
            <w:pPr>
              <w:pStyle w:val="20"/>
              <w:keepNext w:val="0"/>
              <w:keepLines w:val="0"/>
              <w:pageBreakBefore w:val="0"/>
              <w:widowControl w:val="0"/>
              <w:kinsoku/>
              <w:wordWrap w:val="0"/>
              <w:overflowPunct/>
              <w:topLinePunct/>
              <w:autoSpaceDE/>
              <w:autoSpaceDN/>
              <w:bidi w:val="0"/>
              <w:adjustRightInd w:val="0"/>
              <w:snapToGrid w:val="0"/>
              <w:spacing w:line="460" w:lineRule="exact"/>
              <w:ind w:left="113" w:right="113"/>
              <w:jc w:val="both"/>
              <w:textAlignment w:val="auto"/>
              <w:rPr>
                <w:rFonts w:hint="eastAsia" w:eastAsia="宋体"/>
                <w:color w:val="auto"/>
                <w:lang w:eastAsia="zh-CN"/>
              </w:rPr>
            </w:pPr>
            <w:r>
              <w:rPr>
                <w:rFonts w:hint="eastAsia" w:eastAsia="宋体"/>
                <w:color w:val="auto"/>
                <w:lang w:val="en-US" w:eastAsia="zh-CN"/>
              </w:rPr>
              <w:t>2026年田东县农村公路（江那-巴麻）路面改造工程</w:t>
            </w:r>
          </w:p>
          <w:p w14:paraId="05A89F0A">
            <w:pPr>
              <w:pStyle w:val="20"/>
              <w:keepNext w:val="0"/>
              <w:keepLines w:val="0"/>
              <w:pageBreakBefore w:val="0"/>
              <w:widowControl w:val="0"/>
              <w:kinsoku/>
              <w:wordWrap w:val="0"/>
              <w:overflowPunct/>
              <w:topLinePunct/>
              <w:autoSpaceDE/>
              <w:autoSpaceDN/>
              <w:bidi w:val="0"/>
              <w:adjustRightInd w:val="0"/>
              <w:snapToGrid w:val="0"/>
              <w:spacing w:line="460" w:lineRule="exact"/>
              <w:ind w:left="113" w:right="113"/>
              <w:jc w:val="both"/>
              <w:textAlignment w:val="auto"/>
              <w:rPr>
                <w:rFonts w:hint="eastAsia" w:eastAsia="宋体"/>
                <w:color w:val="auto"/>
                <w:lang w:eastAsia="zh-CN"/>
              </w:rPr>
            </w:pPr>
          </w:p>
        </w:tc>
        <w:tc>
          <w:tcPr>
            <w:tcW w:w="690" w:type="dxa"/>
            <w:vAlign w:val="top"/>
          </w:tcPr>
          <w:p w14:paraId="7B633AB6">
            <w:pPr>
              <w:spacing w:line="298" w:lineRule="auto"/>
              <w:rPr>
                <w:rFonts w:ascii="Arial"/>
                <w:color w:val="auto"/>
                <w:sz w:val="21"/>
              </w:rPr>
            </w:pPr>
          </w:p>
          <w:p w14:paraId="4A9A4E49">
            <w:pPr>
              <w:spacing w:line="298" w:lineRule="auto"/>
              <w:rPr>
                <w:rFonts w:ascii="Arial"/>
                <w:color w:val="auto"/>
                <w:sz w:val="21"/>
              </w:rPr>
            </w:pPr>
          </w:p>
          <w:p w14:paraId="5FC4C5B0">
            <w:pPr>
              <w:spacing w:line="298" w:lineRule="auto"/>
              <w:rPr>
                <w:rFonts w:ascii="Arial"/>
                <w:color w:val="auto"/>
                <w:sz w:val="21"/>
              </w:rPr>
            </w:pPr>
          </w:p>
          <w:p w14:paraId="4C12A38C">
            <w:pPr>
              <w:spacing w:line="299" w:lineRule="auto"/>
              <w:rPr>
                <w:rFonts w:ascii="Arial"/>
                <w:color w:val="auto"/>
                <w:sz w:val="21"/>
              </w:rPr>
            </w:pPr>
          </w:p>
          <w:p w14:paraId="71F72B5D">
            <w:pPr>
              <w:pStyle w:val="20"/>
              <w:spacing w:before="65" w:line="229" w:lineRule="auto"/>
              <w:ind w:left="247"/>
              <w:rPr>
                <w:color w:val="auto"/>
              </w:rPr>
            </w:pPr>
            <w:r>
              <w:rPr>
                <w:color w:val="auto"/>
              </w:rPr>
              <w:t>项</w:t>
            </w:r>
          </w:p>
        </w:tc>
        <w:tc>
          <w:tcPr>
            <w:tcW w:w="779" w:type="dxa"/>
            <w:vAlign w:val="top"/>
          </w:tcPr>
          <w:p w14:paraId="155C47AB">
            <w:pPr>
              <w:spacing w:line="298" w:lineRule="auto"/>
              <w:rPr>
                <w:rFonts w:ascii="Arial"/>
                <w:color w:val="auto"/>
                <w:sz w:val="21"/>
              </w:rPr>
            </w:pPr>
          </w:p>
          <w:p w14:paraId="44A838FA">
            <w:pPr>
              <w:spacing w:line="298" w:lineRule="auto"/>
              <w:rPr>
                <w:rFonts w:ascii="Arial"/>
                <w:color w:val="auto"/>
                <w:sz w:val="21"/>
              </w:rPr>
            </w:pPr>
          </w:p>
          <w:p w14:paraId="419EE808">
            <w:pPr>
              <w:spacing w:line="298" w:lineRule="auto"/>
              <w:rPr>
                <w:rFonts w:ascii="Arial"/>
                <w:color w:val="auto"/>
                <w:sz w:val="21"/>
              </w:rPr>
            </w:pPr>
          </w:p>
          <w:p w14:paraId="07E6B40E">
            <w:pPr>
              <w:spacing w:line="299" w:lineRule="auto"/>
              <w:rPr>
                <w:rFonts w:ascii="Arial"/>
                <w:color w:val="auto"/>
                <w:sz w:val="21"/>
              </w:rPr>
            </w:pPr>
          </w:p>
          <w:p w14:paraId="03C40ECD">
            <w:pPr>
              <w:pStyle w:val="20"/>
              <w:spacing w:before="65" w:line="271" w:lineRule="exact"/>
              <w:ind w:left="356"/>
              <w:rPr>
                <w:color w:val="auto"/>
              </w:rPr>
            </w:pPr>
            <w:r>
              <w:rPr>
                <w:color w:val="auto"/>
                <w:position w:val="1"/>
              </w:rPr>
              <w:t>1</w:t>
            </w:r>
          </w:p>
        </w:tc>
        <w:tc>
          <w:tcPr>
            <w:tcW w:w="2684" w:type="dxa"/>
            <w:vAlign w:val="top"/>
          </w:tcPr>
          <w:p w14:paraId="2812CBB7">
            <w:pPr>
              <w:pStyle w:val="20"/>
              <w:keepNext w:val="0"/>
              <w:keepLines w:val="0"/>
              <w:pageBreakBefore w:val="0"/>
              <w:widowControl w:val="0"/>
              <w:kinsoku/>
              <w:wordWrap w:val="0"/>
              <w:overflowPunct/>
              <w:topLinePunct/>
              <w:autoSpaceDE/>
              <w:autoSpaceDN/>
              <w:bidi w:val="0"/>
              <w:adjustRightInd w:val="0"/>
              <w:snapToGrid w:val="0"/>
              <w:spacing w:line="460" w:lineRule="exact"/>
              <w:ind w:left="113" w:right="113"/>
              <w:jc w:val="both"/>
              <w:textAlignment w:val="auto"/>
              <w:rPr>
                <w:color w:val="auto"/>
              </w:rPr>
            </w:pPr>
            <w:r>
              <w:rPr>
                <w:rFonts w:hint="eastAsia" w:asciiTheme="minorEastAsia" w:hAnsiTheme="minorEastAsia" w:eastAsiaTheme="minorEastAsia" w:cstheme="minorEastAsia"/>
                <w:b w:val="0"/>
                <w:bCs w:val="0"/>
                <w:color w:val="auto"/>
                <w:spacing w:val="2"/>
                <w:sz w:val="20"/>
                <w:szCs w:val="20"/>
                <w:lang w:val="en-US" w:eastAsia="zh-CN"/>
              </w:rPr>
              <w:t>改造3.588公里，主要建设内容为路基工程、路面工程</w:t>
            </w:r>
          </w:p>
        </w:tc>
        <w:tc>
          <w:tcPr>
            <w:tcW w:w="1269" w:type="dxa"/>
            <w:vAlign w:val="top"/>
          </w:tcPr>
          <w:p w14:paraId="7D3A0CF8">
            <w:pPr>
              <w:spacing w:line="298" w:lineRule="auto"/>
              <w:rPr>
                <w:rFonts w:ascii="Arial"/>
                <w:color w:val="auto"/>
                <w:sz w:val="21"/>
              </w:rPr>
            </w:pPr>
          </w:p>
          <w:p w14:paraId="6FE16EE0">
            <w:pPr>
              <w:spacing w:line="298" w:lineRule="auto"/>
              <w:rPr>
                <w:rFonts w:ascii="Arial"/>
                <w:color w:val="auto"/>
                <w:sz w:val="21"/>
              </w:rPr>
            </w:pPr>
          </w:p>
          <w:p w14:paraId="006062AD">
            <w:pPr>
              <w:spacing w:line="298" w:lineRule="auto"/>
              <w:rPr>
                <w:rFonts w:ascii="Arial"/>
                <w:color w:val="auto"/>
                <w:sz w:val="21"/>
              </w:rPr>
            </w:pPr>
          </w:p>
          <w:p w14:paraId="2D07DAE0">
            <w:pPr>
              <w:spacing w:line="299" w:lineRule="auto"/>
              <w:rPr>
                <w:rFonts w:ascii="Arial"/>
                <w:color w:val="auto"/>
                <w:sz w:val="21"/>
              </w:rPr>
            </w:pPr>
          </w:p>
          <w:p w14:paraId="0CB564CA">
            <w:pPr>
              <w:pStyle w:val="20"/>
              <w:spacing w:before="65" w:line="268" w:lineRule="exact"/>
              <w:ind w:left="131"/>
              <w:rPr>
                <w:rFonts w:hint="eastAsia" w:eastAsia="宋体"/>
                <w:color w:val="auto"/>
                <w:lang w:eastAsia="zh-CN"/>
              </w:rPr>
            </w:pPr>
            <w:r>
              <w:rPr>
                <w:rFonts w:hint="eastAsia" w:eastAsia="宋体"/>
                <w:color w:val="auto"/>
                <w:lang w:val="en-US" w:eastAsia="zh-CN"/>
              </w:rPr>
              <w:t>977429.00</w:t>
            </w:r>
          </w:p>
          <w:p w14:paraId="70C7565F">
            <w:pPr>
              <w:pStyle w:val="20"/>
              <w:spacing w:before="65" w:line="268" w:lineRule="exact"/>
              <w:ind w:left="131"/>
              <w:rPr>
                <w:rFonts w:hint="eastAsia" w:eastAsia="宋体"/>
                <w:color w:val="auto"/>
                <w:lang w:eastAsia="zh-CN"/>
              </w:rPr>
            </w:pPr>
          </w:p>
        </w:tc>
        <w:tc>
          <w:tcPr>
            <w:tcW w:w="1072" w:type="dxa"/>
            <w:vAlign w:val="top"/>
          </w:tcPr>
          <w:p w14:paraId="36E6C3B5">
            <w:pPr>
              <w:spacing w:line="298" w:lineRule="auto"/>
              <w:rPr>
                <w:rFonts w:ascii="Arial"/>
                <w:color w:val="auto"/>
                <w:sz w:val="21"/>
              </w:rPr>
            </w:pPr>
          </w:p>
          <w:p w14:paraId="1AF2A3F4">
            <w:pPr>
              <w:spacing w:line="298" w:lineRule="auto"/>
              <w:rPr>
                <w:rFonts w:ascii="Arial"/>
                <w:color w:val="auto"/>
                <w:sz w:val="21"/>
              </w:rPr>
            </w:pPr>
          </w:p>
          <w:p w14:paraId="550ECC0C">
            <w:pPr>
              <w:spacing w:line="298" w:lineRule="auto"/>
              <w:rPr>
                <w:rFonts w:ascii="Arial"/>
                <w:color w:val="auto"/>
                <w:sz w:val="21"/>
              </w:rPr>
            </w:pPr>
          </w:p>
          <w:p w14:paraId="2BE5C4BF">
            <w:pPr>
              <w:spacing w:line="299" w:lineRule="auto"/>
              <w:rPr>
                <w:rFonts w:ascii="Arial"/>
                <w:color w:val="auto"/>
                <w:sz w:val="21"/>
              </w:rPr>
            </w:pPr>
          </w:p>
          <w:p w14:paraId="5900B1FD">
            <w:pPr>
              <w:pStyle w:val="20"/>
              <w:spacing w:before="65" w:line="229" w:lineRule="auto"/>
              <w:ind w:left="229"/>
              <w:rPr>
                <w:color w:val="auto"/>
              </w:rPr>
            </w:pPr>
            <w:r>
              <w:rPr>
                <w:color w:val="auto"/>
                <w:spacing w:val="6"/>
              </w:rPr>
              <w:t>建筑业</w:t>
            </w:r>
          </w:p>
        </w:tc>
      </w:tr>
      <w:tr w14:paraId="35D1F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5" w:hRule="atLeast"/>
        </w:trPr>
        <w:tc>
          <w:tcPr>
            <w:tcW w:w="549" w:type="dxa"/>
            <w:textDirection w:val="tbRlV"/>
            <w:vAlign w:val="top"/>
          </w:tcPr>
          <w:p w14:paraId="405AF489">
            <w:pPr>
              <w:pStyle w:val="20"/>
              <w:spacing w:before="169" w:line="215" w:lineRule="auto"/>
              <w:ind w:left="1647"/>
              <w:rPr>
                <w:color w:val="auto"/>
              </w:rPr>
            </w:pPr>
            <w:r>
              <w:rPr>
                <w:color w:val="auto"/>
                <w:spacing w:val="9"/>
              </w:rPr>
              <w:t>商</w:t>
            </w:r>
            <w:r>
              <w:rPr>
                <w:color w:val="auto"/>
                <w:spacing w:val="71"/>
              </w:rPr>
              <w:t xml:space="preserve"> </w:t>
            </w:r>
            <w:r>
              <w:rPr>
                <w:color w:val="auto"/>
                <w:spacing w:val="9"/>
              </w:rPr>
              <w:t>务</w:t>
            </w:r>
            <w:r>
              <w:rPr>
                <w:color w:val="auto"/>
                <w:spacing w:val="72"/>
              </w:rPr>
              <w:t xml:space="preserve"> </w:t>
            </w:r>
            <w:r>
              <w:rPr>
                <w:color w:val="auto"/>
                <w:spacing w:val="9"/>
              </w:rPr>
              <w:t>条</w:t>
            </w:r>
            <w:r>
              <w:rPr>
                <w:color w:val="auto"/>
                <w:spacing w:val="69"/>
              </w:rPr>
              <w:t xml:space="preserve"> </w:t>
            </w:r>
            <w:r>
              <w:rPr>
                <w:color w:val="auto"/>
                <w:spacing w:val="9"/>
              </w:rPr>
              <w:t>款</w:t>
            </w:r>
          </w:p>
        </w:tc>
        <w:tc>
          <w:tcPr>
            <w:tcW w:w="8961" w:type="dxa"/>
            <w:gridSpan w:val="7"/>
            <w:vAlign w:val="top"/>
          </w:tcPr>
          <w:p w14:paraId="00DBC053">
            <w:pPr>
              <w:pStyle w:val="20"/>
              <w:spacing w:before="127" w:line="228" w:lineRule="auto"/>
              <w:ind w:left="119"/>
              <w:rPr>
                <w:color w:val="auto"/>
              </w:rPr>
            </w:pPr>
            <w:r>
              <w:rPr>
                <w:color w:val="auto"/>
                <w:spacing w:val="4"/>
              </w:rPr>
              <w:t>▲一、合同签订期：</w:t>
            </w:r>
            <w:r>
              <w:rPr>
                <w:color w:val="auto"/>
                <w:spacing w:val="-47"/>
              </w:rPr>
              <w:t xml:space="preserve"> </w:t>
            </w:r>
            <w:r>
              <w:rPr>
                <w:color w:val="auto"/>
                <w:spacing w:val="4"/>
              </w:rPr>
              <w:t>自成交通知书发出之日起</w:t>
            </w:r>
            <w:r>
              <w:rPr>
                <w:color w:val="auto"/>
                <w:spacing w:val="-34"/>
              </w:rPr>
              <w:t xml:space="preserve"> </w:t>
            </w:r>
            <w:r>
              <w:rPr>
                <w:color w:val="auto"/>
                <w:spacing w:val="4"/>
              </w:rPr>
              <w:t>2</w:t>
            </w:r>
            <w:r>
              <w:rPr>
                <w:color w:val="auto"/>
                <w:spacing w:val="3"/>
              </w:rPr>
              <w:t>5 日内</w:t>
            </w:r>
          </w:p>
          <w:p w14:paraId="15139499">
            <w:pPr>
              <w:pStyle w:val="20"/>
              <w:spacing w:before="132" w:line="229" w:lineRule="auto"/>
              <w:ind w:left="119"/>
              <w:rPr>
                <w:color w:val="auto"/>
              </w:rPr>
            </w:pPr>
            <w:r>
              <w:rPr>
                <w:color w:val="auto"/>
                <w:spacing w:val="2"/>
              </w:rPr>
              <w:t>▲二、工期：</w:t>
            </w:r>
            <w:r>
              <w:rPr>
                <w:rFonts w:hint="eastAsia"/>
                <w:color w:val="auto"/>
                <w:spacing w:val="2"/>
                <w:lang w:val="en-US" w:eastAsia="zh-CN"/>
              </w:rPr>
              <w:t>5个月</w:t>
            </w:r>
            <w:r>
              <w:rPr>
                <w:color w:val="auto"/>
                <w:spacing w:val="2"/>
              </w:rPr>
              <w:t>。</w:t>
            </w:r>
          </w:p>
          <w:p w14:paraId="6235B91F">
            <w:pPr>
              <w:pStyle w:val="20"/>
              <w:spacing w:before="131" w:line="228" w:lineRule="auto"/>
              <w:ind w:left="119"/>
              <w:rPr>
                <w:color w:val="auto"/>
              </w:rPr>
            </w:pPr>
            <w:r>
              <w:rPr>
                <w:color w:val="auto"/>
                <w:spacing w:val="9"/>
              </w:rPr>
              <w:t>▲三、质量验收标准、规范：工程质量达到国家现行施工验收规范合格标准。</w:t>
            </w:r>
          </w:p>
          <w:p w14:paraId="42741CD3">
            <w:pPr>
              <w:pStyle w:val="20"/>
              <w:spacing w:before="133" w:line="228" w:lineRule="auto"/>
              <w:ind w:left="119"/>
              <w:rPr>
                <w:color w:val="auto"/>
              </w:rPr>
            </w:pPr>
            <w:r>
              <w:rPr>
                <w:color w:val="auto"/>
                <w:spacing w:val="8"/>
              </w:rPr>
              <w:t>▲</w:t>
            </w:r>
            <w:r>
              <w:rPr>
                <w:color w:val="auto"/>
                <w:spacing w:val="48"/>
              </w:rPr>
              <w:t xml:space="preserve"> </w:t>
            </w:r>
            <w:r>
              <w:rPr>
                <w:color w:val="auto"/>
                <w:spacing w:val="8"/>
              </w:rPr>
              <w:t>四、工程质量保修期要求：本项目的质量保修期为保修期的起算日至通过完工验收后 1 年。</w:t>
            </w:r>
          </w:p>
          <w:p w14:paraId="50CFE33E">
            <w:pPr>
              <w:pStyle w:val="20"/>
              <w:spacing w:before="133" w:line="229" w:lineRule="auto"/>
              <w:ind w:left="115"/>
              <w:rPr>
                <w:color w:val="auto"/>
              </w:rPr>
            </w:pPr>
            <w:r>
              <w:rPr>
                <w:color w:val="auto"/>
                <w:spacing w:val="6"/>
              </w:rPr>
              <w:t>五、其他要求：</w:t>
            </w:r>
          </w:p>
          <w:p w14:paraId="5A6D2BF4">
            <w:pPr>
              <w:pStyle w:val="20"/>
              <w:spacing w:before="131" w:line="228" w:lineRule="auto"/>
              <w:ind w:left="119"/>
              <w:rPr>
                <w:color w:val="auto"/>
              </w:rPr>
            </w:pPr>
            <w:r>
              <w:rPr>
                <w:color w:val="auto"/>
                <w:spacing w:val="6"/>
              </w:rPr>
              <w:t>▲1、付款结算方式：</w:t>
            </w:r>
          </w:p>
          <w:p w14:paraId="5C61A02C">
            <w:pPr>
              <w:pStyle w:val="20"/>
              <w:spacing w:before="134" w:line="227" w:lineRule="auto"/>
              <w:ind w:left="122"/>
              <w:rPr>
                <w:color w:val="auto"/>
              </w:rPr>
            </w:pPr>
            <w:r>
              <w:rPr>
                <w:color w:val="auto"/>
                <w:spacing w:val="8"/>
              </w:rPr>
              <w:t>（1）</w:t>
            </w:r>
            <w:r>
              <w:rPr>
                <w:rFonts w:hint="eastAsia"/>
                <w:color w:val="auto"/>
                <w:spacing w:val="8"/>
                <w:lang w:val="en-US" w:eastAsia="zh-CN"/>
              </w:rPr>
              <w:t>开工预付款金额：无；</w:t>
            </w:r>
          </w:p>
          <w:p w14:paraId="72A76A35">
            <w:pPr>
              <w:pStyle w:val="21"/>
              <w:keepNext w:val="0"/>
              <w:keepLines w:val="0"/>
              <w:pageBreakBefore w:val="0"/>
              <w:widowControl/>
              <w:kinsoku/>
              <w:wordWrap/>
              <w:overflowPunct/>
              <w:topLinePunct w:val="0"/>
              <w:autoSpaceDE w:val="0"/>
              <w:autoSpaceDN w:val="0"/>
              <w:bidi w:val="0"/>
              <w:adjustRightInd w:val="0"/>
              <w:snapToGrid w:val="0"/>
              <w:spacing w:line="360" w:lineRule="exact"/>
              <w:ind w:left="0" w:leftChars="0" w:firstLine="0" w:firstLineChars="0"/>
              <w:textAlignment w:val="auto"/>
              <w:rPr>
                <w:rFonts w:hint="eastAsia" w:ascii="宋体" w:hAnsi="宋体" w:eastAsia="宋体" w:cs="宋体"/>
                <w:snapToGrid w:val="0"/>
                <w:color w:val="auto"/>
                <w:spacing w:val="8"/>
                <w:kern w:val="0"/>
                <w:sz w:val="20"/>
                <w:szCs w:val="20"/>
                <w:lang w:val="en-US" w:eastAsia="zh-CN" w:bidi="ar-SA"/>
              </w:rPr>
            </w:pPr>
            <w:r>
              <w:rPr>
                <w:rFonts w:ascii="宋体" w:hAnsi="宋体" w:eastAsia="宋体" w:cs="宋体"/>
                <w:snapToGrid w:val="0"/>
                <w:color w:val="auto"/>
                <w:spacing w:val="8"/>
                <w:kern w:val="0"/>
                <w:sz w:val="20"/>
                <w:szCs w:val="20"/>
                <w:lang w:val="en-US" w:eastAsia="en-US" w:bidi="ar-SA"/>
              </w:rPr>
              <w:t>（2）</w:t>
            </w:r>
            <w:r>
              <w:rPr>
                <w:rFonts w:hint="eastAsia" w:ascii="宋体" w:hAnsi="宋体" w:eastAsia="宋体" w:cs="宋体"/>
                <w:snapToGrid w:val="0"/>
                <w:color w:val="auto"/>
                <w:spacing w:val="8"/>
                <w:kern w:val="0"/>
                <w:sz w:val="20"/>
                <w:szCs w:val="20"/>
                <w:lang w:val="en-US" w:eastAsia="zh-CN" w:bidi="ar-SA"/>
              </w:rPr>
              <w:t>所有工程价款应转到发包人指定银行的承包人专用账户。施工过程中，可按施工进度申请相应比例的工程款；工程质量达到本合同规定的质量标准后按合同价支付至80%的工程款；经审计单位审计完毕后审定结算价支付至95%工程款，预留5%作为工程质保金。待工程质量缺陷期期满、承包人修复质量缺陷后支付（不计利息）。</w:t>
            </w:r>
          </w:p>
          <w:p w14:paraId="2BF355C6">
            <w:pPr>
              <w:pStyle w:val="20"/>
              <w:spacing w:before="136" w:line="326" w:lineRule="auto"/>
              <w:ind w:left="111" w:right="106" w:firstLine="10"/>
              <w:rPr>
                <w:color w:val="auto"/>
              </w:rPr>
            </w:pPr>
          </w:p>
        </w:tc>
      </w:tr>
    </w:tbl>
    <w:p w14:paraId="3DD684F8">
      <w:pPr>
        <w:pStyle w:val="6"/>
        <w:spacing w:line="57" w:lineRule="exact"/>
        <w:rPr>
          <w:color w:val="auto"/>
          <w:sz w:val="5"/>
        </w:rPr>
      </w:pPr>
    </w:p>
    <w:p w14:paraId="74115098">
      <w:pPr>
        <w:spacing w:line="57" w:lineRule="exact"/>
        <w:rPr>
          <w:color w:val="auto"/>
          <w:sz w:val="5"/>
          <w:szCs w:val="5"/>
        </w:rPr>
        <w:sectPr>
          <w:footerReference r:id="rId7" w:type="default"/>
          <w:pgSz w:w="11906" w:h="16840"/>
          <w:pgMar w:top="1431" w:right="1130" w:bottom="1224" w:left="1152" w:header="0" w:footer="988" w:gutter="0"/>
          <w:pgNumType w:fmt="decimal"/>
          <w:cols w:space="720" w:num="1"/>
        </w:sectPr>
      </w:pPr>
    </w:p>
    <w:tbl>
      <w:tblPr>
        <w:tblStyle w:val="19"/>
        <w:tblW w:w="95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9"/>
        <w:gridCol w:w="8961"/>
      </w:tblGrid>
      <w:tr w14:paraId="420B2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 w:hRule="atLeast"/>
        </w:trPr>
        <w:tc>
          <w:tcPr>
            <w:tcW w:w="549" w:type="dxa"/>
            <w:vAlign w:val="top"/>
          </w:tcPr>
          <w:p w14:paraId="77119709">
            <w:pPr>
              <w:rPr>
                <w:rFonts w:ascii="Arial"/>
                <w:color w:val="auto"/>
                <w:sz w:val="21"/>
              </w:rPr>
            </w:pPr>
          </w:p>
        </w:tc>
        <w:tc>
          <w:tcPr>
            <w:tcW w:w="8961" w:type="dxa"/>
            <w:vAlign w:val="top"/>
          </w:tcPr>
          <w:p w14:paraId="3A2B8806">
            <w:pPr>
              <w:pStyle w:val="20"/>
              <w:spacing w:before="5" w:line="289" w:lineRule="auto"/>
              <w:ind w:left="113" w:right="108" w:firstLine="8"/>
              <w:rPr>
                <w:color w:val="auto"/>
              </w:rPr>
            </w:pPr>
          </w:p>
        </w:tc>
      </w:tr>
      <w:tr w14:paraId="653ADF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8" w:hRule="atLeast"/>
        </w:trPr>
        <w:tc>
          <w:tcPr>
            <w:tcW w:w="549" w:type="dxa"/>
            <w:textDirection w:val="tbRlV"/>
            <w:vAlign w:val="top"/>
          </w:tcPr>
          <w:p w14:paraId="701926B2">
            <w:pPr>
              <w:pStyle w:val="20"/>
              <w:spacing w:before="168" w:line="216" w:lineRule="auto"/>
              <w:ind w:left="128"/>
              <w:rPr>
                <w:color w:val="auto"/>
              </w:rPr>
            </w:pPr>
            <w:r>
              <w:rPr>
                <w:color w:val="auto"/>
                <w:spacing w:val="9"/>
              </w:rPr>
              <w:t>其</w:t>
            </w:r>
            <w:r>
              <w:rPr>
                <w:color w:val="auto"/>
                <w:spacing w:val="71"/>
              </w:rPr>
              <w:t xml:space="preserve"> </w:t>
            </w:r>
            <w:r>
              <w:rPr>
                <w:color w:val="auto"/>
                <w:spacing w:val="9"/>
              </w:rPr>
              <w:t>他</w:t>
            </w:r>
            <w:r>
              <w:rPr>
                <w:color w:val="auto"/>
                <w:spacing w:val="72"/>
              </w:rPr>
              <w:t xml:space="preserve"> </w:t>
            </w:r>
            <w:r>
              <w:rPr>
                <w:color w:val="auto"/>
                <w:spacing w:val="9"/>
              </w:rPr>
              <w:t>说</w:t>
            </w:r>
            <w:r>
              <w:rPr>
                <w:color w:val="auto"/>
                <w:spacing w:val="69"/>
              </w:rPr>
              <w:t xml:space="preserve"> </w:t>
            </w:r>
            <w:r>
              <w:rPr>
                <w:color w:val="auto"/>
                <w:spacing w:val="9"/>
              </w:rPr>
              <w:t>明</w:t>
            </w:r>
          </w:p>
        </w:tc>
        <w:tc>
          <w:tcPr>
            <w:tcW w:w="8961" w:type="dxa"/>
            <w:vAlign w:val="top"/>
          </w:tcPr>
          <w:p w14:paraId="6D8F5C36">
            <w:pPr>
              <w:pStyle w:val="20"/>
              <w:spacing w:before="128" w:line="228" w:lineRule="auto"/>
              <w:ind w:firstLine="217" w:firstLineChars="100"/>
              <w:rPr>
                <w:color w:val="auto"/>
              </w:rPr>
            </w:pPr>
            <w:r>
              <w:rPr>
                <w:b/>
                <w:bCs/>
                <w:color w:val="auto"/>
                <w:spacing w:val="8"/>
              </w:rPr>
              <w:t>一、与本项目有关的技术规范、文件等附件资料及其获取方式</w:t>
            </w:r>
          </w:p>
          <w:p w14:paraId="2A41CC44">
            <w:pPr>
              <w:pStyle w:val="20"/>
              <w:spacing w:before="132" w:line="227" w:lineRule="auto"/>
              <w:ind w:left="540"/>
              <w:rPr>
                <w:color w:val="auto"/>
              </w:rPr>
            </w:pPr>
            <w:r>
              <w:rPr>
                <w:color w:val="auto"/>
                <w:spacing w:val="8"/>
              </w:rPr>
              <w:t>资料名称：1、图纸和控制价清单等；</w:t>
            </w:r>
          </w:p>
          <w:p w14:paraId="40E43E1A">
            <w:pPr>
              <w:pStyle w:val="20"/>
              <w:spacing w:before="135" w:line="290" w:lineRule="auto"/>
              <w:ind w:left="100" w:right="108" w:firstLine="15"/>
              <w:rPr>
                <w:color w:val="auto"/>
              </w:rPr>
            </w:pPr>
            <w:r>
              <w:rPr>
                <w:color w:val="auto"/>
                <w:spacing w:val="7"/>
              </w:rPr>
              <w:t>获取方式：网上下载。供应商可自行在“广西政府采购云平台</w:t>
            </w:r>
            <w:r>
              <w:rPr>
                <w:color w:val="auto"/>
                <w:spacing w:val="-64"/>
              </w:rPr>
              <w:t xml:space="preserve"> </w:t>
            </w:r>
            <w:r>
              <w:rPr>
                <w:color w:val="auto"/>
                <w:spacing w:val="7"/>
              </w:rPr>
              <w:t>”下载采购文件（操作路径：登录</w:t>
            </w:r>
            <w:r>
              <w:rPr>
                <w:color w:val="auto"/>
                <w:spacing w:val="8"/>
              </w:rPr>
              <w:t>“广西政府采购云平台</w:t>
            </w:r>
            <w:r>
              <w:rPr>
                <w:color w:val="auto"/>
                <w:spacing w:val="-67"/>
              </w:rPr>
              <w:t xml:space="preserve"> </w:t>
            </w:r>
            <w:r>
              <w:rPr>
                <w:color w:val="auto"/>
                <w:spacing w:val="8"/>
              </w:rPr>
              <w:t>”平台-项目采购-获取采购文件及其他资料）。</w:t>
            </w:r>
          </w:p>
        </w:tc>
      </w:tr>
    </w:tbl>
    <w:p w14:paraId="12BF6BF9">
      <w:pPr>
        <w:pStyle w:val="6"/>
        <w:rPr>
          <w:color w:val="auto"/>
        </w:rPr>
      </w:pPr>
    </w:p>
    <w:p w14:paraId="270E84B9">
      <w:pPr>
        <w:rPr>
          <w:color w:val="auto"/>
        </w:rPr>
        <w:sectPr>
          <w:footerReference r:id="rId8" w:type="default"/>
          <w:pgSz w:w="11906" w:h="16840"/>
          <w:pgMar w:top="400" w:right="1188" w:bottom="1164" w:left="1202" w:header="0" w:footer="1004" w:gutter="0"/>
          <w:pgNumType w:fmt="decimal"/>
          <w:cols w:space="720" w:num="1"/>
        </w:sectPr>
      </w:pPr>
    </w:p>
    <w:p w14:paraId="613C227C">
      <w:pPr>
        <w:spacing w:before="61" w:line="226" w:lineRule="auto"/>
        <w:ind w:left="52"/>
        <w:rPr>
          <w:rFonts w:ascii="宋体" w:hAnsi="宋体" w:eastAsia="宋体" w:cs="宋体"/>
          <w:color w:val="auto"/>
          <w:sz w:val="30"/>
          <w:szCs w:val="30"/>
        </w:rPr>
      </w:pPr>
      <w:r>
        <w:rPr>
          <w:rFonts w:ascii="宋体" w:hAnsi="宋体" w:eastAsia="宋体" w:cs="宋体"/>
          <w:color w:val="auto"/>
          <w:spacing w:val="-11"/>
          <w:sz w:val="30"/>
          <w:szCs w:val="30"/>
        </w:rPr>
        <w:t>附件</w:t>
      </w:r>
      <w:r>
        <w:rPr>
          <w:rFonts w:ascii="宋体" w:hAnsi="宋体" w:eastAsia="宋体" w:cs="宋体"/>
          <w:color w:val="auto"/>
          <w:spacing w:val="-48"/>
          <w:sz w:val="30"/>
          <w:szCs w:val="30"/>
        </w:rPr>
        <w:t xml:space="preserve"> </w:t>
      </w:r>
      <w:r>
        <w:rPr>
          <w:rFonts w:ascii="宋体" w:hAnsi="宋体" w:eastAsia="宋体" w:cs="宋体"/>
          <w:color w:val="auto"/>
          <w:spacing w:val="-11"/>
          <w:sz w:val="30"/>
          <w:szCs w:val="30"/>
        </w:rPr>
        <w:t>1</w:t>
      </w:r>
    </w:p>
    <w:p w14:paraId="57EA1AED">
      <w:pPr>
        <w:pStyle w:val="6"/>
        <w:spacing w:line="347" w:lineRule="auto"/>
        <w:rPr>
          <w:color w:val="auto"/>
        </w:rPr>
      </w:pPr>
    </w:p>
    <w:p w14:paraId="7E06E2CF">
      <w:pPr>
        <w:pStyle w:val="6"/>
        <w:spacing w:line="347" w:lineRule="auto"/>
        <w:rPr>
          <w:color w:val="auto"/>
        </w:rPr>
      </w:pPr>
    </w:p>
    <w:p w14:paraId="6CAC1B1D">
      <w:pPr>
        <w:spacing w:before="130" w:line="207" w:lineRule="auto"/>
        <w:ind w:left="3105"/>
        <w:rPr>
          <w:rFonts w:ascii="宋体" w:hAnsi="宋体" w:eastAsia="宋体" w:cs="宋体"/>
          <w:color w:val="auto"/>
          <w:sz w:val="40"/>
          <w:szCs w:val="40"/>
        </w:rPr>
      </w:pPr>
      <w:bookmarkStart w:id="6" w:name="bookmark3"/>
      <w:bookmarkEnd w:id="6"/>
      <w:r>
        <w:rPr>
          <w:rFonts w:ascii="宋体" w:hAnsi="宋体" w:eastAsia="宋体" w:cs="宋体"/>
          <w:color w:val="auto"/>
          <w:spacing w:val="-16"/>
          <w:sz w:val="40"/>
          <w:szCs w:val="40"/>
        </w:rPr>
        <w:t>中小微企业划型标准</w:t>
      </w:r>
    </w:p>
    <w:tbl>
      <w:tblPr>
        <w:tblStyle w:val="19"/>
        <w:tblW w:w="9500" w:type="dxa"/>
        <w:tblInd w:w="11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90"/>
        <w:gridCol w:w="1982"/>
        <w:gridCol w:w="849"/>
        <w:gridCol w:w="1840"/>
        <w:gridCol w:w="1699"/>
        <w:gridCol w:w="1140"/>
      </w:tblGrid>
      <w:tr w14:paraId="530AB3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1990" w:type="dxa"/>
            <w:vAlign w:val="top"/>
          </w:tcPr>
          <w:p w14:paraId="7B90A5C1">
            <w:pPr>
              <w:pStyle w:val="20"/>
              <w:spacing w:before="230" w:line="221" w:lineRule="auto"/>
              <w:ind w:left="534"/>
              <w:rPr>
                <w:color w:val="auto"/>
                <w:sz w:val="24"/>
                <w:szCs w:val="24"/>
              </w:rPr>
            </w:pPr>
            <w:r>
              <w:rPr>
                <w:b/>
                <w:bCs/>
                <w:color w:val="auto"/>
                <w:spacing w:val="-12"/>
                <w:sz w:val="24"/>
                <w:szCs w:val="24"/>
              </w:rPr>
              <w:t>行业名称</w:t>
            </w:r>
          </w:p>
        </w:tc>
        <w:tc>
          <w:tcPr>
            <w:tcW w:w="1982" w:type="dxa"/>
            <w:vAlign w:val="top"/>
          </w:tcPr>
          <w:p w14:paraId="7F8D37E4">
            <w:pPr>
              <w:pStyle w:val="20"/>
              <w:spacing w:before="230" w:line="221" w:lineRule="auto"/>
              <w:ind w:left="528"/>
              <w:rPr>
                <w:color w:val="auto"/>
                <w:sz w:val="24"/>
                <w:szCs w:val="24"/>
              </w:rPr>
            </w:pPr>
            <w:r>
              <w:rPr>
                <w:b/>
                <w:bCs/>
                <w:color w:val="auto"/>
                <w:spacing w:val="-11"/>
                <w:sz w:val="24"/>
                <w:szCs w:val="24"/>
              </w:rPr>
              <w:t>指标名称</w:t>
            </w:r>
          </w:p>
        </w:tc>
        <w:tc>
          <w:tcPr>
            <w:tcW w:w="849" w:type="dxa"/>
            <w:vAlign w:val="top"/>
          </w:tcPr>
          <w:p w14:paraId="487B86F9">
            <w:pPr>
              <w:pStyle w:val="20"/>
              <w:spacing w:before="81" w:line="222" w:lineRule="auto"/>
              <w:ind w:left="197"/>
              <w:rPr>
                <w:color w:val="auto"/>
                <w:sz w:val="24"/>
                <w:szCs w:val="24"/>
              </w:rPr>
            </w:pPr>
            <w:r>
              <w:rPr>
                <w:b/>
                <w:bCs/>
                <w:color w:val="auto"/>
                <w:spacing w:val="-4"/>
                <w:sz w:val="24"/>
                <w:szCs w:val="24"/>
              </w:rPr>
              <w:t>计量</w:t>
            </w:r>
          </w:p>
          <w:p w14:paraId="152133C2">
            <w:pPr>
              <w:pStyle w:val="20"/>
              <w:spacing w:before="14" w:line="214" w:lineRule="auto"/>
              <w:ind w:left="201"/>
              <w:rPr>
                <w:color w:val="auto"/>
                <w:sz w:val="24"/>
                <w:szCs w:val="24"/>
              </w:rPr>
            </w:pPr>
            <w:r>
              <w:rPr>
                <w:b/>
                <w:bCs/>
                <w:color w:val="auto"/>
                <w:spacing w:val="-9"/>
                <w:sz w:val="24"/>
                <w:szCs w:val="24"/>
              </w:rPr>
              <w:t>单位</w:t>
            </w:r>
          </w:p>
        </w:tc>
        <w:tc>
          <w:tcPr>
            <w:tcW w:w="1840" w:type="dxa"/>
            <w:vAlign w:val="top"/>
          </w:tcPr>
          <w:p w14:paraId="1F1BC6DA">
            <w:pPr>
              <w:pStyle w:val="20"/>
              <w:spacing w:before="230" w:line="221" w:lineRule="auto"/>
              <w:ind w:left="741"/>
              <w:rPr>
                <w:color w:val="auto"/>
                <w:sz w:val="24"/>
                <w:szCs w:val="24"/>
              </w:rPr>
            </w:pPr>
            <w:r>
              <w:rPr>
                <w:b/>
                <w:bCs/>
                <w:color w:val="auto"/>
                <w:spacing w:val="-19"/>
                <w:sz w:val="24"/>
                <w:szCs w:val="24"/>
              </w:rPr>
              <w:t>中型</w:t>
            </w:r>
          </w:p>
        </w:tc>
        <w:tc>
          <w:tcPr>
            <w:tcW w:w="1699" w:type="dxa"/>
            <w:vAlign w:val="top"/>
          </w:tcPr>
          <w:p w14:paraId="6EB0282E">
            <w:pPr>
              <w:pStyle w:val="20"/>
              <w:spacing w:before="230" w:line="222" w:lineRule="auto"/>
              <w:ind w:left="639"/>
              <w:rPr>
                <w:color w:val="auto"/>
                <w:sz w:val="24"/>
                <w:szCs w:val="24"/>
              </w:rPr>
            </w:pPr>
            <w:r>
              <w:rPr>
                <w:b/>
                <w:bCs/>
                <w:color w:val="auto"/>
                <w:spacing w:val="-11"/>
                <w:sz w:val="24"/>
                <w:szCs w:val="24"/>
              </w:rPr>
              <w:t>小型</w:t>
            </w:r>
          </w:p>
        </w:tc>
        <w:tc>
          <w:tcPr>
            <w:tcW w:w="1140" w:type="dxa"/>
            <w:vAlign w:val="top"/>
          </w:tcPr>
          <w:p w14:paraId="0FDA36AE">
            <w:pPr>
              <w:pStyle w:val="20"/>
              <w:spacing w:before="230" w:line="220" w:lineRule="auto"/>
              <w:ind w:left="345"/>
              <w:rPr>
                <w:color w:val="auto"/>
                <w:sz w:val="24"/>
                <w:szCs w:val="24"/>
              </w:rPr>
            </w:pPr>
            <w:r>
              <w:rPr>
                <w:b/>
                <w:bCs/>
                <w:color w:val="auto"/>
                <w:spacing w:val="-8"/>
                <w:sz w:val="24"/>
                <w:szCs w:val="24"/>
              </w:rPr>
              <w:t>微型</w:t>
            </w:r>
          </w:p>
        </w:tc>
      </w:tr>
      <w:tr w14:paraId="0471C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Align w:val="top"/>
          </w:tcPr>
          <w:p w14:paraId="28102392">
            <w:pPr>
              <w:pStyle w:val="20"/>
              <w:spacing w:before="86" w:line="220" w:lineRule="auto"/>
              <w:ind w:left="372"/>
              <w:rPr>
                <w:color w:val="auto"/>
                <w:sz w:val="18"/>
                <w:szCs w:val="18"/>
              </w:rPr>
            </w:pPr>
            <w:r>
              <w:rPr>
                <w:b/>
                <w:bCs/>
                <w:color w:val="auto"/>
                <w:spacing w:val="-5"/>
                <w:sz w:val="18"/>
                <w:szCs w:val="18"/>
              </w:rPr>
              <w:t>农、林、牧、渔</w:t>
            </w:r>
          </w:p>
        </w:tc>
        <w:tc>
          <w:tcPr>
            <w:tcW w:w="1982" w:type="dxa"/>
            <w:vAlign w:val="top"/>
          </w:tcPr>
          <w:p w14:paraId="201B25DB">
            <w:pPr>
              <w:pStyle w:val="20"/>
              <w:spacing w:before="86" w:line="220" w:lineRule="auto"/>
              <w:ind w:left="125"/>
              <w:rPr>
                <w:color w:val="auto"/>
                <w:sz w:val="18"/>
                <w:szCs w:val="18"/>
              </w:rPr>
            </w:pPr>
            <w:r>
              <w:rPr>
                <w:color w:val="auto"/>
                <w:spacing w:val="-5"/>
                <w:sz w:val="18"/>
                <w:szCs w:val="18"/>
              </w:rPr>
              <w:t>营业收入（Y）</w:t>
            </w:r>
          </w:p>
        </w:tc>
        <w:tc>
          <w:tcPr>
            <w:tcW w:w="849" w:type="dxa"/>
            <w:vAlign w:val="top"/>
          </w:tcPr>
          <w:p w14:paraId="67CEC1E1">
            <w:pPr>
              <w:pStyle w:val="20"/>
              <w:spacing w:before="86" w:line="221" w:lineRule="auto"/>
              <w:ind w:left="124"/>
              <w:rPr>
                <w:color w:val="auto"/>
                <w:sz w:val="18"/>
                <w:szCs w:val="18"/>
              </w:rPr>
            </w:pPr>
            <w:r>
              <w:rPr>
                <w:color w:val="auto"/>
                <w:spacing w:val="-6"/>
                <w:sz w:val="18"/>
                <w:szCs w:val="18"/>
              </w:rPr>
              <w:t>万元</w:t>
            </w:r>
          </w:p>
        </w:tc>
        <w:tc>
          <w:tcPr>
            <w:tcW w:w="1840" w:type="dxa"/>
            <w:vAlign w:val="top"/>
          </w:tcPr>
          <w:p w14:paraId="334D58FD">
            <w:pPr>
              <w:pStyle w:val="20"/>
              <w:spacing w:before="98" w:line="232" w:lineRule="auto"/>
              <w:ind w:left="127"/>
              <w:rPr>
                <w:color w:val="auto"/>
                <w:sz w:val="18"/>
                <w:szCs w:val="18"/>
              </w:rPr>
            </w:pPr>
            <w:r>
              <w:rPr>
                <w:color w:val="auto"/>
                <w:spacing w:val="-2"/>
                <w:sz w:val="18"/>
                <w:szCs w:val="18"/>
              </w:rPr>
              <w:t>500≤Y＜20000</w:t>
            </w:r>
          </w:p>
        </w:tc>
        <w:tc>
          <w:tcPr>
            <w:tcW w:w="1699" w:type="dxa"/>
            <w:vAlign w:val="top"/>
          </w:tcPr>
          <w:p w14:paraId="5CCE5552">
            <w:pPr>
              <w:pStyle w:val="20"/>
              <w:spacing w:before="98" w:line="232" w:lineRule="auto"/>
              <w:ind w:left="128"/>
              <w:rPr>
                <w:color w:val="auto"/>
                <w:sz w:val="18"/>
                <w:szCs w:val="18"/>
              </w:rPr>
            </w:pPr>
            <w:r>
              <w:rPr>
                <w:color w:val="auto"/>
                <w:spacing w:val="-4"/>
                <w:sz w:val="18"/>
                <w:szCs w:val="18"/>
              </w:rPr>
              <w:t>50≤Y＜500</w:t>
            </w:r>
          </w:p>
        </w:tc>
        <w:tc>
          <w:tcPr>
            <w:tcW w:w="1140" w:type="dxa"/>
            <w:vAlign w:val="top"/>
          </w:tcPr>
          <w:p w14:paraId="23257316">
            <w:pPr>
              <w:pStyle w:val="20"/>
              <w:spacing w:before="103" w:line="227" w:lineRule="auto"/>
              <w:ind w:left="116"/>
              <w:rPr>
                <w:color w:val="auto"/>
                <w:sz w:val="18"/>
                <w:szCs w:val="18"/>
              </w:rPr>
            </w:pPr>
            <w:r>
              <w:rPr>
                <w:color w:val="auto"/>
                <w:spacing w:val="-2"/>
                <w:sz w:val="18"/>
                <w:szCs w:val="18"/>
              </w:rPr>
              <w:t>Y＜50</w:t>
            </w:r>
          </w:p>
        </w:tc>
      </w:tr>
      <w:tr w14:paraId="54895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Merge w:val="restart"/>
            <w:tcBorders>
              <w:bottom w:val="nil"/>
            </w:tcBorders>
            <w:vAlign w:val="top"/>
          </w:tcPr>
          <w:p w14:paraId="755415E9">
            <w:pPr>
              <w:pStyle w:val="20"/>
              <w:spacing w:before="267" w:line="232" w:lineRule="auto"/>
              <w:ind w:left="828"/>
              <w:rPr>
                <w:color w:val="auto"/>
                <w:sz w:val="18"/>
                <w:szCs w:val="18"/>
              </w:rPr>
            </w:pPr>
            <w:r>
              <w:rPr>
                <w:b/>
                <w:bCs/>
                <w:color w:val="auto"/>
                <w:spacing w:val="-7"/>
                <w:sz w:val="18"/>
                <w:szCs w:val="18"/>
              </w:rPr>
              <w:t>工业</w:t>
            </w:r>
          </w:p>
        </w:tc>
        <w:tc>
          <w:tcPr>
            <w:tcW w:w="1982" w:type="dxa"/>
            <w:vAlign w:val="top"/>
          </w:tcPr>
          <w:p w14:paraId="4C788FF0">
            <w:pPr>
              <w:pStyle w:val="20"/>
              <w:spacing w:before="87" w:line="221" w:lineRule="auto"/>
              <w:ind w:left="119"/>
              <w:rPr>
                <w:color w:val="auto"/>
                <w:sz w:val="18"/>
                <w:szCs w:val="18"/>
              </w:rPr>
            </w:pPr>
            <w:r>
              <w:rPr>
                <w:color w:val="auto"/>
                <w:spacing w:val="-5"/>
                <w:sz w:val="18"/>
                <w:szCs w:val="18"/>
              </w:rPr>
              <w:t>从业人员（X）</w:t>
            </w:r>
          </w:p>
        </w:tc>
        <w:tc>
          <w:tcPr>
            <w:tcW w:w="849" w:type="dxa"/>
            <w:vAlign w:val="top"/>
          </w:tcPr>
          <w:p w14:paraId="0FCFC4BA">
            <w:pPr>
              <w:pStyle w:val="20"/>
              <w:spacing w:before="89" w:line="223" w:lineRule="auto"/>
              <w:ind w:left="119"/>
              <w:rPr>
                <w:color w:val="auto"/>
                <w:sz w:val="18"/>
                <w:szCs w:val="18"/>
              </w:rPr>
            </w:pPr>
            <w:r>
              <w:rPr>
                <w:color w:val="auto"/>
                <w:sz w:val="18"/>
                <w:szCs w:val="18"/>
              </w:rPr>
              <w:t>人</w:t>
            </w:r>
          </w:p>
        </w:tc>
        <w:tc>
          <w:tcPr>
            <w:tcW w:w="1840" w:type="dxa"/>
            <w:vAlign w:val="top"/>
          </w:tcPr>
          <w:p w14:paraId="09D4E399">
            <w:pPr>
              <w:pStyle w:val="20"/>
              <w:spacing w:before="99" w:line="231" w:lineRule="auto"/>
              <w:ind w:left="127"/>
              <w:rPr>
                <w:color w:val="auto"/>
                <w:sz w:val="18"/>
                <w:szCs w:val="18"/>
              </w:rPr>
            </w:pPr>
            <w:r>
              <w:rPr>
                <w:color w:val="auto"/>
                <w:spacing w:val="-2"/>
                <w:sz w:val="18"/>
                <w:szCs w:val="18"/>
              </w:rPr>
              <w:t>300≤X＜1000</w:t>
            </w:r>
          </w:p>
        </w:tc>
        <w:tc>
          <w:tcPr>
            <w:tcW w:w="1699" w:type="dxa"/>
            <w:vAlign w:val="top"/>
          </w:tcPr>
          <w:p w14:paraId="30B12F05">
            <w:pPr>
              <w:pStyle w:val="20"/>
              <w:spacing w:before="99" w:line="231" w:lineRule="auto"/>
              <w:ind w:left="124"/>
              <w:rPr>
                <w:color w:val="auto"/>
                <w:sz w:val="18"/>
                <w:szCs w:val="18"/>
              </w:rPr>
            </w:pPr>
            <w:r>
              <w:rPr>
                <w:color w:val="auto"/>
                <w:spacing w:val="-2"/>
                <w:sz w:val="18"/>
                <w:szCs w:val="18"/>
              </w:rPr>
              <w:t>20≤X＜300</w:t>
            </w:r>
          </w:p>
        </w:tc>
        <w:tc>
          <w:tcPr>
            <w:tcW w:w="1140" w:type="dxa"/>
            <w:vAlign w:val="top"/>
          </w:tcPr>
          <w:p w14:paraId="3E24EF24">
            <w:pPr>
              <w:pStyle w:val="20"/>
              <w:spacing w:before="104" w:line="226" w:lineRule="auto"/>
              <w:ind w:left="120"/>
              <w:rPr>
                <w:color w:val="auto"/>
                <w:sz w:val="18"/>
                <w:szCs w:val="18"/>
              </w:rPr>
            </w:pPr>
            <w:r>
              <w:rPr>
                <w:color w:val="auto"/>
                <w:spacing w:val="-3"/>
                <w:sz w:val="18"/>
                <w:szCs w:val="18"/>
              </w:rPr>
              <w:t>X＜20</w:t>
            </w:r>
          </w:p>
        </w:tc>
      </w:tr>
      <w:tr w14:paraId="3AD5C5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Merge w:val="continue"/>
            <w:tcBorders>
              <w:top w:val="nil"/>
            </w:tcBorders>
            <w:vAlign w:val="top"/>
          </w:tcPr>
          <w:p w14:paraId="40792BC7">
            <w:pPr>
              <w:rPr>
                <w:rFonts w:ascii="Arial"/>
                <w:color w:val="auto"/>
                <w:sz w:val="21"/>
              </w:rPr>
            </w:pPr>
          </w:p>
        </w:tc>
        <w:tc>
          <w:tcPr>
            <w:tcW w:w="1982" w:type="dxa"/>
            <w:vAlign w:val="top"/>
          </w:tcPr>
          <w:p w14:paraId="5AF3481D">
            <w:pPr>
              <w:pStyle w:val="20"/>
              <w:spacing w:before="88" w:line="220" w:lineRule="auto"/>
              <w:ind w:left="125"/>
              <w:rPr>
                <w:color w:val="auto"/>
                <w:sz w:val="18"/>
                <w:szCs w:val="18"/>
              </w:rPr>
            </w:pPr>
            <w:r>
              <w:rPr>
                <w:color w:val="auto"/>
                <w:spacing w:val="-5"/>
                <w:sz w:val="18"/>
                <w:szCs w:val="18"/>
              </w:rPr>
              <w:t>营业收入（Y）</w:t>
            </w:r>
          </w:p>
        </w:tc>
        <w:tc>
          <w:tcPr>
            <w:tcW w:w="849" w:type="dxa"/>
            <w:vAlign w:val="top"/>
          </w:tcPr>
          <w:p w14:paraId="1C043551">
            <w:pPr>
              <w:pStyle w:val="20"/>
              <w:spacing w:before="87" w:line="221" w:lineRule="auto"/>
              <w:ind w:left="124"/>
              <w:rPr>
                <w:color w:val="auto"/>
                <w:sz w:val="18"/>
                <w:szCs w:val="18"/>
              </w:rPr>
            </w:pPr>
            <w:r>
              <w:rPr>
                <w:color w:val="auto"/>
                <w:spacing w:val="-6"/>
                <w:sz w:val="18"/>
                <w:szCs w:val="18"/>
              </w:rPr>
              <w:t>万元</w:t>
            </w:r>
          </w:p>
        </w:tc>
        <w:tc>
          <w:tcPr>
            <w:tcW w:w="1840" w:type="dxa"/>
            <w:vAlign w:val="top"/>
          </w:tcPr>
          <w:p w14:paraId="4AE8222C">
            <w:pPr>
              <w:pStyle w:val="20"/>
              <w:spacing w:before="99" w:line="231" w:lineRule="auto"/>
              <w:ind w:left="123"/>
              <w:rPr>
                <w:color w:val="auto"/>
                <w:sz w:val="18"/>
                <w:szCs w:val="18"/>
              </w:rPr>
            </w:pPr>
            <w:r>
              <w:rPr>
                <w:color w:val="auto"/>
                <w:spacing w:val="-2"/>
                <w:sz w:val="18"/>
                <w:szCs w:val="18"/>
              </w:rPr>
              <w:t>2000≤Y＜40000</w:t>
            </w:r>
          </w:p>
        </w:tc>
        <w:tc>
          <w:tcPr>
            <w:tcW w:w="1699" w:type="dxa"/>
            <w:vAlign w:val="top"/>
          </w:tcPr>
          <w:p w14:paraId="037DBA82">
            <w:pPr>
              <w:pStyle w:val="20"/>
              <w:spacing w:before="99" w:line="231" w:lineRule="auto"/>
              <w:ind w:left="128"/>
              <w:rPr>
                <w:color w:val="auto"/>
                <w:sz w:val="18"/>
                <w:szCs w:val="18"/>
              </w:rPr>
            </w:pPr>
            <w:r>
              <w:rPr>
                <w:color w:val="auto"/>
                <w:spacing w:val="-2"/>
                <w:sz w:val="18"/>
                <w:szCs w:val="18"/>
              </w:rPr>
              <w:t>300≤Y＜2000</w:t>
            </w:r>
          </w:p>
        </w:tc>
        <w:tc>
          <w:tcPr>
            <w:tcW w:w="1140" w:type="dxa"/>
            <w:vAlign w:val="top"/>
          </w:tcPr>
          <w:p w14:paraId="1DCA6F20">
            <w:pPr>
              <w:pStyle w:val="20"/>
              <w:spacing w:before="102" w:line="228" w:lineRule="auto"/>
              <w:ind w:left="116"/>
              <w:rPr>
                <w:color w:val="auto"/>
                <w:sz w:val="18"/>
                <w:szCs w:val="18"/>
              </w:rPr>
            </w:pPr>
            <w:r>
              <w:rPr>
                <w:color w:val="auto"/>
                <w:spacing w:val="-2"/>
                <w:sz w:val="18"/>
                <w:szCs w:val="18"/>
              </w:rPr>
              <w:t>Y＜300</w:t>
            </w:r>
          </w:p>
        </w:tc>
      </w:tr>
      <w:tr w14:paraId="06166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Merge w:val="restart"/>
            <w:tcBorders>
              <w:bottom w:val="nil"/>
            </w:tcBorders>
            <w:vAlign w:val="top"/>
          </w:tcPr>
          <w:p w14:paraId="79E41B50">
            <w:pPr>
              <w:pStyle w:val="20"/>
              <w:spacing w:before="259" w:line="221" w:lineRule="auto"/>
              <w:ind w:left="737"/>
              <w:rPr>
                <w:color w:val="auto"/>
                <w:sz w:val="18"/>
                <w:szCs w:val="18"/>
              </w:rPr>
            </w:pPr>
            <w:r>
              <w:rPr>
                <w:b/>
                <w:bCs/>
                <w:color w:val="auto"/>
                <w:spacing w:val="-9"/>
                <w:sz w:val="18"/>
                <w:szCs w:val="18"/>
              </w:rPr>
              <w:t>建筑业</w:t>
            </w:r>
          </w:p>
        </w:tc>
        <w:tc>
          <w:tcPr>
            <w:tcW w:w="1982" w:type="dxa"/>
            <w:vAlign w:val="top"/>
          </w:tcPr>
          <w:p w14:paraId="300A0923">
            <w:pPr>
              <w:pStyle w:val="20"/>
              <w:spacing w:before="89" w:line="220" w:lineRule="auto"/>
              <w:ind w:left="125"/>
              <w:rPr>
                <w:color w:val="auto"/>
                <w:sz w:val="18"/>
                <w:szCs w:val="18"/>
              </w:rPr>
            </w:pPr>
            <w:r>
              <w:rPr>
                <w:color w:val="auto"/>
                <w:spacing w:val="-5"/>
                <w:sz w:val="18"/>
                <w:szCs w:val="18"/>
              </w:rPr>
              <w:t>营业收入（Y）</w:t>
            </w:r>
          </w:p>
        </w:tc>
        <w:tc>
          <w:tcPr>
            <w:tcW w:w="849" w:type="dxa"/>
            <w:vAlign w:val="top"/>
          </w:tcPr>
          <w:p w14:paraId="5E1B761D">
            <w:pPr>
              <w:pStyle w:val="20"/>
              <w:spacing w:before="88" w:line="221" w:lineRule="auto"/>
              <w:ind w:left="124"/>
              <w:rPr>
                <w:color w:val="auto"/>
                <w:sz w:val="18"/>
                <w:szCs w:val="18"/>
              </w:rPr>
            </w:pPr>
            <w:r>
              <w:rPr>
                <w:color w:val="auto"/>
                <w:spacing w:val="-6"/>
                <w:sz w:val="18"/>
                <w:szCs w:val="18"/>
              </w:rPr>
              <w:t>万元</w:t>
            </w:r>
          </w:p>
        </w:tc>
        <w:tc>
          <w:tcPr>
            <w:tcW w:w="1840" w:type="dxa"/>
            <w:vAlign w:val="top"/>
          </w:tcPr>
          <w:p w14:paraId="5D8FE276">
            <w:pPr>
              <w:pStyle w:val="20"/>
              <w:spacing w:before="103" w:line="227" w:lineRule="auto"/>
              <w:ind w:left="122"/>
              <w:rPr>
                <w:color w:val="auto"/>
                <w:sz w:val="18"/>
                <w:szCs w:val="18"/>
              </w:rPr>
            </w:pPr>
            <w:r>
              <w:rPr>
                <w:color w:val="auto"/>
                <w:spacing w:val="-2"/>
                <w:sz w:val="18"/>
                <w:szCs w:val="18"/>
              </w:rPr>
              <w:t>6000≤Y＜80000</w:t>
            </w:r>
          </w:p>
        </w:tc>
        <w:tc>
          <w:tcPr>
            <w:tcW w:w="1699" w:type="dxa"/>
            <w:vAlign w:val="top"/>
          </w:tcPr>
          <w:p w14:paraId="283AF017">
            <w:pPr>
              <w:pStyle w:val="20"/>
              <w:spacing w:before="103" w:line="227" w:lineRule="auto"/>
              <w:ind w:left="128"/>
              <w:rPr>
                <w:color w:val="auto"/>
                <w:sz w:val="18"/>
                <w:szCs w:val="18"/>
              </w:rPr>
            </w:pPr>
            <w:r>
              <w:rPr>
                <w:color w:val="auto"/>
                <w:spacing w:val="-2"/>
                <w:sz w:val="18"/>
                <w:szCs w:val="18"/>
              </w:rPr>
              <w:t>300≤Y＜6000</w:t>
            </w:r>
          </w:p>
        </w:tc>
        <w:tc>
          <w:tcPr>
            <w:tcW w:w="1140" w:type="dxa"/>
            <w:vAlign w:val="top"/>
          </w:tcPr>
          <w:p w14:paraId="1E4B27F2">
            <w:pPr>
              <w:pStyle w:val="20"/>
              <w:spacing w:before="103" w:line="227" w:lineRule="auto"/>
              <w:ind w:left="116"/>
              <w:rPr>
                <w:color w:val="auto"/>
                <w:sz w:val="18"/>
                <w:szCs w:val="18"/>
              </w:rPr>
            </w:pPr>
            <w:r>
              <w:rPr>
                <w:color w:val="auto"/>
                <w:spacing w:val="-2"/>
                <w:sz w:val="18"/>
                <w:szCs w:val="18"/>
              </w:rPr>
              <w:t>Y＜300</w:t>
            </w:r>
          </w:p>
        </w:tc>
      </w:tr>
      <w:tr w14:paraId="5EC55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2172E444">
            <w:pPr>
              <w:rPr>
                <w:rFonts w:ascii="Arial"/>
                <w:color w:val="auto"/>
                <w:sz w:val="21"/>
              </w:rPr>
            </w:pPr>
          </w:p>
        </w:tc>
        <w:tc>
          <w:tcPr>
            <w:tcW w:w="1982" w:type="dxa"/>
            <w:vAlign w:val="top"/>
          </w:tcPr>
          <w:p w14:paraId="504535F0">
            <w:pPr>
              <w:pStyle w:val="20"/>
              <w:spacing w:before="89" w:line="220" w:lineRule="auto"/>
              <w:ind w:left="132"/>
              <w:rPr>
                <w:color w:val="auto"/>
                <w:sz w:val="18"/>
                <w:szCs w:val="18"/>
              </w:rPr>
            </w:pPr>
            <w:r>
              <w:rPr>
                <w:color w:val="auto"/>
                <w:spacing w:val="-7"/>
                <w:sz w:val="18"/>
                <w:szCs w:val="18"/>
              </w:rPr>
              <w:t>资产总额（Z）</w:t>
            </w:r>
          </w:p>
        </w:tc>
        <w:tc>
          <w:tcPr>
            <w:tcW w:w="849" w:type="dxa"/>
            <w:vAlign w:val="top"/>
          </w:tcPr>
          <w:p w14:paraId="06E89A62">
            <w:pPr>
              <w:pStyle w:val="20"/>
              <w:spacing w:before="89" w:line="221" w:lineRule="auto"/>
              <w:ind w:left="124"/>
              <w:rPr>
                <w:color w:val="auto"/>
                <w:sz w:val="18"/>
                <w:szCs w:val="18"/>
              </w:rPr>
            </w:pPr>
            <w:r>
              <w:rPr>
                <w:color w:val="auto"/>
                <w:spacing w:val="-6"/>
                <w:sz w:val="18"/>
                <w:szCs w:val="18"/>
              </w:rPr>
              <w:t>万元</w:t>
            </w:r>
          </w:p>
        </w:tc>
        <w:tc>
          <w:tcPr>
            <w:tcW w:w="1840" w:type="dxa"/>
            <w:vAlign w:val="top"/>
          </w:tcPr>
          <w:p w14:paraId="4EEA2517">
            <w:pPr>
              <w:pStyle w:val="20"/>
              <w:spacing w:before="101" w:line="230" w:lineRule="auto"/>
              <w:ind w:left="127"/>
              <w:rPr>
                <w:color w:val="auto"/>
                <w:sz w:val="18"/>
                <w:szCs w:val="18"/>
              </w:rPr>
            </w:pPr>
            <w:r>
              <w:rPr>
                <w:color w:val="auto"/>
                <w:spacing w:val="-2"/>
                <w:sz w:val="18"/>
                <w:szCs w:val="18"/>
              </w:rPr>
              <w:t>5000≤Z＜80000</w:t>
            </w:r>
          </w:p>
        </w:tc>
        <w:tc>
          <w:tcPr>
            <w:tcW w:w="1699" w:type="dxa"/>
            <w:vAlign w:val="top"/>
          </w:tcPr>
          <w:p w14:paraId="35C28890">
            <w:pPr>
              <w:pStyle w:val="20"/>
              <w:spacing w:before="101" w:line="230" w:lineRule="auto"/>
              <w:ind w:left="128"/>
              <w:rPr>
                <w:color w:val="auto"/>
                <w:sz w:val="18"/>
                <w:szCs w:val="18"/>
              </w:rPr>
            </w:pPr>
            <w:r>
              <w:rPr>
                <w:color w:val="auto"/>
                <w:spacing w:val="-2"/>
                <w:sz w:val="18"/>
                <w:szCs w:val="18"/>
              </w:rPr>
              <w:t>300≤Z＜5000</w:t>
            </w:r>
          </w:p>
        </w:tc>
        <w:tc>
          <w:tcPr>
            <w:tcW w:w="1140" w:type="dxa"/>
            <w:vAlign w:val="top"/>
          </w:tcPr>
          <w:p w14:paraId="40ECC909">
            <w:pPr>
              <w:pStyle w:val="20"/>
              <w:spacing w:before="103" w:line="228" w:lineRule="auto"/>
              <w:ind w:left="121"/>
              <w:rPr>
                <w:color w:val="auto"/>
                <w:sz w:val="18"/>
                <w:szCs w:val="18"/>
              </w:rPr>
            </w:pPr>
            <w:r>
              <w:rPr>
                <w:color w:val="auto"/>
                <w:spacing w:val="-2"/>
                <w:sz w:val="18"/>
                <w:szCs w:val="18"/>
              </w:rPr>
              <w:t>Z＜300</w:t>
            </w:r>
          </w:p>
        </w:tc>
      </w:tr>
      <w:tr w14:paraId="480F38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Merge w:val="restart"/>
            <w:tcBorders>
              <w:bottom w:val="nil"/>
            </w:tcBorders>
            <w:vAlign w:val="top"/>
          </w:tcPr>
          <w:p w14:paraId="7EF9B3A5">
            <w:pPr>
              <w:pStyle w:val="20"/>
              <w:spacing w:before="259" w:line="221" w:lineRule="auto"/>
              <w:ind w:left="731"/>
              <w:rPr>
                <w:color w:val="auto"/>
                <w:sz w:val="18"/>
                <w:szCs w:val="18"/>
              </w:rPr>
            </w:pPr>
            <w:r>
              <w:rPr>
                <w:b/>
                <w:bCs/>
                <w:color w:val="auto"/>
                <w:spacing w:val="-7"/>
                <w:sz w:val="18"/>
                <w:szCs w:val="18"/>
              </w:rPr>
              <w:t>批发业</w:t>
            </w:r>
          </w:p>
        </w:tc>
        <w:tc>
          <w:tcPr>
            <w:tcW w:w="1982" w:type="dxa"/>
            <w:vAlign w:val="top"/>
          </w:tcPr>
          <w:p w14:paraId="7BADC694">
            <w:pPr>
              <w:pStyle w:val="20"/>
              <w:spacing w:before="89" w:line="221" w:lineRule="auto"/>
              <w:ind w:left="119"/>
              <w:rPr>
                <w:color w:val="auto"/>
                <w:sz w:val="18"/>
                <w:szCs w:val="18"/>
              </w:rPr>
            </w:pPr>
            <w:r>
              <w:rPr>
                <w:color w:val="auto"/>
                <w:spacing w:val="-5"/>
                <w:sz w:val="18"/>
                <w:szCs w:val="18"/>
              </w:rPr>
              <w:t>从业人员（X）</w:t>
            </w:r>
          </w:p>
        </w:tc>
        <w:tc>
          <w:tcPr>
            <w:tcW w:w="849" w:type="dxa"/>
            <w:vAlign w:val="top"/>
          </w:tcPr>
          <w:p w14:paraId="5AA97846">
            <w:pPr>
              <w:pStyle w:val="20"/>
              <w:spacing w:before="91" w:line="223" w:lineRule="auto"/>
              <w:ind w:left="119"/>
              <w:rPr>
                <w:color w:val="auto"/>
                <w:sz w:val="18"/>
                <w:szCs w:val="18"/>
              </w:rPr>
            </w:pPr>
            <w:r>
              <w:rPr>
                <w:color w:val="auto"/>
                <w:sz w:val="18"/>
                <w:szCs w:val="18"/>
              </w:rPr>
              <w:t>人</w:t>
            </w:r>
          </w:p>
        </w:tc>
        <w:tc>
          <w:tcPr>
            <w:tcW w:w="1840" w:type="dxa"/>
            <w:vAlign w:val="top"/>
          </w:tcPr>
          <w:p w14:paraId="07896712">
            <w:pPr>
              <w:pStyle w:val="20"/>
              <w:spacing w:before="101" w:line="229" w:lineRule="auto"/>
              <w:ind w:left="123"/>
              <w:rPr>
                <w:color w:val="auto"/>
                <w:sz w:val="18"/>
                <w:szCs w:val="18"/>
              </w:rPr>
            </w:pPr>
            <w:r>
              <w:rPr>
                <w:color w:val="auto"/>
                <w:spacing w:val="-3"/>
                <w:sz w:val="18"/>
                <w:szCs w:val="18"/>
              </w:rPr>
              <w:t>20≤X＜200</w:t>
            </w:r>
          </w:p>
        </w:tc>
        <w:tc>
          <w:tcPr>
            <w:tcW w:w="1699" w:type="dxa"/>
            <w:vAlign w:val="top"/>
          </w:tcPr>
          <w:p w14:paraId="628BFB3E">
            <w:pPr>
              <w:pStyle w:val="20"/>
              <w:spacing w:before="101" w:line="229" w:lineRule="auto"/>
              <w:ind w:left="128"/>
              <w:rPr>
                <w:color w:val="auto"/>
                <w:sz w:val="18"/>
                <w:szCs w:val="18"/>
              </w:rPr>
            </w:pPr>
            <w:r>
              <w:rPr>
                <w:color w:val="auto"/>
                <w:spacing w:val="-4"/>
                <w:sz w:val="18"/>
                <w:szCs w:val="18"/>
              </w:rPr>
              <w:t>5≤X＜20</w:t>
            </w:r>
          </w:p>
        </w:tc>
        <w:tc>
          <w:tcPr>
            <w:tcW w:w="1140" w:type="dxa"/>
            <w:vAlign w:val="top"/>
          </w:tcPr>
          <w:p w14:paraId="4B080DE2">
            <w:pPr>
              <w:pStyle w:val="20"/>
              <w:spacing w:before="106" w:line="224" w:lineRule="auto"/>
              <w:ind w:left="120"/>
              <w:rPr>
                <w:color w:val="auto"/>
                <w:sz w:val="18"/>
                <w:szCs w:val="18"/>
              </w:rPr>
            </w:pPr>
            <w:r>
              <w:rPr>
                <w:color w:val="auto"/>
                <w:spacing w:val="-4"/>
                <w:sz w:val="18"/>
                <w:szCs w:val="18"/>
              </w:rPr>
              <w:t>X＜5</w:t>
            </w:r>
          </w:p>
        </w:tc>
      </w:tr>
      <w:tr w14:paraId="5C652F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990" w:type="dxa"/>
            <w:vMerge w:val="continue"/>
            <w:tcBorders>
              <w:top w:val="nil"/>
            </w:tcBorders>
            <w:vAlign w:val="top"/>
          </w:tcPr>
          <w:p w14:paraId="6F0611DF">
            <w:pPr>
              <w:rPr>
                <w:rFonts w:ascii="Arial"/>
                <w:color w:val="auto"/>
                <w:sz w:val="21"/>
              </w:rPr>
            </w:pPr>
          </w:p>
        </w:tc>
        <w:tc>
          <w:tcPr>
            <w:tcW w:w="1982" w:type="dxa"/>
            <w:vAlign w:val="top"/>
          </w:tcPr>
          <w:p w14:paraId="73C896DA">
            <w:pPr>
              <w:pStyle w:val="20"/>
              <w:spacing w:before="90" w:line="220" w:lineRule="auto"/>
              <w:ind w:left="125"/>
              <w:rPr>
                <w:color w:val="auto"/>
                <w:sz w:val="18"/>
                <w:szCs w:val="18"/>
              </w:rPr>
            </w:pPr>
            <w:r>
              <w:rPr>
                <w:color w:val="auto"/>
                <w:spacing w:val="-5"/>
                <w:sz w:val="18"/>
                <w:szCs w:val="18"/>
              </w:rPr>
              <w:t>营业收入（Y）</w:t>
            </w:r>
          </w:p>
        </w:tc>
        <w:tc>
          <w:tcPr>
            <w:tcW w:w="849" w:type="dxa"/>
            <w:vAlign w:val="top"/>
          </w:tcPr>
          <w:p w14:paraId="5E6F9D7D">
            <w:pPr>
              <w:pStyle w:val="20"/>
              <w:spacing w:before="90" w:line="221" w:lineRule="auto"/>
              <w:ind w:left="124"/>
              <w:rPr>
                <w:color w:val="auto"/>
                <w:sz w:val="18"/>
                <w:szCs w:val="18"/>
              </w:rPr>
            </w:pPr>
            <w:r>
              <w:rPr>
                <w:color w:val="auto"/>
                <w:spacing w:val="-6"/>
                <w:sz w:val="18"/>
                <w:szCs w:val="18"/>
              </w:rPr>
              <w:t>万元</w:t>
            </w:r>
          </w:p>
        </w:tc>
        <w:tc>
          <w:tcPr>
            <w:tcW w:w="1840" w:type="dxa"/>
            <w:vAlign w:val="top"/>
          </w:tcPr>
          <w:p w14:paraId="7A6EC275">
            <w:pPr>
              <w:pStyle w:val="20"/>
              <w:spacing w:before="102" w:line="227" w:lineRule="auto"/>
              <w:ind w:left="127"/>
              <w:rPr>
                <w:color w:val="auto"/>
                <w:sz w:val="18"/>
                <w:szCs w:val="18"/>
              </w:rPr>
            </w:pPr>
            <w:r>
              <w:rPr>
                <w:color w:val="auto"/>
                <w:spacing w:val="-2"/>
                <w:sz w:val="18"/>
                <w:szCs w:val="18"/>
              </w:rPr>
              <w:t>5000≤Y＜40000</w:t>
            </w:r>
          </w:p>
        </w:tc>
        <w:tc>
          <w:tcPr>
            <w:tcW w:w="1699" w:type="dxa"/>
            <w:vAlign w:val="top"/>
          </w:tcPr>
          <w:p w14:paraId="7A6485B2">
            <w:pPr>
              <w:pStyle w:val="20"/>
              <w:spacing w:before="102" w:line="227" w:lineRule="auto"/>
              <w:ind w:left="147"/>
              <w:rPr>
                <w:color w:val="auto"/>
                <w:sz w:val="18"/>
                <w:szCs w:val="18"/>
              </w:rPr>
            </w:pPr>
            <w:r>
              <w:rPr>
                <w:color w:val="auto"/>
                <w:spacing w:val="-4"/>
                <w:sz w:val="18"/>
                <w:szCs w:val="18"/>
              </w:rPr>
              <w:t>1000≤Y＜5000</w:t>
            </w:r>
          </w:p>
        </w:tc>
        <w:tc>
          <w:tcPr>
            <w:tcW w:w="1140" w:type="dxa"/>
            <w:vAlign w:val="top"/>
          </w:tcPr>
          <w:p w14:paraId="0F270DAB">
            <w:pPr>
              <w:pStyle w:val="20"/>
              <w:spacing w:before="107" w:line="222" w:lineRule="auto"/>
              <w:ind w:left="116"/>
              <w:rPr>
                <w:color w:val="auto"/>
                <w:sz w:val="18"/>
                <w:szCs w:val="18"/>
              </w:rPr>
            </w:pPr>
            <w:r>
              <w:rPr>
                <w:color w:val="auto"/>
                <w:spacing w:val="-2"/>
                <w:sz w:val="18"/>
                <w:szCs w:val="18"/>
              </w:rPr>
              <w:t>Y＜1000</w:t>
            </w:r>
          </w:p>
        </w:tc>
      </w:tr>
      <w:tr w14:paraId="65C4C8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6C4EE0E0">
            <w:pPr>
              <w:pStyle w:val="20"/>
              <w:spacing w:before="262" w:line="220" w:lineRule="auto"/>
              <w:ind w:left="735"/>
              <w:rPr>
                <w:color w:val="auto"/>
                <w:sz w:val="18"/>
                <w:szCs w:val="18"/>
              </w:rPr>
            </w:pPr>
            <w:r>
              <w:rPr>
                <w:b/>
                <w:bCs/>
                <w:color w:val="auto"/>
                <w:spacing w:val="-7"/>
                <w:sz w:val="18"/>
                <w:szCs w:val="18"/>
              </w:rPr>
              <w:t>零售业</w:t>
            </w:r>
          </w:p>
        </w:tc>
        <w:tc>
          <w:tcPr>
            <w:tcW w:w="1982" w:type="dxa"/>
            <w:vAlign w:val="top"/>
          </w:tcPr>
          <w:p w14:paraId="290BCC18">
            <w:pPr>
              <w:pStyle w:val="20"/>
              <w:spacing w:before="91" w:line="221" w:lineRule="auto"/>
              <w:ind w:left="119"/>
              <w:rPr>
                <w:color w:val="auto"/>
                <w:sz w:val="18"/>
                <w:szCs w:val="18"/>
              </w:rPr>
            </w:pPr>
            <w:r>
              <w:rPr>
                <w:color w:val="auto"/>
                <w:spacing w:val="-5"/>
                <w:sz w:val="18"/>
                <w:szCs w:val="18"/>
              </w:rPr>
              <w:t>从业人员（X）</w:t>
            </w:r>
          </w:p>
        </w:tc>
        <w:tc>
          <w:tcPr>
            <w:tcW w:w="849" w:type="dxa"/>
            <w:vAlign w:val="top"/>
          </w:tcPr>
          <w:p w14:paraId="482D8C3C">
            <w:pPr>
              <w:pStyle w:val="20"/>
              <w:spacing w:before="94" w:line="223" w:lineRule="auto"/>
              <w:ind w:left="119"/>
              <w:rPr>
                <w:color w:val="auto"/>
                <w:sz w:val="18"/>
                <w:szCs w:val="18"/>
              </w:rPr>
            </w:pPr>
            <w:r>
              <w:rPr>
                <w:color w:val="auto"/>
                <w:sz w:val="18"/>
                <w:szCs w:val="18"/>
              </w:rPr>
              <w:t>人</w:t>
            </w:r>
          </w:p>
        </w:tc>
        <w:tc>
          <w:tcPr>
            <w:tcW w:w="1840" w:type="dxa"/>
            <w:vAlign w:val="top"/>
          </w:tcPr>
          <w:p w14:paraId="246BA1B1">
            <w:pPr>
              <w:pStyle w:val="20"/>
              <w:spacing w:before="103" w:line="228" w:lineRule="auto"/>
              <w:ind w:left="127"/>
              <w:rPr>
                <w:color w:val="auto"/>
                <w:sz w:val="18"/>
                <w:szCs w:val="18"/>
              </w:rPr>
            </w:pPr>
            <w:r>
              <w:rPr>
                <w:color w:val="auto"/>
                <w:spacing w:val="-4"/>
                <w:sz w:val="18"/>
                <w:szCs w:val="18"/>
              </w:rPr>
              <w:t>50≤X＜300</w:t>
            </w:r>
          </w:p>
        </w:tc>
        <w:tc>
          <w:tcPr>
            <w:tcW w:w="1699" w:type="dxa"/>
            <w:vAlign w:val="top"/>
          </w:tcPr>
          <w:p w14:paraId="75FC52C6">
            <w:pPr>
              <w:pStyle w:val="20"/>
              <w:spacing w:before="103" w:line="228" w:lineRule="auto"/>
              <w:ind w:left="147"/>
              <w:rPr>
                <w:color w:val="auto"/>
                <w:sz w:val="18"/>
                <w:szCs w:val="18"/>
              </w:rPr>
            </w:pPr>
            <w:r>
              <w:rPr>
                <w:color w:val="auto"/>
                <w:spacing w:val="-6"/>
                <w:sz w:val="18"/>
                <w:szCs w:val="18"/>
              </w:rPr>
              <w:t>10≤X＜50</w:t>
            </w:r>
          </w:p>
        </w:tc>
        <w:tc>
          <w:tcPr>
            <w:tcW w:w="1140" w:type="dxa"/>
            <w:vAlign w:val="top"/>
          </w:tcPr>
          <w:p w14:paraId="2B0E2A03">
            <w:pPr>
              <w:pStyle w:val="20"/>
              <w:spacing w:before="106" w:line="225" w:lineRule="auto"/>
              <w:ind w:left="120"/>
              <w:rPr>
                <w:color w:val="auto"/>
                <w:sz w:val="18"/>
                <w:szCs w:val="18"/>
              </w:rPr>
            </w:pPr>
            <w:r>
              <w:rPr>
                <w:color w:val="auto"/>
                <w:spacing w:val="-3"/>
                <w:sz w:val="18"/>
                <w:szCs w:val="18"/>
              </w:rPr>
              <w:t>X＜10</w:t>
            </w:r>
          </w:p>
        </w:tc>
      </w:tr>
      <w:tr w14:paraId="61A6D2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79AA4409">
            <w:pPr>
              <w:rPr>
                <w:rFonts w:ascii="Arial"/>
                <w:color w:val="auto"/>
                <w:sz w:val="21"/>
              </w:rPr>
            </w:pPr>
          </w:p>
        </w:tc>
        <w:tc>
          <w:tcPr>
            <w:tcW w:w="1982" w:type="dxa"/>
            <w:vAlign w:val="top"/>
          </w:tcPr>
          <w:p w14:paraId="6BDAFDA4">
            <w:pPr>
              <w:pStyle w:val="20"/>
              <w:spacing w:before="92" w:line="220" w:lineRule="auto"/>
              <w:ind w:left="125"/>
              <w:rPr>
                <w:color w:val="auto"/>
                <w:sz w:val="18"/>
                <w:szCs w:val="18"/>
              </w:rPr>
            </w:pPr>
            <w:r>
              <w:rPr>
                <w:color w:val="auto"/>
                <w:spacing w:val="-5"/>
                <w:sz w:val="18"/>
                <w:szCs w:val="18"/>
              </w:rPr>
              <w:t>营业收入（Y）</w:t>
            </w:r>
          </w:p>
        </w:tc>
        <w:tc>
          <w:tcPr>
            <w:tcW w:w="849" w:type="dxa"/>
            <w:vAlign w:val="top"/>
          </w:tcPr>
          <w:p w14:paraId="26A5BA2A">
            <w:pPr>
              <w:pStyle w:val="20"/>
              <w:spacing w:before="91" w:line="221" w:lineRule="auto"/>
              <w:ind w:left="124"/>
              <w:rPr>
                <w:color w:val="auto"/>
                <w:sz w:val="18"/>
                <w:szCs w:val="18"/>
              </w:rPr>
            </w:pPr>
            <w:r>
              <w:rPr>
                <w:color w:val="auto"/>
                <w:spacing w:val="-6"/>
                <w:sz w:val="18"/>
                <w:szCs w:val="18"/>
              </w:rPr>
              <w:t>万元</w:t>
            </w:r>
          </w:p>
        </w:tc>
        <w:tc>
          <w:tcPr>
            <w:tcW w:w="1840" w:type="dxa"/>
            <w:vAlign w:val="top"/>
          </w:tcPr>
          <w:p w14:paraId="5CE76510">
            <w:pPr>
              <w:pStyle w:val="20"/>
              <w:spacing w:before="106" w:line="225" w:lineRule="auto"/>
              <w:ind w:left="127"/>
              <w:rPr>
                <w:color w:val="auto"/>
                <w:sz w:val="18"/>
                <w:szCs w:val="18"/>
              </w:rPr>
            </w:pPr>
            <w:r>
              <w:rPr>
                <w:color w:val="auto"/>
                <w:spacing w:val="-2"/>
                <w:sz w:val="18"/>
                <w:szCs w:val="18"/>
              </w:rPr>
              <w:t>500≤Y＜20000</w:t>
            </w:r>
          </w:p>
        </w:tc>
        <w:tc>
          <w:tcPr>
            <w:tcW w:w="1699" w:type="dxa"/>
            <w:vAlign w:val="top"/>
          </w:tcPr>
          <w:p w14:paraId="5721F46E">
            <w:pPr>
              <w:pStyle w:val="20"/>
              <w:spacing w:before="106" w:line="225" w:lineRule="auto"/>
              <w:ind w:left="147"/>
              <w:rPr>
                <w:color w:val="auto"/>
                <w:sz w:val="18"/>
                <w:szCs w:val="18"/>
              </w:rPr>
            </w:pPr>
            <w:r>
              <w:rPr>
                <w:color w:val="auto"/>
                <w:spacing w:val="-5"/>
                <w:sz w:val="18"/>
                <w:szCs w:val="18"/>
              </w:rPr>
              <w:t>100≤Y＜500</w:t>
            </w:r>
          </w:p>
        </w:tc>
        <w:tc>
          <w:tcPr>
            <w:tcW w:w="1140" w:type="dxa"/>
            <w:vAlign w:val="top"/>
          </w:tcPr>
          <w:p w14:paraId="21E1325B">
            <w:pPr>
              <w:pStyle w:val="20"/>
              <w:spacing w:before="106" w:line="225" w:lineRule="auto"/>
              <w:ind w:left="116"/>
              <w:rPr>
                <w:color w:val="auto"/>
                <w:sz w:val="18"/>
                <w:szCs w:val="18"/>
              </w:rPr>
            </w:pPr>
            <w:r>
              <w:rPr>
                <w:color w:val="auto"/>
                <w:spacing w:val="-2"/>
                <w:sz w:val="18"/>
                <w:szCs w:val="18"/>
              </w:rPr>
              <w:t>Y＜100</w:t>
            </w:r>
          </w:p>
        </w:tc>
      </w:tr>
      <w:tr w14:paraId="3DE9B9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2CC05674">
            <w:pPr>
              <w:pStyle w:val="20"/>
              <w:spacing w:before="262" w:line="220" w:lineRule="auto"/>
              <w:ind w:left="561"/>
              <w:rPr>
                <w:color w:val="auto"/>
                <w:sz w:val="18"/>
                <w:szCs w:val="18"/>
              </w:rPr>
            </w:pPr>
            <w:r>
              <w:rPr>
                <w:b/>
                <w:bCs/>
                <w:color w:val="auto"/>
                <w:spacing w:val="-9"/>
                <w:sz w:val="18"/>
                <w:szCs w:val="18"/>
              </w:rPr>
              <w:t>交通运输业</w:t>
            </w:r>
          </w:p>
        </w:tc>
        <w:tc>
          <w:tcPr>
            <w:tcW w:w="1982" w:type="dxa"/>
            <w:vAlign w:val="top"/>
          </w:tcPr>
          <w:p w14:paraId="36D4A50B">
            <w:pPr>
              <w:pStyle w:val="20"/>
              <w:spacing w:before="93" w:line="221" w:lineRule="auto"/>
              <w:ind w:left="119"/>
              <w:rPr>
                <w:color w:val="auto"/>
                <w:sz w:val="18"/>
                <w:szCs w:val="18"/>
              </w:rPr>
            </w:pPr>
            <w:r>
              <w:rPr>
                <w:color w:val="auto"/>
                <w:spacing w:val="-5"/>
                <w:sz w:val="18"/>
                <w:szCs w:val="18"/>
              </w:rPr>
              <w:t>从业人员（X）</w:t>
            </w:r>
          </w:p>
        </w:tc>
        <w:tc>
          <w:tcPr>
            <w:tcW w:w="849" w:type="dxa"/>
            <w:vAlign w:val="top"/>
          </w:tcPr>
          <w:p w14:paraId="5C7CBED8">
            <w:pPr>
              <w:pStyle w:val="20"/>
              <w:spacing w:before="96" w:line="223" w:lineRule="auto"/>
              <w:ind w:left="119"/>
              <w:rPr>
                <w:color w:val="auto"/>
                <w:sz w:val="18"/>
                <w:szCs w:val="18"/>
              </w:rPr>
            </w:pPr>
            <w:r>
              <w:rPr>
                <w:color w:val="auto"/>
                <w:sz w:val="18"/>
                <w:szCs w:val="18"/>
              </w:rPr>
              <w:t>人</w:t>
            </w:r>
          </w:p>
        </w:tc>
        <w:tc>
          <w:tcPr>
            <w:tcW w:w="1840" w:type="dxa"/>
            <w:vAlign w:val="top"/>
          </w:tcPr>
          <w:p w14:paraId="243E4B7F">
            <w:pPr>
              <w:pStyle w:val="20"/>
              <w:spacing w:before="106" w:line="225" w:lineRule="auto"/>
              <w:ind w:left="127"/>
              <w:rPr>
                <w:color w:val="auto"/>
                <w:sz w:val="18"/>
                <w:szCs w:val="18"/>
              </w:rPr>
            </w:pPr>
            <w:r>
              <w:rPr>
                <w:color w:val="auto"/>
                <w:spacing w:val="-2"/>
                <w:sz w:val="18"/>
                <w:szCs w:val="18"/>
              </w:rPr>
              <w:t>300≤X＜1000</w:t>
            </w:r>
          </w:p>
        </w:tc>
        <w:tc>
          <w:tcPr>
            <w:tcW w:w="1699" w:type="dxa"/>
            <w:vAlign w:val="top"/>
          </w:tcPr>
          <w:p w14:paraId="32404F9F">
            <w:pPr>
              <w:pStyle w:val="20"/>
              <w:spacing w:before="106" w:line="225" w:lineRule="auto"/>
              <w:ind w:left="124"/>
              <w:rPr>
                <w:color w:val="auto"/>
                <w:sz w:val="18"/>
                <w:szCs w:val="18"/>
              </w:rPr>
            </w:pPr>
            <w:r>
              <w:rPr>
                <w:color w:val="auto"/>
                <w:spacing w:val="-2"/>
                <w:sz w:val="18"/>
                <w:szCs w:val="18"/>
              </w:rPr>
              <w:t>20≤X＜300</w:t>
            </w:r>
          </w:p>
        </w:tc>
        <w:tc>
          <w:tcPr>
            <w:tcW w:w="1140" w:type="dxa"/>
            <w:vAlign w:val="top"/>
          </w:tcPr>
          <w:p w14:paraId="38C2363C">
            <w:pPr>
              <w:pStyle w:val="20"/>
              <w:spacing w:before="108" w:line="223" w:lineRule="auto"/>
              <w:ind w:left="120"/>
              <w:rPr>
                <w:color w:val="auto"/>
                <w:sz w:val="18"/>
                <w:szCs w:val="18"/>
              </w:rPr>
            </w:pPr>
            <w:r>
              <w:rPr>
                <w:color w:val="auto"/>
                <w:spacing w:val="-3"/>
                <w:sz w:val="18"/>
                <w:szCs w:val="18"/>
              </w:rPr>
              <w:t>X＜20</w:t>
            </w:r>
          </w:p>
        </w:tc>
      </w:tr>
      <w:tr w14:paraId="4DBD1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444F2A95">
            <w:pPr>
              <w:rPr>
                <w:rFonts w:ascii="Arial"/>
                <w:color w:val="auto"/>
                <w:sz w:val="21"/>
              </w:rPr>
            </w:pPr>
          </w:p>
        </w:tc>
        <w:tc>
          <w:tcPr>
            <w:tcW w:w="1982" w:type="dxa"/>
            <w:vAlign w:val="top"/>
          </w:tcPr>
          <w:p w14:paraId="2566D5C4">
            <w:pPr>
              <w:pStyle w:val="20"/>
              <w:spacing w:before="94" w:line="220" w:lineRule="auto"/>
              <w:ind w:left="125"/>
              <w:rPr>
                <w:color w:val="auto"/>
                <w:sz w:val="18"/>
                <w:szCs w:val="18"/>
              </w:rPr>
            </w:pPr>
            <w:r>
              <w:rPr>
                <w:color w:val="auto"/>
                <w:spacing w:val="-5"/>
                <w:sz w:val="18"/>
                <w:szCs w:val="18"/>
              </w:rPr>
              <w:t>营业收入（Y）</w:t>
            </w:r>
          </w:p>
        </w:tc>
        <w:tc>
          <w:tcPr>
            <w:tcW w:w="849" w:type="dxa"/>
            <w:vAlign w:val="top"/>
          </w:tcPr>
          <w:p w14:paraId="4F6B1CB8">
            <w:pPr>
              <w:pStyle w:val="20"/>
              <w:spacing w:before="93" w:line="221" w:lineRule="auto"/>
              <w:ind w:left="124"/>
              <w:rPr>
                <w:color w:val="auto"/>
                <w:sz w:val="18"/>
                <w:szCs w:val="18"/>
              </w:rPr>
            </w:pPr>
            <w:r>
              <w:rPr>
                <w:color w:val="auto"/>
                <w:spacing w:val="-6"/>
                <w:sz w:val="18"/>
                <w:szCs w:val="18"/>
              </w:rPr>
              <w:t>万元</w:t>
            </w:r>
          </w:p>
        </w:tc>
        <w:tc>
          <w:tcPr>
            <w:tcW w:w="1840" w:type="dxa"/>
            <w:vAlign w:val="top"/>
          </w:tcPr>
          <w:p w14:paraId="73E27110">
            <w:pPr>
              <w:pStyle w:val="20"/>
              <w:spacing w:before="108" w:line="223" w:lineRule="auto"/>
              <w:ind w:left="127"/>
              <w:rPr>
                <w:color w:val="auto"/>
                <w:sz w:val="18"/>
                <w:szCs w:val="18"/>
              </w:rPr>
            </w:pPr>
            <w:r>
              <w:rPr>
                <w:color w:val="auto"/>
                <w:spacing w:val="-2"/>
                <w:sz w:val="18"/>
                <w:szCs w:val="18"/>
              </w:rPr>
              <w:t>3000≤Y＜30000</w:t>
            </w:r>
          </w:p>
        </w:tc>
        <w:tc>
          <w:tcPr>
            <w:tcW w:w="1699" w:type="dxa"/>
            <w:vAlign w:val="top"/>
          </w:tcPr>
          <w:p w14:paraId="5C324F24">
            <w:pPr>
              <w:pStyle w:val="20"/>
              <w:spacing w:before="108" w:line="223" w:lineRule="auto"/>
              <w:ind w:left="124"/>
              <w:rPr>
                <w:color w:val="auto"/>
                <w:sz w:val="18"/>
                <w:szCs w:val="18"/>
              </w:rPr>
            </w:pPr>
            <w:r>
              <w:rPr>
                <w:color w:val="auto"/>
                <w:spacing w:val="-2"/>
                <w:sz w:val="18"/>
                <w:szCs w:val="18"/>
              </w:rPr>
              <w:t>200≤Y＜3000</w:t>
            </w:r>
          </w:p>
        </w:tc>
        <w:tc>
          <w:tcPr>
            <w:tcW w:w="1140" w:type="dxa"/>
            <w:vAlign w:val="top"/>
          </w:tcPr>
          <w:p w14:paraId="20E03337">
            <w:pPr>
              <w:pStyle w:val="20"/>
              <w:spacing w:before="108" w:line="223" w:lineRule="auto"/>
              <w:ind w:left="116"/>
              <w:rPr>
                <w:color w:val="auto"/>
                <w:sz w:val="18"/>
                <w:szCs w:val="18"/>
              </w:rPr>
            </w:pPr>
            <w:r>
              <w:rPr>
                <w:color w:val="auto"/>
                <w:spacing w:val="-2"/>
                <w:sz w:val="18"/>
                <w:szCs w:val="18"/>
              </w:rPr>
              <w:t>Y＜200</w:t>
            </w:r>
          </w:p>
        </w:tc>
      </w:tr>
      <w:tr w14:paraId="1C564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0E69179E">
            <w:pPr>
              <w:pStyle w:val="20"/>
              <w:spacing w:before="263" w:line="221" w:lineRule="auto"/>
              <w:ind w:left="731"/>
              <w:rPr>
                <w:color w:val="auto"/>
                <w:sz w:val="18"/>
                <w:szCs w:val="18"/>
              </w:rPr>
            </w:pPr>
            <w:r>
              <w:rPr>
                <w:b/>
                <w:bCs/>
                <w:color w:val="auto"/>
                <w:spacing w:val="-7"/>
                <w:sz w:val="18"/>
                <w:szCs w:val="18"/>
              </w:rPr>
              <w:t>仓储业</w:t>
            </w:r>
          </w:p>
        </w:tc>
        <w:tc>
          <w:tcPr>
            <w:tcW w:w="1982" w:type="dxa"/>
            <w:vAlign w:val="top"/>
          </w:tcPr>
          <w:p w14:paraId="12BA2111">
            <w:pPr>
              <w:pStyle w:val="20"/>
              <w:spacing w:before="93" w:line="221" w:lineRule="auto"/>
              <w:ind w:left="119"/>
              <w:rPr>
                <w:color w:val="auto"/>
                <w:sz w:val="18"/>
                <w:szCs w:val="18"/>
              </w:rPr>
            </w:pPr>
            <w:r>
              <w:rPr>
                <w:color w:val="auto"/>
                <w:spacing w:val="-5"/>
                <w:sz w:val="18"/>
                <w:szCs w:val="18"/>
              </w:rPr>
              <w:t>从业人员（X）</w:t>
            </w:r>
          </w:p>
        </w:tc>
        <w:tc>
          <w:tcPr>
            <w:tcW w:w="849" w:type="dxa"/>
            <w:vAlign w:val="top"/>
          </w:tcPr>
          <w:p w14:paraId="7D19ACB2">
            <w:pPr>
              <w:pStyle w:val="20"/>
              <w:spacing w:before="96" w:line="223" w:lineRule="auto"/>
              <w:ind w:left="119"/>
              <w:rPr>
                <w:color w:val="auto"/>
                <w:sz w:val="18"/>
                <w:szCs w:val="18"/>
              </w:rPr>
            </w:pPr>
            <w:r>
              <w:rPr>
                <w:color w:val="auto"/>
                <w:sz w:val="18"/>
                <w:szCs w:val="18"/>
              </w:rPr>
              <w:t>人</w:t>
            </w:r>
          </w:p>
        </w:tc>
        <w:tc>
          <w:tcPr>
            <w:tcW w:w="1840" w:type="dxa"/>
            <w:vAlign w:val="top"/>
          </w:tcPr>
          <w:p w14:paraId="28C40DE4">
            <w:pPr>
              <w:pStyle w:val="20"/>
              <w:spacing w:before="105" w:line="226" w:lineRule="auto"/>
              <w:ind w:left="146"/>
              <w:rPr>
                <w:color w:val="auto"/>
                <w:sz w:val="18"/>
                <w:szCs w:val="18"/>
              </w:rPr>
            </w:pPr>
            <w:r>
              <w:rPr>
                <w:color w:val="auto"/>
                <w:spacing w:val="-5"/>
                <w:sz w:val="18"/>
                <w:szCs w:val="18"/>
              </w:rPr>
              <w:t>100≤X＜200</w:t>
            </w:r>
          </w:p>
        </w:tc>
        <w:tc>
          <w:tcPr>
            <w:tcW w:w="1699" w:type="dxa"/>
            <w:vAlign w:val="top"/>
          </w:tcPr>
          <w:p w14:paraId="03865DF2">
            <w:pPr>
              <w:pStyle w:val="20"/>
              <w:spacing w:before="105" w:line="226" w:lineRule="auto"/>
              <w:ind w:left="124"/>
              <w:rPr>
                <w:color w:val="auto"/>
                <w:sz w:val="18"/>
                <w:szCs w:val="18"/>
              </w:rPr>
            </w:pPr>
            <w:r>
              <w:rPr>
                <w:color w:val="auto"/>
                <w:spacing w:val="-2"/>
                <w:sz w:val="18"/>
                <w:szCs w:val="18"/>
              </w:rPr>
              <w:t>20≤X＜100</w:t>
            </w:r>
          </w:p>
        </w:tc>
        <w:tc>
          <w:tcPr>
            <w:tcW w:w="1140" w:type="dxa"/>
            <w:vAlign w:val="top"/>
          </w:tcPr>
          <w:p w14:paraId="10CA400C">
            <w:pPr>
              <w:pStyle w:val="20"/>
              <w:spacing w:before="108" w:line="223" w:lineRule="auto"/>
              <w:ind w:left="120"/>
              <w:rPr>
                <w:color w:val="auto"/>
                <w:sz w:val="18"/>
                <w:szCs w:val="18"/>
              </w:rPr>
            </w:pPr>
            <w:r>
              <w:rPr>
                <w:color w:val="auto"/>
                <w:spacing w:val="-3"/>
                <w:sz w:val="18"/>
                <w:szCs w:val="18"/>
              </w:rPr>
              <w:t>X＜20</w:t>
            </w:r>
          </w:p>
        </w:tc>
      </w:tr>
      <w:tr w14:paraId="3E1A3F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Merge w:val="continue"/>
            <w:tcBorders>
              <w:top w:val="nil"/>
            </w:tcBorders>
            <w:vAlign w:val="top"/>
          </w:tcPr>
          <w:p w14:paraId="582466F9">
            <w:pPr>
              <w:rPr>
                <w:rFonts w:ascii="Arial"/>
                <w:color w:val="auto"/>
                <w:sz w:val="21"/>
              </w:rPr>
            </w:pPr>
          </w:p>
        </w:tc>
        <w:tc>
          <w:tcPr>
            <w:tcW w:w="1982" w:type="dxa"/>
            <w:vAlign w:val="top"/>
          </w:tcPr>
          <w:p w14:paraId="39738672">
            <w:pPr>
              <w:pStyle w:val="20"/>
              <w:spacing w:before="93" w:line="220" w:lineRule="auto"/>
              <w:ind w:left="125"/>
              <w:rPr>
                <w:color w:val="auto"/>
                <w:sz w:val="18"/>
                <w:szCs w:val="18"/>
              </w:rPr>
            </w:pPr>
            <w:r>
              <w:rPr>
                <w:color w:val="auto"/>
                <w:spacing w:val="-5"/>
                <w:sz w:val="18"/>
                <w:szCs w:val="18"/>
              </w:rPr>
              <w:t>营业收入（Y）</w:t>
            </w:r>
          </w:p>
        </w:tc>
        <w:tc>
          <w:tcPr>
            <w:tcW w:w="849" w:type="dxa"/>
            <w:vAlign w:val="top"/>
          </w:tcPr>
          <w:p w14:paraId="6A20C45E">
            <w:pPr>
              <w:pStyle w:val="20"/>
              <w:spacing w:before="93" w:line="221" w:lineRule="auto"/>
              <w:ind w:left="124"/>
              <w:rPr>
                <w:color w:val="auto"/>
                <w:sz w:val="18"/>
                <w:szCs w:val="18"/>
              </w:rPr>
            </w:pPr>
            <w:r>
              <w:rPr>
                <w:color w:val="auto"/>
                <w:spacing w:val="-6"/>
                <w:sz w:val="18"/>
                <w:szCs w:val="18"/>
              </w:rPr>
              <w:t>万元</w:t>
            </w:r>
          </w:p>
        </w:tc>
        <w:tc>
          <w:tcPr>
            <w:tcW w:w="1840" w:type="dxa"/>
            <w:vAlign w:val="top"/>
          </w:tcPr>
          <w:p w14:paraId="2EA4DF53">
            <w:pPr>
              <w:pStyle w:val="20"/>
              <w:spacing w:before="105" w:line="225" w:lineRule="auto"/>
              <w:ind w:left="146"/>
              <w:rPr>
                <w:color w:val="auto"/>
                <w:sz w:val="18"/>
                <w:szCs w:val="18"/>
              </w:rPr>
            </w:pPr>
            <w:r>
              <w:rPr>
                <w:color w:val="auto"/>
                <w:spacing w:val="-4"/>
                <w:sz w:val="18"/>
                <w:szCs w:val="18"/>
              </w:rPr>
              <w:t>1000≤Y＜30000</w:t>
            </w:r>
          </w:p>
        </w:tc>
        <w:tc>
          <w:tcPr>
            <w:tcW w:w="1699" w:type="dxa"/>
            <w:vAlign w:val="top"/>
          </w:tcPr>
          <w:p w14:paraId="17657FA7">
            <w:pPr>
              <w:pStyle w:val="20"/>
              <w:spacing w:before="105" w:line="225" w:lineRule="auto"/>
              <w:ind w:left="147"/>
              <w:rPr>
                <w:color w:val="auto"/>
                <w:sz w:val="18"/>
                <w:szCs w:val="18"/>
              </w:rPr>
            </w:pPr>
            <w:r>
              <w:rPr>
                <w:color w:val="auto"/>
                <w:spacing w:val="-4"/>
                <w:sz w:val="18"/>
                <w:szCs w:val="18"/>
              </w:rPr>
              <w:t>100≤Y＜1000</w:t>
            </w:r>
          </w:p>
        </w:tc>
        <w:tc>
          <w:tcPr>
            <w:tcW w:w="1140" w:type="dxa"/>
            <w:vAlign w:val="top"/>
          </w:tcPr>
          <w:p w14:paraId="1DA7BE28">
            <w:pPr>
              <w:pStyle w:val="20"/>
              <w:spacing w:before="110" w:line="220" w:lineRule="auto"/>
              <w:ind w:left="116"/>
              <w:rPr>
                <w:color w:val="auto"/>
                <w:sz w:val="18"/>
                <w:szCs w:val="18"/>
              </w:rPr>
            </w:pPr>
            <w:r>
              <w:rPr>
                <w:color w:val="auto"/>
                <w:spacing w:val="-2"/>
                <w:sz w:val="18"/>
                <w:szCs w:val="18"/>
              </w:rPr>
              <w:t>Y＜100</w:t>
            </w:r>
          </w:p>
        </w:tc>
      </w:tr>
      <w:tr w14:paraId="1AA826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3470A819">
            <w:pPr>
              <w:pStyle w:val="20"/>
              <w:spacing w:before="264" w:line="222" w:lineRule="auto"/>
              <w:ind w:left="760"/>
              <w:rPr>
                <w:color w:val="auto"/>
                <w:sz w:val="18"/>
                <w:szCs w:val="18"/>
              </w:rPr>
            </w:pPr>
            <w:r>
              <w:rPr>
                <w:b/>
                <w:bCs/>
                <w:color w:val="auto"/>
                <w:spacing w:val="-14"/>
                <w:sz w:val="18"/>
                <w:szCs w:val="18"/>
              </w:rPr>
              <w:t>邮政业</w:t>
            </w:r>
          </w:p>
        </w:tc>
        <w:tc>
          <w:tcPr>
            <w:tcW w:w="1982" w:type="dxa"/>
            <w:vAlign w:val="top"/>
          </w:tcPr>
          <w:p w14:paraId="591FF7A9">
            <w:pPr>
              <w:pStyle w:val="20"/>
              <w:spacing w:before="94" w:line="221" w:lineRule="auto"/>
              <w:ind w:left="119"/>
              <w:rPr>
                <w:color w:val="auto"/>
                <w:sz w:val="18"/>
                <w:szCs w:val="18"/>
              </w:rPr>
            </w:pPr>
            <w:r>
              <w:rPr>
                <w:color w:val="auto"/>
                <w:spacing w:val="-5"/>
                <w:sz w:val="18"/>
                <w:szCs w:val="18"/>
              </w:rPr>
              <w:t>从业人员（X）</w:t>
            </w:r>
          </w:p>
        </w:tc>
        <w:tc>
          <w:tcPr>
            <w:tcW w:w="849" w:type="dxa"/>
            <w:vAlign w:val="top"/>
          </w:tcPr>
          <w:p w14:paraId="03787541">
            <w:pPr>
              <w:pStyle w:val="20"/>
              <w:spacing w:before="96" w:line="223" w:lineRule="auto"/>
              <w:ind w:left="119"/>
              <w:rPr>
                <w:color w:val="auto"/>
                <w:sz w:val="18"/>
                <w:szCs w:val="18"/>
              </w:rPr>
            </w:pPr>
            <w:r>
              <w:rPr>
                <w:color w:val="auto"/>
                <w:sz w:val="18"/>
                <w:szCs w:val="18"/>
              </w:rPr>
              <w:t>人</w:t>
            </w:r>
          </w:p>
        </w:tc>
        <w:tc>
          <w:tcPr>
            <w:tcW w:w="1840" w:type="dxa"/>
            <w:vAlign w:val="top"/>
          </w:tcPr>
          <w:p w14:paraId="0C97220E">
            <w:pPr>
              <w:pStyle w:val="20"/>
              <w:spacing w:before="106" w:line="225" w:lineRule="auto"/>
              <w:ind w:left="127"/>
              <w:rPr>
                <w:color w:val="auto"/>
                <w:sz w:val="18"/>
                <w:szCs w:val="18"/>
              </w:rPr>
            </w:pPr>
            <w:r>
              <w:rPr>
                <w:color w:val="auto"/>
                <w:spacing w:val="-2"/>
                <w:sz w:val="18"/>
                <w:szCs w:val="18"/>
              </w:rPr>
              <w:t>300≤X＜1000</w:t>
            </w:r>
          </w:p>
        </w:tc>
        <w:tc>
          <w:tcPr>
            <w:tcW w:w="1699" w:type="dxa"/>
            <w:vAlign w:val="top"/>
          </w:tcPr>
          <w:p w14:paraId="408BD6F8">
            <w:pPr>
              <w:pStyle w:val="20"/>
              <w:spacing w:before="106" w:line="225" w:lineRule="auto"/>
              <w:ind w:left="124"/>
              <w:rPr>
                <w:color w:val="auto"/>
                <w:sz w:val="18"/>
                <w:szCs w:val="18"/>
              </w:rPr>
            </w:pPr>
            <w:r>
              <w:rPr>
                <w:color w:val="auto"/>
                <w:spacing w:val="-2"/>
                <w:sz w:val="18"/>
                <w:szCs w:val="18"/>
              </w:rPr>
              <w:t>20≤X＜300</w:t>
            </w:r>
          </w:p>
        </w:tc>
        <w:tc>
          <w:tcPr>
            <w:tcW w:w="1140" w:type="dxa"/>
            <w:vAlign w:val="top"/>
          </w:tcPr>
          <w:p w14:paraId="09E42A26">
            <w:pPr>
              <w:pStyle w:val="20"/>
              <w:spacing w:before="111" w:line="220" w:lineRule="auto"/>
              <w:ind w:left="120"/>
              <w:rPr>
                <w:color w:val="auto"/>
                <w:sz w:val="18"/>
                <w:szCs w:val="18"/>
              </w:rPr>
            </w:pPr>
            <w:r>
              <w:rPr>
                <w:color w:val="auto"/>
                <w:spacing w:val="-3"/>
                <w:sz w:val="18"/>
                <w:szCs w:val="18"/>
              </w:rPr>
              <w:t>X＜20</w:t>
            </w:r>
          </w:p>
        </w:tc>
      </w:tr>
      <w:tr w14:paraId="6F53D0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54F5E0A5">
            <w:pPr>
              <w:rPr>
                <w:rFonts w:ascii="Arial"/>
                <w:color w:val="auto"/>
                <w:sz w:val="21"/>
              </w:rPr>
            </w:pPr>
          </w:p>
        </w:tc>
        <w:tc>
          <w:tcPr>
            <w:tcW w:w="1982" w:type="dxa"/>
            <w:vAlign w:val="top"/>
          </w:tcPr>
          <w:p w14:paraId="05B6F5B2">
            <w:pPr>
              <w:pStyle w:val="20"/>
              <w:spacing w:before="94" w:line="220" w:lineRule="auto"/>
              <w:ind w:left="125"/>
              <w:rPr>
                <w:color w:val="auto"/>
                <w:sz w:val="18"/>
                <w:szCs w:val="18"/>
              </w:rPr>
            </w:pPr>
            <w:r>
              <w:rPr>
                <w:color w:val="auto"/>
                <w:spacing w:val="-5"/>
                <w:sz w:val="18"/>
                <w:szCs w:val="18"/>
              </w:rPr>
              <w:t>营业收入（Y）</w:t>
            </w:r>
          </w:p>
        </w:tc>
        <w:tc>
          <w:tcPr>
            <w:tcW w:w="849" w:type="dxa"/>
            <w:vAlign w:val="top"/>
          </w:tcPr>
          <w:p w14:paraId="0F79E761">
            <w:pPr>
              <w:pStyle w:val="20"/>
              <w:spacing w:before="93" w:line="221" w:lineRule="auto"/>
              <w:ind w:left="124"/>
              <w:rPr>
                <w:color w:val="auto"/>
                <w:sz w:val="18"/>
                <w:szCs w:val="18"/>
              </w:rPr>
            </w:pPr>
            <w:r>
              <w:rPr>
                <w:color w:val="auto"/>
                <w:spacing w:val="-6"/>
                <w:sz w:val="18"/>
                <w:szCs w:val="18"/>
              </w:rPr>
              <w:t>万元</w:t>
            </w:r>
          </w:p>
        </w:tc>
        <w:tc>
          <w:tcPr>
            <w:tcW w:w="1840" w:type="dxa"/>
            <w:vAlign w:val="top"/>
          </w:tcPr>
          <w:p w14:paraId="33A98A7A">
            <w:pPr>
              <w:pStyle w:val="20"/>
              <w:spacing w:before="106" w:line="225" w:lineRule="auto"/>
              <w:ind w:left="123"/>
              <w:rPr>
                <w:color w:val="auto"/>
                <w:sz w:val="18"/>
                <w:szCs w:val="18"/>
              </w:rPr>
            </w:pPr>
            <w:r>
              <w:rPr>
                <w:color w:val="auto"/>
                <w:spacing w:val="-2"/>
                <w:sz w:val="18"/>
                <w:szCs w:val="18"/>
              </w:rPr>
              <w:t>2000≤Y＜30000</w:t>
            </w:r>
          </w:p>
        </w:tc>
        <w:tc>
          <w:tcPr>
            <w:tcW w:w="1699" w:type="dxa"/>
            <w:vAlign w:val="top"/>
          </w:tcPr>
          <w:p w14:paraId="2F604A11">
            <w:pPr>
              <w:pStyle w:val="20"/>
              <w:spacing w:before="106" w:line="225" w:lineRule="auto"/>
              <w:ind w:left="147"/>
              <w:rPr>
                <w:color w:val="auto"/>
                <w:sz w:val="18"/>
                <w:szCs w:val="18"/>
              </w:rPr>
            </w:pPr>
            <w:r>
              <w:rPr>
                <w:color w:val="auto"/>
                <w:spacing w:val="-4"/>
                <w:sz w:val="18"/>
                <w:szCs w:val="18"/>
              </w:rPr>
              <w:t>100≤Y＜2000</w:t>
            </w:r>
          </w:p>
        </w:tc>
        <w:tc>
          <w:tcPr>
            <w:tcW w:w="1140" w:type="dxa"/>
            <w:vAlign w:val="top"/>
          </w:tcPr>
          <w:p w14:paraId="25B0F202">
            <w:pPr>
              <w:pStyle w:val="20"/>
              <w:spacing w:before="108" w:line="223" w:lineRule="auto"/>
              <w:ind w:left="116"/>
              <w:rPr>
                <w:color w:val="auto"/>
                <w:sz w:val="18"/>
                <w:szCs w:val="18"/>
              </w:rPr>
            </w:pPr>
            <w:r>
              <w:rPr>
                <w:color w:val="auto"/>
                <w:spacing w:val="-2"/>
                <w:sz w:val="18"/>
                <w:szCs w:val="18"/>
              </w:rPr>
              <w:t>Y＜100</w:t>
            </w:r>
          </w:p>
        </w:tc>
      </w:tr>
      <w:tr w14:paraId="6EAAF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35115E84">
            <w:pPr>
              <w:pStyle w:val="20"/>
              <w:spacing w:before="264" w:line="220" w:lineRule="auto"/>
              <w:ind w:left="731"/>
              <w:rPr>
                <w:color w:val="auto"/>
                <w:sz w:val="18"/>
                <w:szCs w:val="18"/>
              </w:rPr>
            </w:pPr>
            <w:r>
              <w:rPr>
                <w:b/>
                <w:bCs/>
                <w:color w:val="auto"/>
                <w:spacing w:val="-7"/>
                <w:sz w:val="18"/>
                <w:szCs w:val="18"/>
              </w:rPr>
              <w:t>住宿业</w:t>
            </w:r>
          </w:p>
        </w:tc>
        <w:tc>
          <w:tcPr>
            <w:tcW w:w="1982" w:type="dxa"/>
            <w:vAlign w:val="top"/>
          </w:tcPr>
          <w:p w14:paraId="2936051F">
            <w:pPr>
              <w:pStyle w:val="20"/>
              <w:spacing w:before="93" w:line="221" w:lineRule="auto"/>
              <w:ind w:left="119"/>
              <w:rPr>
                <w:color w:val="auto"/>
                <w:sz w:val="18"/>
                <w:szCs w:val="18"/>
              </w:rPr>
            </w:pPr>
            <w:r>
              <w:rPr>
                <w:color w:val="auto"/>
                <w:spacing w:val="-5"/>
                <w:sz w:val="18"/>
                <w:szCs w:val="18"/>
              </w:rPr>
              <w:t>从业人员（X）</w:t>
            </w:r>
          </w:p>
        </w:tc>
        <w:tc>
          <w:tcPr>
            <w:tcW w:w="849" w:type="dxa"/>
            <w:vAlign w:val="top"/>
          </w:tcPr>
          <w:p w14:paraId="74B9A8EF">
            <w:pPr>
              <w:pStyle w:val="20"/>
              <w:spacing w:before="96" w:line="223" w:lineRule="auto"/>
              <w:ind w:left="119"/>
              <w:rPr>
                <w:color w:val="auto"/>
                <w:sz w:val="18"/>
                <w:szCs w:val="18"/>
              </w:rPr>
            </w:pPr>
            <w:r>
              <w:rPr>
                <w:color w:val="auto"/>
                <w:sz w:val="18"/>
                <w:szCs w:val="18"/>
              </w:rPr>
              <w:t>人</w:t>
            </w:r>
          </w:p>
        </w:tc>
        <w:tc>
          <w:tcPr>
            <w:tcW w:w="1840" w:type="dxa"/>
            <w:vAlign w:val="top"/>
          </w:tcPr>
          <w:p w14:paraId="30B3FB80">
            <w:pPr>
              <w:pStyle w:val="20"/>
              <w:spacing w:before="108" w:line="223" w:lineRule="auto"/>
              <w:ind w:left="146"/>
              <w:rPr>
                <w:color w:val="auto"/>
                <w:sz w:val="18"/>
                <w:szCs w:val="18"/>
              </w:rPr>
            </w:pPr>
            <w:r>
              <w:rPr>
                <w:color w:val="auto"/>
                <w:spacing w:val="-5"/>
                <w:sz w:val="18"/>
                <w:szCs w:val="18"/>
              </w:rPr>
              <w:t>100≤X＜300</w:t>
            </w:r>
          </w:p>
        </w:tc>
        <w:tc>
          <w:tcPr>
            <w:tcW w:w="1699" w:type="dxa"/>
            <w:vAlign w:val="top"/>
          </w:tcPr>
          <w:p w14:paraId="352B928F">
            <w:pPr>
              <w:pStyle w:val="20"/>
              <w:spacing w:before="108" w:line="223" w:lineRule="auto"/>
              <w:ind w:left="147"/>
              <w:rPr>
                <w:color w:val="auto"/>
                <w:sz w:val="18"/>
                <w:szCs w:val="18"/>
              </w:rPr>
            </w:pPr>
            <w:r>
              <w:rPr>
                <w:color w:val="auto"/>
                <w:spacing w:val="-5"/>
                <w:sz w:val="18"/>
                <w:szCs w:val="18"/>
              </w:rPr>
              <w:t>10≤X＜100</w:t>
            </w:r>
          </w:p>
        </w:tc>
        <w:tc>
          <w:tcPr>
            <w:tcW w:w="1140" w:type="dxa"/>
            <w:vAlign w:val="top"/>
          </w:tcPr>
          <w:p w14:paraId="1DEA114A">
            <w:pPr>
              <w:pStyle w:val="20"/>
              <w:spacing w:before="108" w:line="223" w:lineRule="auto"/>
              <w:ind w:left="120"/>
              <w:rPr>
                <w:color w:val="auto"/>
                <w:sz w:val="18"/>
                <w:szCs w:val="18"/>
              </w:rPr>
            </w:pPr>
            <w:r>
              <w:rPr>
                <w:color w:val="auto"/>
                <w:spacing w:val="-3"/>
                <w:sz w:val="18"/>
                <w:szCs w:val="18"/>
              </w:rPr>
              <w:t>X＜10</w:t>
            </w:r>
          </w:p>
        </w:tc>
      </w:tr>
      <w:tr w14:paraId="6E887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66FD626A">
            <w:pPr>
              <w:rPr>
                <w:rFonts w:ascii="Arial"/>
                <w:color w:val="auto"/>
                <w:sz w:val="21"/>
              </w:rPr>
            </w:pPr>
          </w:p>
        </w:tc>
        <w:tc>
          <w:tcPr>
            <w:tcW w:w="1982" w:type="dxa"/>
            <w:vAlign w:val="top"/>
          </w:tcPr>
          <w:p w14:paraId="378748DD">
            <w:pPr>
              <w:pStyle w:val="20"/>
              <w:spacing w:before="93" w:line="220" w:lineRule="auto"/>
              <w:ind w:left="125"/>
              <w:rPr>
                <w:color w:val="auto"/>
                <w:sz w:val="18"/>
                <w:szCs w:val="18"/>
              </w:rPr>
            </w:pPr>
            <w:r>
              <w:rPr>
                <w:color w:val="auto"/>
                <w:spacing w:val="-5"/>
                <w:sz w:val="18"/>
                <w:szCs w:val="18"/>
              </w:rPr>
              <w:t>营业收入（Y）</w:t>
            </w:r>
          </w:p>
        </w:tc>
        <w:tc>
          <w:tcPr>
            <w:tcW w:w="849" w:type="dxa"/>
            <w:vAlign w:val="top"/>
          </w:tcPr>
          <w:p w14:paraId="17483A85">
            <w:pPr>
              <w:pStyle w:val="20"/>
              <w:spacing w:before="93" w:line="221" w:lineRule="auto"/>
              <w:ind w:left="124"/>
              <w:rPr>
                <w:color w:val="auto"/>
                <w:sz w:val="18"/>
                <w:szCs w:val="18"/>
              </w:rPr>
            </w:pPr>
            <w:r>
              <w:rPr>
                <w:color w:val="auto"/>
                <w:spacing w:val="-6"/>
                <w:sz w:val="18"/>
                <w:szCs w:val="18"/>
              </w:rPr>
              <w:t>万元</w:t>
            </w:r>
          </w:p>
        </w:tc>
        <w:tc>
          <w:tcPr>
            <w:tcW w:w="1840" w:type="dxa"/>
            <w:vAlign w:val="top"/>
          </w:tcPr>
          <w:p w14:paraId="26EE85BB">
            <w:pPr>
              <w:pStyle w:val="20"/>
              <w:spacing w:before="105" w:line="226" w:lineRule="auto"/>
              <w:ind w:left="123"/>
              <w:rPr>
                <w:color w:val="auto"/>
                <w:sz w:val="18"/>
                <w:szCs w:val="18"/>
              </w:rPr>
            </w:pPr>
            <w:r>
              <w:rPr>
                <w:color w:val="auto"/>
                <w:spacing w:val="-2"/>
                <w:sz w:val="18"/>
                <w:szCs w:val="18"/>
              </w:rPr>
              <w:t>2000≤Y＜10000</w:t>
            </w:r>
          </w:p>
        </w:tc>
        <w:tc>
          <w:tcPr>
            <w:tcW w:w="1699" w:type="dxa"/>
            <w:vAlign w:val="top"/>
          </w:tcPr>
          <w:p w14:paraId="6D5F980C">
            <w:pPr>
              <w:pStyle w:val="20"/>
              <w:spacing w:before="105" w:line="226" w:lineRule="auto"/>
              <w:ind w:left="147"/>
              <w:rPr>
                <w:color w:val="auto"/>
                <w:sz w:val="18"/>
                <w:szCs w:val="18"/>
              </w:rPr>
            </w:pPr>
            <w:r>
              <w:rPr>
                <w:color w:val="auto"/>
                <w:spacing w:val="-4"/>
                <w:sz w:val="18"/>
                <w:szCs w:val="18"/>
              </w:rPr>
              <w:t>100≤Y＜2000</w:t>
            </w:r>
          </w:p>
        </w:tc>
        <w:tc>
          <w:tcPr>
            <w:tcW w:w="1140" w:type="dxa"/>
            <w:vAlign w:val="top"/>
          </w:tcPr>
          <w:p w14:paraId="3721BCAB">
            <w:pPr>
              <w:pStyle w:val="20"/>
              <w:spacing w:before="108" w:line="223" w:lineRule="auto"/>
              <w:ind w:left="116"/>
              <w:rPr>
                <w:color w:val="auto"/>
                <w:sz w:val="18"/>
                <w:szCs w:val="18"/>
              </w:rPr>
            </w:pPr>
            <w:r>
              <w:rPr>
                <w:color w:val="auto"/>
                <w:spacing w:val="-2"/>
                <w:sz w:val="18"/>
                <w:szCs w:val="18"/>
              </w:rPr>
              <w:t>Y＜100</w:t>
            </w:r>
          </w:p>
        </w:tc>
      </w:tr>
      <w:tr w14:paraId="42E7A5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029667DB">
            <w:pPr>
              <w:pStyle w:val="20"/>
              <w:spacing w:before="264" w:line="220" w:lineRule="auto"/>
              <w:ind w:left="736"/>
              <w:rPr>
                <w:color w:val="auto"/>
                <w:sz w:val="18"/>
                <w:szCs w:val="18"/>
              </w:rPr>
            </w:pPr>
            <w:r>
              <w:rPr>
                <w:b/>
                <w:bCs/>
                <w:color w:val="auto"/>
                <w:spacing w:val="-8"/>
                <w:sz w:val="18"/>
                <w:szCs w:val="18"/>
              </w:rPr>
              <w:t>餐饮业</w:t>
            </w:r>
          </w:p>
        </w:tc>
        <w:tc>
          <w:tcPr>
            <w:tcW w:w="1982" w:type="dxa"/>
            <w:vAlign w:val="top"/>
          </w:tcPr>
          <w:p w14:paraId="5A888B62">
            <w:pPr>
              <w:pStyle w:val="20"/>
              <w:spacing w:before="93" w:line="221" w:lineRule="auto"/>
              <w:ind w:left="119"/>
              <w:rPr>
                <w:color w:val="auto"/>
                <w:sz w:val="18"/>
                <w:szCs w:val="18"/>
              </w:rPr>
            </w:pPr>
            <w:r>
              <w:rPr>
                <w:color w:val="auto"/>
                <w:spacing w:val="-5"/>
                <w:sz w:val="18"/>
                <w:szCs w:val="18"/>
              </w:rPr>
              <w:t>从业人员（X）</w:t>
            </w:r>
          </w:p>
        </w:tc>
        <w:tc>
          <w:tcPr>
            <w:tcW w:w="849" w:type="dxa"/>
            <w:vAlign w:val="top"/>
          </w:tcPr>
          <w:p w14:paraId="1FEB0916">
            <w:pPr>
              <w:pStyle w:val="20"/>
              <w:spacing w:before="95" w:line="223" w:lineRule="auto"/>
              <w:ind w:left="119"/>
              <w:rPr>
                <w:color w:val="auto"/>
                <w:sz w:val="18"/>
                <w:szCs w:val="18"/>
              </w:rPr>
            </w:pPr>
            <w:r>
              <w:rPr>
                <w:color w:val="auto"/>
                <w:sz w:val="18"/>
                <w:szCs w:val="18"/>
              </w:rPr>
              <w:t>人</w:t>
            </w:r>
          </w:p>
        </w:tc>
        <w:tc>
          <w:tcPr>
            <w:tcW w:w="1840" w:type="dxa"/>
            <w:vAlign w:val="top"/>
          </w:tcPr>
          <w:p w14:paraId="52EC12F4">
            <w:pPr>
              <w:pStyle w:val="20"/>
              <w:spacing w:before="105" w:line="226" w:lineRule="auto"/>
              <w:ind w:left="146"/>
              <w:rPr>
                <w:color w:val="auto"/>
                <w:sz w:val="18"/>
                <w:szCs w:val="18"/>
              </w:rPr>
            </w:pPr>
            <w:r>
              <w:rPr>
                <w:color w:val="auto"/>
                <w:spacing w:val="-5"/>
                <w:sz w:val="18"/>
                <w:szCs w:val="18"/>
              </w:rPr>
              <w:t>100≤X＜300</w:t>
            </w:r>
          </w:p>
        </w:tc>
        <w:tc>
          <w:tcPr>
            <w:tcW w:w="1699" w:type="dxa"/>
            <w:vAlign w:val="top"/>
          </w:tcPr>
          <w:p w14:paraId="75D36A69">
            <w:pPr>
              <w:pStyle w:val="20"/>
              <w:spacing w:before="105" w:line="226" w:lineRule="auto"/>
              <w:ind w:left="147"/>
              <w:rPr>
                <w:color w:val="auto"/>
                <w:sz w:val="18"/>
                <w:szCs w:val="18"/>
              </w:rPr>
            </w:pPr>
            <w:r>
              <w:rPr>
                <w:color w:val="auto"/>
                <w:spacing w:val="-5"/>
                <w:sz w:val="18"/>
                <w:szCs w:val="18"/>
              </w:rPr>
              <w:t>10≤X＜100</w:t>
            </w:r>
          </w:p>
        </w:tc>
        <w:tc>
          <w:tcPr>
            <w:tcW w:w="1140" w:type="dxa"/>
            <w:vAlign w:val="top"/>
          </w:tcPr>
          <w:p w14:paraId="6E87C132">
            <w:pPr>
              <w:pStyle w:val="20"/>
              <w:spacing w:before="110" w:line="221" w:lineRule="auto"/>
              <w:ind w:left="120"/>
              <w:rPr>
                <w:color w:val="auto"/>
                <w:sz w:val="18"/>
                <w:szCs w:val="18"/>
              </w:rPr>
            </w:pPr>
            <w:r>
              <w:rPr>
                <w:color w:val="auto"/>
                <w:spacing w:val="-3"/>
                <w:sz w:val="18"/>
                <w:szCs w:val="18"/>
              </w:rPr>
              <w:t>X＜10</w:t>
            </w:r>
          </w:p>
        </w:tc>
      </w:tr>
      <w:tr w14:paraId="6381DD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6589C4E2">
            <w:pPr>
              <w:rPr>
                <w:rFonts w:ascii="Arial"/>
                <w:color w:val="auto"/>
                <w:sz w:val="21"/>
              </w:rPr>
            </w:pPr>
          </w:p>
        </w:tc>
        <w:tc>
          <w:tcPr>
            <w:tcW w:w="1982" w:type="dxa"/>
            <w:vAlign w:val="top"/>
          </w:tcPr>
          <w:p w14:paraId="38C96BBC">
            <w:pPr>
              <w:pStyle w:val="20"/>
              <w:spacing w:before="93" w:line="220" w:lineRule="auto"/>
              <w:ind w:left="125"/>
              <w:rPr>
                <w:color w:val="auto"/>
                <w:sz w:val="18"/>
                <w:szCs w:val="18"/>
              </w:rPr>
            </w:pPr>
            <w:r>
              <w:rPr>
                <w:color w:val="auto"/>
                <w:spacing w:val="-5"/>
                <w:sz w:val="18"/>
                <w:szCs w:val="18"/>
              </w:rPr>
              <w:t>营业收入（Y）</w:t>
            </w:r>
          </w:p>
        </w:tc>
        <w:tc>
          <w:tcPr>
            <w:tcW w:w="849" w:type="dxa"/>
            <w:vAlign w:val="top"/>
          </w:tcPr>
          <w:p w14:paraId="00202050">
            <w:pPr>
              <w:pStyle w:val="20"/>
              <w:spacing w:before="93" w:line="221" w:lineRule="auto"/>
              <w:ind w:left="124"/>
              <w:rPr>
                <w:color w:val="auto"/>
                <w:sz w:val="18"/>
                <w:szCs w:val="18"/>
              </w:rPr>
            </w:pPr>
            <w:r>
              <w:rPr>
                <w:color w:val="auto"/>
                <w:spacing w:val="-6"/>
                <w:sz w:val="18"/>
                <w:szCs w:val="18"/>
              </w:rPr>
              <w:t>万元</w:t>
            </w:r>
          </w:p>
        </w:tc>
        <w:tc>
          <w:tcPr>
            <w:tcW w:w="1840" w:type="dxa"/>
            <w:vAlign w:val="top"/>
          </w:tcPr>
          <w:p w14:paraId="1AAF11DF">
            <w:pPr>
              <w:pStyle w:val="20"/>
              <w:spacing w:before="105" w:line="226" w:lineRule="auto"/>
              <w:ind w:left="123"/>
              <w:rPr>
                <w:color w:val="auto"/>
                <w:sz w:val="18"/>
                <w:szCs w:val="18"/>
              </w:rPr>
            </w:pPr>
            <w:r>
              <w:rPr>
                <w:color w:val="auto"/>
                <w:spacing w:val="-2"/>
                <w:sz w:val="18"/>
                <w:szCs w:val="18"/>
              </w:rPr>
              <w:t>2000≤Y＜10000</w:t>
            </w:r>
          </w:p>
        </w:tc>
        <w:tc>
          <w:tcPr>
            <w:tcW w:w="1699" w:type="dxa"/>
            <w:vAlign w:val="top"/>
          </w:tcPr>
          <w:p w14:paraId="3683BA47">
            <w:pPr>
              <w:pStyle w:val="20"/>
              <w:spacing w:before="105" w:line="226" w:lineRule="auto"/>
              <w:ind w:left="147"/>
              <w:rPr>
                <w:color w:val="auto"/>
                <w:sz w:val="18"/>
                <w:szCs w:val="18"/>
              </w:rPr>
            </w:pPr>
            <w:r>
              <w:rPr>
                <w:color w:val="auto"/>
                <w:spacing w:val="-4"/>
                <w:sz w:val="18"/>
                <w:szCs w:val="18"/>
              </w:rPr>
              <w:t>100≤Y＜2000</w:t>
            </w:r>
          </w:p>
        </w:tc>
        <w:tc>
          <w:tcPr>
            <w:tcW w:w="1140" w:type="dxa"/>
            <w:vAlign w:val="top"/>
          </w:tcPr>
          <w:p w14:paraId="5B13A8E8">
            <w:pPr>
              <w:pStyle w:val="20"/>
              <w:spacing w:before="110" w:line="221" w:lineRule="auto"/>
              <w:ind w:left="116"/>
              <w:rPr>
                <w:color w:val="auto"/>
                <w:sz w:val="18"/>
                <w:szCs w:val="18"/>
              </w:rPr>
            </w:pPr>
            <w:r>
              <w:rPr>
                <w:color w:val="auto"/>
                <w:spacing w:val="-2"/>
                <w:sz w:val="18"/>
                <w:szCs w:val="18"/>
              </w:rPr>
              <w:t>Y＜100</w:t>
            </w:r>
          </w:p>
        </w:tc>
      </w:tr>
      <w:tr w14:paraId="503AA2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6EC12345">
            <w:pPr>
              <w:pStyle w:val="20"/>
              <w:spacing w:before="263" w:line="219" w:lineRule="auto"/>
              <w:ind w:left="552"/>
              <w:rPr>
                <w:color w:val="auto"/>
                <w:sz w:val="18"/>
                <w:szCs w:val="18"/>
              </w:rPr>
            </w:pPr>
            <w:r>
              <w:rPr>
                <w:b/>
                <w:bCs/>
                <w:color w:val="auto"/>
                <w:spacing w:val="-7"/>
                <w:sz w:val="18"/>
                <w:szCs w:val="18"/>
              </w:rPr>
              <w:t>信息传输业</w:t>
            </w:r>
          </w:p>
        </w:tc>
        <w:tc>
          <w:tcPr>
            <w:tcW w:w="1982" w:type="dxa"/>
            <w:vAlign w:val="top"/>
          </w:tcPr>
          <w:p w14:paraId="390162B1">
            <w:pPr>
              <w:pStyle w:val="20"/>
              <w:spacing w:before="92" w:line="221" w:lineRule="auto"/>
              <w:ind w:left="119"/>
              <w:rPr>
                <w:color w:val="auto"/>
                <w:sz w:val="18"/>
                <w:szCs w:val="18"/>
              </w:rPr>
            </w:pPr>
            <w:r>
              <w:rPr>
                <w:color w:val="auto"/>
                <w:spacing w:val="-5"/>
                <w:sz w:val="18"/>
                <w:szCs w:val="18"/>
              </w:rPr>
              <w:t>从业人员（X）</w:t>
            </w:r>
          </w:p>
        </w:tc>
        <w:tc>
          <w:tcPr>
            <w:tcW w:w="849" w:type="dxa"/>
            <w:vAlign w:val="top"/>
          </w:tcPr>
          <w:p w14:paraId="4D5F5750">
            <w:pPr>
              <w:pStyle w:val="20"/>
              <w:spacing w:before="95" w:line="223" w:lineRule="auto"/>
              <w:ind w:left="119"/>
              <w:rPr>
                <w:color w:val="auto"/>
                <w:sz w:val="18"/>
                <w:szCs w:val="18"/>
              </w:rPr>
            </w:pPr>
            <w:r>
              <w:rPr>
                <w:color w:val="auto"/>
                <w:sz w:val="18"/>
                <w:szCs w:val="18"/>
              </w:rPr>
              <w:t>人</w:t>
            </w:r>
          </w:p>
        </w:tc>
        <w:tc>
          <w:tcPr>
            <w:tcW w:w="1840" w:type="dxa"/>
            <w:vAlign w:val="top"/>
          </w:tcPr>
          <w:p w14:paraId="00D4BCA5">
            <w:pPr>
              <w:pStyle w:val="20"/>
              <w:spacing w:before="105" w:line="226" w:lineRule="auto"/>
              <w:ind w:left="146"/>
              <w:rPr>
                <w:color w:val="auto"/>
                <w:sz w:val="18"/>
                <w:szCs w:val="18"/>
              </w:rPr>
            </w:pPr>
            <w:r>
              <w:rPr>
                <w:color w:val="auto"/>
                <w:spacing w:val="-4"/>
                <w:sz w:val="18"/>
                <w:szCs w:val="18"/>
              </w:rPr>
              <w:t>100≤X＜2000</w:t>
            </w:r>
          </w:p>
        </w:tc>
        <w:tc>
          <w:tcPr>
            <w:tcW w:w="1699" w:type="dxa"/>
            <w:vAlign w:val="top"/>
          </w:tcPr>
          <w:p w14:paraId="0C79F129">
            <w:pPr>
              <w:pStyle w:val="20"/>
              <w:spacing w:before="105" w:line="226" w:lineRule="auto"/>
              <w:ind w:left="147"/>
              <w:rPr>
                <w:color w:val="auto"/>
                <w:sz w:val="18"/>
                <w:szCs w:val="18"/>
              </w:rPr>
            </w:pPr>
            <w:r>
              <w:rPr>
                <w:color w:val="auto"/>
                <w:spacing w:val="-5"/>
                <w:sz w:val="18"/>
                <w:szCs w:val="18"/>
              </w:rPr>
              <w:t>10≤X＜100</w:t>
            </w:r>
          </w:p>
        </w:tc>
        <w:tc>
          <w:tcPr>
            <w:tcW w:w="1140" w:type="dxa"/>
            <w:vAlign w:val="top"/>
          </w:tcPr>
          <w:p w14:paraId="28C92B34">
            <w:pPr>
              <w:pStyle w:val="20"/>
              <w:spacing w:before="107" w:line="224" w:lineRule="auto"/>
              <w:ind w:left="120"/>
              <w:rPr>
                <w:color w:val="auto"/>
                <w:sz w:val="18"/>
                <w:szCs w:val="18"/>
              </w:rPr>
            </w:pPr>
            <w:r>
              <w:rPr>
                <w:color w:val="auto"/>
                <w:spacing w:val="-3"/>
                <w:sz w:val="18"/>
                <w:szCs w:val="18"/>
              </w:rPr>
              <w:t>X＜10</w:t>
            </w:r>
          </w:p>
        </w:tc>
      </w:tr>
      <w:tr w14:paraId="516872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73BF1A60">
            <w:pPr>
              <w:rPr>
                <w:rFonts w:ascii="Arial"/>
                <w:color w:val="auto"/>
                <w:sz w:val="21"/>
              </w:rPr>
            </w:pPr>
          </w:p>
        </w:tc>
        <w:tc>
          <w:tcPr>
            <w:tcW w:w="1982" w:type="dxa"/>
            <w:vAlign w:val="top"/>
          </w:tcPr>
          <w:p w14:paraId="0073D228">
            <w:pPr>
              <w:pStyle w:val="20"/>
              <w:spacing w:before="93" w:line="220" w:lineRule="auto"/>
              <w:ind w:left="125"/>
              <w:rPr>
                <w:color w:val="auto"/>
                <w:sz w:val="18"/>
                <w:szCs w:val="18"/>
              </w:rPr>
            </w:pPr>
            <w:r>
              <w:rPr>
                <w:color w:val="auto"/>
                <w:spacing w:val="-5"/>
                <w:sz w:val="18"/>
                <w:szCs w:val="18"/>
              </w:rPr>
              <w:t>营业收入（Y）</w:t>
            </w:r>
          </w:p>
        </w:tc>
        <w:tc>
          <w:tcPr>
            <w:tcW w:w="849" w:type="dxa"/>
            <w:vAlign w:val="top"/>
          </w:tcPr>
          <w:p w14:paraId="1B14DEEA">
            <w:pPr>
              <w:pStyle w:val="20"/>
              <w:spacing w:before="92" w:line="221" w:lineRule="auto"/>
              <w:ind w:left="124"/>
              <w:rPr>
                <w:color w:val="auto"/>
                <w:sz w:val="18"/>
                <w:szCs w:val="18"/>
              </w:rPr>
            </w:pPr>
            <w:r>
              <w:rPr>
                <w:color w:val="auto"/>
                <w:spacing w:val="-6"/>
                <w:sz w:val="18"/>
                <w:szCs w:val="18"/>
              </w:rPr>
              <w:t>万元</w:t>
            </w:r>
          </w:p>
        </w:tc>
        <w:tc>
          <w:tcPr>
            <w:tcW w:w="1840" w:type="dxa"/>
            <w:vAlign w:val="top"/>
          </w:tcPr>
          <w:p w14:paraId="03EFF1DE">
            <w:pPr>
              <w:pStyle w:val="20"/>
              <w:spacing w:before="107" w:line="224" w:lineRule="auto"/>
              <w:ind w:left="146"/>
              <w:rPr>
                <w:color w:val="auto"/>
                <w:sz w:val="18"/>
                <w:szCs w:val="18"/>
              </w:rPr>
            </w:pPr>
            <w:r>
              <w:rPr>
                <w:color w:val="auto"/>
                <w:spacing w:val="-4"/>
                <w:sz w:val="18"/>
                <w:szCs w:val="18"/>
              </w:rPr>
              <w:t>1000≤Y＜100000</w:t>
            </w:r>
          </w:p>
        </w:tc>
        <w:tc>
          <w:tcPr>
            <w:tcW w:w="1699" w:type="dxa"/>
            <w:vAlign w:val="top"/>
          </w:tcPr>
          <w:p w14:paraId="74B16E67">
            <w:pPr>
              <w:pStyle w:val="20"/>
              <w:spacing w:before="107" w:line="224" w:lineRule="auto"/>
              <w:ind w:left="147"/>
              <w:rPr>
                <w:color w:val="auto"/>
                <w:sz w:val="18"/>
                <w:szCs w:val="18"/>
              </w:rPr>
            </w:pPr>
            <w:r>
              <w:rPr>
                <w:color w:val="auto"/>
                <w:spacing w:val="-4"/>
                <w:sz w:val="18"/>
                <w:szCs w:val="18"/>
              </w:rPr>
              <w:t>100≤Y＜1000</w:t>
            </w:r>
          </w:p>
        </w:tc>
        <w:tc>
          <w:tcPr>
            <w:tcW w:w="1140" w:type="dxa"/>
            <w:vAlign w:val="top"/>
          </w:tcPr>
          <w:p w14:paraId="40B8C567">
            <w:pPr>
              <w:pStyle w:val="20"/>
              <w:spacing w:before="107" w:line="224" w:lineRule="auto"/>
              <w:ind w:left="116"/>
              <w:rPr>
                <w:color w:val="auto"/>
                <w:sz w:val="18"/>
                <w:szCs w:val="18"/>
              </w:rPr>
            </w:pPr>
            <w:r>
              <w:rPr>
                <w:color w:val="auto"/>
                <w:spacing w:val="-2"/>
                <w:sz w:val="18"/>
                <w:szCs w:val="18"/>
              </w:rPr>
              <w:t>Y＜100</w:t>
            </w:r>
          </w:p>
        </w:tc>
      </w:tr>
      <w:tr w14:paraId="62A77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Merge w:val="restart"/>
            <w:tcBorders>
              <w:bottom w:val="nil"/>
            </w:tcBorders>
            <w:vAlign w:val="top"/>
          </w:tcPr>
          <w:p w14:paraId="66F61D82">
            <w:pPr>
              <w:pStyle w:val="20"/>
              <w:spacing w:before="116" w:line="220" w:lineRule="auto"/>
              <w:ind w:left="194"/>
              <w:rPr>
                <w:color w:val="auto"/>
                <w:sz w:val="18"/>
                <w:szCs w:val="18"/>
              </w:rPr>
            </w:pPr>
            <w:r>
              <w:rPr>
                <w:b/>
                <w:bCs/>
                <w:color w:val="auto"/>
                <w:spacing w:val="-3"/>
                <w:sz w:val="18"/>
                <w:szCs w:val="18"/>
              </w:rPr>
              <w:t>软件和信息技术服务</w:t>
            </w:r>
          </w:p>
          <w:p w14:paraId="1B4837D5">
            <w:pPr>
              <w:pStyle w:val="20"/>
              <w:spacing w:before="73" w:line="232" w:lineRule="auto"/>
              <w:ind w:left="911"/>
              <w:rPr>
                <w:color w:val="auto"/>
                <w:sz w:val="18"/>
                <w:szCs w:val="18"/>
              </w:rPr>
            </w:pPr>
            <w:r>
              <w:rPr>
                <w:b/>
                <w:bCs/>
                <w:color w:val="auto"/>
                <w:spacing w:val="-2"/>
                <w:sz w:val="18"/>
                <w:szCs w:val="18"/>
              </w:rPr>
              <w:t>业</w:t>
            </w:r>
          </w:p>
        </w:tc>
        <w:tc>
          <w:tcPr>
            <w:tcW w:w="1982" w:type="dxa"/>
            <w:vAlign w:val="top"/>
          </w:tcPr>
          <w:p w14:paraId="0C1E587D">
            <w:pPr>
              <w:pStyle w:val="20"/>
              <w:spacing w:before="94" w:line="221" w:lineRule="auto"/>
              <w:ind w:left="119"/>
              <w:rPr>
                <w:color w:val="auto"/>
                <w:sz w:val="18"/>
                <w:szCs w:val="18"/>
              </w:rPr>
            </w:pPr>
            <w:r>
              <w:rPr>
                <w:color w:val="auto"/>
                <w:spacing w:val="-5"/>
                <w:sz w:val="18"/>
                <w:szCs w:val="18"/>
              </w:rPr>
              <w:t>从业人员（X）</w:t>
            </w:r>
          </w:p>
        </w:tc>
        <w:tc>
          <w:tcPr>
            <w:tcW w:w="849" w:type="dxa"/>
            <w:vAlign w:val="top"/>
          </w:tcPr>
          <w:p w14:paraId="50D65491">
            <w:pPr>
              <w:pStyle w:val="20"/>
              <w:spacing w:before="97" w:line="223" w:lineRule="auto"/>
              <w:ind w:left="119"/>
              <w:rPr>
                <w:color w:val="auto"/>
                <w:sz w:val="18"/>
                <w:szCs w:val="18"/>
              </w:rPr>
            </w:pPr>
            <w:r>
              <w:rPr>
                <w:color w:val="auto"/>
                <w:sz w:val="18"/>
                <w:szCs w:val="18"/>
              </w:rPr>
              <w:t>人</w:t>
            </w:r>
          </w:p>
        </w:tc>
        <w:tc>
          <w:tcPr>
            <w:tcW w:w="1840" w:type="dxa"/>
            <w:vAlign w:val="top"/>
          </w:tcPr>
          <w:p w14:paraId="3EFFE29B">
            <w:pPr>
              <w:pStyle w:val="20"/>
              <w:spacing w:before="107" w:line="223" w:lineRule="auto"/>
              <w:ind w:left="146"/>
              <w:rPr>
                <w:color w:val="auto"/>
                <w:sz w:val="18"/>
                <w:szCs w:val="18"/>
              </w:rPr>
            </w:pPr>
            <w:r>
              <w:rPr>
                <w:color w:val="auto"/>
                <w:spacing w:val="-5"/>
                <w:sz w:val="18"/>
                <w:szCs w:val="18"/>
              </w:rPr>
              <w:t>100≤X＜300</w:t>
            </w:r>
          </w:p>
        </w:tc>
        <w:tc>
          <w:tcPr>
            <w:tcW w:w="1699" w:type="dxa"/>
            <w:vAlign w:val="top"/>
          </w:tcPr>
          <w:p w14:paraId="74D00F4B">
            <w:pPr>
              <w:pStyle w:val="20"/>
              <w:spacing w:before="107" w:line="223" w:lineRule="auto"/>
              <w:ind w:left="147"/>
              <w:rPr>
                <w:color w:val="auto"/>
                <w:sz w:val="18"/>
                <w:szCs w:val="18"/>
              </w:rPr>
            </w:pPr>
            <w:r>
              <w:rPr>
                <w:color w:val="auto"/>
                <w:spacing w:val="-5"/>
                <w:sz w:val="18"/>
                <w:szCs w:val="18"/>
              </w:rPr>
              <w:t>10≤X＜100</w:t>
            </w:r>
          </w:p>
        </w:tc>
        <w:tc>
          <w:tcPr>
            <w:tcW w:w="1140" w:type="dxa"/>
            <w:vAlign w:val="top"/>
          </w:tcPr>
          <w:p w14:paraId="34FEE64E">
            <w:pPr>
              <w:pStyle w:val="20"/>
              <w:spacing w:before="109" w:line="221" w:lineRule="auto"/>
              <w:ind w:left="120"/>
              <w:rPr>
                <w:color w:val="auto"/>
                <w:sz w:val="18"/>
                <w:szCs w:val="18"/>
              </w:rPr>
            </w:pPr>
            <w:r>
              <w:rPr>
                <w:color w:val="auto"/>
                <w:spacing w:val="-3"/>
                <w:sz w:val="18"/>
                <w:szCs w:val="18"/>
              </w:rPr>
              <w:t>X＜10</w:t>
            </w:r>
          </w:p>
        </w:tc>
      </w:tr>
      <w:tr w14:paraId="7E18AE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26D3693A">
            <w:pPr>
              <w:rPr>
                <w:rFonts w:ascii="Arial"/>
                <w:color w:val="auto"/>
                <w:sz w:val="21"/>
              </w:rPr>
            </w:pPr>
          </w:p>
        </w:tc>
        <w:tc>
          <w:tcPr>
            <w:tcW w:w="1982" w:type="dxa"/>
            <w:vAlign w:val="top"/>
          </w:tcPr>
          <w:p w14:paraId="20215643">
            <w:pPr>
              <w:pStyle w:val="20"/>
              <w:spacing w:before="96" w:line="220" w:lineRule="auto"/>
              <w:ind w:left="125"/>
              <w:rPr>
                <w:color w:val="auto"/>
                <w:sz w:val="18"/>
                <w:szCs w:val="18"/>
              </w:rPr>
            </w:pPr>
            <w:r>
              <w:rPr>
                <w:color w:val="auto"/>
                <w:spacing w:val="-5"/>
                <w:sz w:val="18"/>
                <w:szCs w:val="18"/>
              </w:rPr>
              <w:t>营业收入（Y）</w:t>
            </w:r>
          </w:p>
        </w:tc>
        <w:tc>
          <w:tcPr>
            <w:tcW w:w="849" w:type="dxa"/>
            <w:vAlign w:val="top"/>
          </w:tcPr>
          <w:p w14:paraId="124381AB">
            <w:pPr>
              <w:pStyle w:val="20"/>
              <w:spacing w:before="95" w:line="221" w:lineRule="auto"/>
              <w:ind w:left="124"/>
              <w:rPr>
                <w:color w:val="auto"/>
                <w:sz w:val="18"/>
                <w:szCs w:val="18"/>
              </w:rPr>
            </w:pPr>
            <w:r>
              <w:rPr>
                <w:color w:val="auto"/>
                <w:spacing w:val="-6"/>
                <w:sz w:val="18"/>
                <w:szCs w:val="18"/>
              </w:rPr>
              <w:t>万元</w:t>
            </w:r>
          </w:p>
        </w:tc>
        <w:tc>
          <w:tcPr>
            <w:tcW w:w="1840" w:type="dxa"/>
            <w:vAlign w:val="top"/>
          </w:tcPr>
          <w:p w14:paraId="62484880">
            <w:pPr>
              <w:pStyle w:val="20"/>
              <w:spacing w:before="110" w:line="221" w:lineRule="auto"/>
              <w:ind w:left="146"/>
              <w:rPr>
                <w:color w:val="auto"/>
                <w:sz w:val="18"/>
                <w:szCs w:val="18"/>
              </w:rPr>
            </w:pPr>
            <w:r>
              <w:rPr>
                <w:color w:val="auto"/>
                <w:spacing w:val="-4"/>
                <w:sz w:val="18"/>
                <w:szCs w:val="18"/>
              </w:rPr>
              <w:t>1000≤Y＜10000</w:t>
            </w:r>
          </w:p>
        </w:tc>
        <w:tc>
          <w:tcPr>
            <w:tcW w:w="1699" w:type="dxa"/>
            <w:vAlign w:val="top"/>
          </w:tcPr>
          <w:p w14:paraId="2BD83817">
            <w:pPr>
              <w:pStyle w:val="20"/>
              <w:spacing w:before="110" w:line="221" w:lineRule="auto"/>
              <w:ind w:left="128"/>
              <w:rPr>
                <w:color w:val="auto"/>
                <w:sz w:val="18"/>
                <w:szCs w:val="18"/>
              </w:rPr>
            </w:pPr>
            <w:r>
              <w:rPr>
                <w:color w:val="auto"/>
                <w:spacing w:val="-2"/>
                <w:sz w:val="18"/>
                <w:szCs w:val="18"/>
              </w:rPr>
              <w:t>50≤Y＜1000</w:t>
            </w:r>
          </w:p>
        </w:tc>
        <w:tc>
          <w:tcPr>
            <w:tcW w:w="1140" w:type="dxa"/>
            <w:vAlign w:val="top"/>
          </w:tcPr>
          <w:p w14:paraId="1CE974FC">
            <w:pPr>
              <w:pStyle w:val="20"/>
              <w:spacing w:before="110" w:line="221" w:lineRule="auto"/>
              <w:ind w:left="116"/>
              <w:rPr>
                <w:color w:val="auto"/>
                <w:sz w:val="18"/>
                <w:szCs w:val="18"/>
              </w:rPr>
            </w:pPr>
            <w:r>
              <w:rPr>
                <w:color w:val="auto"/>
                <w:spacing w:val="-2"/>
                <w:sz w:val="18"/>
                <w:szCs w:val="18"/>
              </w:rPr>
              <w:t>Y＜50</w:t>
            </w:r>
          </w:p>
        </w:tc>
      </w:tr>
      <w:tr w14:paraId="3CF90E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79415215">
            <w:pPr>
              <w:pStyle w:val="20"/>
              <w:spacing w:before="266" w:line="220" w:lineRule="auto"/>
              <w:ind w:left="375"/>
              <w:rPr>
                <w:color w:val="auto"/>
                <w:sz w:val="18"/>
                <w:szCs w:val="18"/>
              </w:rPr>
            </w:pPr>
            <w:r>
              <w:rPr>
                <w:b/>
                <w:bCs/>
                <w:color w:val="auto"/>
                <w:spacing w:val="-7"/>
                <w:sz w:val="18"/>
                <w:szCs w:val="18"/>
              </w:rPr>
              <w:t>房地产开发经营</w:t>
            </w:r>
          </w:p>
        </w:tc>
        <w:tc>
          <w:tcPr>
            <w:tcW w:w="1982" w:type="dxa"/>
            <w:vAlign w:val="top"/>
          </w:tcPr>
          <w:p w14:paraId="727D50EC">
            <w:pPr>
              <w:pStyle w:val="20"/>
              <w:spacing w:before="95" w:line="220" w:lineRule="auto"/>
              <w:ind w:left="125"/>
              <w:rPr>
                <w:color w:val="auto"/>
                <w:sz w:val="18"/>
                <w:szCs w:val="18"/>
              </w:rPr>
            </w:pPr>
            <w:r>
              <w:rPr>
                <w:color w:val="auto"/>
                <w:spacing w:val="-5"/>
                <w:sz w:val="18"/>
                <w:szCs w:val="18"/>
              </w:rPr>
              <w:t>营业收入（Y）</w:t>
            </w:r>
          </w:p>
        </w:tc>
        <w:tc>
          <w:tcPr>
            <w:tcW w:w="849" w:type="dxa"/>
            <w:vAlign w:val="top"/>
          </w:tcPr>
          <w:p w14:paraId="30C0D40F">
            <w:pPr>
              <w:pStyle w:val="20"/>
              <w:spacing w:before="95" w:line="221" w:lineRule="auto"/>
              <w:ind w:left="124"/>
              <w:rPr>
                <w:color w:val="auto"/>
                <w:sz w:val="18"/>
                <w:szCs w:val="18"/>
              </w:rPr>
            </w:pPr>
            <w:r>
              <w:rPr>
                <w:color w:val="auto"/>
                <w:spacing w:val="-6"/>
                <w:sz w:val="18"/>
                <w:szCs w:val="18"/>
              </w:rPr>
              <w:t>万元</w:t>
            </w:r>
          </w:p>
        </w:tc>
        <w:tc>
          <w:tcPr>
            <w:tcW w:w="1840" w:type="dxa"/>
            <w:vAlign w:val="top"/>
          </w:tcPr>
          <w:p w14:paraId="0A2A0780">
            <w:pPr>
              <w:pStyle w:val="20"/>
              <w:spacing w:before="107" w:line="224" w:lineRule="auto"/>
              <w:ind w:left="146"/>
              <w:rPr>
                <w:color w:val="auto"/>
                <w:sz w:val="18"/>
                <w:szCs w:val="18"/>
              </w:rPr>
            </w:pPr>
            <w:r>
              <w:rPr>
                <w:color w:val="auto"/>
                <w:spacing w:val="-4"/>
                <w:sz w:val="18"/>
                <w:szCs w:val="18"/>
              </w:rPr>
              <w:t>1000≤Y＜200000</w:t>
            </w:r>
          </w:p>
        </w:tc>
        <w:tc>
          <w:tcPr>
            <w:tcW w:w="1699" w:type="dxa"/>
            <w:vAlign w:val="top"/>
          </w:tcPr>
          <w:p w14:paraId="12D4E4AA">
            <w:pPr>
              <w:pStyle w:val="20"/>
              <w:spacing w:before="107" w:line="224" w:lineRule="auto"/>
              <w:ind w:left="147"/>
              <w:rPr>
                <w:color w:val="auto"/>
                <w:sz w:val="18"/>
                <w:szCs w:val="18"/>
              </w:rPr>
            </w:pPr>
            <w:r>
              <w:rPr>
                <w:color w:val="auto"/>
                <w:spacing w:val="-4"/>
                <w:sz w:val="18"/>
                <w:szCs w:val="18"/>
              </w:rPr>
              <w:t>100≤X＜1000</w:t>
            </w:r>
          </w:p>
        </w:tc>
        <w:tc>
          <w:tcPr>
            <w:tcW w:w="1140" w:type="dxa"/>
            <w:vAlign w:val="top"/>
          </w:tcPr>
          <w:p w14:paraId="5BF61AE3">
            <w:pPr>
              <w:pStyle w:val="20"/>
              <w:spacing w:before="110" w:line="221" w:lineRule="auto"/>
              <w:ind w:left="120"/>
              <w:rPr>
                <w:color w:val="auto"/>
                <w:sz w:val="18"/>
                <w:szCs w:val="18"/>
              </w:rPr>
            </w:pPr>
            <w:r>
              <w:rPr>
                <w:color w:val="auto"/>
                <w:spacing w:val="-2"/>
                <w:sz w:val="18"/>
                <w:szCs w:val="18"/>
              </w:rPr>
              <w:t>X＜100</w:t>
            </w:r>
          </w:p>
        </w:tc>
      </w:tr>
      <w:tr w14:paraId="5B1D8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0DBB3301">
            <w:pPr>
              <w:rPr>
                <w:rFonts w:ascii="Arial"/>
                <w:color w:val="auto"/>
                <w:sz w:val="21"/>
              </w:rPr>
            </w:pPr>
          </w:p>
        </w:tc>
        <w:tc>
          <w:tcPr>
            <w:tcW w:w="1982" w:type="dxa"/>
            <w:vAlign w:val="top"/>
          </w:tcPr>
          <w:p w14:paraId="67B8401F">
            <w:pPr>
              <w:pStyle w:val="20"/>
              <w:spacing w:before="95" w:line="220" w:lineRule="auto"/>
              <w:ind w:left="132"/>
              <w:rPr>
                <w:color w:val="auto"/>
                <w:sz w:val="18"/>
                <w:szCs w:val="18"/>
              </w:rPr>
            </w:pPr>
            <w:r>
              <w:rPr>
                <w:color w:val="auto"/>
                <w:spacing w:val="-7"/>
                <w:sz w:val="18"/>
                <w:szCs w:val="18"/>
              </w:rPr>
              <w:t>资产总额（Z）</w:t>
            </w:r>
          </w:p>
        </w:tc>
        <w:tc>
          <w:tcPr>
            <w:tcW w:w="849" w:type="dxa"/>
            <w:vAlign w:val="top"/>
          </w:tcPr>
          <w:p w14:paraId="06296751">
            <w:pPr>
              <w:pStyle w:val="20"/>
              <w:spacing w:before="95" w:line="221" w:lineRule="auto"/>
              <w:ind w:left="124"/>
              <w:rPr>
                <w:color w:val="auto"/>
                <w:sz w:val="18"/>
                <w:szCs w:val="18"/>
              </w:rPr>
            </w:pPr>
            <w:r>
              <w:rPr>
                <w:color w:val="auto"/>
                <w:spacing w:val="-6"/>
                <w:sz w:val="18"/>
                <w:szCs w:val="18"/>
              </w:rPr>
              <w:t>万元</w:t>
            </w:r>
          </w:p>
        </w:tc>
        <w:tc>
          <w:tcPr>
            <w:tcW w:w="1840" w:type="dxa"/>
            <w:vAlign w:val="top"/>
          </w:tcPr>
          <w:p w14:paraId="284FD03D">
            <w:pPr>
              <w:pStyle w:val="20"/>
              <w:spacing w:before="107" w:line="224" w:lineRule="auto"/>
              <w:ind w:left="127"/>
              <w:rPr>
                <w:color w:val="auto"/>
                <w:sz w:val="18"/>
                <w:szCs w:val="18"/>
              </w:rPr>
            </w:pPr>
            <w:r>
              <w:rPr>
                <w:color w:val="auto"/>
                <w:spacing w:val="-2"/>
                <w:sz w:val="18"/>
                <w:szCs w:val="18"/>
              </w:rPr>
              <w:t>5000≤Z＜10000</w:t>
            </w:r>
          </w:p>
        </w:tc>
        <w:tc>
          <w:tcPr>
            <w:tcW w:w="1699" w:type="dxa"/>
            <w:vAlign w:val="top"/>
          </w:tcPr>
          <w:p w14:paraId="17304459">
            <w:pPr>
              <w:pStyle w:val="20"/>
              <w:spacing w:before="107" w:line="224" w:lineRule="auto"/>
              <w:ind w:left="124"/>
              <w:rPr>
                <w:color w:val="auto"/>
                <w:sz w:val="18"/>
                <w:szCs w:val="18"/>
              </w:rPr>
            </w:pPr>
            <w:r>
              <w:rPr>
                <w:color w:val="auto"/>
                <w:spacing w:val="-2"/>
                <w:sz w:val="18"/>
                <w:szCs w:val="18"/>
              </w:rPr>
              <w:t>2000≤Y＜5000</w:t>
            </w:r>
          </w:p>
        </w:tc>
        <w:tc>
          <w:tcPr>
            <w:tcW w:w="1140" w:type="dxa"/>
            <w:vAlign w:val="top"/>
          </w:tcPr>
          <w:p w14:paraId="714407E3">
            <w:pPr>
              <w:pStyle w:val="20"/>
              <w:spacing w:before="112" w:line="219" w:lineRule="auto"/>
              <w:ind w:left="116"/>
              <w:rPr>
                <w:color w:val="auto"/>
                <w:sz w:val="18"/>
                <w:szCs w:val="18"/>
              </w:rPr>
            </w:pPr>
            <w:r>
              <w:rPr>
                <w:color w:val="auto"/>
                <w:spacing w:val="-2"/>
                <w:sz w:val="18"/>
                <w:szCs w:val="18"/>
              </w:rPr>
              <w:t>Y＜2000</w:t>
            </w:r>
          </w:p>
        </w:tc>
      </w:tr>
      <w:tr w14:paraId="534A87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51FE9DCD">
            <w:pPr>
              <w:pStyle w:val="20"/>
              <w:spacing w:before="265" w:line="220" w:lineRule="auto"/>
              <w:ind w:left="643"/>
              <w:rPr>
                <w:color w:val="auto"/>
                <w:sz w:val="18"/>
                <w:szCs w:val="18"/>
              </w:rPr>
            </w:pPr>
            <w:r>
              <w:rPr>
                <w:b/>
                <w:bCs/>
                <w:color w:val="auto"/>
                <w:spacing w:val="-8"/>
                <w:sz w:val="18"/>
                <w:szCs w:val="18"/>
              </w:rPr>
              <w:t>物业管理</w:t>
            </w:r>
          </w:p>
        </w:tc>
        <w:tc>
          <w:tcPr>
            <w:tcW w:w="1982" w:type="dxa"/>
            <w:vAlign w:val="top"/>
          </w:tcPr>
          <w:p w14:paraId="43DD2BAA">
            <w:pPr>
              <w:pStyle w:val="20"/>
              <w:spacing w:before="95" w:line="221" w:lineRule="auto"/>
              <w:ind w:left="119"/>
              <w:rPr>
                <w:color w:val="auto"/>
                <w:sz w:val="18"/>
                <w:szCs w:val="18"/>
              </w:rPr>
            </w:pPr>
            <w:r>
              <w:rPr>
                <w:color w:val="auto"/>
                <w:spacing w:val="-5"/>
                <w:sz w:val="18"/>
                <w:szCs w:val="18"/>
              </w:rPr>
              <w:t>从业人员（X）</w:t>
            </w:r>
          </w:p>
        </w:tc>
        <w:tc>
          <w:tcPr>
            <w:tcW w:w="849" w:type="dxa"/>
            <w:vAlign w:val="top"/>
          </w:tcPr>
          <w:p w14:paraId="6A6C4B42">
            <w:pPr>
              <w:pStyle w:val="20"/>
              <w:spacing w:before="97" w:line="223" w:lineRule="auto"/>
              <w:ind w:left="119"/>
              <w:rPr>
                <w:color w:val="auto"/>
                <w:sz w:val="18"/>
                <w:szCs w:val="18"/>
              </w:rPr>
            </w:pPr>
            <w:r>
              <w:rPr>
                <w:color w:val="auto"/>
                <w:sz w:val="18"/>
                <w:szCs w:val="18"/>
              </w:rPr>
              <w:t>人</w:t>
            </w:r>
          </w:p>
        </w:tc>
        <w:tc>
          <w:tcPr>
            <w:tcW w:w="1840" w:type="dxa"/>
            <w:vAlign w:val="top"/>
          </w:tcPr>
          <w:p w14:paraId="6CFD7780">
            <w:pPr>
              <w:pStyle w:val="20"/>
              <w:spacing w:before="107" w:line="224" w:lineRule="auto"/>
              <w:ind w:left="127"/>
              <w:rPr>
                <w:color w:val="auto"/>
                <w:sz w:val="18"/>
                <w:szCs w:val="18"/>
              </w:rPr>
            </w:pPr>
            <w:r>
              <w:rPr>
                <w:color w:val="auto"/>
                <w:spacing w:val="-2"/>
                <w:sz w:val="18"/>
                <w:szCs w:val="18"/>
              </w:rPr>
              <w:t>300≤X＜1000</w:t>
            </w:r>
          </w:p>
        </w:tc>
        <w:tc>
          <w:tcPr>
            <w:tcW w:w="1699" w:type="dxa"/>
            <w:vAlign w:val="top"/>
          </w:tcPr>
          <w:p w14:paraId="7BF3BD94">
            <w:pPr>
              <w:pStyle w:val="20"/>
              <w:spacing w:before="107" w:line="224" w:lineRule="auto"/>
              <w:ind w:left="147"/>
              <w:rPr>
                <w:color w:val="auto"/>
                <w:sz w:val="18"/>
                <w:szCs w:val="18"/>
              </w:rPr>
            </w:pPr>
            <w:r>
              <w:rPr>
                <w:color w:val="auto"/>
                <w:spacing w:val="-5"/>
                <w:sz w:val="18"/>
                <w:szCs w:val="18"/>
              </w:rPr>
              <w:t>100≤X＜300</w:t>
            </w:r>
          </w:p>
        </w:tc>
        <w:tc>
          <w:tcPr>
            <w:tcW w:w="1140" w:type="dxa"/>
            <w:vAlign w:val="top"/>
          </w:tcPr>
          <w:p w14:paraId="3A787D38">
            <w:pPr>
              <w:pStyle w:val="20"/>
              <w:spacing w:before="112" w:line="219" w:lineRule="auto"/>
              <w:ind w:left="120"/>
              <w:rPr>
                <w:color w:val="auto"/>
                <w:sz w:val="18"/>
                <w:szCs w:val="18"/>
              </w:rPr>
            </w:pPr>
            <w:r>
              <w:rPr>
                <w:color w:val="auto"/>
                <w:spacing w:val="-2"/>
                <w:sz w:val="18"/>
                <w:szCs w:val="18"/>
              </w:rPr>
              <w:t>X＜100</w:t>
            </w:r>
          </w:p>
        </w:tc>
      </w:tr>
      <w:tr w14:paraId="7768BD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6748F397">
            <w:pPr>
              <w:rPr>
                <w:rFonts w:ascii="Arial"/>
                <w:color w:val="auto"/>
                <w:sz w:val="21"/>
              </w:rPr>
            </w:pPr>
          </w:p>
        </w:tc>
        <w:tc>
          <w:tcPr>
            <w:tcW w:w="1982" w:type="dxa"/>
            <w:vAlign w:val="top"/>
          </w:tcPr>
          <w:p w14:paraId="04AB16ED">
            <w:pPr>
              <w:pStyle w:val="20"/>
              <w:spacing w:before="95" w:line="220" w:lineRule="auto"/>
              <w:ind w:left="125"/>
              <w:rPr>
                <w:color w:val="auto"/>
                <w:sz w:val="18"/>
                <w:szCs w:val="18"/>
              </w:rPr>
            </w:pPr>
            <w:r>
              <w:rPr>
                <w:color w:val="auto"/>
                <w:spacing w:val="-5"/>
                <w:sz w:val="18"/>
                <w:szCs w:val="18"/>
              </w:rPr>
              <w:t>营业收入（Y）</w:t>
            </w:r>
          </w:p>
        </w:tc>
        <w:tc>
          <w:tcPr>
            <w:tcW w:w="849" w:type="dxa"/>
            <w:vAlign w:val="top"/>
          </w:tcPr>
          <w:p w14:paraId="6AE929E1">
            <w:pPr>
              <w:pStyle w:val="20"/>
              <w:spacing w:before="94" w:line="221" w:lineRule="auto"/>
              <w:ind w:left="124"/>
              <w:rPr>
                <w:color w:val="auto"/>
                <w:sz w:val="18"/>
                <w:szCs w:val="18"/>
              </w:rPr>
            </w:pPr>
            <w:r>
              <w:rPr>
                <w:color w:val="auto"/>
                <w:spacing w:val="-6"/>
                <w:sz w:val="18"/>
                <w:szCs w:val="18"/>
              </w:rPr>
              <w:t>万元</w:t>
            </w:r>
          </w:p>
        </w:tc>
        <w:tc>
          <w:tcPr>
            <w:tcW w:w="1840" w:type="dxa"/>
            <w:vAlign w:val="top"/>
          </w:tcPr>
          <w:p w14:paraId="31BCDF99">
            <w:pPr>
              <w:pStyle w:val="20"/>
              <w:spacing w:before="107" w:line="224" w:lineRule="auto"/>
              <w:ind w:left="146"/>
              <w:rPr>
                <w:color w:val="auto"/>
                <w:sz w:val="18"/>
                <w:szCs w:val="18"/>
              </w:rPr>
            </w:pPr>
            <w:r>
              <w:rPr>
                <w:color w:val="auto"/>
                <w:spacing w:val="-4"/>
                <w:sz w:val="18"/>
                <w:szCs w:val="18"/>
              </w:rPr>
              <w:t>1000≤Y＜5000</w:t>
            </w:r>
          </w:p>
        </w:tc>
        <w:tc>
          <w:tcPr>
            <w:tcW w:w="1699" w:type="dxa"/>
            <w:vAlign w:val="top"/>
          </w:tcPr>
          <w:p w14:paraId="0A015032">
            <w:pPr>
              <w:pStyle w:val="20"/>
              <w:spacing w:before="107" w:line="224" w:lineRule="auto"/>
              <w:ind w:left="128"/>
              <w:rPr>
                <w:color w:val="auto"/>
                <w:sz w:val="18"/>
                <w:szCs w:val="18"/>
              </w:rPr>
            </w:pPr>
            <w:r>
              <w:rPr>
                <w:color w:val="auto"/>
                <w:spacing w:val="-2"/>
                <w:sz w:val="18"/>
                <w:szCs w:val="18"/>
              </w:rPr>
              <w:t>500≤Y＜1000</w:t>
            </w:r>
          </w:p>
        </w:tc>
        <w:tc>
          <w:tcPr>
            <w:tcW w:w="1140" w:type="dxa"/>
            <w:vAlign w:val="top"/>
          </w:tcPr>
          <w:p w14:paraId="331FC290">
            <w:pPr>
              <w:pStyle w:val="20"/>
              <w:spacing w:before="109" w:line="222" w:lineRule="auto"/>
              <w:ind w:left="116"/>
              <w:rPr>
                <w:color w:val="auto"/>
                <w:sz w:val="18"/>
                <w:szCs w:val="18"/>
              </w:rPr>
            </w:pPr>
            <w:r>
              <w:rPr>
                <w:color w:val="auto"/>
                <w:spacing w:val="-2"/>
                <w:sz w:val="18"/>
                <w:szCs w:val="18"/>
              </w:rPr>
              <w:t>Y＜500</w:t>
            </w:r>
          </w:p>
        </w:tc>
      </w:tr>
      <w:tr w14:paraId="6BCAD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7F1652FE">
            <w:pPr>
              <w:pStyle w:val="20"/>
              <w:spacing w:before="265" w:line="220" w:lineRule="auto"/>
              <w:ind w:left="285"/>
              <w:rPr>
                <w:color w:val="auto"/>
                <w:sz w:val="18"/>
                <w:szCs w:val="18"/>
              </w:rPr>
            </w:pPr>
            <w:r>
              <w:rPr>
                <w:b/>
                <w:bCs/>
                <w:color w:val="auto"/>
                <w:spacing w:val="-7"/>
                <w:sz w:val="18"/>
                <w:szCs w:val="18"/>
              </w:rPr>
              <w:t>租赁和商务服务业</w:t>
            </w:r>
          </w:p>
        </w:tc>
        <w:tc>
          <w:tcPr>
            <w:tcW w:w="1982" w:type="dxa"/>
            <w:vAlign w:val="top"/>
          </w:tcPr>
          <w:p w14:paraId="08B0FD82">
            <w:pPr>
              <w:pStyle w:val="20"/>
              <w:spacing w:before="94" w:line="221" w:lineRule="auto"/>
              <w:ind w:left="119"/>
              <w:rPr>
                <w:color w:val="auto"/>
                <w:sz w:val="18"/>
                <w:szCs w:val="18"/>
              </w:rPr>
            </w:pPr>
            <w:r>
              <w:rPr>
                <w:color w:val="auto"/>
                <w:spacing w:val="-5"/>
                <w:sz w:val="18"/>
                <w:szCs w:val="18"/>
              </w:rPr>
              <w:t>从业人员（X）</w:t>
            </w:r>
          </w:p>
        </w:tc>
        <w:tc>
          <w:tcPr>
            <w:tcW w:w="849" w:type="dxa"/>
            <w:vAlign w:val="top"/>
          </w:tcPr>
          <w:p w14:paraId="097CF7F5">
            <w:pPr>
              <w:pStyle w:val="20"/>
              <w:spacing w:before="97" w:line="223" w:lineRule="auto"/>
              <w:ind w:left="119"/>
              <w:rPr>
                <w:color w:val="auto"/>
                <w:sz w:val="18"/>
                <w:szCs w:val="18"/>
              </w:rPr>
            </w:pPr>
            <w:r>
              <w:rPr>
                <w:color w:val="auto"/>
                <w:sz w:val="18"/>
                <w:szCs w:val="18"/>
              </w:rPr>
              <w:t>人</w:t>
            </w:r>
          </w:p>
        </w:tc>
        <w:tc>
          <w:tcPr>
            <w:tcW w:w="1840" w:type="dxa"/>
            <w:vAlign w:val="top"/>
          </w:tcPr>
          <w:p w14:paraId="6C8752B4">
            <w:pPr>
              <w:pStyle w:val="20"/>
              <w:spacing w:before="109" w:line="222" w:lineRule="auto"/>
              <w:ind w:left="146"/>
              <w:rPr>
                <w:color w:val="auto"/>
                <w:sz w:val="18"/>
                <w:szCs w:val="18"/>
              </w:rPr>
            </w:pPr>
            <w:r>
              <w:rPr>
                <w:color w:val="auto"/>
                <w:spacing w:val="-5"/>
                <w:sz w:val="18"/>
                <w:szCs w:val="18"/>
              </w:rPr>
              <w:t>100≤X＜300</w:t>
            </w:r>
          </w:p>
        </w:tc>
        <w:tc>
          <w:tcPr>
            <w:tcW w:w="1699" w:type="dxa"/>
            <w:vAlign w:val="top"/>
          </w:tcPr>
          <w:p w14:paraId="29553B4D">
            <w:pPr>
              <w:pStyle w:val="20"/>
              <w:spacing w:before="109" w:line="222" w:lineRule="auto"/>
              <w:ind w:left="147"/>
              <w:rPr>
                <w:color w:val="auto"/>
                <w:sz w:val="18"/>
                <w:szCs w:val="18"/>
              </w:rPr>
            </w:pPr>
            <w:r>
              <w:rPr>
                <w:color w:val="auto"/>
                <w:spacing w:val="-5"/>
                <w:sz w:val="18"/>
                <w:szCs w:val="18"/>
              </w:rPr>
              <w:t>10≤X＜100</w:t>
            </w:r>
          </w:p>
        </w:tc>
        <w:tc>
          <w:tcPr>
            <w:tcW w:w="1140" w:type="dxa"/>
            <w:vAlign w:val="top"/>
          </w:tcPr>
          <w:p w14:paraId="742A3905">
            <w:pPr>
              <w:pStyle w:val="20"/>
              <w:spacing w:before="109" w:line="222" w:lineRule="auto"/>
              <w:ind w:left="120"/>
              <w:rPr>
                <w:color w:val="auto"/>
                <w:sz w:val="18"/>
                <w:szCs w:val="18"/>
              </w:rPr>
            </w:pPr>
            <w:r>
              <w:rPr>
                <w:color w:val="auto"/>
                <w:spacing w:val="-3"/>
                <w:sz w:val="18"/>
                <w:szCs w:val="18"/>
              </w:rPr>
              <w:t>X＜10</w:t>
            </w:r>
          </w:p>
        </w:tc>
      </w:tr>
      <w:tr w14:paraId="561816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7E8509F7">
            <w:pPr>
              <w:rPr>
                <w:rFonts w:ascii="Arial"/>
                <w:color w:val="auto"/>
                <w:sz w:val="21"/>
              </w:rPr>
            </w:pPr>
          </w:p>
        </w:tc>
        <w:tc>
          <w:tcPr>
            <w:tcW w:w="1982" w:type="dxa"/>
            <w:vAlign w:val="top"/>
          </w:tcPr>
          <w:p w14:paraId="1476DBC4">
            <w:pPr>
              <w:pStyle w:val="20"/>
              <w:spacing w:before="94" w:line="220" w:lineRule="auto"/>
              <w:ind w:left="132"/>
              <w:rPr>
                <w:color w:val="auto"/>
                <w:sz w:val="18"/>
                <w:szCs w:val="18"/>
              </w:rPr>
            </w:pPr>
            <w:r>
              <w:rPr>
                <w:color w:val="auto"/>
                <w:spacing w:val="-7"/>
                <w:sz w:val="18"/>
                <w:szCs w:val="18"/>
              </w:rPr>
              <w:t>资产总额（Z）</w:t>
            </w:r>
          </w:p>
        </w:tc>
        <w:tc>
          <w:tcPr>
            <w:tcW w:w="849" w:type="dxa"/>
            <w:vAlign w:val="top"/>
          </w:tcPr>
          <w:p w14:paraId="7F2C91D0">
            <w:pPr>
              <w:pStyle w:val="20"/>
              <w:spacing w:before="94" w:line="221" w:lineRule="auto"/>
              <w:ind w:left="124"/>
              <w:rPr>
                <w:color w:val="auto"/>
                <w:sz w:val="18"/>
                <w:szCs w:val="18"/>
              </w:rPr>
            </w:pPr>
            <w:r>
              <w:rPr>
                <w:color w:val="auto"/>
                <w:spacing w:val="-6"/>
                <w:sz w:val="18"/>
                <w:szCs w:val="18"/>
              </w:rPr>
              <w:t>万元</w:t>
            </w:r>
          </w:p>
        </w:tc>
        <w:tc>
          <w:tcPr>
            <w:tcW w:w="1840" w:type="dxa"/>
            <w:vAlign w:val="top"/>
          </w:tcPr>
          <w:p w14:paraId="5319564D">
            <w:pPr>
              <w:pStyle w:val="20"/>
              <w:spacing w:before="106" w:line="225" w:lineRule="auto"/>
              <w:ind w:left="121"/>
              <w:rPr>
                <w:color w:val="auto"/>
                <w:sz w:val="18"/>
                <w:szCs w:val="18"/>
              </w:rPr>
            </w:pPr>
            <w:r>
              <w:rPr>
                <w:color w:val="auto"/>
                <w:spacing w:val="-2"/>
                <w:sz w:val="18"/>
                <w:szCs w:val="18"/>
              </w:rPr>
              <w:t>8000≤Z＜120000</w:t>
            </w:r>
          </w:p>
        </w:tc>
        <w:tc>
          <w:tcPr>
            <w:tcW w:w="1699" w:type="dxa"/>
            <w:vAlign w:val="top"/>
          </w:tcPr>
          <w:p w14:paraId="01DC3FB3">
            <w:pPr>
              <w:pStyle w:val="20"/>
              <w:spacing w:before="106" w:line="225" w:lineRule="auto"/>
              <w:ind w:left="147"/>
              <w:rPr>
                <w:color w:val="auto"/>
                <w:sz w:val="18"/>
                <w:szCs w:val="18"/>
              </w:rPr>
            </w:pPr>
            <w:r>
              <w:rPr>
                <w:color w:val="auto"/>
                <w:spacing w:val="-4"/>
                <w:sz w:val="18"/>
                <w:szCs w:val="18"/>
              </w:rPr>
              <w:t>100≤Z＜8000</w:t>
            </w:r>
          </w:p>
        </w:tc>
        <w:tc>
          <w:tcPr>
            <w:tcW w:w="1140" w:type="dxa"/>
            <w:vAlign w:val="top"/>
          </w:tcPr>
          <w:p w14:paraId="0DF2321D">
            <w:pPr>
              <w:pStyle w:val="20"/>
              <w:spacing w:before="109" w:line="222" w:lineRule="auto"/>
              <w:ind w:left="116"/>
              <w:rPr>
                <w:color w:val="auto"/>
                <w:sz w:val="18"/>
                <w:szCs w:val="18"/>
              </w:rPr>
            </w:pPr>
            <w:r>
              <w:rPr>
                <w:color w:val="auto"/>
                <w:spacing w:val="-2"/>
                <w:sz w:val="18"/>
                <w:szCs w:val="18"/>
              </w:rPr>
              <w:t>Y＜100</w:t>
            </w:r>
          </w:p>
        </w:tc>
      </w:tr>
      <w:tr w14:paraId="5AD385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1990" w:type="dxa"/>
            <w:vAlign w:val="top"/>
          </w:tcPr>
          <w:p w14:paraId="4CF8F00D">
            <w:pPr>
              <w:pStyle w:val="20"/>
              <w:spacing w:before="94" w:line="220" w:lineRule="auto"/>
              <w:ind w:left="375"/>
              <w:rPr>
                <w:color w:val="auto"/>
                <w:sz w:val="18"/>
                <w:szCs w:val="18"/>
              </w:rPr>
            </w:pPr>
            <w:r>
              <w:rPr>
                <w:b/>
                <w:bCs/>
                <w:color w:val="auto"/>
                <w:spacing w:val="-7"/>
                <w:sz w:val="18"/>
                <w:szCs w:val="18"/>
              </w:rPr>
              <w:t>其他未列明行业</w:t>
            </w:r>
          </w:p>
        </w:tc>
        <w:tc>
          <w:tcPr>
            <w:tcW w:w="1982" w:type="dxa"/>
            <w:vAlign w:val="top"/>
          </w:tcPr>
          <w:p w14:paraId="725AD176">
            <w:pPr>
              <w:pStyle w:val="20"/>
              <w:spacing w:before="94" w:line="221" w:lineRule="auto"/>
              <w:ind w:left="119"/>
              <w:rPr>
                <w:color w:val="auto"/>
                <w:sz w:val="18"/>
                <w:szCs w:val="18"/>
              </w:rPr>
            </w:pPr>
            <w:r>
              <w:rPr>
                <w:color w:val="auto"/>
                <w:spacing w:val="-5"/>
                <w:sz w:val="18"/>
                <w:szCs w:val="18"/>
              </w:rPr>
              <w:t>从业人员（X）</w:t>
            </w:r>
          </w:p>
        </w:tc>
        <w:tc>
          <w:tcPr>
            <w:tcW w:w="849" w:type="dxa"/>
            <w:vAlign w:val="top"/>
          </w:tcPr>
          <w:p w14:paraId="5DF3D3F1">
            <w:pPr>
              <w:pStyle w:val="20"/>
              <w:spacing w:before="96" w:line="223" w:lineRule="auto"/>
              <w:ind w:left="119"/>
              <w:rPr>
                <w:color w:val="auto"/>
                <w:sz w:val="18"/>
                <w:szCs w:val="18"/>
              </w:rPr>
            </w:pPr>
            <w:r>
              <w:rPr>
                <w:color w:val="auto"/>
                <w:sz w:val="18"/>
                <w:szCs w:val="18"/>
              </w:rPr>
              <w:t>人</w:t>
            </w:r>
          </w:p>
        </w:tc>
        <w:tc>
          <w:tcPr>
            <w:tcW w:w="1840" w:type="dxa"/>
            <w:vAlign w:val="top"/>
          </w:tcPr>
          <w:p w14:paraId="6E4BDB22">
            <w:pPr>
              <w:pStyle w:val="20"/>
              <w:spacing w:before="106" w:line="231" w:lineRule="auto"/>
              <w:ind w:left="146"/>
              <w:rPr>
                <w:color w:val="auto"/>
                <w:sz w:val="18"/>
                <w:szCs w:val="18"/>
              </w:rPr>
            </w:pPr>
            <w:r>
              <w:rPr>
                <w:color w:val="auto"/>
                <w:spacing w:val="-5"/>
                <w:sz w:val="18"/>
                <w:szCs w:val="18"/>
              </w:rPr>
              <w:t>100≤X＜300</w:t>
            </w:r>
          </w:p>
        </w:tc>
        <w:tc>
          <w:tcPr>
            <w:tcW w:w="1699" w:type="dxa"/>
            <w:vAlign w:val="top"/>
          </w:tcPr>
          <w:p w14:paraId="03C9C4AB">
            <w:pPr>
              <w:pStyle w:val="20"/>
              <w:spacing w:before="106" w:line="231" w:lineRule="auto"/>
              <w:ind w:left="147"/>
              <w:rPr>
                <w:color w:val="auto"/>
                <w:sz w:val="18"/>
                <w:szCs w:val="18"/>
              </w:rPr>
            </w:pPr>
            <w:r>
              <w:rPr>
                <w:color w:val="auto"/>
                <w:spacing w:val="-5"/>
                <w:sz w:val="18"/>
                <w:szCs w:val="18"/>
              </w:rPr>
              <w:t>10≤X＜100</w:t>
            </w:r>
          </w:p>
        </w:tc>
        <w:tc>
          <w:tcPr>
            <w:tcW w:w="1140" w:type="dxa"/>
            <w:vAlign w:val="top"/>
          </w:tcPr>
          <w:p w14:paraId="35FFC2E4">
            <w:pPr>
              <w:pStyle w:val="20"/>
              <w:spacing w:before="111" w:line="226" w:lineRule="auto"/>
              <w:ind w:left="120"/>
              <w:rPr>
                <w:color w:val="auto"/>
                <w:sz w:val="18"/>
                <w:szCs w:val="18"/>
              </w:rPr>
            </w:pPr>
            <w:r>
              <w:rPr>
                <w:color w:val="auto"/>
                <w:spacing w:val="-3"/>
                <w:sz w:val="18"/>
                <w:szCs w:val="18"/>
              </w:rPr>
              <w:t>X＜10</w:t>
            </w:r>
          </w:p>
        </w:tc>
      </w:tr>
    </w:tbl>
    <w:p w14:paraId="06A53A15">
      <w:pPr>
        <w:spacing w:before="137" w:line="342" w:lineRule="auto"/>
        <w:ind w:right="22" w:firstLine="525"/>
        <w:jc w:val="both"/>
        <w:rPr>
          <w:rFonts w:ascii="宋体" w:hAnsi="宋体" w:eastAsia="宋体" w:cs="宋体"/>
          <w:color w:val="auto"/>
          <w:sz w:val="19"/>
          <w:szCs w:val="19"/>
        </w:rPr>
      </w:pPr>
      <w:r>
        <w:rPr>
          <w:rFonts w:ascii="宋体" w:hAnsi="宋体" w:eastAsia="宋体" w:cs="宋体"/>
          <w:color w:val="auto"/>
          <w:spacing w:val="19"/>
          <w:sz w:val="19"/>
          <w:szCs w:val="19"/>
        </w:rPr>
        <w:t>说明：</w:t>
      </w:r>
      <w:r>
        <w:rPr>
          <w:rFonts w:ascii="宋体" w:hAnsi="宋体" w:eastAsia="宋体" w:cs="宋体"/>
          <w:color w:val="auto"/>
          <w:spacing w:val="-47"/>
          <w:sz w:val="19"/>
          <w:szCs w:val="19"/>
        </w:rPr>
        <w:t xml:space="preserve"> </w:t>
      </w:r>
      <w:r>
        <w:rPr>
          <w:rFonts w:ascii="宋体" w:hAnsi="宋体" w:eastAsia="宋体" w:cs="宋体"/>
          <w:color w:val="auto"/>
          <w:spacing w:val="19"/>
          <w:sz w:val="19"/>
          <w:szCs w:val="19"/>
        </w:rPr>
        <w:t>上述标准参照《关于印发中小企业划</w:t>
      </w:r>
      <w:r>
        <w:rPr>
          <w:rFonts w:ascii="宋体" w:hAnsi="宋体" w:eastAsia="宋体" w:cs="宋体"/>
          <w:color w:val="auto"/>
          <w:spacing w:val="18"/>
          <w:sz w:val="19"/>
          <w:szCs w:val="19"/>
        </w:rPr>
        <w:t>型标准规定的通知》</w:t>
      </w:r>
      <w:r>
        <w:rPr>
          <w:rFonts w:ascii="宋体" w:hAnsi="宋体" w:eastAsia="宋体" w:cs="宋体"/>
          <w:color w:val="auto"/>
          <w:spacing w:val="-50"/>
          <w:sz w:val="19"/>
          <w:szCs w:val="19"/>
        </w:rPr>
        <w:t xml:space="preserve"> </w:t>
      </w:r>
      <w:r>
        <w:rPr>
          <w:rFonts w:ascii="宋体" w:hAnsi="宋体" w:eastAsia="宋体" w:cs="宋体"/>
          <w:color w:val="auto"/>
          <w:spacing w:val="18"/>
          <w:sz w:val="19"/>
          <w:szCs w:val="19"/>
        </w:rPr>
        <w:t>（工信部联企业[</w:t>
      </w:r>
      <w:r>
        <w:rPr>
          <w:color w:val="auto"/>
        </w:rPr>
        <w:fldChar w:fldCharType="begin"/>
      </w:r>
      <w:r>
        <w:rPr>
          <w:color w:val="auto"/>
        </w:rPr>
        <w:instrText xml:space="preserve"> HYPERLINK \l "bookmark25" </w:instrText>
      </w:r>
      <w:r>
        <w:rPr>
          <w:color w:val="auto"/>
        </w:rPr>
        <w:fldChar w:fldCharType="separate"/>
      </w:r>
      <w:r>
        <w:rPr>
          <w:rFonts w:ascii="宋体" w:hAnsi="宋体" w:eastAsia="宋体" w:cs="宋体"/>
          <w:color w:val="auto"/>
          <w:spacing w:val="18"/>
          <w:sz w:val="19"/>
          <w:szCs w:val="19"/>
        </w:rPr>
        <w:t>2011</w:t>
      </w:r>
      <w:r>
        <w:rPr>
          <w:rFonts w:ascii="宋体" w:hAnsi="宋体" w:eastAsia="宋体" w:cs="宋体"/>
          <w:color w:val="auto"/>
          <w:spacing w:val="18"/>
          <w:sz w:val="19"/>
          <w:szCs w:val="19"/>
        </w:rPr>
        <w:fldChar w:fldCharType="end"/>
      </w:r>
      <w:r>
        <w:rPr>
          <w:rFonts w:ascii="宋体" w:hAnsi="宋体" w:eastAsia="宋体" w:cs="宋体"/>
          <w:color w:val="auto"/>
          <w:spacing w:val="18"/>
          <w:sz w:val="19"/>
          <w:szCs w:val="19"/>
        </w:rPr>
        <w:t>]300</w:t>
      </w:r>
      <w:r>
        <w:rPr>
          <w:rFonts w:ascii="宋体" w:hAnsi="宋体" w:eastAsia="宋体" w:cs="宋体"/>
          <w:color w:val="auto"/>
          <w:spacing w:val="-40"/>
          <w:sz w:val="19"/>
          <w:szCs w:val="19"/>
        </w:rPr>
        <w:t xml:space="preserve"> </w:t>
      </w:r>
      <w:r>
        <w:rPr>
          <w:rFonts w:ascii="宋体" w:hAnsi="宋体" w:eastAsia="宋体" w:cs="宋体"/>
          <w:color w:val="auto"/>
          <w:spacing w:val="18"/>
          <w:sz w:val="19"/>
          <w:szCs w:val="19"/>
        </w:rPr>
        <w:t>号</w:t>
      </w:r>
      <w:r>
        <w:rPr>
          <w:rFonts w:ascii="宋体" w:hAnsi="宋体" w:eastAsia="宋体" w:cs="宋体"/>
          <w:color w:val="auto"/>
          <w:spacing w:val="10"/>
          <w:sz w:val="19"/>
          <w:szCs w:val="19"/>
        </w:rPr>
        <w:t>），</w:t>
      </w:r>
      <w:r>
        <w:rPr>
          <w:rFonts w:ascii="宋体" w:hAnsi="宋体" w:eastAsia="宋体" w:cs="宋体"/>
          <w:color w:val="auto"/>
          <w:spacing w:val="24"/>
          <w:sz w:val="19"/>
          <w:szCs w:val="19"/>
        </w:rPr>
        <w:t>大 型</w:t>
      </w:r>
      <w:r>
        <w:rPr>
          <w:rFonts w:ascii="宋体" w:hAnsi="宋体" w:eastAsia="宋体" w:cs="宋体"/>
          <w:color w:val="auto"/>
          <w:spacing w:val="-57"/>
          <w:sz w:val="19"/>
          <w:szCs w:val="19"/>
        </w:rPr>
        <w:t xml:space="preserve"> </w:t>
      </w:r>
      <w:r>
        <w:rPr>
          <w:rFonts w:ascii="宋体" w:hAnsi="宋体" w:eastAsia="宋体" w:cs="宋体"/>
          <w:color w:val="auto"/>
          <w:spacing w:val="24"/>
          <w:sz w:val="19"/>
          <w:szCs w:val="19"/>
        </w:rPr>
        <w:t>、中型和小型企业须同时满足所列指标的下限</w:t>
      </w:r>
      <w:r>
        <w:rPr>
          <w:rFonts w:ascii="宋体" w:hAnsi="宋体" w:eastAsia="宋体" w:cs="宋体"/>
          <w:color w:val="auto"/>
          <w:spacing w:val="-53"/>
          <w:sz w:val="19"/>
          <w:szCs w:val="19"/>
        </w:rPr>
        <w:t xml:space="preserve"> </w:t>
      </w:r>
      <w:r>
        <w:rPr>
          <w:rFonts w:ascii="宋体" w:hAnsi="宋体" w:eastAsia="宋体" w:cs="宋体"/>
          <w:color w:val="auto"/>
          <w:spacing w:val="24"/>
          <w:sz w:val="19"/>
          <w:szCs w:val="19"/>
        </w:rPr>
        <w:t>，否则下划</w:t>
      </w:r>
      <w:r>
        <w:rPr>
          <w:rFonts w:ascii="宋体" w:hAnsi="宋体" w:eastAsia="宋体" w:cs="宋体"/>
          <w:color w:val="auto"/>
          <w:spacing w:val="23"/>
          <w:sz w:val="19"/>
          <w:szCs w:val="19"/>
        </w:rPr>
        <w:t>一档；微型企业只须满足所列指标中的</w:t>
      </w:r>
      <w:r>
        <w:rPr>
          <w:rFonts w:ascii="宋体" w:hAnsi="宋体" w:eastAsia="宋体" w:cs="宋体"/>
          <w:color w:val="auto"/>
          <w:spacing w:val="11"/>
          <w:sz w:val="19"/>
          <w:szCs w:val="19"/>
        </w:rPr>
        <w:t>一项即</w:t>
      </w:r>
      <w:r>
        <w:rPr>
          <w:rFonts w:ascii="宋体" w:hAnsi="宋体" w:eastAsia="宋体" w:cs="宋体"/>
          <w:color w:val="auto"/>
          <w:spacing w:val="53"/>
          <w:sz w:val="19"/>
          <w:szCs w:val="19"/>
        </w:rPr>
        <w:t xml:space="preserve"> </w:t>
      </w:r>
      <w:r>
        <w:rPr>
          <w:rFonts w:ascii="宋体" w:hAnsi="宋体" w:eastAsia="宋体" w:cs="宋体"/>
          <w:color w:val="auto"/>
          <w:spacing w:val="11"/>
          <w:sz w:val="19"/>
          <w:szCs w:val="19"/>
        </w:rPr>
        <w:t>可。</w:t>
      </w:r>
    </w:p>
    <w:p w14:paraId="2E38CD3C">
      <w:pPr>
        <w:spacing w:line="342" w:lineRule="auto"/>
        <w:rPr>
          <w:rFonts w:ascii="宋体" w:hAnsi="宋体" w:eastAsia="宋体" w:cs="宋体"/>
          <w:color w:val="auto"/>
          <w:sz w:val="19"/>
          <w:szCs w:val="19"/>
        </w:rPr>
        <w:sectPr>
          <w:footerReference r:id="rId9" w:type="default"/>
          <w:pgSz w:w="11906" w:h="16840"/>
          <w:pgMar w:top="462" w:right="1131" w:bottom="1224" w:left="1152" w:header="0" w:footer="988" w:gutter="0"/>
          <w:pgNumType w:fmt="decimal"/>
          <w:cols w:space="720" w:num="1"/>
        </w:sectPr>
      </w:pPr>
    </w:p>
    <w:p w14:paraId="536274B6">
      <w:pPr>
        <w:spacing w:before="279" w:line="225" w:lineRule="auto"/>
        <w:ind w:left="3834"/>
        <w:outlineLvl w:val="0"/>
        <w:rPr>
          <w:rFonts w:ascii="宋体" w:hAnsi="宋体" w:eastAsia="宋体" w:cs="宋体"/>
          <w:color w:val="auto"/>
          <w:sz w:val="31"/>
          <w:szCs w:val="31"/>
        </w:rPr>
      </w:pPr>
      <w:bookmarkStart w:id="7" w:name="bookmark4"/>
      <w:bookmarkEnd w:id="7"/>
      <w:bookmarkStart w:id="8" w:name="_Toc32209"/>
      <w:r>
        <w:rPr>
          <w:rFonts w:ascii="宋体" w:hAnsi="宋体" w:eastAsia="宋体" w:cs="宋体"/>
          <w:b/>
          <w:bCs/>
          <w:color w:val="auto"/>
          <w:spacing w:val="5"/>
          <w:sz w:val="31"/>
          <w:szCs w:val="31"/>
        </w:rPr>
        <w:t>第三章</w:t>
      </w:r>
      <w:r>
        <w:rPr>
          <w:rFonts w:ascii="宋体" w:hAnsi="宋体" w:eastAsia="宋体" w:cs="宋体"/>
          <w:color w:val="auto"/>
          <w:spacing w:val="5"/>
          <w:sz w:val="31"/>
          <w:szCs w:val="31"/>
        </w:rPr>
        <w:t xml:space="preserve"> </w:t>
      </w:r>
      <w:r>
        <w:rPr>
          <w:rFonts w:ascii="宋体" w:hAnsi="宋体" w:eastAsia="宋体" w:cs="宋体"/>
          <w:b/>
          <w:bCs/>
          <w:color w:val="auto"/>
          <w:spacing w:val="5"/>
          <w:sz w:val="31"/>
          <w:szCs w:val="31"/>
        </w:rPr>
        <w:t>供应商须知</w:t>
      </w:r>
      <w:bookmarkEnd w:id="8"/>
    </w:p>
    <w:p w14:paraId="194AB50F">
      <w:pPr>
        <w:spacing w:before="330" w:line="225" w:lineRule="auto"/>
        <w:ind w:left="3359"/>
        <w:outlineLvl w:val="1"/>
        <w:rPr>
          <w:rFonts w:ascii="宋体" w:hAnsi="宋体" w:eastAsia="宋体" w:cs="宋体"/>
          <w:color w:val="auto"/>
          <w:sz w:val="31"/>
          <w:szCs w:val="31"/>
        </w:rPr>
      </w:pPr>
      <w:bookmarkStart w:id="9" w:name="bookmark26"/>
      <w:bookmarkEnd w:id="9"/>
      <w:bookmarkStart w:id="10" w:name="_Toc8446"/>
      <w:r>
        <w:rPr>
          <w:rFonts w:ascii="宋体" w:hAnsi="宋体" w:eastAsia="宋体" w:cs="宋体"/>
          <w:color w:val="auto"/>
          <w:spacing w:val="8"/>
          <w:sz w:val="31"/>
          <w:szCs w:val="31"/>
        </w:rPr>
        <w:t>第一节 供应商须知前附表</w:t>
      </w:r>
      <w:bookmarkEnd w:id="10"/>
    </w:p>
    <w:p w14:paraId="7FE6FF18">
      <w:pPr>
        <w:spacing w:line="232" w:lineRule="exact"/>
        <w:rPr>
          <w:color w:val="auto"/>
        </w:rPr>
      </w:pPr>
    </w:p>
    <w:tbl>
      <w:tblPr>
        <w:tblStyle w:val="19"/>
        <w:tblW w:w="103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5"/>
        <w:gridCol w:w="2659"/>
        <w:gridCol w:w="6854"/>
      </w:tblGrid>
      <w:tr w14:paraId="684F94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855" w:type="dxa"/>
            <w:vAlign w:val="top"/>
          </w:tcPr>
          <w:p w14:paraId="705BE91F">
            <w:pPr>
              <w:pStyle w:val="20"/>
              <w:spacing w:before="130" w:line="228" w:lineRule="auto"/>
              <w:ind w:left="118"/>
              <w:rPr>
                <w:color w:val="auto"/>
              </w:rPr>
            </w:pPr>
            <w:r>
              <w:rPr>
                <w:b/>
                <w:bCs/>
                <w:color w:val="auto"/>
                <w:spacing w:val="5"/>
              </w:rPr>
              <w:t>条款号</w:t>
            </w:r>
          </w:p>
        </w:tc>
        <w:tc>
          <w:tcPr>
            <w:tcW w:w="2659" w:type="dxa"/>
            <w:vAlign w:val="top"/>
          </w:tcPr>
          <w:p w14:paraId="62B2A39B">
            <w:pPr>
              <w:pStyle w:val="20"/>
              <w:spacing w:before="130" w:line="228" w:lineRule="auto"/>
              <w:ind w:left="912"/>
              <w:rPr>
                <w:color w:val="auto"/>
              </w:rPr>
            </w:pPr>
            <w:r>
              <w:rPr>
                <w:b/>
                <w:bCs/>
                <w:color w:val="auto"/>
                <w:spacing w:val="6"/>
              </w:rPr>
              <w:t>条款内容</w:t>
            </w:r>
          </w:p>
        </w:tc>
        <w:tc>
          <w:tcPr>
            <w:tcW w:w="6854" w:type="dxa"/>
            <w:vAlign w:val="top"/>
          </w:tcPr>
          <w:p w14:paraId="7DF0BA34">
            <w:pPr>
              <w:pStyle w:val="20"/>
              <w:spacing w:before="129" w:line="230" w:lineRule="auto"/>
              <w:ind w:left="3015"/>
              <w:rPr>
                <w:color w:val="auto"/>
              </w:rPr>
            </w:pPr>
            <w:r>
              <w:rPr>
                <w:b/>
                <w:bCs/>
                <w:color w:val="auto"/>
                <w:spacing w:val="5"/>
              </w:rPr>
              <w:t>具体要求</w:t>
            </w:r>
          </w:p>
        </w:tc>
      </w:tr>
      <w:tr w14:paraId="41A80D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Align w:val="top"/>
          </w:tcPr>
          <w:p w14:paraId="7F24105A">
            <w:pPr>
              <w:pStyle w:val="20"/>
              <w:spacing w:before="124" w:line="231" w:lineRule="auto"/>
              <w:ind w:left="279"/>
              <w:rPr>
                <w:color w:val="auto"/>
              </w:rPr>
            </w:pPr>
            <w:r>
              <w:rPr>
                <w:color w:val="auto"/>
                <w:spacing w:val="1"/>
              </w:rPr>
              <w:t>3.1</w:t>
            </w:r>
          </w:p>
        </w:tc>
        <w:tc>
          <w:tcPr>
            <w:tcW w:w="2659" w:type="dxa"/>
            <w:vAlign w:val="top"/>
          </w:tcPr>
          <w:p w14:paraId="55B98F70">
            <w:pPr>
              <w:pStyle w:val="20"/>
              <w:spacing w:before="124" w:line="228" w:lineRule="auto"/>
              <w:ind w:left="598"/>
              <w:rPr>
                <w:color w:val="auto"/>
              </w:rPr>
            </w:pPr>
            <w:r>
              <w:rPr>
                <w:color w:val="auto"/>
                <w:spacing w:val="8"/>
              </w:rPr>
              <w:t>供应商资格条件</w:t>
            </w:r>
          </w:p>
        </w:tc>
        <w:tc>
          <w:tcPr>
            <w:tcW w:w="6854" w:type="dxa"/>
            <w:vAlign w:val="top"/>
          </w:tcPr>
          <w:p w14:paraId="0D0504B0">
            <w:pPr>
              <w:pStyle w:val="20"/>
              <w:spacing w:before="124" w:line="227" w:lineRule="auto"/>
              <w:ind w:left="111"/>
              <w:rPr>
                <w:color w:val="auto"/>
              </w:rPr>
            </w:pPr>
            <w:r>
              <w:rPr>
                <w:color w:val="auto"/>
                <w:spacing w:val="8"/>
              </w:rPr>
              <w:t>供应商资格条件要求详见公告。</w:t>
            </w:r>
          </w:p>
        </w:tc>
      </w:tr>
      <w:tr w14:paraId="0349B5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Align w:val="top"/>
          </w:tcPr>
          <w:p w14:paraId="26682A3E">
            <w:pPr>
              <w:pStyle w:val="20"/>
              <w:spacing w:before="125" w:line="230" w:lineRule="auto"/>
              <w:ind w:left="279"/>
              <w:rPr>
                <w:color w:val="auto"/>
              </w:rPr>
            </w:pPr>
            <w:r>
              <w:rPr>
                <w:color w:val="auto"/>
                <w:spacing w:val="1"/>
              </w:rPr>
              <w:t>5.1</w:t>
            </w:r>
          </w:p>
        </w:tc>
        <w:tc>
          <w:tcPr>
            <w:tcW w:w="2659" w:type="dxa"/>
            <w:vAlign w:val="top"/>
          </w:tcPr>
          <w:p w14:paraId="13ED4D0D">
            <w:pPr>
              <w:pStyle w:val="20"/>
              <w:spacing w:before="125" w:line="229" w:lineRule="auto"/>
              <w:ind w:left="393"/>
              <w:rPr>
                <w:color w:val="auto"/>
              </w:rPr>
            </w:pPr>
            <w:r>
              <w:rPr>
                <w:color w:val="auto"/>
                <w:spacing w:val="8"/>
              </w:rPr>
              <w:t>是否接受联合体竞标</w:t>
            </w:r>
          </w:p>
        </w:tc>
        <w:tc>
          <w:tcPr>
            <w:tcW w:w="6854" w:type="dxa"/>
            <w:vAlign w:val="top"/>
          </w:tcPr>
          <w:p w14:paraId="7B4B24BF">
            <w:pPr>
              <w:pStyle w:val="20"/>
              <w:spacing w:before="125" w:line="228" w:lineRule="auto"/>
              <w:ind w:left="112"/>
              <w:rPr>
                <w:color w:val="auto"/>
              </w:rPr>
            </w:pPr>
            <w:r>
              <w:rPr>
                <w:color w:val="auto"/>
                <w:spacing w:val="9"/>
              </w:rPr>
              <w:t>本项目不接受联合体竞标</w:t>
            </w:r>
          </w:p>
        </w:tc>
      </w:tr>
      <w:tr w14:paraId="2D0CEF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Align w:val="top"/>
          </w:tcPr>
          <w:p w14:paraId="0DDBE691">
            <w:pPr>
              <w:pStyle w:val="20"/>
              <w:spacing w:before="124" w:line="231" w:lineRule="auto"/>
              <w:ind w:left="279"/>
              <w:rPr>
                <w:color w:val="auto"/>
              </w:rPr>
            </w:pPr>
            <w:r>
              <w:rPr>
                <w:color w:val="auto"/>
                <w:spacing w:val="1"/>
              </w:rPr>
              <w:t>5.2</w:t>
            </w:r>
          </w:p>
        </w:tc>
        <w:tc>
          <w:tcPr>
            <w:tcW w:w="2659" w:type="dxa"/>
            <w:vAlign w:val="top"/>
          </w:tcPr>
          <w:p w14:paraId="3ABBD6F2">
            <w:pPr>
              <w:pStyle w:val="20"/>
              <w:spacing w:before="124" w:line="229" w:lineRule="auto"/>
              <w:ind w:left="599"/>
              <w:rPr>
                <w:color w:val="auto"/>
              </w:rPr>
            </w:pPr>
            <w:r>
              <w:rPr>
                <w:color w:val="auto"/>
                <w:spacing w:val="8"/>
              </w:rPr>
              <w:t>联合体竞标要求</w:t>
            </w:r>
          </w:p>
        </w:tc>
        <w:tc>
          <w:tcPr>
            <w:tcW w:w="6854" w:type="dxa"/>
            <w:vAlign w:val="top"/>
          </w:tcPr>
          <w:p w14:paraId="47110DB3">
            <w:pPr>
              <w:pStyle w:val="20"/>
              <w:spacing w:before="124" w:line="229" w:lineRule="auto"/>
              <w:ind w:left="113"/>
              <w:rPr>
                <w:color w:val="auto"/>
              </w:rPr>
            </w:pPr>
            <w:r>
              <w:rPr>
                <w:color w:val="auto"/>
                <w:spacing w:val="-1"/>
              </w:rPr>
              <w:t>无。</w:t>
            </w:r>
          </w:p>
        </w:tc>
      </w:tr>
      <w:tr w14:paraId="768D79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Align w:val="top"/>
          </w:tcPr>
          <w:p w14:paraId="28BD41BD">
            <w:pPr>
              <w:pStyle w:val="20"/>
              <w:spacing w:before="125" w:line="230" w:lineRule="auto"/>
              <w:ind w:left="277"/>
              <w:rPr>
                <w:color w:val="auto"/>
              </w:rPr>
            </w:pPr>
            <w:r>
              <w:rPr>
                <w:color w:val="auto"/>
                <w:spacing w:val="1"/>
              </w:rPr>
              <w:t>6.1</w:t>
            </w:r>
          </w:p>
        </w:tc>
        <w:tc>
          <w:tcPr>
            <w:tcW w:w="2659" w:type="dxa"/>
            <w:vAlign w:val="top"/>
          </w:tcPr>
          <w:p w14:paraId="4EB7C7D5">
            <w:pPr>
              <w:pStyle w:val="20"/>
              <w:spacing w:before="126" w:line="228" w:lineRule="auto"/>
              <w:ind w:left="707"/>
              <w:rPr>
                <w:color w:val="auto"/>
              </w:rPr>
            </w:pPr>
            <w:r>
              <w:rPr>
                <w:color w:val="auto"/>
                <w:spacing w:val="7"/>
              </w:rPr>
              <w:t>是否允许分包</w:t>
            </w:r>
          </w:p>
        </w:tc>
        <w:tc>
          <w:tcPr>
            <w:tcW w:w="6854" w:type="dxa"/>
            <w:vAlign w:val="top"/>
          </w:tcPr>
          <w:p w14:paraId="0B6182F8">
            <w:pPr>
              <w:pStyle w:val="20"/>
              <w:spacing w:before="126" w:line="228" w:lineRule="auto"/>
              <w:ind w:left="115"/>
              <w:rPr>
                <w:color w:val="auto"/>
              </w:rPr>
            </w:pPr>
            <w:r>
              <w:rPr>
                <w:color w:val="auto"/>
                <w:spacing w:val="7"/>
              </w:rPr>
              <w:t>不允许分包</w:t>
            </w:r>
          </w:p>
        </w:tc>
      </w:tr>
      <w:tr w14:paraId="45790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43" w:hRule="atLeast"/>
        </w:trPr>
        <w:tc>
          <w:tcPr>
            <w:tcW w:w="855" w:type="dxa"/>
            <w:vAlign w:val="top"/>
          </w:tcPr>
          <w:p w14:paraId="4BD266FA">
            <w:pPr>
              <w:spacing w:line="245" w:lineRule="auto"/>
              <w:rPr>
                <w:rFonts w:ascii="Arial"/>
                <w:color w:val="auto"/>
                <w:sz w:val="21"/>
              </w:rPr>
            </w:pPr>
          </w:p>
          <w:p w14:paraId="26B2E0E6">
            <w:pPr>
              <w:spacing w:line="245" w:lineRule="auto"/>
              <w:rPr>
                <w:rFonts w:ascii="Arial"/>
                <w:color w:val="auto"/>
                <w:sz w:val="21"/>
              </w:rPr>
            </w:pPr>
          </w:p>
          <w:p w14:paraId="04DBA018">
            <w:pPr>
              <w:spacing w:line="245" w:lineRule="auto"/>
              <w:rPr>
                <w:rFonts w:ascii="Arial"/>
                <w:color w:val="auto"/>
                <w:sz w:val="21"/>
              </w:rPr>
            </w:pPr>
          </w:p>
          <w:p w14:paraId="1C1EC3DD">
            <w:pPr>
              <w:spacing w:line="245" w:lineRule="auto"/>
              <w:rPr>
                <w:rFonts w:ascii="Arial"/>
                <w:color w:val="auto"/>
                <w:sz w:val="21"/>
              </w:rPr>
            </w:pPr>
          </w:p>
          <w:p w14:paraId="439D82B8">
            <w:pPr>
              <w:spacing w:line="245" w:lineRule="auto"/>
              <w:rPr>
                <w:rFonts w:ascii="Arial"/>
                <w:color w:val="auto"/>
                <w:sz w:val="21"/>
              </w:rPr>
            </w:pPr>
          </w:p>
          <w:p w14:paraId="66F9AF36">
            <w:pPr>
              <w:spacing w:line="245" w:lineRule="auto"/>
              <w:rPr>
                <w:rFonts w:ascii="Arial"/>
                <w:color w:val="auto"/>
                <w:sz w:val="21"/>
              </w:rPr>
            </w:pPr>
          </w:p>
          <w:p w14:paraId="6FBBF03F">
            <w:pPr>
              <w:spacing w:line="245" w:lineRule="auto"/>
              <w:rPr>
                <w:rFonts w:ascii="Arial"/>
                <w:color w:val="auto"/>
                <w:sz w:val="21"/>
              </w:rPr>
            </w:pPr>
          </w:p>
          <w:p w14:paraId="2247CA77">
            <w:pPr>
              <w:spacing w:line="245" w:lineRule="auto"/>
              <w:rPr>
                <w:rFonts w:ascii="Arial"/>
                <w:color w:val="auto"/>
                <w:sz w:val="21"/>
              </w:rPr>
            </w:pPr>
          </w:p>
          <w:p w14:paraId="59541D4B">
            <w:pPr>
              <w:spacing w:line="246" w:lineRule="auto"/>
              <w:rPr>
                <w:rFonts w:ascii="Arial"/>
                <w:color w:val="auto"/>
                <w:sz w:val="21"/>
              </w:rPr>
            </w:pPr>
          </w:p>
          <w:p w14:paraId="2E45988F">
            <w:pPr>
              <w:spacing w:line="246" w:lineRule="auto"/>
              <w:rPr>
                <w:rFonts w:ascii="Arial"/>
                <w:color w:val="auto"/>
                <w:sz w:val="21"/>
              </w:rPr>
            </w:pPr>
          </w:p>
          <w:p w14:paraId="57822BE6">
            <w:pPr>
              <w:spacing w:line="246" w:lineRule="auto"/>
              <w:rPr>
                <w:rFonts w:ascii="Arial"/>
                <w:color w:val="auto"/>
                <w:sz w:val="21"/>
              </w:rPr>
            </w:pPr>
          </w:p>
          <w:p w14:paraId="1DAB7D5F">
            <w:pPr>
              <w:spacing w:line="246" w:lineRule="auto"/>
              <w:rPr>
                <w:rFonts w:ascii="Arial"/>
                <w:color w:val="auto"/>
                <w:sz w:val="21"/>
              </w:rPr>
            </w:pPr>
          </w:p>
          <w:p w14:paraId="1FBA1535">
            <w:pPr>
              <w:spacing w:line="246" w:lineRule="auto"/>
              <w:rPr>
                <w:rFonts w:ascii="Arial"/>
                <w:color w:val="auto"/>
                <w:sz w:val="21"/>
              </w:rPr>
            </w:pPr>
          </w:p>
          <w:p w14:paraId="3D6AEB72">
            <w:pPr>
              <w:spacing w:line="246" w:lineRule="auto"/>
              <w:rPr>
                <w:rFonts w:ascii="Arial"/>
                <w:color w:val="auto"/>
                <w:sz w:val="21"/>
              </w:rPr>
            </w:pPr>
          </w:p>
          <w:p w14:paraId="470C1E45">
            <w:pPr>
              <w:spacing w:line="246" w:lineRule="auto"/>
              <w:rPr>
                <w:rFonts w:ascii="Arial"/>
                <w:color w:val="auto"/>
                <w:sz w:val="21"/>
              </w:rPr>
            </w:pPr>
          </w:p>
          <w:p w14:paraId="58685384">
            <w:pPr>
              <w:spacing w:line="246" w:lineRule="auto"/>
              <w:rPr>
                <w:rFonts w:ascii="Arial"/>
                <w:color w:val="auto"/>
                <w:sz w:val="21"/>
              </w:rPr>
            </w:pPr>
          </w:p>
          <w:p w14:paraId="73830E00">
            <w:pPr>
              <w:spacing w:line="246" w:lineRule="auto"/>
              <w:rPr>
                <w:rFonts w:ascii="Arial"/>
                <w:color w:val="auto"/>
                <w:sz w:val="21"/>
              </w:rPr>
            </w:pPr>
          </w:p>
          <w:p w14:paraId="6BF69BE9">
            <w:pPr>
              <w:spacing w:line="246" w:lineRule="auto"/>
              <w:rPr>
                <w:rFonts w:ascii="Arial"/>
                <w:color w:val="auto"/>
                <w:sz w:val="21"/>
              </w:rPr>
            </w:pPr>
          </w:p>
          <w:p w14:paraId="21CD216E">
            <w:pPr>
              <w:spacing w:line="246" w:lineRule="auto"/>
              <w:rPr>
                <w:rFonts w:ascii="Arial"/>
                <w:color w:val="auto"/>
                <w:sz w:val="21"/>
              </w:rPr>
            </w:pPr>
          </w:p>
          <w:p w14:paraId="083AECAC">
            <w:pPr>
              <w:spacing w:line="246" w:lineRule="auto"/>
              <w:rPr>
                <w:rFonts w:ascii="Arial"/>
                <w:color w:val="auto"/>
                <w:sz w:val="21"/>
              </w:rPr>
            </w:pPr>
          </w:p>
          <w:p w14:paraId="2F692AA7">
            <w:pPr>
              <w:spacing w:line="246" w:lineRule="auto"/>
              <w:rPr>
                <w:rFonts w:ascii="Arial"/>
                <w:color w:val="auto"/>
                <w:sz w:val="21"/>
              </w:rPr>
            </w:pPr>
          </w:p>
          <w:p w14:paraId="463973A4">
            <w:pPr>
              <w:pStyle w:val="20"/>
              <w:spacing w:before="65" w:line="269" w:lineRule="exact"/>
              <w:ind w:left="132"/>
              <w:rPr>
                <w:color w:val="auto"/>
              </w:rPr>
            </w:pPr>
            <w:r>
              <w:rPr>
                <w:color w:val="auto"/>
                <w:spacing w:val="1"/>
                <w:position w:val="1"/>
              </w:rPr>
              <w:t>12.1.1</w:t>
            </w:r>
          </w:p>
        </w:tc>
        <w:tc>
          <w:tcPr>
            <w:tcW w:w="2659" w:type="dxa"/>
            <w:vAlign w:val="top"/>
          </w:tcPr>
          <w:p w14:paraId="1DB3B65D">
            <w:pPr>
              <w:spacing w:line="248" w:lineRule="auto"/>
              <w:rPr>
                <w:rFonts w:ascii="Arial"/>
                <w:color w:val="auto"/>
                <w:sz w:val="21"/>
              </w:rPr>
            </w:pPr>
          </w:p>
          <w:p w14:paraId="6DF2CCF6">
            <w:pPr>
              <w:spacing w:line="248" w:lineRule="auto"/>
              <w:rPr>
                <w:rFonts w:ascii="Arial"/>
                <w:color w:val="auto"/>
                <w:sz w:val="21"/>
              </w:rPr>
            </w:pPr>
          </w:p>
          <w:p w14:paraId="32C32959">
            <w:pPr>
              <w:spacing w:line="248" w:lineRule="auto"/>
              <w:rPr>
                <w:rFonts w:ascii="Arial"/>
                <w:color w:val="auto"/>
                <w:sz w:val="21"/>
              </w:rPr>
            </w:pPr>
          </w:p>
          <w:p w14:paraId="585E3682">
            <w:pPr>
              <w:spacing w:line="248" w:lineRule="auto"/>
              <w:rPr>
                <w:rFonts w:ascii="Arial"/>
                <w:color w:val="auto"/>
                <w:sz w:val="21"/>
              </w:rPr>
            </w:pPr>
          </w:p>
          <w:p w14:paraId="2EA6C905">
            <w:pPr>
              <w:spacing w:line="248" w:lineRule="auto"/>
              <w:rPr>
                <w:rFonts w:ascii="Arial"/>
                <w:color w:val="auto"/>
                <w:sz w:val="21"/>
              </w:rPr>
            </w:pPr>
          </w:p>
          <w:p w14:paraId="51430EDF">
            <w:pPr>
              <w:spacing w:line="248" w:lineRule="auto"/>
              <w:rPr>
                <w:rFonts w:ascii="Arial"/>
                <w:color w:val="auto"/>
                <w:sz w:val="21"/>
              </w:rPr>
            </w:pPr>
          </w:p>
          <w:p w14:paraId="4A7E9CFA">
            <w:pPr>
              <w:spacing w:line="248" w:lineRule="auto"/>
              <w:rPr>
                <w:rFonts w:ascii="Arial"/>
                <w:color w:val="auto"/>
                <w:sz w:val="21"/>
              </w:rPr>
            </w:pPr>
          </w:p>
          <w:p w14:paraId="5D0E7D20">
            <w:pPr>
              <w:spacing w:line="248" w:lineRule="auto"/>
              <w:rPr>
                <w:rFonts w:ascii="Arial"/>
                <w:color w:val="auto"/>
                <w:sz w:val="21"/>
              </w:rPr>
            </w:pPr>
          </w:p>
          <w:p w14:paraId="649F559B">
            <w:pPr>
              <w:spacing w:line="248" w:lineRule="auto"/>
              <w:rPr>
                <w:rFonts w:ascii="Arial"/>
                <w:color w:val="auto"/>
                <w:sz w:val="21"/>
              </w:rPr>
            </w:pPr>
          </w:p>
          <w:p w14:paraId="306E999B">
            <w:pPr>
              <w:spacing w:line="248" w:lineRule="auto"/>
              <w:rPr>
                <w:rFonts w:ascii="Arial"/>
                <w:color w:val="auto"/>
                <w:sz w:val="21"/>
              </w:rPr>
            </w:pPr>
          </w:p>
          <w:p w14:paraId="2C19BE6B">
            <w:pPr>
              <w:spacing w:line="249" w:lineRule="auto"/>
              <w:rPr>
                <w:rFonts w:ascii="Arial"/>
                <w:color w:val="auto"/>
                <w:sz w:val="21"/>
              </w:rPr>
            </w:pPr>
          </w:p>
          <w:p w14:paraId="2810304D">
            <w:pPr>
              <w:spacing w:line="249" w:lineRule="auto"/>
              <w:rPr>
                <w:rFonts w:ascii="Arial"/>
                <w:color w:val="auto"/>
                <w:sz w:val="21"/>
              </w:rPr>
            </w:pPr>
          </w:p>
          <w:p w14:paraId="2D580758">
            <w:pPr>
              <w:spacing w:line="249" w:lineRule="auto"/>
              <w:rPr>
                <w:rFonts w:ascii="Arial"/>
                <w:color w:val="auto"/>
                <w:sz w:val="21"/>
              </w:rPr>
            </w:pPr>
          </w:p>
          <w:p w14:paraId="7B582BFB">
            <w:pPr>
              <w:spacing w:line="249" w:lineRule="auto"/>
              <w:rPr>
                <w:rFonts w:ascii="Arial"/>
                <w:color w:val="auto"/>
                <w:sz w:val="21"/>
              </w:rPr>
            </w:pPr>
          </w:p>
          <w:p w14:paraId="2AD4A201">
            <w:pPr>
              <w:spacing w:line="249" w:lineRule="auto"/>
              <w:rPr>
                <w:rFonts w:ascii="Arial"/>
                <w:color w:val="auto"/>
                <w:sz w:val="21"/>
              </w:rPr>
            </w:pPr>
          </w:p>
          <w:p w14:paraId="379BC816">
            <w:pPr>
              <w:spacing w:line="249" w:lineRule="auto"/>
              <w:rPr>
                <w:rFonts w:ascii="Arial"/>
                <w:color w:val="auto"/>
                <w:sz w:val="21"/>
              </w:rPr>
            </w:pPr>
          </w:p>
          <w:p w14:paraId="4C8391B5">
            <w:pPr>
              <w:spacing w:line="249" w:lineRule="auto"/>
              <w:rPr>
                <w:rFonts w:ascii="Arial"/>
                <w:color w:val="auto"/>
                <w:sz w:val="21"/>
              </w:rPr>
            </w:pPr>
          </w:p>
          <w:p w14:paraId="5B237431">
            <w:pPr>
              <w:spacing w:line="249" w:lineRule="auto"/>
              <w:rPr>
                <w:rFonts w:ascii="Arial"/>
                <w:color w:val="auto"/>
                <w:sz w:val="21"/>
              </w:rPr>
            </w:pPr>
          </w:p>
          <w:p w14:paraId="4CF00889">
            <w:pPr>
              <w:spacing w:line="249" w:lineRule="auto"/>
              <w:rPr>
                <w:rFonts w:ascii="Arial"/>
                <w:color w:val="auto"/>
                <w:sz w:val="21"/>
              </w:rPr>
            </w:pPr>
          </w:p>
          <w:p w14:paraId="1B09DB53">
            <w:pPr>
              <w:spacing w:line="249" w:lineRule="auto"/>
              <w:rPr>
                <w:rFonts w:ascii="Arial"/>
                <w:color w:val="auto"/>
                <w:sz w:val="21"/>
              </w:rPr>
            </w:pPr>
          </w:p>
          <w:p w14:paraId="36BFA8C3">
            <w:pPr>
              <w:pStyle w:val="20"/>
              <w:spacing w:before="65" w:line="228" w:lineRule="auto"/>
              <w:ind w:left="499"/>
              <w:rPr>
                <w:color w:val="auto"/>
              </w:rPr>
            </w:pPr>
            <w:r>
              <w:rPr>
                <w:b/>
                <w:bCs/>
                <w:color w:val="auto"/>
                <w:spacing w:val="6"/>
              </w:rPr>
              <w:t>资格证明文件组成</w:t>
            </w:r>
          </w:p>
        </w:tc>
        <w:tc>
          <w:tcPr>
            <w:tcW w:w="6854" w:type="dxa"/>
            <w:vAlign w:val="top"/>
          </w:tcPr>
          <w:p w14:paraId="04C51229">
            <w:pPr>
              <w:pStyle w:val="20"/>
              <w:spacing w:before="125" w:line="351" w:lineRule="auto"/>
              <w:ind w:left="111" w:right="53" w:firstLine="15"/>
              <w:rPr>
                <w:color w:val="auto"/>
              </w:rPr>
            </w:pPr>
            <w:r>
              <w:rPr>
                <w:color w:val="auto"/>
                <w:spacing w:val="6"/>
              </w:rPr>
              <w:t>1.供应商为法人或者其他组织的提供其营业执照等证明文件（如营业执照</w:t>
            </w:r>
            <w:r>
              <w:rPr>
                <w:color w:val="auto"/>
                <w:spacing w:val="9"/>
              </w:rPr>
              <w:t>或者事业单位法人证书或者执业许可证等</w:t>
            </w:r>
            <w:r>
              <w:rPr>
                <w:color w:val="auto"/>
                <w:spacing w:val="-22"/>
              </w:rPr>
              <w:t>），</w:t>
            </w:r>
            <w:r>
              <w:rPr>
                <w:color w:val="auto"/>
                <w:spacing w:val="9"/>
              </w:rPr>
              <w:t>供应商为自然人的提供其身</w:t>
            </w:r>
            <w:r>
              <w:rPr>
                <w:color w:val="auto"/>
                <w:spacing w:val="4"/>
              </w:rPr>
              <w:t>份证复印件</w:t>
            </w:r>
            <w:r>
              <w:rPr>
                <w:color w:val="auto"/>
                <w:spacing w:val="-49"/>
              </w:rPr>
              <w:t>；</w:t>
            </w:r>
            <w:r>
              <w:rPr>
                <w:b/>
                <w:bCs/>
                <w:color w:val="auto"/>
                <w:spacing w:val="-49"/>
              </w:rPr>
              <w:t>（</w:t>
            </w:r>
            <w:r>
              <w:rPr>
                <w:b/>
                <w:bCs/>
                <w:color w:val="auto"/>
                <w:spacing w:val="4"/>
              </w:rPr>
              <w:t>未提供《百色市政府采购供应商信用承诺函》时必须提供，</w:t>
            </w:r>
            <w:r>
              <w:rPr>
                <w:b/>
                <w:bCs/>
                <w:color w:val="auto"/>
                <w:spacing w:val="6"/>
              </w:rPr>
              <w:t>否则按无效响应处理</w:t>
            </w:r>
            <w:r>
              <w:rPr>
                <w:color w:val="auto"/>
                <w:spacing w:val="6"/>
              </w:rPr>
              <w:t>）</w:t>
            </w:r>
          </w:p>
          <w:p w14:paraId="367B5B68">
            <w:pPr>
              <w:pStyle w:val="20"/>
              <w:spacing w:before="4" w:line="350" w:lineRule="auto"/>
              <w:ind w:left="110" w:right="109" w:firstLine="4"/>
              <w:rPr>
                <w:color w:val="auto"/>
              </w:rPr>
            </w:pPr>
            <w:r>
              <w:rPr>
                <w:color w:val="auto"/>
                <w:spacing w:val="6"/>
              </w:rPr>
              <w:t>2.供应商依法缴纳税收的相关材料（</w:t>
            </w:r>
            <w:r>
              <w:rPr>
                <w:b/>
                <w:bCs/>
                <w:color w:val="auto"/>
                <w:spacing w:val="6"/>
                <w:u w:val="single" w:color="auto"/>
              </w:rPr>
              <w:t>响应文件提交</w:t>
            </w:r>
            <w:r>
              <w:rPr>
                <w:b/>
                <w:bCs/>
                <w:color w:val="auto"/>
                <w:spacing w:val="5"/>
                <w:u w:val="single" w:color="auto"/>
              </w:rPr>
              <w:t>截止时间前半年内任意</w:t>
            </w:r>
            <w:r>
              <w:rPr>
                <w:rFonts w:hint="eastAsia"/>
                <w:b/>
                <w:bCs/>
                <w:color w:val="auto"/>
                <w:spacing w:val="6"/>
                <w:u w:val="single" w:color="auto"/>
                <w:lang w:val="en-US" w:eastAsia="zh-CN"/>
              </w:rPr>
              <w:t>1</w:t>
            </w:r>
            <w:r>
              <w:rPr>
                <w:color w:val="auto"/>
                <w:spacing w:val="-38"/>
                <w:u w:val="single" w:color="auto"/>
              </w:rPr>
              <w:t xml:space="preserve"> </w:t>
            </w:r>
            <w:r>
              <w:rPr>
                <w:b/>
                <w:bCs/>
                <w:color w:val="auto"/>
                <w:spacing w:val="6"/>
                <w:u w:val="single" w:color="auto"/>
              </w:rPr>
              <w:t>个月</w:t>
            </w:r>
            <w:r>
              <w:rPr>
                <w:color w:val="auto"/>
                <w:spacing w:val="6"/>
              </w:rPr>
              <w:t>的依法缴纳税收的凭据复印件；依法免税的供应商，</w:t>
            </w:r>
            <w:r>
              <w:rPr>
                <w:color w:val="auto"/>
                <w:spacing w:val="5"/>
              </w:rPr>
              <w:t>必须提供</w:t>
            </w:r>
            <w:r>
              <w:rPr>
                <w:color w:val="auto"/>
                <w:spacing w:val="7"/>
              </w:rPr>
              <w:t>相应文件证明其依法免税。从取得营业执照时间起到响应文件提交截止时间为止不足要求月数的，只需提供从取得营业执照次月起到竞标文件递交</w:t>
            </w:r>
            <w:r>
              <w:rPr>
                <w:color w:val="auto"/>
                <w:spacing w:val="9"/>
              </w:rPr>
              <w:t>截止前一个月的依法缴纳税收相应证明文件</w:t>
            </w:r>
            <w:r>
              <w:rPr>
                <w:color w:val="auto"/>
                <w:spacing w:val="-19"/>
              </w:rPr>
              <w:t>）；</w:t>
            </w:r>
            <w:r>
              <w:rPr>
                <w:b/>
                <w:bCs/>
                <w:color w:val="auto"/>
                <w:spacing w:val="-19"/>
              </w:rPr>
              <w:t>（</w:t>
            </w:r>
            <w:r>
              <w:rPr>
                <w:b/>
                <w:bCs/>
                <w:color w:val="auto"/>
                <w:spacing w:val="9"/>
              </w:rPr>
              <w:t>未提供《百色市政府采</w:t>
            </w:r>
            <w:r>
              <w:rPr>
                <w:b/>
                <w:bCs/>
                <w:color w:val="auto"/>
                <w:spacing w:val="8"/>
              </w:rPr>
              <w:t>购供应商信用承诺函》时必须提供，否则按无效响应处理</w:t>
            </w:r>
            <w:r>
              <w:rPr>
                <w:color w:val="auto"/>
                <w:spacing w:val="8"/>
              </w:rPr>
              <w:t>）</w:t>
            </w:r>
          </w:p>
          <w:p w14:paraId="3B723966">
            <w:pPr>
              <w:pStyle w:val="20"/>
              <w:spacing w:before="4" w:line="350" w:lineRule="auto"/>
              <w:ind w:left="110" w:right="109" w:firstLine="4"/>
              <w:rPr>
                <w:rFonts w:ascii="宋体" w:hAnsi="宋体" w:eastAsia="宋体" w:cs="宋体"/>
                <w:b/>
                <w:bCs/>
                <w:color w:val="auto"/>
                <w:spacing w:val="6"/>
              </w:rPr>
            </w:pPr>
            <w:r>
              <w:rPr>
                <w:rFonts w:ascii="宋体" w:hAnsi="宋体" w:eastAsia="宋体" w:cs="宋体"/>
                <w:color w:val="auto"/>
                <w:spacing w:val="6"/>
              </w:rPr>
              <w:t>3.供应商依法缴纳社会保障资金的相关材料（响应文件提交截止时间前半年内任意</w:t>
            </w:r>
            <w:r>
              <w:rPr>
                <w:rFonts w:hint="eastAsia" w:cs="宋体"/>
                <w:color w:val="auto"/>
                <w:spacing w:val="6"/>
                <w:lang w:val="en-US" w:eastAsia="zh-CN"/>
              </w:rPr>
              <w:t>1</w:t>
            </w:r>
            <w:r>
              <w:rPr>
                <w:rFonts w:ascii="宋体" w:hAnsi="宋体" w:eastAsia="宋体" w:cs="宋体"/>
                <w:color w:val="auto"/>
                <w:spacing w:val="6"/>
              </w:rPr>
              <w:t>个月的依法缴纳社会保障资金的缴费凭证（专用收据或者社会保障资金缴纳清单）复印件；依法不需要缴纳社会保障资金的供应商，必须提供相应文件证明不需要缴纳社会保障资金。从取得营业执照时间起到响应文件提交截止时间为止不足要求月数的只需提供从取 得营业执照次月起到竞标文件递交截止前一个月的依法缴纳社会保障 资金的相应证明文件]；</w:t>
            </w:r>
            <w:r>
              <w:rPr>
                <w:rFonts w:ascii="宋体" w:hAnsi="宋体" w:eastAsia="宋体" w:cs="宋体"/>
                <w:b/>
                <w:bCs/>
                <w:color w:val="auto"/>
                <w:spacing w:val="6"/>
              </w:rPr>
              <w:t>（未提供《百色市政府采购供应商信用承诺函》时必须提供，否则按无效响应处理）</w:t>
            </w:r>
          </w:p>
          <w:p w14:paraId="76057134">
            <w:pPr>
              <w:pStyle w:val="20"/>
              <w:spacing w:before="7" w:line="350" w:lineRule="auto"/>
              <w:ind w:left="110" w:right="109"/>
              <w:rPr>
                <w:color w:val="auto"/>
              </w:rPr>
            </w:pPr>
            <w:r>
              <w:rPr>
                <w:color w:val="auto"/>
                <w:spacing w:val="5"/>
              </w:rPr>
              <w:t>4.供应商财务状况报告</w:t>
            </w:r>
            <w:r>
              <w:rPr>
                <w:color w:val="auto"/>
                <w:spacing w:val="61"/>
              </w:rPr>
              <w:t xml:space="preserve"> </w:t>
            </w:r>
            <w:r>
              <w:rPr>
                <w:color w:val="auto"/>
                <w:spacing w:val="5"/>
              </w:rPr>
              <w:t>[2024</w:t>
            </w:r>
            <w:r>
              <w:rPr>
                <w:color w:val="auto"/>
                <w:spacing w:val="-40"/>
              </w:rPr>
              <w:t xml:space="preserve"> </w:t>
            </w:r>
            <w:r>
              <w:rPr>
                <w:color w:val="auto"/>
                <w:spacing w:val="5"/>
              </w:rPr>
              <w:t>年或</w:t>
            </w:r>
            <w:r>
              <w:rPr>
                <w:color w:val="auto"/>
                <w:spacing w:val="-34"/>
              </w:rPr>
              <w:t xml:space="preserve"> </w:t>
            </w:r>
            <w:r>
              <w:rPr>
                <w:color w:val="auto"/>
                <w:spacing w:val="5"/>
              </w:rPr>
              <w:t>2025</w:t>
            </w:r>
            <w:r>
              <w:rPr>
                <w:color w:val="auto"/>
                <w:spacing w:val="-40"/>
              </w:rPr>
              <w:t xml:space="preserve"> </w:t>
            </w:r>
            <w:r>
              <w:rPr>
                <w:color w:val="auto"/>
                <w:spacing w:val="5"/>
              </w:rPr>
              <w:t>年财务状况报告复印件，应提供</w:t>
            </w:r>
            <w:r>
              <w:rPr>
                <w:color w:val="auto"/>
                <w:spacing w:val="7"/>
              </w:rPr>
              <w:t>财务报表（资产负债表、利润表、现金流量表）或第三方审计机构评估的财务报告（执行《企业会计准则》的，提供资产负债表、利润表、现金流</w:t>
            </w:r>
            <w:r>
              <w:rPr>
                <w:color w:val="auto"/>
                <w:spacing w:val="6"/>
              </w:rPr>
              <w:t>量表、所有者权益变动表及其附注（以下称“</w:t>
            </w:r>
            <w:r>
              <w:rPr>
                <w:color w:val="auto"/>
                <w:spacing w:val="-71"/>
              </w:rPr>
              <w:t xml:space="preserve"> </w:t>
            </w:r>
            <w:r>
              <w:rPr>
                <w:color w:val="auto"/>
                <w:spacing w:val="6"/>
              </w:rPr>
              <w:t>四表一注</w:t>
            </w:r>
            <w:r>
              <w:rPr>
                <w:color w:val="auto"/>
                <w:spacing w:val="-70"/>
              </w:rPr>
              <w:t xml:space="preserve"> </w:t>
            </w:r>
            <w:r>
              <w:rPr>
                <w:color w:val="auto"/>
                <w:spacing w:val="6"/>
              </w:rPr>
              <w:t>”</w:t>
            </w:r>
            <w:r>
              <w:rPr>
                <w:color w:val="auto"/>
                <w:spacing w:val="-7"/>
              </w:rPr>
              <w:t>）；</w:t>
            </w:r>
            <w:r>
              <w:rPr>
                <w:color w:val="auto"/>
                <w:spacing w:val="6"/>
              </w:rPr>
              <w:t>执行《小企</w:t>
            </w:r>
            <w:r>
              <w:rPr>
                <w:color w:val="auto"/>
                <w:spacing w:val="7"/>
              </w:rPr>
              <w:t>业会计准则》的，提供资产负债表、利润表、现金流量表及其附注（以下</w:t>
            </w:r>
            <w:r>
              <w:rPr>
                <w:color w:val="auto"/>
                <w:spacing w:val="6"/>
              </w:rPr>
              <w:t>称“三表一注</w:t>
            </w:r>
            <w:r>
              <w:rPr>
                <w:color w:val="auto"/>
                <w:spacing w:val="-70"/>
              </w:rPr>
              <w:t xml:space="preserve"> </w:t>
            </w:r>
            <w:r>
              <w:rPr>
                <w:color w:val="auto"/>
                <w:spacing w:val="6"/>
              </w:rPr>
              <w:t>”）)或者银行出具的资信证明]；从取得营业执照时间起到</w:t>
            </w:r>
            <w:r>
              <w:rPr>
                <w:color w:val="auto"/>
                <w:spacing w:val="10"/>
              </w:rPr>
              <w:t>响应文件提交截止时间为止不足一年的只需提供</w:t>
            </w:r>
            <w:r>
              <w:rPr>
                <w:color w:val="auto"/>
                <w:spacing w:val="9"/>
              </w:rPr>
              <w:t>从取得营业执照次月起</w:t>
            </w:r>
            <w:r>
              <w:rPr>
                <w:color w:val="auto"/>
                <w:spacing w:val="6"/>
              </w:rPr>
              <w:t>到竞标文件递交截止前一个月的财务报表。</w:t>
            </w:r>
            <w:r>
              <w:rPr>
                <w:b/>
                <w:bCs/>
                <w:color w:val="auto"/>
                <w:spacing w:val="6"/>
              </w:rPr>
              <w:t>（未提供《百色市政府采购</w:t>
            </w:r>
            <w:r>
              <w:rPr>
                <w:b/>
                <w:bCs/>
                <w:color w:val="auto"/>
                <w:spacing w:val="8"/>
              </w:rPr>
              <w:t>供应商信用承诺函》时必须提供，否则按无效响应处理</w:t>
            </w:r>
            <w:r>
              <w:rPr>
                <w:color w:val="auto"/>
                <w:spacing w:val="8"/>
              </w:rPr>
              <w:t>）</w:t>
            </w:r>
          </w:p>
          <w:p w14:paraId="582436F8">
            <w:pPr>
              <w:pStyle w:val="20"/>
              <w:spacing w:line="227" w:lineRule="auto"/>
              <w:ind w:left="115"/>
              <w:rPr>
                <w:color w:val="auto"/>
              </w:rPr>
            </w:pPr>
            <w:r>
              <w:rPr>
                <w:color w:val="auto"/>
                <w:spacing w:val="7"/>
              </w:rPr>
              <w:t>5.信用承诺函（格式后附</w:t>
            </w:r>
            <w:r>
              <w:rPr>
                <w:color w:val="auto"/>
                <w:spacing w:val="-19"/>
              </w:rPr>
              <w:t>）</w:t>
            </w:r>
            <w:r>
              <w:rPr>
                <w:b/>
                <w:bCs/>
                <w:color w:val="auto"/>
                <w:spacing w:val="-19"/>
              </w:rPr>
              <w:t>（</w:t>
            </w:r>
            <w:r>
              <w:rPr>
                <w:b/>
                <w:bCs/>
                <w:color w:val="auto"/>
                <w:spacing w:val="7"/>
              </w:rPr>
              <w:t>由供应商自行选择是否提供，如提供，则资</w:t>
            </w:r>
          </w:p>
        </w:tc>
      </w:tr>
    </w:tbl>
    <w:p w14:paraId="67E08A78">
      <w:pPr>
        <w:pStyle w:val="6"/>
        <w:spacing w:line="103" w:lineRule="exact"/>
        <w:rPr>
          <w:color w:val="auto"/>
          <w:sz w:val="9"/>
        </w:rPr>
      </w:pPr>
    </w:p>
    <w:p w14:paraId="52F609BB">
      <w:pPr>
        <w:spacing w:line="103" w:lineRule="exact"/>
        <w:rPr>
          <w:color w:val="auto"/>
          <w:sz w:val="9"/>
          <w:szCs w:val="9"/>
        </w:rPr>
        <w:sectPr>
          <w:footerReference r:id="rId10" w:type="default"/>
          <w:pgSz w:w="11910" w:h="16840"/>
          <w:pgMar w:top="1431" w:right="678" w:bottom="1088" w:left="858" w:header="0" w:footer="929" w:gutter="0"/>
          <w:pgNumType w:fmt="decimal"/>
          <w:cols w:space="720" w:num="1"/>
        </w:sectPr>
      </w:pPr>
    </w:p>
    <w:tbl>
      <w:tblPr>
        <w:tblStyle w:val="19"/>
        <w:tblW w:w="103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5"/>
        <w:gridCol w:w="2659"/>
        <w:gridCol w:w="6854"/>
      </w:tblGrid>
      <w:tr w14:paraId="6ABA7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7" w:hRule="atLeast"/>
        </w:trPr>
        <w:tc>
          <w:tcPr>
            <w:tcW w:w="855" w:type="dxa"/>
            <w:vAlign w:val="top"/>
          </w:tcPr>
          <w:p w14:paraId="1F753EA6">
            <w:pPr>
              <w:rPr>
                <w:rFonts w:ascii="Arial"/>
                <w:color w:val="auto"/>
                <w:sz w:val="21"/>
              </w:rPr>
            </w:pPr>
          </w:p>
        </w:tc>
        <w:tc>
          <w:tcPr>
            <w:tcW w:w="2659" w:type="dxa"/>
            <w:vAlign w:val="top"/>
          </w:tcPr>
          <w:p w14:paraId="5A57B9A7">
            <w:pPr>
              <w:rPr>
                <w:rFonts w:ascii="Arial"/>
                <w:color w:val="auto"/>
                <w:sz w:val="21"/>
              </w:rPr>
            </w:pPr>
          </w:p>
        </w:tc>
        <w:tc>
          <w:tcPr>
            <w:tcW w:w="6854" w:type="dxa"/>
            <w:vAlign w:val="top"/>
          </w:tcPr>
          <w:p w14:paraId="39DBEED6">
            <w:pPr>
              <w:pStyle w:val="20"/>
              <w:spacing w:before="129" w:line="228" w:lineRule="auto"/>
              <w:ind w:left="111"/>
              <w:rPr>
                <w:color w:val="auto"/>
              </w:rPr>
            </w:pPr>
            <w:r>
              <w:rPr>
                <w:b/>
                <w:bCs/>
                <w:color w:val="auto"/>
                <w:spacing w:val="4"/>
              </w:rPr>
              <w:t>格证明文件材料的</w:t>
            </w:r>
            <w:r>
              <w:rPr>
                <w:color w:val="auto"/>
                <w:spacing w:val="-8"/>
              </w:rPr>
              <w:t xml:space="preserve"> </w:t>
            </w:r>
            <w:r>
              <w:rPr>
                <w:b/>
                <w:bCs/>
                <w:color w:val="auto"/>
                <w:spacing w:val="4"/>
              </w:rPr>
              <w:t>1-4</w:t>
            </w:r>
            <w:r>
              <w:rPr>
                <w:color w:val="auto"/>
                <w:spacing w:val="-39"/>
              </w:rPr>
              <w:t xml:space="preserve"> </w:t>
            </w:r>
            <w:r>
              <w:rPr>
                <w:b/>
                <w:bCs/>
                <w:color w:val="auto"/>
                <w:spacing w:val="4"/>
              </w:rPr>
              <w:t>款无须再提供）</w:t>
            </w:r>
          </w:p>
          <w:p w14:paraId="7AF47A07">
            <w:pPr>
              <w:pStyle w:val="20"/>
              <w:spacing w:before="130" w:line="351" w:lineRule="auto"/>
              <w:ind w:left="110" w:right="109" w:firstLine="2"/>
              <w:rPr>
                <w:color w:val="auto"/>
              </w:rPr>
            </w:pPr>
            <w:r>
              <w:rPr>
                <w:color w:val="auto"/>
                <w:spacing w:val="7"/>
              </w:rPr>
              <w:t>6.企业资质证书复印件；安全生产许可证复印件；投入本项</w:t>
            </w:r>
            <w:r>
              <w:rPr>
                <w:color w:val="auto"/>
                <w:spacing w:val="6"/>
              </w:rPr>
              <w:t>目的项目经理</w:t>
            </w:r>
            <w:r>
              <w:rPr>
                <w:color w:val="auto"/>
                <w:spacing w:val="8"/>
              </w:rPr>
              <w:t>注册建造师执业资格证书及有效的安全生产考核合格证书（B</w:t>
            </w:r>
            <w:r>
              <w:rPr>
                <w:color w:val="auto"/>
                <w:spacing w:val="-29"/>
              </w:rPr>
              <w:t xml:space="preserve"> </w:t>
            </w:r>
            <w:r>
              <w:rPr>
                <w:color w:val="auto"/>
                <w:spacing w:val="8"/>
              </w:rPr>
              <w:t>类）复印件及项目经理无在建承诺函（格式自拟</w:t>
            </w:r>
            <w:r>
              <w:rPr>
                <w:color w:val="auto"/>
                <w:spacing w:val="-21"/>
              </w:rPr>
              <w:t>）（</w:t>
            </w:r>
            <w:r>
              <w:rPr>
                <w:b/>
                <w:bCs/>
                <w:color w:val="auto"/>
                <w:spacing w:val="8"/>
              </w:rPr>
              <w:t>必须提供，否则响应文件按无效</w:t>
            </w:r>
            <w:r>
              <w:rPr>
                <w:b/>
                <w:bCs/>
                <w:color w:val="auto"/>
                <w:spacing w:val="5"/>
              </w:rPr>
              <w:t>响应处理</w:t>
            </w:r>
            <w:r>
              <w:rPr>
                <w:color w:val="auto"/>
                <w:spacing w:val="5"/>
              </w:rPr>
              <w:t>）</w:t>
            </w:r>
          </w:p>
          <w:p w14:paraId="67C9B69C">
            <w:pPr>
              <w:pStyle w:val="20"/>
              <w:spacing w:line="351" w:lineRule="auto"/>
              <w:ind w:left="111" w:right="109" w:firstLine="5"/>
              <w:rPr>
                <w:color w:val="auto"/>
              </w:rPr>
            </w:pPr>
            <w:r>
              <w:rPr>
                <w:color w:val="auto"/>
                <w:spacing w:val="8"/>
              </w:rPr>
              <w:t>7.供应商直接控股、管理关系信息表（格式后附</w:t>
            </w:r>
            <w:r>
              <w:rPr>
                <w:color w:val="auto"/>
                <w:spacing w:val="-12"/>
              </w:rPr>
              <w:t>）；（</w:t>
            </w:r>
            <w:r>
              <w:rPr>
                <w:b/>
                <w:bCs/>
                <w:color w:val="auto"/>
                <w:spacing w:val="8"/>
              </w:rPr>
              <w:t>必须提供，否则响</w:t>
            </w:r>
            <w:r>
              <w:rPr>
                <w:b/>
                <w:bCs/>
                <w:color w:val="auto"/>
                <w:spacing w:val="7"/>
              </w:rPr>
              <w:t>应文件按无效响应处理</w:t>
            </w:r>
            <w:r>
              <w:rPr>
                <w:color w:val="auto"/>
                <w:spacing w:val="7"/>
              </w:rPr>
              <w:t>）</w:t>
            </w:r>
          </w:p>
          <w:p w14:paraId="50450C78">
            <w:pPr>
              <w:pStyle w:val="20"/>
              <w:spacing w:line="227" w:lineRule="auto"/>
              <w:ind w:right="14"/>
              <w:jc w:val="right"/>
              <w:rPr>
                <w:color w:val="auto"/>
              </w:rPr>
            </w:pPr>
            <w:r>
              <w:rPr>
                <w:color w:val="auto"/>
                <w:spacing w:val="6"/>
              </w:rPr>
              <w:t>8.资格声明函（格式后附</w:t>
            </w:r>
            <w:r>
              <w:rPr>
                <w:color w:val="auto"/>
                <w:spacing w:val="-35"/>
              </w:rPr>
              <w:t>）；（</w:t>
            </w:r>
            <w:r>
              <w:rPr>
                <w:b/>
                <w:bCs/>
                <w:color w:val="auto"/>
                <w:spacing w:val="6"/>
              </w:rPr>
              <w:t>必须提供，否则响应文件按无效响应处理</w:t>
            </w:r>
            <w:r>
              <w:rPr>
                <w:color w:val="auto"/>
                <w:spacing w:val="6"/>
              </w:rPr>
              <w:t>）</w:t>
            </w:r>
          </w:p>
          <w:p w14:paraId="651A482B">
            <w:pPr>
              <w:pStyle w:val="20"/>
              <w:spacing w:before="133" w:line="351" w:lineRule="auto"/>
              <w:ind w:left="112" w:right="109"/>
              <w:rPr>
                <w:color w:val="auto"/>
              </w:rPr>
            </w:pPr>
            <w:r>
              <w:rPr>
                <w:color w:val="auto"/>
                <w:spacing w:val="8"/>
              </w:rPr>
              <w:t>9.农民工工资保障金承诺书（格式后附</w:t>
            </w:r>
            <w:r>
              <w:rPr>
                <w:color w:val="auto"/>
                <w:spacing w:val="-14"/>
              </w:rPr>
              <w:t>）；（</w:t>
            </w:r>
            <w:r>
              <w:rPr>
                <w:b/>
                <w:bCs/>
                <w:color w:val="auto"/>
                <w:spacing w:val="8"/>
              </w:rPr>
              <w:t>必须提供，否则响应文件按</w:t>
            </w:r>
            <w:r>
              <w:rPr>
                <w:b/>
                <w:bCs/>
                <w:color w:val="auto"/>
                <w:spacing w:val="5"/>
              </w:rPr>
              <w:t>无效响应处理</w:t>
            </w:r>
            <w:r>
              <w:rPr>
                <w:color w:val="auto"/>
                <w:spacing w:val="5"/>
              </w:rPr>
              <w:t>）</w:t>
            </w:r>
          </w:p>
          <w:p w14:paraId="493EBBFD">
            <w:pPr>
              <w:pStyle w:val="20"/>
              <w:spacing w:line="351" w:lineRule="auto"/>
              <w:ind w:left="115" w:right="126" w:firstLine="11"/>
              <w:rPr>
                <w:color w:val="auto"/>
              </w:rPr>
            </w:pPr>
            <w:r>
              <w:rPr>
                <w:color w:val="auto"/>
                <w:spacing w:val="9"/>
              </w:rPr>
              <w:t>10.安全防护、文明施工措施方案承诺书（格式后附</w:t>
            </w:r>
            <w:r>
              <w:rPr>
                <w:color w:val="auto"/>
                <w:spacing w:val="4"/>
              </w:rPr>
              <w:t>）；（</w:t>
            </w:r>
            <w:r>
              <w:rPr>
                <w:b/>
                <w:bCs/>
                <w:color w:val="auto"/>
                <w:spacing w:val="9"/>
              </w:rPr>
              <w:t>必须提供，否</w:t>
            </w:r>
            <w:r>
              <w:rPr>
                <w:b/>
                <w:bCs/>
                <w:color w:val="auto"/>
                <w:spacing w:val="6"/>
              </w:rPr>
              <w:t>则响应文件按无效响应处理</w:t>
            </w:r>
            <w:r>
              <w:rPr>
                <w:color w:val="auto"/>
                <w:spacing w:val="6"/>
              </w:rPr>
              <w:t>）</w:t>
            </w:r>
          </w:p>
          <w:p w14:paraId="7B6FF60A">
            <w:pPr>
              <w:pStyle w:val="20"/>
              <w:spacing w:line="350" w:lineRule="auto"/>
              <w:ind w:left="111" w:right="123" w:firstLine="15"/>
              <w:rPr>
                <w:color w:val="auto"/>
              </w:rPr>
            </w:pPr>
            <w:r>
              <w:rPr>
                <w:color w:val="auto"/>
                <w:spacing w:val="9"/>
              </w:rPr>
              <w:t>11.项目管理机构及机械设备承诺函（格式后附</w:t>
            </w:r>
            <w:r>
              <w:rPr>
                <w:color w:val="auto"/>
                <w:spacing w:val="3"/>
              </w:rPr>
              <w:t>）；（</w:t>
            </w:r>
            <w:r>
              <w:rPr>
                <w:b/>
                <w:bCs/>
                <w:color w:val="auto"/>
                <w:spacing w:val="9"/>
              </w:rPr>
              <w:t>必须提供，否则响</w:t>
            </w:r>
            <w:r>
              <w:rPr>
                <w:b/>
                <w:bCs/>
                <w:color w:val="auto"/>
                <w:spacing w:val="7"/>
              </w:rPr>
              <w:t>应文件按无效响应处理</w:t>
            </w:r>
            <w:r>
              <w:rPr>
                <w:color w:val="auto"/>
                <w:spacing w:val="7"/>
              </w:rPr>
              <w:t>）</w:t>
            </w:r>
          </w:p>
          <w:p w14:paraId="58B60DA5">
            <w:pPr>
              <w:pStyle w:val="20"/>
              <w:spacing w:before="3" w:line="350" w:lineRule="auto"/>
              <w:ind w:left="112" w:right="109" w:firstLine="14"/>
              <w:rPr>
                <w:color w:val="auto"/>
              </w:rPr>
            </w:pPr>
            <w:r>
              <w:rPr>
                <w:color w:val="auto"/>
                <w:spacing w:val="9"/>
              </w:rPr>
              <w:t>12.竞标人必须为中小微企业，请按要求提供中小企业</w:t>
            </w:r>
            <w:r>
              <w:rPr>
                <w:color w:val="auto"/>
                <w:spacing w:val="8"/>
              </w:rPr>
              <w:t>声明函或残疾人福</w:t>
            </w:r>
            <w:r>
              <w:rPr>
                <w:color w:val="auto"/>
                <w:spacing w:val="7"/>
              </w:rPr>
              <w:t>利性单位声明函或竞标人属于监狱企业的证明材料，格式以采购文件要求</w:t>
            </w:r>
            <w:r>
              <w:rPr>
                <w:color w:val="auto"/>
                <w:spacing w:val="9"/>
              </w:rPr>
              <w:t>为准</w:t>
            </w:r>
            <w:r>
              <w:rPr>
                <w:color w:val="auto"/>
                <w:spacing w:val="-3"/>
              </w:rPr>
              <w:t>；（</w:t>
            </w:r>
            <w:r>
              <w:rPr>
                <w:b/>
                <w:bCs/>
                <w:color w:val="auto"/>
                <w:spacing w:val="9"/>
              </w:rPr>
              <w:t>必须提供，否则响应文件按无效响应处理</w:t>
            </w:r>
            <w:r>
              <w:rPr>
                <w:color w:val="auto"/>
                <w:spacing w:val="9"/>
              </w:rPr>
              <w:t>）</w:t>
            </w:r>
          </w:p>
          <w:p w14:paraId="020FF6EC">
            <w:pPr>
              <w:pStyle w:val="20"/>
              <w:spacing w:line="227" w:lineRule="auto"/>
              <w:ind w:right="14"/>
              <w:jc w:val="right"/>
              <w:rPr>
                <w:color w:val="auto"/>
              </w:rPr>
            </w:pPr>
            <w:r>
              <w:rPr>
                <w:color w:val="auto"/>
                <w:spacing w:val="6"/>
              </w:rPr>
              <w:t>13.除磋商文件规定必须提供以外，供应商认为需要提供的其他证明材料；</w:t>
            </w:r>
          </w:p>
          <w:p w14:paraId="3C083A6E">
            <w:pPr>
              <w:pStyle w:val="20"/>
              <w:spacing w:before="135" w:line="233" w:lineRule="auto"/>
              <w:ind w:left="111"/>
              <w:rPr>
                <w:color w:val="auto"/>
              </w:rPr>
            </w:pPr>
            <w:r>
              <w:rPr>
                <w:b/>
                <w:bCs/>
                <w:color w:val="auto"/>
                <w:spacing w:val="-2"/>
              </w:rPr>
              <w:t>注：</w:t>
            </w:r>
          </w:p>
          <w:p w14:paraId="6B161F48">
            <w:pPr>
              <w:pStyle w:val="20"/>
              <w:spacing w:before="127" w:line="290" w:lineRule="auto"/>
              <w:ind w:left="111" w:right="210" w:firstLine="435"/>
              <w:rPr>
                <w:color w:val="auto"/>
              </w:rPr>
            </w:pPr>
            <w:r>
              <w:rPr>
                <w:b/>
                <w:bCs/>
                <w:color w:val="auto"/>
                <w:spacing w:val="7"/>
              </w:rPr>
              <w:t>1.上述材料必须在规定盖章处加盖供应商电子公章，否则作无效响</w:t>
            </w:r>
            <w:r>
              <w:rPr>
                <w:b/>
                <w:bCs/>
                <w:color w:val="auto"/>
                <w:spacing w:val="3"/>
              </w:rPr>
              <w:t>应处理。</w:t>
            </w:r>
          </w:p>
        </w:tc>
      </w:tr>
      <w:tr w14:paraId="0F5E08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5" w:hRule="atLeast"/>
        </w:trPr>
        <w:tc>
          <w:tcPr>
            <w:tcW w:w="855" w:type="dxa"/>
            <w:vAlign w:val="top"/>
          </w:tcPr>
          <w:p w14:paraId="44F3FE5A">
            <w:pPr>
              <w:spacing w:line="241" w:lineRule="auto"/>
              <w:rPr>
                <w:rFonts w:ascii="Arial"/>
                <w:color w:val="auto"/>
                <w:sz w:val="21"/>
              </w:rPr>
            </w:pPr>
          </w:p>
          <w:p w14:paraId="32D1DAE7">
            <w:pPr>
              <w:spacing w:line="241" w:lineRule="auto"/>
              <w:rPr>
                <w:rFonts w:ascii="Arial"/>
                <w:color w:val="auto"/>
                <w:sz w:val="21"/>
              </w:rPr>
            </w:pPr>
          </w:p>
          <w:p w14:paraId="23D9218D">
            <w:pPr>
              <w:spacing w:line="241" w:lineRule="auto"/>
              <w:rPr>
                <w:rFonts w:ascii="Arial"/>
                <w:color w:val="auto"/>
                <w:sz w:val="21"/>
              </w:rPr>
            </w:pPr>
          </w:p>
          <w:p w14:paraId="41007CE8">
            <w:pPr>
              <w:spacing w:line="241" w:lineRule="auto"/>
              <w:rPr>
                <w:rFonts w:ascii="Arial"/>
                <w:color w:val="auto"/>
                <w:sz w:val="21"/>
              </w:rPr>
            </w:pPr>
          </w:p>
          <w:p w14:paraId="3513023F">
            <w:pPr>
              <w:spacing w:line="241" w:lineRule="auto"/>
              <w:rPr>
                <w:rFonts w:ascii="Arial"/>
                <w:color w:val="auto"/>
                <w:sz w:val="21"/>
              </w:rPr>
            </w:pPr>
          </w:p>
          <w:p w14:paraId="3C10F151">
            <w:pPr>
              <w:spacing w:line="241" w:lineRule="auto"/>
              <w:rPr>
                <w:rFonts w:ascii="Arial"/>
                <w:color w:val="auto"/>
                <w:sz w:val="21"/>
              </w:rPr>
            </w:pPr>
          </w:p>
          <w:p w14:paraId="356BC975">
            <w:pPr>
              <w:spacing w:line="241" w:lineRule="auto"/>
              <w:rPr>
                <w:rFonts w:ascii="Arial"/>
                <w:color w:val="auto"/>
                <w:sz w:val="21"/>
              </w:rPr>
            </w:pPr>
          </w:p>
          <w:p w14:paraId="42CCDD47">
            <w:pPr>
              <w:spacing w:line="241" w:lineRule="auto"/>
              <w:rPr>
                <w:rFonts w:ascii="Arial"/>
                <w:color w:val="auto"/>
                <w:sz w:val="21"/>
              </w:rPr>
            </w:pPr>
          </w:p>
          <w:p w14:paraId="074A5B41">
            <w:pPr>
              <w:spacing w:line="241" w:lineRule="auto"/>
              <w:rPr>
                <w:rFonts w:ascii="Arial"/>
                <w:color w:val="auto"/>
                <w:sz w:val="21"/>
              </w:rPr>
            </w:pPr>
          </w:p>
          <w:p w14:paraId="688C8C95">
            <w:pPr>
              <w:spacing w:line="241" w:lineRule="auto"/>
              <w:rPr>
                <w:rFonts w:ascii="Arial"/>
                <w:color w:val="auto"/>
                <w:sz w:val="21"/>
              </w:rPr>
            </w:pPr>
          </w:p>
          <w:p w14:paraId="48CF9776">
            <w:pPr>
              <w:spacing w:line="241" w:lineRule="auto"/>
              <w:rPr>
                <w:rFonts w:ascii="Arial"/>
                <w:color w:val="auto"/>
                <w:sz w:val="21"/>
              </w:rPr>
            </w:pPr>
          </w:p>
          <w:p w14:paraId="21573D38">
            <w:pPr>
              <w:spacing w:line="242" w:lineRule="auto"/>
              <w:rPr>
                <w:rFonts w:ascii="Arial"/>
                <w:color w:val="auto"/>
                <w:sz w:val="21"/>
              </w:rPr>
            </w:pPr>
          </w:p>
          <w:p w14:paraId="35E6A485">
            <w:pPr>
              <w:pStyle w:val="20"/>
              <w:spacing w:before="65" w:line="269" w:lineRule="exact"/>
              <w:ind w:left="132"/>
              <w:rPr>
                <w:color w:val="auto"/>
              </w:rPr>
            </w:pPr>
            <w:r>
              <w:rPr>
                <w:color w:val="auto"/>
                <w:spacing w:val="1"/>
                <w:position w:val="1"/>
              </w:rPr>
              <w:t>12.1.2</w:t>
            </w:r>
          </w:p>
        </w:tc>
        <w:tc>
          <w:tcPr>
            <w:tcW w:w="2659" w:type="dxa"/>
            <w:vAlign w:val="top"/>
          </w:tcPr>
          <w:p w14:paraId="16A5A7C3">
            <w:pPr>
              <w:spacing w:line="258" w:lineRule="auto"/>
              <w:rPr>
                <w:rFonts w:ascii="Arial"/>
                <w:color w:val="auto"/>
                <w:sz w:val="21"/>
              </w:rPr>
            </w:pPr>
          </w:p>
          <w:p w14:paraId="2304C171">
            <w:pPr>
              <w:spacing w:line="258" w:lineRule="auto"/>
              <w:rPr>
                <w:rFonts w:ascii="Arial"/>
                <w:color w:val="auto"/>
                <w:sz w:val="21"/>
              </w:rPr>
            </w:pPr>
          </w:p>
          <w:p w14:paraId="0DF416EF">
            <w:pPr>
              <w:spacing w:line="258" w:lineRule="auto"/>
              <w:rPr>
                <w:rFonts w:ascii="Arial"/>
                <w:color w:val="auto"/>
                <w:sz w:val="21"/>
              </w:rPr>
            </w:pPr>
          </w:p>
          <w:p w14:paraId="475B2FE5">
            <w:pPr>
              <w:spacing w:line="259" w:lineRule="auto"/>
              <w:rPr>
                <w:rFonts w:ascii="Arial"/>
                <w:color w:val="auto"/>
                <w:sz w:val="21"/>
              </w:rPr>
            </w:pPr>
          </w:p>
          <w:p w14:paraId="2C2AEC7A">
            <w:pPr>
              <w:spacing w:line="259" w:lineRule="auto"/>
              <w:rPr>
                <w:rFonts w:ascii="Arial"/>
                <w:color w:val="auto"/>
                <w:sz w:val="21"/>
              </w:rPr>
            </w:pPr>
          </w:p>
          <w:p w14:paraId="5FBD8721">
            <w:pPr>
              <w:spacing w:line="259" w:lineRule="auto"/>
              <w:rPr>
                <w:rFonts w:ascii="Arial"/>
                <w:color w:val="auto"/>
                <w:sz w:val="21"/>
              </w:rPr>
            </w:pPr>
          </w:p>
          <w:p w14:paraId="4F9C05F9">
            <w:pPr>
              <w:spacing w:line="259" w:lineRule="auto"/>
              <w:rPr>
                <w:rFonts w:ascii="Arial"/>
                <w:color w:val="auto"/>
                <w:sz w:val="21"/>
              </w:rPr>
            </w:pPr>
          </w:p>
          <w:p w14:paraId="6C6BEEC3">
            <w:pPr>
              <w:spacing w:line="259" w:lineRule="auto"/>
              <w:rPr>
                <w:rFonts w:ascii="Arial"/>
                <w:color w:val="auto"/>
                <w:sz w:val="21"/>
              </w:rPr>
            </w:pPr>
          </w:p>
          <w:p w14:paraId="4FD3C49A">
            <w:pPr>
              <w:spacing w:line="259" w:lineRule="auto"/>
              <w:rPr>
                <w:rFonts w:ascii="Arial"/>
                <w:color w:val="auto"/>
                <w:sz w:val="21"/>
              </w:rPr>
            </w:pPr>
          </w:p>
          <w:p w14:paraId="5A7D06B6">
            <w:pPr>
              <w:pStyle w:val="20"/>
              <w:spacing w:before="65" w:line="228" w:lineRule="auto"/>
              <w:ind w:left="535"/>
              <w:rPr>
                <w:color w:val="auto"/>
              </w:rPr>
            </w:pPr>
            <w:r>
              <w:rPr>
                <w:b/>
                <w:bCs/>
                <w:color w:val="auto"/>
                <w:spacing w:val="6"/>
              </w:rPr>
              <w:t>商务技术文件组成</w:t>
            </w:r>
          </w:p>
        </w:tc>
        <w:tc>
          <w:tcPr>
            <w:tcW w:w="6854" w:type="dxa"/>
            <w:vAlign w:val="top"/>
          </w:tcPr>
          <w:p w14:paraId="1E6F6C1E">
            <w:pPr>
              <w:pStyle w:val="20"/>
              <w:spacing w:before="127" w:line="228" w:lineRule="auto"/>
              <w:ind w:right="14"/>
              <w:jc w:val="right"/>
              <w:rPr>
                <w:color w:val="auto"/>
              </w:rPr>
            </w:pPr>
            <w:r>
              <w:rPr>
                <w:color w:val="auto"/>
                <w:spacing w:val="7"/>
              </w:rPr>
              <w:t>1.无串通竞标行为的承诺函</w:t>
            </w:r>
            <w:r>
              <w:rPr>
                <w:color w:val="auto"/>
                <w:spacing w:val="-47"/>
                <w:w w:val="87"/>
              </w:rPr>
              <w:t>；（</w:t>
            </w:r>
            <w:r>
              <w:rPr>
                <w:b/>
                <w:bCs/>
                <w:color w:val="auto"/>
                <w:spacing w:val="7"/>
              </w:rPr>
              <w:t>必须提供，否则</w:t>
            </w:r>
            <w:r>
              <w:rPr>
                <w:b/>
                <w:bCs/>
                <w:color w:val="auto"/>
                <w:spacing w:val="6"/>
              </w:rPr>
              <w:t>响应文件按无效响应处理</w:t>
            </w:r>
            <w:r>
              <w:rPr>
                <w:color w:val="auto"/>
                <w:spacing w:val="6"/>
              </w:rPr>
              <w:t>）</w:t>
            </w:r>
          </w:p>
          <w:p w14:paraId="48A80BD0">
            <w:pPr>
              <w:pStyle w:val="20"/>
              <w:spacing w:before="132" w:line="351" w:lineRule="auto"/>
              <w:ind w:left="112" w:right="109" w:firstLine="1"/>
              <w:rPr>
                <w:color w:val="auto"/>
              </w:rPr>
            </w:pPr>
            <w:r>
              <w:rPr>
                <w:color w:val="auto"/>
                <w:spacing w:val="10"/>
              </w:rPr>
              <w:t>2.法定代表人身份证明书及法定代表人有效身份证正反面复印件</w:t>
            </w:r>
            <w:r>
              <w:rPr>
                <w:color w:val="auto"/>
                <w:spacing w:val="-45"/>
              </w:rPr>
              <w:t>；（</w:t>
            </w:r>
            <w:r>
              <w:rPr>
                <w:b/>
                <w:bCs/>
                <w:color w:val="auto"/>
                <w:spacing w:val="10"/>
              </w:rPr>
              <w:t>除自</w:t>
            </w:r>
            <w:r>
              <w:rPr>
                <w:b/>
                <w:bCs/>
                <w:color w:val="auto"/>
                <w:spacing w:val="8"/>
              </w:rPr>
              <w:t>然人竞标外必须提供，否则响应文件按无效响应</w:t>
            </w:r>
            <w:r>
              <w:rPr>
                <w:b/>
                <w:bCs/>
                <w:color w:val="auto"/>
                <w:spacing w:val="7"/>
              </w:rPr>
              <w:t>处理</w:t>
            </w:r>
            <w:r>
              <w:rPr>
                <w:color w:val="auto"/>
                <w:spacing w:val="7"/>
              </w:rPr>
              <w:t>）</w:t>
            </w:r>
          </w:p>
          <w:p w14:paraId="0FEE08CA">
            <w:pPr>
              <w:pStyle w:val="20"/>
              <w:spacing w:before="2" w:line="350" w:lineRule="auto"/>
              <w:ind w:left="120" w:right="109" w:hanging="5"/>
              <w:rPr>
                <w:color w:val="auto"/>
              </w:rPr>
            </w:pPr>
            <w:r>
              <w:rPr>
                <w:color w:val="auto"/>
                <w:spacing w:val="10"/>
              </w:rPr>
              <w:t>3.法定代表人授权委托书及委托代理人有效身份证正反面复印件</w:t>
            </w:r>
            <w:r>
              <w:rPr>
                <w:color w:val="auto"/>
                <w:spacing w:val="-46"/>
              </w:rPr>
              <w:t>；（</w:t>
            </w:r>
            <w:r>
              <w:rPr>
                <w:b/>
                <w:bCs/>
                <w:color w:val="auto"/>
                <w:spacing w:val="10"/>
              </w:rPr>
              <w:t>委托</w:t>
            </w:r>
            <w:r>
              <w:rPr>
                <w:b/>
                <w:bCs/>
                <w:color w:val="auto"/>
                <w:spacing w:val="7"/>
              </w:rPr>
              <w:t>时必须提供，否则响应文件按无效响应处理</w:t>
            </w:r>
            <w:r>
              <w:rPr>
                <w:color w:val="auto"/>
                <w:spacing w:val="7"/>
              </w:rPr>
              <w:t>）</w:t>
            </w:r>
          </w:p>
          <w:p w14:paraId="33763A1C">
            <w:pPr>
              <w:pStyle w:val="20"/>
              <w:spacing w:before="1" w:line="227" w:lineRule="auto"/>
              <w:ind w:left="110"/>
              <w:rPr>
                <w:color w:val="auto"/>
              </w:rPr>
            </w:pPr>
            <w:r>
              <w:rPr>
                <w:color w:val="auto"/>
                <w:spacing w:val="9"/>
              </w:rPr>
              <w:t>4.商务条款偏离表</w:t>
            </w:r>
            <w:r>
              <w:rPr>
                <w:color w:val="auto"/>
                <w:spacing w:val="-4"/>
              </w:rPr>
              <w:t>；（</w:t>
            </w:r>
            <w:r>
              <w:rPr>
                <w:b/>
                <w:bCs/>
                <w:color w:val="auto"/>
                <w:spacing w:val="9"/>
              </w:rPr>
              <w:t>必须提供，否则响应文件按无效响应处理</w:t>
            </w:r>
            <w:r>
              <w:rPr>
                <w:color w:val="auto"/>
                <w:spacing w:val="9"/>
              </w:rPr>
              <w:t>）</w:t>
            </w:r>
          </w:p>
          <w:p w14:paraId="02B92369">
            <w:pPr>
              <w:pStyle w:val="20"/>
              <w:spacing w:before="132" w:line="228" w:lineRule="auto"/>
              <w:ind w:left="115"/>
              <w:rPr>
                <w:color w:val="auto"/>
              </w:rPr>
            </w:pPr>
            <w:r>
              <w:rPr>
                <w:color w:val="auto"/>
                <w:spacing w:val="9"/>
              </w:rPr>
              <w:t>5.技术服务偏离表</w:t>
            </w:r>
            <w:r>
              <w:rPr>
                <w:color w:val="auto"/>
                <w:spacing w:val="-6"/>
              </w:rPr>
              <w:t>；（</w:t>
            </w:r>
            <w:r>
              <w:rPr>
                <w:b/>
                <w:bCs/>
                <w:color w:val="auto"/>
                <w:spacing w:val="9"/>
              </w:rPr>
              <w:t>必须提供，否则响应文件按无效响应处理</w:t>
            </w:r>
            <w:r>
              <w:rPr>
                <w:color w:val="auto"/>
                <w:spacing w:val="9"/>
              </w:rPr>
              <w:t>）</w:t>
            </w:r>
          </w:p>
          <w:p w14:paraId="1DA53DCC">
            <w:pPr>
              <w:pStyle w:val="20"/>
              <w:spacing w:before="131" w:line="351" w:lineRule="auto"/>
              <w:ind w:left="110" w:right="77" w:firstLine="2"/>
              <w:rPr>
                <w:color w:val="auto"/>
              </w:rPr>
            </w:pPr>
            <w:r>
              <w:rPr>
                <w:color w:val="auto"/>
                <w:spacing w:val="7"/>
              </w:rPr>
              <w:t>6.施工组织设计【包括但不限于拟投入的主要施工机械设备</w:t>
            </w:r>
            <w:r>
              <w:rPr>
                <w:color w:val="auto"/>
                <w:spacing w:val="6"/>
              </w:rPr>
              <w:t>表、劳动力计</w:t>
            </w:r>
            <w:r>
              <w:rPr>
                <w:color w:val="auto"/>
                <w:spacing w:val="8"/>
              </w:rPr>
              <w:t>划表、计划开、竣工日期和施工进度横道图（网络图）、临时用地表】；</w:t>
            </w:r>
            <w:r>
              <w:rPr>
                <w:color w:val="auto"/>
                <w:spacing w:val="3"/>
              </w:rPr>
              <w:t xml:space="preserve"> </w:t>
            </w:r>
            <w:r>
              <w:rPr>
                <w:color w:val="auto"/>
                <w:spacing w:val="7"/>
              </w:rPr>
              <w:t>（</w:t>
            </w:r>
            <w:r>
              <w:rPr>
                <w:b/>
                <w:bCs/>
                <w:color w:val="auto"/>
                <w:spacing w:val="7"/>
              </w:rPr>
              <w:t>必须提供，否则响应文件按无效响应处理</w:t>
            </w:r>
            <w:r>
              <w:rPr>
                <w:color w:val="auto"/>
                <w:spacing w:val="7"/>
              </w:rPr>
              <w:t>）</w:t>
            </w:r>
          </w:p>
          <w:p w14:paraId="098DCBFA">
            <w:pPr>
              <w:pStyle w:val="20"/>
              <w:spacing w:before="1" w:line="341" w:lineRule="auto"/>
              <w:ind w:left="113" w:right="109" w:firstLine="3"/>
              <w:rPr>
                <w:color w:val="auto"/>
              </w:rPr>
            </w:pPr>
            <w:r>
              <w:rPr>
                <w:color w:val="auto"/>
                <w:spacing w:val="7"/>
              </w:rPr>
              <w:t>7.项目管理机构（包括但不限于（项目管理机构配备</w:t>
            </w:r>
            <w:r>
              <w:rPr>
                <w:color w:val="auto"/>
                <w:spacing w:val="6"/>
              </w:rPr>
              <w:t>情况表、项目经理简</w:t>
            </w:r>
            <w:r>
              <w:rPr>
                <w:color w:val="auto"/>
                <w:spacing w:val="7"/>
              </w:rPr>
              <w:t>历表、项目总工简历表、项目其它主要人员简历表、项目管理机构配备情</w:t>
            </w:r>
            <w:r>
              <w:rPr>
                <w:color w:val="auto"/>
                <w:spacing w:val="9"/>
              </w:rPr>
              <w:t>况辅助说明资料</w:t>
            </w:r>
            <w:r>
              <w:rPr>
                <w:color w:val="auto"/>
                <w:spacing w:val="3"/>
              </w:rPr>
              <w:t>）；（</w:t>
            </w:r>
            <w:r>
              <w:rPr>
                <w:b/>
                <w:bCs/>
                <w:color w:val="auto"/>
                <w:spacing w:val="9"/>
              </w:rPr>
              <w:t>必须提供，否则响应文件按无效响应处理</w:t>
            </w:r>
            <w:r>
              <w:rPr>
                <w:color w:val="auto"/>
                <w:spacing w:val="9"/>
              </w:rPr>
              <w:t>）</w:t>
            </w:r>
          </w:p>
          <w:p w14:paraId="66D50A85">
            <w:pPr>
              <w:pStyle w:val="20"/>
              <w:spacing w:line="274" w:lineRule="exact"/>
              <w:ind w:left="116"/>
              <w:rPr>
                <w:color w:val="auto"/>
              </w:rPr>
            </w:pPr>
            <w:r>
              <w:rPr>
                <w:rFonts w:ascii="Times New Roman" w:hAnsi="Times New Roman" w:eastAsia="Times New Roman" w:cs="Times New Roman"/>
                <w:color w:val="auto"/>
                <w:spacing w:val="8"/>
                <w:position w:val="1"/>
              </w:rPr>
              <w:t>8.</w:t>
            </w:r>
            <w:r>
              <w:rPr>
                <w:color w:val="auto"/>
                <w:spacing w:val="8"/>
                <w:position w:val="1"/>
              </w:rPr>
              <w:t>供应商认为需要提供的其他有关资料。</w:t>
            </w:r>
          </w:p>
          <w:p w14:paraId="4B99C34C">
            <w:pPr>
              <w:pStyle w:val="20"/>
              <w:spacing w:before="138" w:line="233" w:lineRule="auto"/>
              <w:ind w:left="111"/>
              <w:rPr>
                <w:color w:val="auto"/>
              </w:rPr>
            </w:pPr>
            <w:r>
              <w:rPr>
                <w:b/>
                <w:bCs/>
                <w:color w:val="auto"/>
                <w:spacing w:val="-2"/>
              </w:rPr>
              <w:t>注：</w:t>
            </w:r>
          </w:p>
          <w:p w14:paraId="764193AB">
            <w:pPr>
              <w:pStyle w:val="20"/>
              <w:spacing w:before="127" w:line="228" w:lineRule="auto"/>
              <w:ind w:left="540"/>
              <w:rPr>
                <w:color w:val="auto"/>
              </w:rPr>
            </w:pPr>
            <w:r>
              <w:rPr>
                <w:b/>
                <w:bCs/>
                <w:color w:val="auto"/>
                <w:spacing w:val="4"/>
              </w:rPr>
              <w:t>1.法定代表人授权委托书必须由法定代表人及委托代理人签字，并加</w:t>
            </w:r>
          </w:p>
        </w:tc>
      </w:tr>
    </w:tbl>
    <w:p w14:paraId="2DAD08EC">
      <w:pPr>
        <w:pStyle w:val="6"/>
        <w:rPr>
          <w:color w:val="auto"/>
        </w:rPr>
      </w:pPr>
    </w:p>
    <w:p w14:paraId="67428653">
      <w:pPr>
        <w:rPr>
          <w:color w:val="auto"/>
        </w:rPr>
        <w:sectPr>
          <w:footerReference r:id="rId11" w:type="default"/>
          <w:pgSz w:w="11910" w:h="16840"/>
          <w:pgMar w:top="1340" w:right="678" w:bottom="1148" w:left="858" w:header="0" w:footer="912" w:gutter="0"/>
          <w:pgNumType w:fmt="decimal"/>
          <w:cols w:space="720" w:num="1"/>
        </w:sectPr>
      </w:pPr>
    </w:p>
    <w:tbl>
      <w:tblPr>
        <w:tblStyle w:val="19"/>
        <w:tblW w:w="103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5"/>
        <w:gridCol w:w="2659"/>
        <w:gridCol w:w="6854"/>
      </w:tblGrid>
      <w:tr w14:paraId="41C113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9" w:hRule="atLeast"/>
        </w:trPr>
        <w:tc>
          <w:tcPr>
            <w:tcW w:w="855" w:type="dxa"/>
            <w:vAlign w:val="top"/>
          </w:tcPr>
          <w:p w14:paraId="4ADFC3F4">
            <w:pPr>
              <w:rPr>
                <w:rFonts w:ascii="Arial"/>
                <w:color w:val="auto"/>
                <w:sz w:val="21"/>
              </w:rPr>
            </w:pPr>
          </w:p>
        </w:tc>
        <w:tc>
          <w:tcPr>
            <w:tcW w:w="2659" w:type="dxa"/>
            <w:vAlign w:val="top"/>
          </w:tcPr>
          <w:p w14:paraId="6B0B9734">
            <w:pPr>
              <w:rPr>
                <w:rFonts w:ascii="Arial"/>
                <w:color w:val="auto"/>
                <w:sz w:val="21"/>
              </w:rPr>
            </w:pPr>
          </w:p>
        </w:tc>
        <w:tc>
          <w:tcPr>
            <w:tcW w:w="6854" w:type="dxa"/>
            <w:vAlign w:val="top"/>
          </w:tcPr>
          <w:p w14:paraId="19ED543A">
            <w:pPr>
              <w:pStyle w:val="20"/>
              <w:spacing w:before="129" w:line="228" w:lineRule="auto"/>
              <w:ind w:left="112"/>
              <w:rPr>
                <w:color w:val="auto"/>
              </w:rPr>
            </w:pPr>
            <w:r>
              <w:rPr>
                <w:b/>
                <w:bCs/>
                <w:color w:val="auto"/>
                <w:spacing w:val="7"/>
              </w:rPr>
              <w:t>盖供应商电子公章，否则响应文件按无效响应处理。</w:t>
            </w:r>
          </w:p>
          <w:p w14:paraId="60FF1E90">
            <w:pPr>
              <w:pStyle w:val="20"/>
              <w:spacing w:before="131" w:line="291" w:lineRule="auto"/>
              <w:ind w:left="111" w:right="111" w:firstLine="415"/>
              <w:rPr>
                <w:color w:val="auto"/>
              </w:rPr>
            </w:pPr>
            <w:r>
              <w:rPr>
                <w:b/>
                <w:bCs/>
                <w:color w:val="auto"/>
                <w:spacing w:val="4"/>
              </w:rPr>
              <w:t>2.以上标明“必须提供</w:t>
            </w:r>
            <w:r>
              <w:rPr>
                <w:color w:val="auto"/>
                <w:spacing w:val="-70"/>
              </w:rPr>
              <w:t xml:space="preserve"> </w:t>
            </w:r>
            <w:r>
              <w:rPr>
                <w:b/>
                <w:bCs/>
                <w:color w:val="auto"/>
                <w:spacing w:val="4"/>
              </w:rPr>
              <w:t>”的材料属于复印件的</w:t>
            </w:r>
            <w:r>
              <w:rPr>
                <w:b/>
                <w:bCs/>
                <w:color w:val="auto"/>
                <w:spacing w:val="3"/>
              </w:rPr>
              <w:t>扫描件的，必须加盖供</w:t>
            </w:r>
            <w:r>
              <w:rPr>
                <w:b/>
                <w:bCs/>
                <w:color w:val="auto"/>
                <w:spacing w:val="7"/>
              </w:rPr>
              <w:t>应商电子公章，否则响应文件按无效响应处理。</w:t>
            </w:r>
          </w:p>
        </w:tc>
      </w:tr>
      <w:tr w14:paraId="68029E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4" w:hRule="atLeast"/>
        </w:trPr>
        <w:tc>
          <w:tcPr>
            <w:tcW w:w="855" w:type="dxa"/>
            <w:vAlign w:val="top"/>
          </w:tcPr>
          <w:p w14:paraId="58898E01">
            <w:pPr>
              <w:spacing w:line="312" w:lineRule="auto"/>
              <w:rPr>
                <w:rFonts w:ascii="Arial"/>
                <w:color w:val="auto"/>
                <w:sz w:val="21"/>
              </w:rPr>
            </w:pPr>
          </w:p>
          <w:p w14:paraId="34B67A89">
            <w:pPr>
              <w:spacing w:line="313" w:lineRule="auto"/>
              <w:rPr>
                <w:rFonts w:ascii="Arial"/>
                <w:color w:val="auto"/>
                <w:sz w:val="21"/>
              </w:rPr>
            </w:pPr>
          </w:p>
          <w:p w14:paraId="0D2B28C4">
            <w:pPr>
              <w:pStyle w:val="20"/>
              <w:spacing w:before="65" w:line="269" w:lineRule="exact"/>
              <w:ind w:left="132"/>
              <w:rPr>
                <w:color w:val="auto"/>
              </w:rPr>
            </w:pPr>
            <w:r>
              <w:rPr>
                <w:color w:val="auto"/>
                <w:spacing w:val="1"/>
                <w:position w:val="1"/>
              </w:rPr>
              <w:t>12.1.3</w:t>
            </w:r>
          </w:p>
        </w:tc>
        <w:tc>
          <w:tcPr>
            <w:tcW w:w="2659" w:type="dxa"/>
            <w:vAlign w:val="top"/>
          </w:tcPr>
          <w:p w14:paraId="79B910F7">
            <w:pPr>
              <w:spacing w:line="312" w:lineRule="auto"/>
              <w:rPr>
                <w:rFonts w:ascii="Arial"/>
                <w:color w:val="auto"/>
                <w:sz w:val="21"/>
              </w:rPr>
            </w:pPr>
          </w:p>
          <w:p w14:paraId="7943D690">
            <w:pPr>
              <w:spacing w:line="313" w:lineRule="auto"/>
              <w:rPr>
                <w:rFonts w:ascii="Arial"/>
                <w:color w:val="auto"/>
                <w:sz w:val="21"/>
              </w:rPr>
            </w:pPr>
          </w:p>
          <w:p w14:paraId="7578F9E5">
            <w:pPr>
              <w:pStyle w:val="20"/>
              <w:spacing w:before="65" w:line="227" w:lineRule="auto"/>
              <w:ind w:left="700"/>
              <w:rPr>
                <w:color w:val="auto"/>
              </w:rPr>
            </w:pPr>
            <w:r>
              <w:rPr>
                <w:b/>
                <w:bCs/>
                <w:color w:val="auto"/>
                <w:spacing w:val="7"/>
              </w:rPr>
              <w:t>报价文件组成</w:t>
            </w:r>
          </w:p>
        </w:tc>
        <w:tc>
          <w:tcPr>
            <w:tcW w:w="6854" w:type="dxa"/>
            <w:vAlign w:val="top"/>
          </w:tcPr>
          <w:p w14:paraId="7AC83709">
            <w:pPr>
              <w:pStyle w:val="20"/>
              <w:spacing w:before="125" w:line="228" w:lineRule="auto"/>
              <w:ind w:left="127"/>
              <w:rPr>
                <w:color w:val="auto"/>
              </w:rPr>
            </w:pPr>
            <w:r>
              <w:rPr>
                <w:color w:val="auto"/>
                <w:spacing w:val="8"/>
              </w:rPr>
              <w:t>1.响应函</w:t>
            </w:r>
            <w:r>
              <w:rPr>
                <w:color w:val="auto"/>
                <w:spacing w:val="-4"/>
              </w:rPr>
              <w:t>；</w:t>
            </w:r>
            <w:r>
              <w:rPr>
                <w:b/>
                <w:bCs/>
                <w:color w:val="auto"/>
                <w:spacing w:val="-4"/>
              </w:rPr>
              <w:t>（</w:t>
            </w:r>
            <w:r>
              <w:rPr>
                <w:b/>
                <w:bCs/>
                <w:color w:val="auto"/>
                <w:spacing w:val="8"/>
              </w:rPr>
              <w:t>必须提供，否则作无效响应处理）</w:t>
            </w:r>
          </w:p>
          <w:p w14:paraId="44EAB10F">
            <w:pPr>
              <w:pStyle w:val="20"/>
              <w:spacing w:before="132" w:line="227" w:lineRule="auto"/>
              <w:ind w:left="114"/>
              <w:rPr>
                <w:color w:val="auto"/>
              </w:rPr>
            </w:pPr>
            <w:r>
              <w:rPr>
                <w:color w:val="auto"/>
                <w:spacing w:val="9"/>
              </w:rPr>
              <w:t>2.已标价工程量清单</w:t>
            </w:r>
            <w:r>
              <w:rPr>
                <w:color w:val="auto"/>
                <w:spacing w:val="-4"/>
              </w:rPr>
              <w:t>；（</w:t>
            </w:r>
            <w:r>
              <w:rPr>
                <w:b/>
                <w:bCs/>
                <w:color w:val="auto"/>
                <w:spacing w:val="9"/>
              </w:rPr>
              <w:t>必须提供，否则响应文件按无效响应处理</w:t>
            </w:r>
            <w:r>
              <w:rPr>
                <w:color w:val="auto"/>
                <w:spacing w:val="9"/>
              </w:rPr>
              <w:t>）</w:t>
            </w:r>
          </w:p>
          <w:p w14:paraId="3C251DDC">
            <w:pPr>
              <w:pStyle w:val="20"/>
              <w:spacing w:before="134" w:line="290" w:lineRule="auto"/>
              <w:ind w:left="113" w:right="109" w:hanging="2"/>
              <w:rPr>
                <w:color w:val="auto"/>
              </w:rPr>
            </w:pPr>
            <w:r>
              <w:rPr>
                <w:b/>
                <w:bCs/>
                <w:color w:val="auto"/>
                <w:spacing w:val="11"/>
              </w:rPr>
              <w:t>注：1.上述材料必须在规定盖章处加盖供应商公章，否则作无效响应处</w:t>
            </w:r>
            <w:r>
              <w:rPr>
                <w:b/>
                <w:bCs/>
                <w:color w:val="auto"/>
                <w:spacing w:val="-3"/>
              </w:rPr>
              <w:t>理。</w:t>
            </w:r>
          </w:p>
        </w:tc>
      </w:tr>
      <w:tr w14:paraId="620703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4" w:hRule="atLeast"/>
        </w:trPr>
        <w:tc>
          <w:tcPr>
            <w:tcW w:w="855" w:type="dxa"/>
            <w:vAlign w:val="top"/>
          </w:tcPr>
          <w:p w14:paraId="2C2F8A00">
            <w:pPr>
              <w:spacing w:line="272" w:lineRule="auto"/>
              <w:rPr>
                <w:rFonts w:ascii="Arial"/>
                <w:color w:val="auto"/>
                <w:sz w:val="21"/>
              </w:rPr>
            </w:pPr>
          </w:p>
          <w:p w14:paraId="368B2009">
            <w:pPr>
              <w:spacing w:line="272" w:lineRule="auto"/>
              <w:rPr>
                <w:rFonts w:ascii="Arial"/>
                <w:color w:val="auto"/>
                <w:sz w:val="21"/>
              </w:rPr>
            </w:pPr>
          </w:p>
          <w:p w14:paraId="71A313A8">
            <w:pPr>
              <w:spacing w:line="272" w:lineRule="auto"/>
              <w:rPr>
                <w:rFonts w:ascii="Arial"/>
                <w:color w:val="auto"/>
                <w:sz w:val="21"/>
              </w:rPr>
            </w:pPr>
          </w:p>
          <w:p w14:paraId="0D04FDCA">
            <w:pPr>
              <w:pStyle w:val="20"/>
              <w:spacing w:before="65" w:line="268" w:lineRule="exact"/>
              <w:ind w:left="238"/>
              <w:rPr>
                <w:color w:val="auto"/>
              </w:rPr>
            </w:pPr>
            <w:r>
              <w:rPr>
                <w:color w:val="auto"/>
                <w:spacing w:val="-2"/>
                <w:position w:val="1"/>
              </w:rPr>
              <w:t>12.2</w:t>
            </w:r>
          </w:p>
        </w:tc>
        <w:tc>
          <w:tcPr>
            <w:tcW w:w="2659" w:type="dxa"/>
            <w:vAlign w:val="top"/>
          </w:tcPr>
          <w:p w14:paraId="37DACB4B">
            <w:pPr>
              <w:spacing w:line="272" w:lineRule="auto"/>
              <w:rPr>
                <w:rFonts w:ascii="Arial"/>
                <w:color w:val="auto"/>
                <w:sz w:val="21"/>
              </w:rPr>
            </w:pPr>
          </w:p>
          <w:p w14:paraId="672BAA14">
            <w:pPr>
              <w:spacing w:line="272" w:lineRule="auto"/>
              <w:rPr>
                <w:rFonts w:ascii="Arial"/>
                <w:color w:val="auto"/>
                <w:sz w:val="21"/>
              </w:rPr>
            </w:pPr>
          </w:p>
          <w:p w14:paraId="220BF927">
            <w:pPr>
              <w:spacing w:line="272" w:lineRule="auto"/>
              <w:rPr>
                <w:rFonts w:ascii="Arial"/>
                <w:color w:val="auto"/>
                <w:sz w:val="21"/>
              </w:rPr>
            </w:pPr>
          </w:p>
          <w:p w14:paraId="24F852B7">
            <w:pPr>
              <w:pStyle w:val="20"/>
              <w:spacing w:before="65" w:line="228" w:lineRule="auto"/>
              <w:ind w:left="400"/>
              <w:rPr>
                <w:color w:val="auto"/>
              </w:rPr>
            </w:pPr>
            <w:r>
              <w:rPr>
                <w:color w:val="auto"/>
                <w:spacing w:val="7"/>
              </w:rPr>
              <w:t>响应文件电子版要求</w:t>
            </w:r>
          </w:p>
        </w:tc>
        <w:tc>
          <w:tcPr>
            <w:tcW w:w="6854" w:type="dxa"/>
            <w:vAlign w:val="top"/>
          </w:tcPr>
          <w:p w14:paraId="23227826">
            <w:pPr>
              <w:pStyle w:val="20"/>
              <w:spacing w:before="124" w:line="351" w:lineRule="auto"/>
              <w:ind w:left="115" w:right="109" w:firstLine="11"/>
              <w:rPr>
                <w:color w:val="auto"/>
              </w:rPr>
            </w:pPr>
            <w:r>
              <w:rPr>
                <w:color w:val="auto"/>
                <w:spacing w:val="8"/>
              </w:rPr>
              <w:t>1.响应文件电子版要求：按照本采购文件“第五章 响应文件</w:t>
            </w:r>
            <w:r>
              <w:rPr>
                <w:color w:val="auto"/>
                <w:spacing w:val="7"/>
              </w:rPr>
              <w:t>格式</w:t>
            </w:r>
            <w:r>
              <w:rPr>
                <w:color w:val="auto"/>
                <w:spacing w:val="-70"/>
              </w:rPr>
              <w:t xml:space="preserve"> </w:t>
            </w:r>
            <w:r>
              <w:rPr>
                <w:color w:val="auto"/>
                <w:spacing w:val="7"/>
              </w:rPr>
              <w:t>”编写</w:t>
            </w:r>
            <w:r>
              <w:rPr>
                <w:color w:val="auto"/>
                <w:spacing w:val="8"/>
              </w:rPr>
              <w:t>（第五章未附格式的，由供应商自行拟定</w:t>
            </w:r>
            <w:r>
              <w:rPr>
                <w:color w:val="auto"/>
                <w:spacing w:val="-9"/>
              </w:rPr>
              <w:t>），</w:t>
            </w:r>
            <w:r>
              <w:rPr>
                <w:color w:val="auto"/>
                <w:spacing w:val="8"/>
              </w:rPr>
              <w:t>不可涂改并在规定加盖公章处加盖电子公章，</w:t>
            </w:r>
            <w:r>
              <w:rPr>
                <w:b/>
                <w:bCs/>
                <w:color w:val="auto"/>
                <w:spacing w:val="8"/>
              </w:rPr>
              <w:t>否则响应文件按无效响应处理</w:t>
            </w:r>
            <w:r>
              <w:rPr>
                <w:color w:val="auto"/>
                <w:spacing w:val="8"/>
              </w:rPr>
              <w:t>。</w:t>
            </w:r>
          </w:p>
          <w:p w14:paraId="34078F32">
            <w:pPr>
              <w:pStyle w:val="20"/>
              <w:spacing w:line="290" w:lineRule="auto"/>
              <w:ind w:left="116" w:right="109" w:hanging="2"/>
              <w:rPr>
                <w:color w:val="auto"/>
              </w:rPr>
            </w:pPr>
            <w:r>
              <w:rPr>
                <w:color w:val="auto"/>
                <w:spacing w:val="3"/>
              </w:rPr>
              <w:t>2.响应文件电子版密封方式：电子响应文件通过平台有效</w:t>
            </w:r>
            <w:r>
              <w:rPr>
                <w:color w:val="auto"/>
                <w:spacing w:val="-34"/>
              </w:rPr>
              <w:t xml:space="preserve"> </w:t>
            </w:r>
            <w:r>
              <w:rPr>
                <w:color w:val="auto"/>
              </w:rPr>
              <w:t>CA</w:t>
            </w:r>
            <w:r>
              <w:rPr>
                <w:color w:val="auto"/>
                <w:spacing w:val="-38"/>
              </w:rPr>
              <w:t xml:space="preserve"> </w:t>
            </w:r>
            <w:r>
              <w:rPr>
                <w:color w:val="auto"/>
                <w:spacing w:val="3"/>
              </w:rPr>
              <w:t>加密后在“广</w:t>
            </w:r>
            <w:r>
              <w:rPr>
                <w:color w:val="auto"/>
                <w:spacing w:val="5"/>
              </w:rPr>
              <w:t>西政府采购云平台</w:t>
            </w:r>
            <w:r>
              <w:rPr>
                <w:color w:val="auto"/>
                <w:spacing w:val="-66"/>
              </w:rPr>
              <w:t xml:space="preserve"> </w:t>
            </w:r>
            <w:r>
              <w:rPr>
                <w:color w:val="auto"/>
                <w:spacing w:val="5"/>
              </w:rPr>
              <w:t>”投送。</w:t>
            </w:r>
          </w:p>
        </w:tc>
      </w:tr>
      <w:tr w14:paraId="3F6AD2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4" w:hRule="atLeast"/>
        </w:trPr>
        <w:tc>
          <w:tcPr>
            <w:tcW w:w="855" w:type="dxa"/>
            <w:vAlign w:val="top"/>
          </w:tcPr>
          <w:p w14:paraId="43590D55">
            <w:pPr>
              <w:spacing w:line="314" w:lineRule="auto"/>
              <w:rPr>
                <w:rFonts w:ascii="Arial"/>
                <w:color w:val="auto"/>
                <w:sz w:val="21"/>
              </w:rPr>
            </w:pPr>
          </w:p>
          <w:p w14:paraId="5BDD7F5D">
            <w:pPr>
              <w:spacing w:line="315" w:lineRule="auto"/>
              <w:rPr>
                <w:rFonts w:ascii="Arial"/>
                <w:color w:val="auto"/>
                <w:sz w:val="21"/>
              </w:rPr>
            </w:pPr>
          </w:p>
          <w:p w14:paraId="4FC5BC9B">
            <w:pPr>
              <w:pStyle w:val="20"/>
              <w:spacing w:before="65" w:line="268" w:lineRule="exact"/>
              <w:ind w:left="238"/>
              <w:rPr>
                <w:color w:val="auto"/>
              </w:rPr>
            </w:pPr>
            <w:r>
              <w:rPr>
                <w:color w:val="auto"/>
                <w:spacing w:val="-1"/>
                <w:position w:val="1"/>
              </w:rPr>
              <w:t>15.2</w:t>
            </w:r>
          </w:p>
        </w:tc>
        <w:tc>
          <w:tcPr>
            <w:tcW w:w="2659" w:type="dxa"/>
            <w:vAlign w:val="top"/>
          </w:tcPr>
          <w:p w14:paraId="6F7BE6F2">
            <w:pPr>
              <w:spacing w:line="314" w:lineRule="auto"/>
              <w:rPr>
                <w:rFonts w:ascii="Arial"/>
                <w:color w:val="auto"/>
                <w:sz w:val="21"/>
              </w:rPr>
            </w:pPr>
          </w:p>
          <w:p w14:paraId="6D2CDEC3">
            <w:pPr>
              <w:spacing w:line="315" w:lineRule="auto"/>
              <w:rPr>
                <w:rFonts w:ascii="Arial"/>
                <w:color w:val="auto"/>
                <w:sz w:val="21"/>
              </w:rPr>
            </w:pPr>
          </w:p>
          <w:p w14:paraId="19BA347B">
            <w:pPr>
              <w:pStyle w:val="20"/>
              <w:spacing w:before="65" w:line="227" w:lineRule="auto"/>
              <w:ind w:left="715"/>
              <w:rPr>
                <w:color w:val="auto"/>
              </w:rPr>
            </w:pPr>
            <w:r>
              <w:rPr>
                <w:color w:val="auto"/>
                <w:spacing w:val="6"/>
              </w:rPr>
              <w:t>响应报价要求</w:t>
            </w:r>
          </w:p>
        </w:tc>
        <w:tc>
          <w:tcPr>
            <w:tcW w:w="6854" w:type="dxa"/>
            <w:vAlign w:val="top"/>
          </w:tcPr>
          <w:p w14:paraId="7F10B764">
            <w:pPr>
              <w:pStyle w:val="20"/>
              <w:spacing w:before="127" w:line="320" w:lineRule="auto"/>
              <w:ind w:left="121" w:right="109"/>
              <w:jc w:val="both"/>
              <w:rPr>
                <w:color w:val="auto"/>
              </w:rPr>
            </w:pPr>
            <w:r>
              <w:rPr>
                <w:color w:val="auto"/>
                <w:spacing w:val="7"/>
              </w:rPr>
              <w:t>响应报价必须包含满足本次竞标全部采购需求所应提供</w:t>
            </w:r>
            <w:r>
              <w:rPr>
                <w:color w:val="auto"/>
                <w:spacing w:val="6"/>
              </w:rPr>
              <w:t>的服务，以及伴随</w:t>
            </w:r>
            <w:r>
              <w:rPr>
                <w:color w:val="auto"/>
                <w:spacing w:val="7"/>
              </w:rPr>
              <w:t>的货物和工程（如有）的价格；包含竞标服务、货物、</w:t>
            </w:r>
            <w:r>
              <w:rPr>
                <w:color w:val="auto"/>
                <w:spacing w:val="6"/>
              </w:rPr>
              <w:t>工程的成本、运输</w:t>
            </w:r>
            <w:r>
              <w:rPr>
                <w:color w:val="auto"/>
                <w:spacing w:val="7"/>
              </w:rPr>
              <w:t>（含保险）、安装（如有）、调试、检验、技术服务、</w:t>
            </w:r>
            <w:r>
              <w:rPr>
                <w:color w:val="auto"/>
                <w:spacing w:val="6"/>
              </w:rPr>
              <w:t>培训、税费等所有</w:t>
            </w:r>
            <w:r>
              <w:rPr>
                <w:color w:val="auto"/>
                <w:spacing w:val="7"/>
              </w:rPr>
              <w:t>费用。</w:t>
            </w:r>
            <w:r>
              <w:rPr>
                <w:b/>
                <w:bCs/>
                <w:color w:val="auto"/>
                <w:spacing w:val="7"/>
              </w:rPr>
              <w:t>（采购需求另有约定的，从其约定。）</w:t>
            </w:r>
          </w:p>
        </w:tc>
      </w:tr>
      <w:tr w14:paraId="0F2E7D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855" w:type="dxa"/>
            <w:vAlign w:val="top"/>
          </w:tcPr>
          <w:p w14:paraId="0E374A68">
            <w:pPr>
              <w:pStyle w:val="20"/>
              <w:spacing w:before="153" w:line="268" w:lineRule="exact"/>
              <w:ind w:left="238"/>
              <w:rPr>
                <w:color w:val="auto"/>
              </w:rPr>
            </w:pPr>
            <w:r>
              <w:rPr>
                <w:color w:val="auto"/>
                <w:spacing w:val="-2"/>
                <w:position w:val="1"/>
              </w:rPr>
              <w:t>16.2</w:t>
            </w:r>
          </w:p>
        </w:tc>
        <w:tc>
          <w:tcPr>
            <w:tcW w:w="2659" w:type="dxa"/>
            <w:vAlign w:val="top"/>
          </w:tcPr>
          <w:p w14:paraId="2716C06F">
            <w:pPr>
              <w:pStyle w:val="20"/>
              <w:spacing w:before="153" w:line="229" w:lineRule="auto"/>
              <w:ind w:left="812"/>
              <w:rPr>
                <w:color w:val="auto"/>
              </w:rPr>
            </w:pPr>
            <w:r>
              <w:rPr>
                <w:color w:val="auto"/>
                <w:spacing w:val="7"/>
              </w:rPr>
              <w:t>竞标有效期</w:t>
            </w:r>
          </w:p>
        </w:tc>
        <w:tc>
          <w:tcPr>
            <w:tcW w:w="6854" w:type="dxa"/>
            <w:vAlign w:val="top"/>
          </w:tcPr>
          <w:p w14:paraId="1181278E">
            <w:pPr>
              <w:pStyle w:val="20"/>
              <w:spacing w:before="129" w:line="228" w:lineRule="auto"/>
              <w:ind w:left="146"/>
              <w:rPr>
                <w:color w:val="auto"/>
              </w:rPr>
            </w:pPr>
            <w:r>
              <w:rPr>
                <w:color w:val="auto"/>
                <w:spacing w:val="3"/>
              </w:rPr>
              <w:t>自首次响应文件提交截止之日起</w:t>
            </w:r>
            <w:r>
              <w:rPr>
                <w:color w:val="auto"/>
                <w:spacing w:val="-30"/>
              </w:rPr>
              <w:t xml:space="preserve"> </w:t>
            </w:r>
            <w:r>
              <w:rPr>
                <w:color w:val="auto"/>
                <w:spacing w:val="3"/>
                <w:u w:val="single" w:color="auto"/>
              </w:rPr>
              <w:t>90</w:t>
            </w:r>
            <w:r>
              <w:rPr>
                <w:color w:val="auto"/>
                <w:spacing w:val="-47"/>
                <w:u w:val="single" w:color="auto"/>
              </w:rPr>
              <w:t xml:space="preserve"> </w:t>
            </w:r>
            <w:r>
              <w:rPr>
                <w:color w:val="auto"/>
                <w:spacing w:val="-55"/>
              </w:rPr>
              <w:t xml:space="preserve"> </w:t>
            </w:r>
            <w:r>
              <w:rPr>
                <w:color w:val="auto"/>
                <w:spacing w:val="3"/>
              </w:rPr>
              <w:t>日。</w:t>
            </w:r>
          </w:p>
        </w:tc>
      </w:tr>
      <w:tr w14:paraId="41E294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Align w:val="top"/>
          </w:tcPr>
          <w:p w14:paraId="1493656D">
            <w:pPr>
              <w:pStyle w:val="20"/>
              <w:spacing w:before="128" w:line="228" w:lineRule="auto"/>
              <w:ind w:left="238"/>
              <w:rPr>
                <w:color w:val="auto"/>
              </w:rPr>
            </w:pPr>
            <w:r>
              <w:rPr>
                <w:color w:val="auto"/>
                <w:spacing w:val="-1"/>
              </w:rPr>
              <w:t>17.1</w:t>
            </w:r>
          </w:p>
        </w:tc>
        <w:tc>
          <w:tcPr>
            <w:tcW w:w="2659" w:type="dxa"/>
            <w:vAlign w:val="top"/>
          </w:tcPr>
          <w:p w14:paraId="078EDE67">
            <w:pPr>
              <w:pStyle w:val="20"/>
              <w:spacing w:before="128" w:line="228" w:lineRule="auto"/>
              <w:ind w:left="809"/>
              <w:rPr>
                <w:color w:val="auto"/>
              </w:rPr>
            </w:pPr>
            <w:r>
              <w:rPr>
                <w:color w:val="auto"/>
                <w:spacing w:val="8"/>
              </w:rPr>
              <w:t>磋商保证金</w:t>
            </w:r>
          </w:p>
        </w:tc>
        <w:tc>
          <w:tcPr>
            <w:tcW w:w="6854" w:type="dxa"/>
            <w:vAlign w:val="top"/>
          </w:tcPr>
          <w:p w14:paraId="5634156F">
            <w:pPr>
              <w:pStyle w:val="20"/>
              <w:spacing w:before="127" w:line="228" w:lineRule="auto"/>
              <w:ind w:left="112"/>
              <w:rPr>
                <w:color w:val="auto"/>
              </w:rPr>
            </w:pPr>
            <w:r>
              <w:rPr>
                <w:color w:val="auto"/>
                <w:spacing w:val="9"/>
              </w:rPr>
              <w:t>本项目不收取磋商保证金</w:t>
            </w:r>
          </w:p>
        </w:tc>
      </w:tr>
      <w:tr w14:paraId="7ACE5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855" w:type="dxa"/>
            <w:vMerge w:val="restart"/>
            <w:tcBorders>
              <w:bottom w:val="nil"/>
            </w:tcBorders>
            <w:vAlign w:val="top"/>
          </w:tcPr>
          <w:p w14:paraId="7A894262">
            <w:pPr>
              <w:spacing w:line="445" w:lineRule="auto"/>
              <w:rPr>
                <w:rFonts w:ascii="Arial"/>
                <w:color w:val="auto"/>
                <w:sz w:val="21"/>
              </w:rPr>
            </w:pPr>
          </w:p>
          <w:p w14:paraId="47D0C12C">
            <w:pPr>
              <w:pStyle w:val="20"/>
              <w:spacing w:before="65" w:line="269" w:lineRule="exact"/>
              <w:ind w:left="225"/>
              <w:rPr>
                <w:color w:val="auto"/>
              </w:rPr>
            </w:pPr>
            <w:r>
              <w:rPr>
                <w:color w:val="auto"/>
                <w:spacing w:val="2"/>
                <w:position w:val="1"/>
              </w:rPr>
              <w:t>20.1</w:t>
            </w:r>
          </w:p>
        </w:tc>
        <w:tc>
          <w:tcPr>
            <w:tcW w:w="2659" w:type="dxa"/>
            <w:vAlign w:val="top"/>
          </w:tcPr>
          <w:p w14:paraId="7064D234">
            <w:pPr>
              <w:pStyle w:val="20"/>
              <w:spacing w:before="129" w:line="228" w:lineRule="auto"/>
              <w:ind w:left="182"/>
              <w:rPr>
                <w:color w:val="auto"/>
              </w:rPr>
            </w:pPr>
            <w:r>
              <w:rPr>
                <w:color w:val="auto"/>
                <w:spacing w:val="8"/>
              </w:rPr>
              <w:t>首次响应文件提交起止时</w:t>
            </w:r>
          </w:p>
          <w:p w14:paraId="6F42C921">
            <w:pPr>
              <w:pStyle w:val="20"/>
              <w:spacing w:before="132" w:line="227" w:lineRule="auto"/>
              <w:ind w:left="1246"/>
              <w:rPr>
                <w:color w:val="auto"/>
              </w:rPr>
            </w:pPr>
            <w:r>
              <w:rPr>
                <w:color w:val="auto"/>
              </w:rPr>
              <w:t>间</w:t>
            </w:r>
          </w:p>
        </w:tc>
        <w:tc>
          <w:tcPr>
            <w:tcW w:w="6854" w:type="dxa"/>
            <w:vAlign w:val="top"/>
          </w:tcPr>
          <w:p w14:paraId="2099A372">
            <w:pPr>
              <w:spacing w:line="252" w:lineRule="auto"/>
              <w:rPr>
                <w:rFonts w:ascii="Arial"/>
                <w:color w:val="auto"/>
                <w:sz w:val="21"/>
              </w:rPr>
            </w:pPr>
          </w:p>
          <w:p w14:paraId="659B8AB6">
            <w:pPr>
              <w:pStyle w:val="20"/>
              <w:spacing w:before="65" w:line="227" w:lineRule="auto"/>
              <w:ind w:left="114"/>
              <w:rPr>
                <w:color w:val="auto"/>
              </w:rPr>
            </w:pPr>
            <w:r>
              <w:rPr>
                <w:color w:val="auto"/>
                <w:spacing w:val="7"/>
              </w:rPr>
              <w:t>详见竞争性磋商公告。</w:t>
            </w:r>
          </w:p>
        </w:tc>
      </w:tr>
      <w:tr w14:paraId="742EF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Merge w:val="continue"/>
            <w:tcBorders>
              <w:top w:val="nil"/>
            </w:tcBorders>
            <w:vAlign w:val="top"/>
          </w:tcPr>
          <w:p w14:paraId="3B6464D4">
            <w:pPr>
              <w:rPr>
                <w:rFonts w:ascii="Arial"/>
                <w:color w:val="auto"/>
                <w:sz w:val="21"/>
              </w:rPr>
            </w:pPr>
          </w:p>
        </w:tc>
        <w:tc>
          <w:tcPr>
            <w:tcW w:w="2659" w:type="dxa"/>
            <w:vAlign w:val="top"/>
          </w:tcPr>
          <w:p w14:paraId="567919F2">
            <w:pPr>
              <w:pStyle w:val="20"/>
              <w:spacing w:before="127" w:line="228" w:lineRule="auto"/>
              <w:ind w:left="287"/>
              <w:rPr>
                <w:color w:val="auto"/>
              </w:rPr>
            </w:pPr>
            <w:r>
              <w:rPr>
                <w:color w:val="auto"/>
                <w:spacing w:val="8"/>
              </w:rPr>
              <w:t>首次响应文件提交地点</w:t>
            </w:r>
          </w:p>
        </w:tc>
        <w:tc>
          <w:tcPr>
            <w:tcW w:w="6854" w:type="dxa"/>
            <w:vAlign w:val="top"/>
          </w:tcPr>
          <w:p w14:paraId="259EF504">
            <w:pPr>
              <w:pStyle w:val="20"/>
              <w:spacing w:before="127" w:line="227" w:lineRule="auto"/>
              <w:ind w:left="114"/>
              <w:rPr>
                <w:color w:val="auto"/>
              </w:rPr>
            </w:pPr>
            <w:r>
              <w:rPr>
                <w:color w:val="auto"/>
                <w:spacing w:val="7"/>
              </w:rPr>
              <w:t>详见竞争性磋商公告。</w:t>
            </w:r>
          </w:p>
        </w:tc>
      </w:tr>
      <w:tr w14:paraId="60F38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4" w:hRule="atLeast"/>
        </w:trPr>
        <w:tc>
          <w:tcPr>
            <w:tcW w:w="855" w:type="dxa"/>
            <w:vAlign w:val="top"/>
          </w:tcPr>
          <w:p w14:paraId="7AF3F188">
            <w:pPr>
              <w:spacing w:line="251" w:lineRule="auto"/>
              <w:rPr>
                <w:rFonts w:ascii="Arial"/>
                <w:color w:val="auto"/>
                <w:sz w:val="21"/>
              </w:rPr>
            </w:pPr>
          </w:p>
          <w:p w14:paraId="79BD30A1">
            <w:pPr>
              <w:spacing w:line="252" w:lineRule="auto"/>
              <w:rPr>
                <w:rFonts w:ascii="Arial"/>
                <w:color w:val="auto"/>
                <w:sz w:val="21"/>
              </w:rPr>
            </w:pPr>
          </w:p>
          <w:p w14:paraId="3939501E">
            <w:pPr>
              <w:spacing w:line="252" w:lineRule="auto"/>
              <w:rPr>
                <w:rFonts w:ascii="Arial"/>
                <w:color w:val="auto"/>
                <w:sz w:val="21"/>
              </w:rPr>
            </w:pPr>
          </w:p>
          <w:p w14:paraId="30CB5F10">
            <w:pPr>
              <w:spacing w:line="252" w:lineRule="auto"/>
              <w:rPr>
                <w:rFonts w:ascii="Arial"/>
                <w:color w:val="auto"/>
                <w:sz w:val="21"/>
              </w:rPr>
            </w:pPr>
          </w:p>
          <w:p w14:paraId="189D0F69">
            <w:pPr>
              <w:pStyle w:val="20"/>
              <w:spacing w:before="65" w:line="269" w:lineRule="exact"/>
              <w:ind w:left="225"/>
              <w:rPr>
                <w:color w:val="auto"/>
              </w:rPr>
            </w:pPr>
            <w:r>
              <w:rPr>
                <w:color w:val="auto"/>
                <w:spacing w:val="2"/>
                <w:position w:val="1"/>
              </w:rPr>
              <w:t>20.6</w:t>
            </w:r>
          </w:p>
        </w:tc>
        <w:tc>
          <w:tcPr>
            <w:tcW w:w="2659" w:type="dxa"/>
            <w:vAlign w:val="top"/>
          </w:tcPr>
          <w:p w14:paraId="63287B67">
            <w:pPr>
              <w:spacing w:line="252" w:lineRule="auto"/>
              <w:rPr>
                <w:rFonts w:ascii="Arial"/>
                <w:color w:val="auto"/>
                <w:sz w:val="21"/>
              </w:rPr>
            </w:pPr>
          </w:p>
          <w:p w14:paraId="3EF0E005">
            <w:pPr>
              <w:spacing w:line="252" w:lineRule="auto"/>
              <w:rPr>
                <w:rFonts w:ascii="Arial"/>
                <w:color w:val="auto"/>
                <w:sz w:val="21"/>
              </w:rPr>
            </w:pPr>
          </w:p>
          <w:p w14:paraId="2B84A0F5">
            <w:pPr>
              <w:spacing w:line="252" w:lineRule="auto"/>
              <w:rPr>
                <w:rFonts w:ascii="Arial"/>
                <w:color w:val="auto"/>
                <w:sz w:val="21"/>
              </w:rPr>
            </w:pPr>
          </w:p>
          <w:p w14:paraId="63FCE75B">
            <w:pPr>
              <w:spacing w:line="252" w:lineRule="auto"/>
              <w:rPr>
                <w:rFonts w:ascii="Arial"/>
                <w:color w:val="auto"/>
                <w:sz w:val="21"/>
              </w:rPr>
            </w:pPr>
          </w:p>
          <w:p w14:paraId="47E903B0">
            <w:pPr>
              <w:pStyle w:val="20"/>
              <w:spacing w:before="65" w:line="228" w:lineRule="auto"/>
              <w:ind w:left="706"/>
              <w:rPr>
                <w:color w:val="auto"/>
              </w:rPr>
            </w:pPr>
            <w:r>
              <w:rPr>
                <w:color w:val="auto"/>
                <w:spacing w:val="7"/>
              </w:rPr>
              <w:t>备份响应文件</w:t>
            </w:r>
          </w:p>
        </w:tc>
        <w:tc>
          <w:tcPr>
            <w:tcW w:w="6854" w:type="dxa"/>
            <w:vAlign w:val="top"/>
          </w:tcPr>
          <w:p w14:paraId="6FAB8FCE">
            <w:pPr>
              <w:pStyle w:val="20"/>
              <w:spacing w:before="128" w:line="228" w:lineRule="auto"/>
              <w:ind w:left="115"/>
              <w:rPr>
                <w:color w:val="auto"/>
              </w:rPr>
            </w:pPr>
            <w:r>
              <w:rPr>
                <w:color w:val="auto"/>
                <w:spacing w:val="6"/>
              </w:rPr>
              <w:t>不要求提供。</w:t>
            </w:r>
          </w:p>
          <w:p w14:paraId="4DD7DA6F">
            <w:pPr>
              <w:pStyle w:val="20"/>
              <w:spacing w:before="132" w:line="326" w:lineRule="auto"/>
              <w:ind w:left="110" w:right="109" w:firstLine="11"/>
              <w:rPr>
                <w:color w:val="auto"/>
              </w:rPr>
            </w:pPr>
            <w:r>
              <w:rPr>
                <w:b/>
                <w:bCs/>
                <w:color w:val="auto"/>
                <w:spacing w:val="7"/>
              </w:rPr>
              <w:t>响应文件纸质版：</w:t>
            </w:r>
            <w:bookmarkStart w:id="11" w:name="_Toc6641"/>
            <w:bookmarkStart w:id="12" w:name="_Toc24235"/>
            <w:r>
              <w:rPr>
                <w:rFonts w:hint="eastAsia"/>
                <w:b/>
                <w:bCs/>
                <w:color w:val="auto"/>
                <w:spacing w:val="7"/>
                <w:lang w:val="en-US" w:eastAsia="zh-CN"/>
              </w:rPr>
              <w:t>成交单位在成交通知书发出后5个工作日内须提供纸质版2套及PDF版响应文件1套至招标代理机构。提交的纸质版响应文件文本必须与其上传的电子响应文件内容一致，不允许有篡改。如项目验收时因所提供的纸质响应文件与评标的响应文件不一致造成纠纷时，所有责任由成交人承担。</w:t>
            </w:r>
            <w:bookmarkEnd w:id="11"/>
            <w:bookmarkEnd w:id="12"/>
          </w:p>
        </w:tc>
      </w:tr>
      <w:tr w14:paraId="0E8423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Align w:val="top"/>
          </w:tcPr>
          <w:p w14:paraId="47CDBE0C">
            <w:pPr>
              <w:pStyle w:val="20"/>
              <w:spacing w:before="129" w:line="227" w:lineRule="auto"/>
              <w:ind w:left="330"/>
              <w:rPr>
                <w:color w:val="auto"/>
              </w:rPr>
            </w:pPr>
            <w:r>
              <w:rPr>
                <w:color w:val="auto"/>
                <w:spacing w:val="-1"/>
              </w:rPr>
              <w:t>21</w:t>
            </w:r>
          </w:p>
        </w:tc>
        <w:tc>
          <w:tcPr>
            <w:tcW w:w="2659" w:type="dxa"/>
            <w:vAlign w:val="top"/>
          </w:tcPr>
          <w:p w14:paraId="7B2AA3CA">
            <w:pPr>
              <w:pStyle w:val="20"/>
              <w:spacing w:before="129" w:line="227" w:lineRule="auto"/>
              <w:ind w:left="393"/>
              <w:rPr>
                <w:color w:val="auto"/>
              </w:rPr>
            </w:pPr>
            <w:r>
              <w:rPr>
                <w:color w:val="auto"/>
                <w:spacing w:val="8"/>
              </w:rPr>
              <w:t>首次响应文件的退回</w:t>
            </w:r>
          </w:p>
        </w:tc>
        <w:tc>
          <w:tcPr>
            <w:tcW w:w="6854" w:type="dxa"/>
            <w:vAlign w:val="top"/>
          </w:tcPr>
          <w:p w14:paraId="50B003D8">
            <w:pPr>
              <w:pStyle w:val="20"/>
              <w:spacing w:before="129" w:line="227" w:lineRule="auto"/>
              <w:ind w:left="114"/>
              <w:rPr>
                <w:color w:val="auto"/>
              </w:rPr>
            </w:pPr>
            <w:r>
              <w:rPr>
                <w:color w:val="auto"/>
                <w:spacing w:val="7"/>
              </w:rPr>
              <w:t>详见竞争性磋商公告。</w:t>
            </w:r>
          </w:p>
        </w:tc>
      </w:tr>
      <w:tr w14:paraId="37B283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855" w:type="dxa"/>
            <w:vMerge w:val="restart"/>
            <w:tcBorders>
              <w:bottom w:val="nil"/>
            </w:tcBorders>
            <w:vAlign w:val="top"/>
          </w:tcPr>
          <w:p w14:paraId="4BE5712B">
            <w:pPr>
              <w:spacing w:line="278" w:lineRule="auto"/>
              <w:rPr>
                <w:rFonts w:ascii="Arial"/>
                <w:color w:val="auto"/>
                <w:sz w:val="21"/>
              </w:rPr>
            </w:pPr>
          </w:p>
          <w:p w14:paraId="47DE9452">
            <w:pPr>
              <w:spacing w:line="278" w:lineRule="auto"/>
              <w:rPr>
                <w:rFonts w:ascii="Arial"/>
                <w:color w:val="auto"/>
                <w:sz w:val="21"/>
              </w:rPr>
            </w:pPr>
          </w:p>
          <w:p w14:paraId="4F49FB96">
            <w:pPr>
              <w:spacing w:line="278" w:lineRule="auto"/>
              <w:rPr>
                <w:rFonts w:ascii="Arial"/>
                <w:color w:val="auto"/>
                <w:sz w:val="21"/>
              </w:rPr>
            </w:pPr>
          </w:p>
          <w:p w14:paraId="5F022BA7">
            <w:pPr>
              <w:spacing w:line="278" w:lineRule="auto"/>
              <w:rPr>
                <w:rFonts w:ascii="Arial"/>
                <w:color w:val="auto"/>
                <w:sz w:val="21"/>
              </w:rPr>
            </w:pPr>
          </w:p>
          <w:p w14:paraId="511FE7E0">
            <w:pPr>
              <w:spacing w:line="279" w:lineRule="auto"/>
              <w:rPr>
                <w:rFonts w:ascii="Arial"/>
                <w:color w:val="auto"/>
                <w:sz w:val="21"/>
              </w:rPr>
            </w:pPr>
          </w:p>
          <w:p w14:paraId="3B388155">
            <w:pPr>
              <w:pStyle w:val="20"/>
              <w:spacing w:before="65" w:line="268" w:lineRule="exact"/>
              <w:ind w:left="225"/>
              <w:rPr>
                <w:color w:val="auto"/>
              </w:rPr>
            </w:pPr>
            <w:r>
              <w:rPr>
                <w:color w:val="auto"/>
                <w:spacing w:val="2"/>
                <w:position w:val="1"/>
              </w:rPr>
              <w:t>26.2</w:t>
            </w:r>
          </w:p>
        </w:tc>
        <w:tc>
          <w:tcPr>
            <w:tcW w:w="2659" w:type="dxa"/>
            <w:vAlign w:val="top"/>
          </w:tcPr>
          <w:p w14:paraId="6C1234F0">
            <w:pPr>
              <w:spacing w:line="253" w:lineRule="auto"/>
              <w:rPr>
                <w:rFonts w:ascii="Arial"/>
                <w:color w:val="auto"/>
                <w:sz w:val="21"/>
              </w:rPr>
            </w:pPr>
          </w:p>
          <w:p w14:paraId="2F856B92">
            <w:pPr>
              <w:pStyle w:val="20"/>
              <w:spacing w:before="65" w:line="228" w:lineRule="auto"/>
              <w:ind w:left="818"/>
              <w:rPr>
                <w:color w:val="auto"/>
              </w:rPr>
            </w:pPr>
            <w:r>
              <w:rPr>
                <w:color w:val="auto"/>
                <w:spacing w:val="6"/>
              </w:rPr>
              <w:t>负偏离要求</w:t>
            </w:r>
          </w:p>
        </w:tc>
        <w:tc>
          <w:tcPr>
            <w:tcW w:w="6854" w:type="dxa"/>
            <w:vAlign w:val="top"/>
          </w:tcPr>
          <w:p w14:paraId="0B90ADB4">
            <w:pPr>
              <w:pStyle w:val="20"/>
              <w:spacing w:before="130" w:line="228" w:lineRule="auto"/>
              <w:ind w:left="115"/>
              <w:rPr>
                <w:color w:val="auto"/>
              </w:rPr>
            </w:pPr>
            <w:r>
              <w:rPr>
                <w:color w:val="auto"/>
                <w:spacing w:val="7"/>
              </w:rPr>
              <w:t>商务条款评审中允许负偏离的条款数为</w:t>
            </w:r>
            <w:r>
              <w:rPr>
                <w:color w:val="auto"/>
                <w:spacing w:val="7"/>
                <w:u w:val="single" w:color="auto"/>
              </w:rPr>
              <w:t xml:space="preserve"> 0  </w:t>
            </w:r>
            <w:r>
              <w:rPr>
                <w:color w:val="auto"/>
                <w:spacing w:val="-75"/>
              </w:rPr>
              <w:t xml:space="preserve"> </w:t>
            </w:r>
            <w:r>
              <w:rPr>
                <w:color w:val="auto"/>
                <w:spacing w:val="7"/>
              </w:rPr>
              <w:t>项。</w:t>
            </w:r>
          </w:p>
          <w:p w14:paraId="26880171">
            <w:pPr>
              <w:pStyle w:val="20"/>
              <w:spacing w:before="132" w:line="226" w:lineRule="auto"/>
              <w:ind w:left="112"/>
              <w:rPr>
                <w:color w:val="auto"/>
              </w:rPr>
            </w:pPr>
            <w:r>
              <w:rPr>
                <w:color w:val="auto"/>
                <w:spacing w:val="8"/>
              </w:rPr>
              <w:t>技术服务需求评审中允许负偏离的条款数为</w:t>
            </w:r>
            <w:r>
              <w:rPr>
                <w:color w:val="auto"/>
                <w:spacing w:val="8"/>
                <w:u w:val="single" w:color="auto"/>
              </w:rPr>
              <w:t xml:space="preserve"> 0  </w:t>
            </w:r>
            <w:r>
              <w:rPr>
                <w:color w:val="auto"/>
                <w:spacing w:val="-88"/>
              </w:rPr>
              <w:t xml:space="preserve"> </w:t>
            </w:r>
            <w:r>
              <w:rPr>
                <w:color w:val="auto"/>
                <w:spacing w:val="7"/>
              </w:rPr>
              <w:t>项。</w:t>
            </w:r>
          </w:p>
        </w:tc>
      </w:tr>
      <w:tr w14:paraId="24A332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4" w:hRule="atLeast"/>
        </w:trPr>
        <w:tc>
          <w:tcPr>
            <w:tcW w:w="855" w:type="dxa"/>
            <w:vMerge w:val="continue"/>
            <w:tcBorders>
              <w:top w:val="nil"/>
            </w:tcBorders>
            <w:vAlign w:val="top"/>
          </w:tcPr>
          <w:p w14:paraId="1B8D51EA">
            <w:pPr>
              <w:rPr>
                <w:rFonts w:ascii="Arial"/>
                <w:color w:val="auto"/>
                <w:sz w:val="21"/>
              </w:rPr>
            </w:pPr>
          </w:p>
        </w:tc>
        <w:tc>
          <w:tcPr>
            <w:tcW w:w="2659" w:type="dxa"/>
            <w:vAlign w:val="top"/>
          </w:tcPr>
          <w:p w14:paraId="3D4F3918">
            <w:pPr>
              <w:spacing w:line="251" w:lineRule="auto"/>
              <w:rPr>
                <w:rFonts w:ascii="Arial"/>
                <w:color w:val="auto"/>
                <w:sz w:val="21"/>
              </w:rPr>
            </w:pPr>
          </w:p>
          <w:p w14:paraId="0B1DB379">
            <w:pPr>
              <w:spacing w:line="252" w:lineRule="auto"/>
              <w:rPr>
                <w:rFonts w:ascii="Arial"/>
                <w:color w:val="auto"/>
                <w:sz w:val="21"/>
              </w:rPr>
            </w:pPr>
          </w:p>
          <w:p w14:paraId="22347096">
            <w:pPr>
              <w:spacing w:line="252" w:lineRule="auto"/>
              <w:rPr>
                <w:rFonts w:ascii="Arial"/>
                <w:color w:val="auto"/>
                <w:sz w:val="21"/>
              </w:rPr>
            </w:pPr>
          </w:p>
          <w:p w14:paraId="3B333BF8">
            <w:pPr>
              <w:spacing w:line="252" w:lineRule="auto"/>
              <w:rPr>
                <w:rFonts w:ascii="Arial"/>
                <w:color w:val="auto"/>
                <w:sz w:val="21"/>
              </w:rPr>
            </w:pPr>
          </w:p>
          <w:p w14:paraId="0D132DB2">
            <w:pPr>
              <w:pStyle w:val="20"/>
              <w:spacing w:before="65" w:line="229" w:lineRule="auto"/>
              <w:ind w:left="809"/>
              <w:rPr>
                <w:color w:val="auto"/>
              </w:rPr>
            </w:pPr>
            <w:r>
              <w:rPr>
                <w:color w:val="auto"/>
                <w:spacing w:val="8"/>
              </w:rPr>
              <w:t>磋商的顺序</w:t>
            </w:r>
          </w:p>
        </w:tc>
        <w:tc>
          <w:tcPr>
            <w:tcW w:w="6854" w:type="dxa"/>
            <w:vAlign w:val="top"/>
          </w:tcPr>
          <w:p w14:paraId="720E0A8A">
            <w:pPr>
              <w:pStyle w:val="20"/>
              <w:spacing w:before="128" w:line="229" w:lineRule="auto"/>
              <w:ind w:left="115"/>
              <w:rPr>
                <w:color w:val="auto"/>
              </w:rPr>
            </w:pPr>
            <w:r>
              <w:rPr>
                <w:color w:val="auto"/>
                <w:spacing w:val="7"/>
              </w:rPr>
              <w:t>系统自动提取的顺序。</w:t>
            </w:r>
          </w:p>
          <w:p w14:paraId="04992286">
            <w:pPr>
              <w:pStyle w:val="20"/>
              <w:spacing w:before="131" w:line="326" w:lineRule="auto"/>
              <w:ind w:left="110" w:right="109" w:firstLine="2"/>
              <w:jc w:val="both"/>
              <w:rPr>
                <w:color w:val="auto"/>
              </w:rPr>
            </w:pPr>
            <w:r>
              <w:rPr>
                <w:b w:val="0"/>
                <w:bCs w:val="0"/>
                <w:color w:val="auto"/>
                <w:spacing w:val="8"/>
              </w:rPr>
              <w:t>参与磋商前，磋商小组可要求供应商法定代表人或者委托代理人出示本人有效证件原件[有效证件可以是身份证（含临时身份证明）、机动车驾驶证、社会保障卡或者护照的其中一项]，若参与磋商的委托代理人不是响应文件中授权的委托代理人时，必须同时出示有效的法定代表人授权</w:t>
            </w:r>
            <w:r>
              <w:rPr>
                <w:b w:val="0"/>
                <w:bCs w:val="0"/>
                <w:color w:val="auto"/>
                <w:spacing w:val="7"/>
              </w:rPr>
              <w:t>委托书原件，否则磋商小组有权拒绝其参与磋商。</w:t>
            </w:r>
          </w:p>
        </w:tc>
      </w:tr>
      <w:tr w14:paraId="6EE34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855" w:type="dxa"/>
            <w:vAlign w:val="top"/>
          </w:tcPr>
          <w:p w14:paraId="6811D584">
            <w:pPr>
              <w:pStyle w:val="20"/>
              <w:spacing w:before="131" w:line="228" w:lineRule="auto"/>
              <w:ind w:left="330"/>
              <w:rPr>
                <w:color w:val="auto"/>
              </w:rPr>
            </w:pPr>
            <w:r>
              <w:rPr>
                <w:color w:val="auto"/>
                <w:spacing w:val="-1"/>
              </w:rPr>
              <w:t>28</w:t>
            </w:r>
          </w:p>
        </w:tc>
        <w:tc>
          <w:tcPr>
            <w:tcW w:w="2659" w:type="dxa"/>
            <w:vAlign w:val="top"/>
          </w:tcPr>
          <w:p w14:paraId="0F8F33D3">
            <w:pPr>
              <w:pStyle w:val="20"/>
              <w:spacing w:before="131" w:line="228" w:lineRule="auto"/>
              <w:ind w:left="813"/>
              <w:rPr>
                <w:color w:val="auto"/>
              </w:rPr>
            </w:pPr>
            <w:r>
              <w:rPr>
                <w:color w:val="auto"/>
                <w:spacing w:val="7"/>
              </w:rPr>
              <w:t>履约保证金</w:t>
            </w:r>
          </w:p>
        </w:tc>
        <w:tc>
          <w:tcPr>
            <w:tcW w:w="6854" w:type="dxa"/>
            <w:vAlign w:val="top"/>
          </w:tcPr>
          <w:p w14:paraId="5082A332">
            <w:pPr>
              <w:pStyle w:val="20"/>
              <w:spacing w:before="131" w:line="228" w:lineRule="auto"/>
              <w:ind w:left="112"/>
              <w:rPr>
                <w:color w:val="auto"/>
              </w:rPr>
            </w:pPr>
            <w:r>
              <w:rPr>
                <w:color w:val="auto"/>
                <w:spacing w:val="9"/>
              </w:rPr>
              <w:t>本项目不收取履约保证金</w:t>
            </w:r>
          </w:p>
        </w:tc>
      </w:tr>
    </w:tbl>
    <w:p w14:paraId="37412CD6">
      <w:pPr>
        <w:pStyle w:val="6"/>
        <w:spacing w:line="93" w:lineRule="exact"/>
        <w:rPr>
          <w:color w:val="auto"/>
          <w:sz w:val="8"/>
        </w:rPr>
      </w:pPr>
    </w:p>
    <w:p w14:paraId="289D2FF9">
      <w:pPr>
        <w:spacing w:line="93" w:lineRule="exact"/>
        <w:rPr>
          <w:color w:val="auto"/>
          <w:sz w:val="8"/>
          <w:szCs w:val="8"/>
        </w:rPr>
        <w:sectPr>
          <w:footerReference r:id="rId12" w:type="default"/>
          <w:pgSz w:w="11910" w:h="16840"/>
          <w:pgMar w:top="1340" w:right="678" w:bottom="1148" w:left="858" w:header="0" w:footer="912" w:gutter="0"/>
          <w:pgNumType w:fmt="decimal"/>
          <w:cols w:space="720" w:num="1"/>
        </w:sectPr>
      </w:pPr>
    </w:p>
    <w:tbl>
      <w:tblPr>
        <w:tblStyle w:val="19"/>
        <w:tblW w:w="103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5"/>
        <w:gridCol w:w="2659"/>
        <w:gridCol w:w="6854"/>
      </w:tblGrid>
      <w:tr w14:paraId="1EB94D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855" w:type="dxa"/>
            <w:vAlign w:val="top"/>
          </w:tcPr>
          <w:p w14:paraId="7A9A6CC6">
            <w:pPr>
              <w:pStyle w:val="20"/>
              <w:spacing w:before="129" w:line="231" w:lineRule="auto"/>
              <w:ind w:left="225"/>
              <w:rPr>
                <w:color w:val="auto"/>
              </w:rPr>
            </w:pPr>
            <w:r>
              <w:rPr>
                <w:color w:val="auto"/>
                <w:spacing w:val="2"/>
              </w:rPr>
              <w:t>29.5</w:t>
            </w:r>
          </w:p>
        </w:tc>
        <w:tc>
          <w:tcPr>
            <w:tcW w:w="2659" w:type="dxa"/>
            <w:vAlign w:val="top"/>
          </w:tcPr>
          <w:p w14:paraId="1CDE326A">
            <w:pPr>
              <w:pStyle w:val="20"/>
              <w:spacing w:before="129" w:line="228" w:lineRule="auto"/>
              <w:ind w:left="389"/>
              <w:rPr>
                <w:color w:val="auto"/>
              </w:rPr>
            </w:pPr>
            <w:r>
              <w:rPr>
                <w:color w:val="auto"/>
                <w:spacing w:val="8"/>
              </w:rPr>
              <w:t>签订合同携带的材料</w:t>
            </w:r>
          </w:p>
        </w:tc>
        <w:tc>
          <w:tcPr>
            <w:tcW w:w="6854" w:type="dxa"/>
            <w:vAlign w:val="top"/>
          </w:tcPr>
          <w:p w14:paraId="54E18EF6">
            <w:pPr>
              <w:pStyle w:val="20"/>
              <w:spacing w:before="129" w:line="228" w:lineRule="auto"/>
              <w:ind w:left="112"/>
              <w:rPr>
                <w:color w:val="auto"/>
              </w:rPr>
            </w:pPr>
            <w:r>
              <w:rPr>
                <w:color w:val="auto"/>
                <w:spacing w:val="8"/>
              </w:rPr>
              <w:t>使用的有效</w:t>
            </w:r>
            <w:r>
              <w:rPr>
                <w:color w:val="auto"/>
                <w:spacing w:val="-27"/>
              </w:rPr>
              <w:t xml:space="preserve"> </w:t>
            </w:r>
            <w:r>
              <w:rPr>
                <w:color w:val="auto"/>
              </w:rPr>
              <w:t>CA</w:t>
            </w:r>
            <w:r>
              <w:rPr>
                <w:color w:val="auto"/>
                <w:spacing w:val="-40"/>
              </w:rPr>
              <w:t xml:space="preserve"> </w:t>
            </w:r>
            <w:r>
              <w:rPr>
                <w:color w:val="auto"/>
                <w:spacing w:val="8"/>
              </w:rPr>
              <w:t>证书加盖单位电子公章</w:t>
            </w:r>
          </w:p>
        </w:tc>
      </w:tr>
      <w:tr w14:paraId="3426B4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Merge w:val="restart"/>
            <w:tcBorders>
              <w:bottom w:val="nil"/>
            </w:tcBorders>
            <w:vAlign w:val="top"/>
          </w:tcPr>
          <w:p w14:paraId="2FB651B7">
            <w:pPr>
              <w:spacing w:line="253" w:lineRule="auto"/>
              <w:rPr>
                <w:rFonts w:ascii="Arial"/>
                <w:color w:val="auto"/>
                <w:sz w:val="21"/>
              </w:rPr>
            </w:pPr>
          </w:p>
          <w:p w14:paraId="0EFC2AD6">
            <w:pPr>
              <w:spacing w:line="253" w:lineRule="auto"/>
              <w:rPr>
                <w:rFonts w:ascii="Arial"/>
                <w:color w:val="auto"/>
                <w:sz w:val="21"/>
              </w:rPr>
            </w:pPr>
          </w:p>
          <w:p w14:paraId="1AECE7F7">
            <w:pPr>
              <w:spacing w:line="253" w:lineRule="auto"/>
              <w:rPr>
                <w:rFonts w:ascii="Arial"/>
                <w:color w:val="auto"/>
                <w:sz w:val="21"/>
              </w:rPr>
            </w:pPr>
          </w:p>
          <w:p w14:paraId="6FF43592">
            <w:pPr>
              <w:spacing w:line="253" w:lineRule="auto"/>
              <w:rPr>
                <w:rFonts w:ascii="Arial"/>
                <w:color w:val="auto"/>
                <w:sz w:val="21"/>
              </w:rPr>
            </w:pPr>
          </w:p>
          <w:p w14:paraId="32B9DAB0">
            <w:pPr>
              <w:pStyle w:val="20"/>
              <w:spacing w:before="65" w:line="269" w:lineRule="exact"/>
              <w:ind w:left="226"/>
              <w:rPr>
                <w:color w:val="auto"/>
              </w:rPr>
            </w:pPr>
            <w:r>
              <w:rPr>
                <w:color w:val="auto"/>
                <w:spacing w:val="2"/>
                <w:position w:val="1"/>
              </w:rPr>
              <w:t>31.2</w:t>
            </w:r>
          </w:p>
        </w:tc>
        <w:tc>
          <w:tcPr>
            <w:tcW w:w="2659" w:type="dxa"/>
            <w:vAlign w:val="top"/>
          </w:tcPr>
          <w:p w14:paraId="656F1D90">
            <w:pPr>
              <w:pStyle w:val="20"/>
              <w:spacing w:before="124" w:line="228" w:lineRule="auto"/>
              <w:ind w:left="597"/>
              <w:rPr>
                <w:color w:val="auto"/>
              </w:rPr>
            </w:pPr>
            <w:r>
              <w:rPr>
                <w:color w:val="auto"/>
                <w:spacing w:val="8"/>
              </w:rPr>
              <w:t>接收质疑函方式</w:t>
            </w:r>
          </w:p>
        </w:tc>
        <w:tc>
          <w:tcPr>
            <w:tcW w:w="6854" w:type="dxa"/>
            <w:vAlign w:val="top"/>
          </w:tcPr>
          <w:p w14:paraId="053CAB37">
            <w:pPr>
              <w:pStyle w:val="20"/>
              <w:spacing w:before="123" w:line="228" w:lineRule="auto"/>
              <w:ind w:left="135"/>
              <w:rPr>
                <w:color w:val="auto"/>
              </w:rPr>
            </w:pPr>
            <w:r>
              <w:rPr>
                <w:color w:val="auto"/>
                <w:spacing w:val="3"/>
              </w:rPr>
              <w:t>以书面形式</w:t>
            </w:r>
          </w:p>
        </w:tc>
      </w:tr>
      <w:tr w14:paraId="08784D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855" w:type="dxa"/>
            <w:vMerge w:val="continue"/>
            <w:tcBorders>
              <w:top w:val="nil"/>
              <w:bottom w:val="nil"/>
            </w:tcBorders>
            <w:vAlign w:val="top"/>
          </w:tcPr>
          <w:p w14:paraId="61C7CE3B">
            <w:pPr>
              <w:rPr>
                <w:rFonts w:ascii="Arial"/>
                <w:color w:val="auto"/>
                <w:sz w:val="21"/>
              </w:rPr>
            </w:pPr>
          </w:p>
        </w:tc>
        <w:tc>
          <w:tcPr>
            <w:tcW w:w="2659" w:type="dxa"/>
            <w:vAlign w:val="top"/>
          </w:tcPr>
          <w:p w14:paraId="01911389">
            <w:pPr>
              <w:spacing w:line="437" w:lineRule="auto"/>
              <w:rPr>
                <w:rFonts w:ascii="Arial"/>
                <w:color w:val="auto"/>
                <w:sz w:val="21"/>
              </w:rPr>
            </w:pPr>
          </w:p>
          <w:p w14:paraId="7458DC5B">
            <w:pPr>
              <w:pStyle w:val="20"/>
              <w:spacing w:before="65" w:line="228" w:lineRule="auto"/>
              <w:ind w:left="179"/>
              <w:rPr>
                <w:color w:val="auto"/>
              </w:rPr>
            </w:pPr>
            <w:r>
              <w:rPr>
                <w:color w:val="auto"/>
                <w:spacing w:val="9"/>
              </w:rPr>
              <w:t>质疑联系部门及联系方式</w:t>
            </w:r>
          </w:p>
        </w:tc>
        <w:tc>
          <w:tcPr>
            <w:tcW w:w="6854" w:type="dxa"/>
            <w:vAlign w:val="top"/>
          </w:tcPr>
          <w:p w14:paraId="14AC44E9">
            <w:pPr>
              <w:pStyle w:val="20"/>
              <w:spacing w:before="126" w:line="310" w:lineRule="auto"/>
              <w:ind w:left="112" w:right="109"/>
              <w:rPr>
                <w:rFonts w:hint="eastAsia" w:eastAsia="宋体"/>
                <w:color w:val="auto"/>
                <w:lang w:eastAsia="zh-CN"/>
              </w:rPr>
            </w:pPr>
            <w:r>
              <w:rPr>
                <w:color w:val="auto"/>
                <w:spacing w:val="18"/>
              </w:rPr>
              <w:t>质疑联系部门及联系方式：</w:t>
            </w:r>
            <w:r>
              <w:rPr>
                <w:color w:val="auto"/>
                <w:spacing w:val="-57"/>
              </w:rPr>
              <w:t xml:space="preserve"> </w:t>
            </w:r>
            <w:r>
              <w:rPr>
                <w:rFonts w:hint="eastAsia"/>
                <w:color w:val="auto"/>
                <w:spacing w:val="18"/>
                <w:lang w:eastAsia="zh-CN"/>
              </w:rPr>
              <w:t>广西弘达建设工程咨询有限公司</w:t>
            </w:r>
            <w:r>
              <w:rPr>
                <w:color w:val="auto"/>
                <w:spacing w:val="17"/>
              </w:rPr>
              <w:t>，联系电话：</w:t>
            </w:r>
            <w:r>
              <w:rPr>
                <w:color w:val="auto"/>
              </w:rPr>
              <w:t xml:space="preserve"> </w:t>
            </w:r>
            <w:r>
              <w:rPr>
                <w:rFonts w:hint="eastAsia"/>
                <w:color w:val="auto"/>
                <w:spacing w:val="9"/>
                <w:lang w:eastAsia="zh-CN"/>
              </w:rPr>
              <w:t>0776-2868909</w:t>
            </w:r>
            <w:r>
              <w:rPr>
                <w:color w:val="auto"/>
                <w:spacing w:val="9"/>
              </w:rPr>
              <w:t>，通讯地址：</w:t>
            </w:r>
            <w:r>
              <w:rPr>
                <w:rFonts w:hint="eastAsia"/>
                <w:color w:val="auto"/>
                <w:spacing w:val="9"/>
                <w:lang w:eastAsia="zh-CN"/>
              </w:rPr>
              <w:t>百色市右江区龙景LJ03-13-06地块大湾美食商业街2号公寓8层802号</w:t>
            </w:r>
          </w:p>
        </w:tc>
      </w:tr>
      <w:tr w14:paraId="53084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855" w:type="dxa"/>
            <w:vMerge w:val="continue"/>
            <w:tcBorders>
              <w:top w:val="nil"/>
            </w:tcBorders>
            <w:vAlign w:val="top"/>
          </w:tcPr>
          <w:p w14:paraId="530C451A">
            <w:pPr>
              <w:rPr>
                <w:rFonts w:ascii="Arial"/>
                <w:color w:val="auto"/>
                <w:sz w:val="21"/>
              </w:rPr>
            </w:pPr>
          </w:p>
        </w:tc>
        <w:tc>
          <w:tcPr>
            <w:tcW w:w="2659" w:type="dxa"/>
            <w:vAlign w:val="top"/>
          </w:tcPr>
          <w:p w14:paraId="323040E0">
            <w:pPr>
              <w:pStyle w:val="20"/>
              <w:spacing w:before="126" w:line="228" w:lineRule="auto"/>
              <w:ind w:left="180"/>
              <w:rPr>
                <w:color w:val="auto"/>
              </w:rPr>
            </w:pPr>
            <w:r>
              <w:rPr>
                <w:color w:val="auto"/>
                <w:spacing w:val="9"/>
              </w:rPr>
              <w:t>现场提交质疑办理业务时</w:t>
            </w:r>
          </w:p>
          <w:p w14:paraId="0BBDC53F">
            <w:pPr>
              <w:pStyle w:val="20"/>
              <w:spacing w:before="131" w:line="231" w:lineRule="auto"/>
              <w:ind w:left="1246"/>
              <w:rPr>
                <w:color w:val="auto"/>
              </w:rPr>
            </w:pPr>
            <w:r>
              <w:rPr>
                <w:color w:val="auto"/>
              </w:rPr>
              <w:t>间</w:t>
            </w:r>
          </w:p>
        </w:tc>
        <w:tc>
          <w:tcPr>
            <w:tcW w:w="6854" w:type="dxa"/>
            <w:vAlign w:val="top"/>
          </w:tcPr>
          <w:p w14:paraId="67125ACC">
            <w:pPr>
              <w:pStyle w:val="20"/>
              <w:spacing w:before="284" w:line="288" w:lineRule="auto"/>
              <w:ind w:left="112"/>
              <w:rPr>
                <w:color w:val="auto"/>
              </w:rPr>
            </w:pPr>
            <w:r>
              <w:rPr>
                <w:color w:val="auto"/>
              </w:rPr>
              <w:t>质疑期内每个工作日</w:t>
            </w:r>
            <w:r>
              <w:rPr>
                <w:color w:val="auto"/>
                <w:spacing w:val="-37"/>
              </w:rPr>
              <w:t xml:space="preserve"> </w:t>
            </w:r>
            <w:r>
              <w:rPr>
                <w:rFonts w:ascii="Times New Roman" w:hAnsi="Times New Roman" w:eastAsia="Times New Roman" w:cs="Times New Roman"/>
                <w:color w:val="auto"/>
                <w:u w:val="single" w:color="auto"/>
              </w:rPr>
              <w:t>8</w:t>
            </w:r>
            <w:r>
              <w:rPr>
                <w:rFonts w:ascii="Times New Roman" w:hAnsi="Times New Roman" w:eastAsia="Times New Roman" w:cs="Times New Roman"/>
                <w:color w:val="auto"/>
                <w:spacing w:val="20"/>
                <w:u w:val="single" w:color="auto"/>
              </w:rPr>
              <w:t xml:space="preserve"> </w:t>
            </w:r>
            <w:r>
              <w:rPr>
                <w:color w:val="auto"/>
                <w:u w:val="single" w:color="auto"/>
              </w:rPr>
              <w:t>时</w:t>
            </w:r>
            <w:r>
              <w:rPr>
                <w:color w:val="auto"/>
                <w:spacing w:val="-43"/>
                <w:u w:val="single" w:color="auto"/>
              </w:rPr>
              <w:t xml:space="preserve"> </w:t>
            </w:r>
            <w:r>
              <w:rPr>
                <w:rFonts w:hint="eastAsia" w:ascii="Times New Roman" w:hAnsi="Times New Roman" w:cs="Times New Roman"/>
                <w:color w:val="auto"/>
                <w:u w:val="single" w:color="auto"/>
                <w:lang w:val="en-US" w:eastAsia="zh-CN"/>
              </w:rPr>
              <w:t>30</w:t>
            </w:r>
            <w:r>
              <w:rPr>
                <w:rFonts w:ascii="Times New Roman" w:hAnsi="Times New Roman" w:eastAsia="Times New Roman" w:cs="Times New Roman"/>
                <w:color w:val="auto"/>
                <w:u w:val="single" w:color="auto"/>
              </w:rPr>
              <w:t xml:space="preserve"> </w:t>
            </w:r>
            <w:r>
              <w:rPr>
                <w:color w:val="auto"/>
                <w:u w:val="single" w:color="auto"/>
              </w:rPr>
              <w:t>分到</w:t>
            </w:r>
            <w:r>
              <w:rPr>
                <w:color w:val="auto"/>
                <w:spacing w:val="-25"/>
                <w:u w:val="single" w:color="auto"/>
              </w:rPr>
              <w:t xml:space="preserve"> </w:t>
            </w:r>
            <w:r>
              <w:rPr>
                <w:rFonts w:ascii="Times New Roman" w:hAnsi="Times New Roman" w:eastAsia="Times New Roman" w:cs="Times New Roman"/>
                <w:color w:val="auto"/>
                <w:u w:val="single" w:color="auto"/>
              </w:rPr>
              <w:t xml:space="preserve">12  </w:t>
            </w:r>
            <w:r>
              <w:rPr>
                <w:color w:val="auto"/>
                <w:u w:val="single" w:color="auto"/>
              </w:rPr>
              <w:t>时</w:t>
            </w:r>
            <w:r>
              <w:rPr>
                <w:color w:val="auto"/>
                <w:spacing w:val="-40"/>
                <w:u w:val="single" w:color="auto"/>
              </w:rPr>
              <w:t xml:space="preserve"> </w:t>
            </w:r>
            <w:r>
              <w:rPr>
                <w:rFonts w:ascii="Times New Roman" w:hAnsi="Times New Roman" w:eastAsia="Times New Roman" w:cs="Times New Roman"/>
                <w:color w:val="auto"/>
                <w:u w:val="single" w:color="auto"/>
              </w:rPr>
              <w:t xml:space="preserve">00 </w:t>
            </w:r>
            <w:r>
              <w:rPr>
                <w:color w:val="auto"/>
                <w:u w:val="single" w:color="auto"/>
              </w:rPr>
              <w:t>分，</w:t>
            </w:r>
            <w:r>
              <w:rPr>
                <w:rFonts w:ascii="Times New Roman" w:hAnsi="Times New Roman" w:eastAsia="Times New Roman" w:cs="Times New Roman"/>
                <w:color w:val="auto"/>
                <w:u w:val="single" w:color="auto"/>
              </w:rPr>
              <w:t>1</w:t>
            </w:r>
            <w:r>
              <w:rPr>
                <w:rFonts w:ascii="Times New Roman" w:hAnsi="Times New Roman" w:eastAsia="Times New Roman" w:cs="Times New Roman"/>
                <w:color w:val="auto"/>
                <w:spacing w:val="-1"/>
                <w:u w:val="single" w:color="auto"/>
              </w:rPr>
              <w:t>5</w:t>
            </w:r>
            <w:r>
              <w:rPr>
                <w:rFonts w:ascii="Times New Roman" w:hAnsi="Times New Roman" w:eastAsia="Times New Roman" w:cs="Times New Roman"/>
                <w:color w:val="auto"/>
                <w:spacing w:val="17"/>
                <w:w w:val="101"/>
                <w:u w:val="single" w:color="auto"/>
              </w:rPr>
              <w:t xml:space="preserve"> </w:t>
            </w:r>
            <w:r>
              <w:rPr>
                <w:color w:val="auto"/>
                <w:spacing w:val="-1"/>
                <w:u w:val="single" w:color="auto"/>
              </w:rPr>
              <w:t>时</w:t>
            </w:r>
            <w:r>
              <w:rPr>
                <w:color w:val="auto"/>
                <w:spacing w:val="-43"/>
                <w:u w:val="single" w:color="auto"/>
              </w:rPr>
              <w:t xml:space="preserve"> </w:t>
            </w:r>
            <w:r>
              <w:rPr>
                <w:rFonts w:ascii="Times New Roman" w:hAnsi="Times New Roman" w:eastAsia="Times New Roman" w:cs="Times New Roman"/>
                <w:color w:val="auto"/>
                <w:spacing w:val="-1"/>
                <w:u w:val="single" w:color="auto"/>
              </w:rPr>
              <w:t>00</w:t>
            </w:r>
            <w:r>
              <w:rPr>
                <w:rFonts w:ascii="Times New Roman" w:hAnsi="Times New Roman" w:eastAsia="Times New Roman" w:cs="Times New Roman"/>
                <w:color w:val="auto"/>
                <w:spacing w:val="13"/>
                <w:u w:val="single" w:color="auto"/>
              </w:rPr>
              <w:t xml:space="preserve"> </w:t>
            </w:r>
            <w:r>
              <w:rPr>
                <w:color w:val="auto"/>
                <w:spacing w:val="-1"/>
                <w:u w:val="single" w:color="auto"/>
              </w:rPr>
              <w:t>分到</w:t>
            </w:r>
            <w:r>
              <w:rPr>
                <w:color w:val="auto"/>
                <w:spacing w:val="-23"/>
                <w:u w:val="single" w:color="auto"/>
              </w:rPr>
              <w:t xml:space="preserve"> </w:t>
            </w:r>
            <w:r>
              <w:rPr>
                <w:rFonts w:ascii="Times New Roman" w:hAnsi="Times New Roman" w:eastAsia="Times New Roman" w:cs="Times New Roman"/>
                <w:color w:val="auto"/>
                <w:spacing w:val="-1"/>
                <w:u w:val="single" w:color="auto"/>
              </w:rPr>
              <w:t>18</w:t>
            </w:r>
            <w:r>
              <w:rPr>
                <w:rFonts w:ascii="Times New Roman" w:hAnsi="Times New Roman" w:eastAsia="Times New Roman" w:cs="Times New Roman"/>
                <w:color w:val="auto"/>
                <w:spacing w:val="11"/>
                <w:u w:val="single" w:color="auto"/>
              </w:rPr>
              <w:t xml:space="preserve">  </w:t>
            </w:r>
            <w:r>
              <w:rPr>
                <w:color w:val="auto"/>
                <w:spacing w:val="-1"/>
                <w:u w:val="single" w:color="auto"/>
              </w:rPr>
              <w:t>时</w:t>
            </w:r>
            <w:r>
              <w:rPr>
                <w:color w:val="auto"/>
                <w:spacing w:val="13"/>
                <w:u w:val="single" w:color="auto"/>
              </w:rPr>
              <w:t xml:space="preserve"> </w:t>
            </w:r>
            <w:r>
              <w:rPr>
                <w:rFonts w:ascii="Times New Roman" w:hAnsi="Times New Roman" w:eastAsia="Times New Roman" w:cs="Times New Roman"/>
                <w:color w:val="auto"/>
                <w:spacing w:val="-1"/>
                <w:u w:val="single" w:color="auto"/>
              </w:rPr>
              <w:t>00</w:t>
            </w:r>
            <w:r>
              <w:rPr>
                <w:rFonts w:ascii="Times New Roman" w:hAnsi="Times New Roman" w:eastAsia="Times New Roman" w:cs="Times New Roman"/>
                <w:color w:val="auto"/>
                <w:spacing w:val="7"/>
                <w:u w:val="single" w:color="auto"/>
              </w:rPr>
              <w:t xml:space="preserve">  </w:t>
            </w:r>
            <w:r>
              <w:rPr>
                <w:color w:val="auto"/>
                <w:spacing w:val="-1"/>
                <w:u w:val="single" w:color="auto"/>
              </w:rPr>
              <w:t>分</w:t>
            </w:r>
          </w:p>
        </w:tc>
      </w:tr>
      <w:tr w14:paraId="363BA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855" w:type="dxa"/>
            <w:vAlign w:val="top"/>
          </w:tcPr>
          <w:p w14:paraId="7CA726E7">
            <w:pPr>
              <w:spacing w:line="249" w:lineRule="auto"/>
              <w:rPr>
                <w:rFonts w:ascii="Arial"/>
                <w:color w:val="auto"/>
                <w:sz w:val="21"/>
              </w:rPr>
            </w:pPr>
          </w:p>
          <w:p w14:paraId="4F7E06EA">
            <w:pPr>
              <w:pStyle w:val="20"/>
              <w:spacing w:before="65" w:line="268" w:lineRule="exact"/>
              <w:ind w:left="226"/>
              <w:rPr>
                <w:color w:val="auto"/>
              </w:rPr>
            </w:pPr>
            <w:r>
              <w:rPr>
                <w:color w:val="auto"/>
                <w:spacing w:val="2"/>
                <w:position w:val="1"/>
              </w:rPr>
              <w:t>31.6</w:t>
            </w:r>
          </w:p>
        </w:tc>
        <w:tc>
          <w:tcPr>
            <w:tcW w:w="2659" w:type="dxa"/>
            <w:vAlign w:val="top"/>
          </w:tcPr>
          <w:p w14:paraId="12CE5A15">
            <w:pPr>
              <w:spacing w:line="249" w:lineRule="auto"/>
              <w:rPr>
                <w:rFonts w:ascii="Arial"/>
                <w:color w:val="auto"/>
                <w:sz w:val="21"/>
              </w:rPr>
            </w:pPr>
          </w:p>
          <w:p w14:paraId="3486D78E">
            <w:pPr>
              <w:pStyle w:val="20"/>
              <w:spacing w:before="65" w:line="229" w:lineRule="auto"/>
              <w:ind w:left="708"/>
              <w:rPr>
                <w:color w:val="auto"/>
              </w:rPr>
            </w:pPr>
            <w:r>
              <w:rPr>
                <w:color w:val="auto"/>
                <w:spacing w:val="7"/>
              </w:rPr>
              <w:t>受理投诉方式</w:t>
            </w:r>
          </w:p>
        </w:tc>
        <w:tc>
          <w:tcPr>
            <w:tcW w:w="6854" w:type="dxa"/>
            <w:vAlign w:val="top"/>
          </w:tcPr>
          <w:p w14:paraId="779A14BB">
            <w:pPr>
              <w:pStyle w:val="20"/>
              <w:spacing w:before="96" w:line="304" w:lineRule="auto"/>
              <w:ind w:left="110" w:right="107" w:firstLine="17"/>
              <w:rPr>
                <w:color w:val="auto"/>
              </w:rPr>
            </w:pPr>
            <w:r>
              <w:rPr>
                <w:rFonts w:ascii="Times New Roman" w:hAnsi="Times New Roman" w:eastAsia="Times New Roman" w:cs="Times New Roman"/>
                <w:color w:val="auto"/>
                <w:spacing w:val="9"/>
              </w:rPr>
              <w:t>1</w:t>
            </w:r>
            <w:r>
              <w:rPr>
                <w:rFonts w:ascii="Times New Roman" w:hAnsi="Times New Roman" w:eastAsia="Times New Roman" w:cs="Times New Roman"/>
                <w:color w:val="auto"/>
                <w:spacing w:val="-26"/>
              </w:rPr>
              <w:t xml:space="preserve"> </w:t>
            </w:r>
            <w:r>
              <w:rPr>
                <w:color w:val="auto"/>
                <w:spacing w:val="9"/>
              </w:rPr>
              <w:t>、受理方式：纸质方式受理，投诉书正、副本（经过质疑的事项才可投</w:t>
            </w:r>
            <w:r>
              <w:rPr>
                <w:color w:val="auto"/>
              </w:rPr>
              <w:t>诉）。</w:t>
            </w:r>
          </w:p>
        </w:tc>
      </w:tr>
      <w:tr w14:paraId="557E6A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3" w:hRule="atLeast"/>
        </w:trPr>
        <w:tc>
          <w:tcPr>
            <w:tcW w:w="855" w:type="dxa"/>
            <w:vAlign w:val="top"/>
          </w:tcPr>
          <w:p w14:paraId="4E79B5E7">
            <w:pPr>
              <w:spacing w:line="243" w:lineRule="auto"/>
              <w:rPr>
                <w:rFonts w:ascii="Arial"/>
                <w:color w:val="auto"/>
                <w:sz w:val="21"/>
              </w:rPr>
            </w:pPr>
          </w:p>
          <w:p w14:paraId="38FD667E">
            <w:pPr>
              <w:spacing w:line="243" w:lineRule="auto"/>
              <w:rPr>
                <w:rFonts w:ascii="Arial"/>
                <w:color w:val="auto"/>
                <w:sz w:val="21"/>
              </w:rPr>
            </w:pPr>
          </w:p>
          <w:p w14:paraId="4F7B75F5">
            <w:pPr>
              <w:spacing w:line="243" w:lineRule="auto"/>
              <w:rPr>
                <w:rFonts w:ascii="Arial"/>
                <w:color w:val="auto"/>
                <w:sz w:val="21"/>
              </w:rPr>
            </w:pPr>
          </w:p>
          <w:p w14:paraId="4C502FC8">
            <w:pPr>
              <w:spacing w:line="243" w:lineRule="auto"/>
              <w:rPr>
                <w:rFonts w:ascii="Arial"/>
                <w:color w:val="auto"/>
                <w:sz w:val="21"/>
              </w:rPr>
            </w:pPr>
          </w:p>
          <w:p w14:paraId="2BB3EFA9">
            <w:pPr>
              <w:spacing w:line="243" w:lineRule="auto"/>
              <w:rPr>
                <w:rFonts w:ascii="Arial"/>
                <w:color w:val="auto"/>
                <w:sz w:val="21"/>
              </w:rPr>
            </w:pPr>
          </w:p>
          <w:p w14:paraId="31973D2B">
            <w:pPr>
              <w:spacing w:line="244" w:lineRule="auto"/>
              <w:rPr>
                <w:rFonts w:ascii="Arial"/>
                <w:color w:val="auto"/>
                <w:sz w:val="21"/>
              </w:rPr>
            </w:pPr>
          </w:p>
          <w:p w14:paraId="178E37D8">
            <w:pPr>
              <w:spacing w:line="244" w:lineRule="auto"/>
              <w:rPr>
                <w:rFonts w:ascii="Arial"/>
                <w:color w:val="auto"/>
                <w:sz w:val="21"/>
              </w:rPr>
            </w:pPr>
          </w:p>
          <w:p w14:paraId="20D8693E">
            <w:pPr>
              <w:spacing w:line="244" w:lineRule="auto"/>
              <w:rPr>
                <w:rFonts w:ascii="Arial"/>
                <w:color w:val="auto"/>
                <w:sz w:val="21"/>
              </w:rPr>
            </w:pPr>
          </w:p>
          <w:p w14:paraId="794CB0AF">
            <w:pPr>
              <w:pStyle w:val="20"/>
              <w:spacing w:before="65" w:line="270" w:lineRule="exact"/>
              <w:ind w:left="332"/>
              <w:rPr>
                <w:color w:val="auto"/>
              </w:rPr>
            </w:pPr>
            <w:r>
              <w:rPr>
                <w:color w:val="auto"/>
                <w:spacing w:val="-2"/>
                <w:position w:val="1"/>
              </w:rPr>
              <w:t>33</w:t>
            </w:r>
          </w:p>
        </w:tc>
        <w:tc>
          <w:tcPr>
            <w:tcW w:w="2659" w:type="dxa"/>
            <w:vAlign w:val="top"/>
          </w:tcPr>
          <w:p w14:paraId="41CFD5EA">
            <w:pPr>
              <w:spacing w:line="243" w:lineRule="auto"/>
              <w:rPr>
                <w:rFonts w:ascii="Arial"/>
                <w:color w:val="auto"/>
                <w:sz w:val="21"/>
              </w:rPr>
            </w:pPr>
          </w:p>
          <w:p w14:paraId="58080CE3">
            <w:pPr>
              <w:spacing w:line="243" w:lineRule="auto"/>
              <w:rPr>
                <w:rFonts w:ascii="Arial"/>
                <w:color w:val="auto"/>
                <w:sz w:val="21"/>
              </w:rPr>
            </w:pPr>
          </w:p>
          <w:p w14:paraId="1B61F339">
            <w:pPr>
              <w:spacing w:line="243" w:lineRule="auto"/>
              <w:rPr>
                <w:rFonts w:ascii="Arial"/>
                <w:color w:val="auto"/>
                <w:sz w:val="21"/>
              </w:rPr>
            </w:pPr>
          </w:p>
          <w:p w14:paraId="6DE95379">
            <w:pPr>
              <w:spacing w:line="243" w:lineRule="auto"/>
              <w:rPr>
                <w:rFonts w:ascii="Arial"/>
                <w:color w:val="auto"/>
                <w:sz w:val="21"/>
              </w:rPr>
            </w:pPr>
          </w:p>
          <w:p w14:paraId="10415A02">
            <w:pPr>
              <w:spacing w:line="243" w:lineRule="auto"/>
              <w:rPr>
                <w:rFonts w:ascii="Arial"/>
                <w:color w:val="auto"/>
                <w:sz w:val="21"/>
              </w:rPr>
            </w:pPr>
          </w:p>
          <w:p w14:paraId="263DACE9">
            <w:pPr>
              <w:spacing w:line="244" w:lineRule="auto"/>
              <w:rPr>
                <w:rFonts w:ascii="Arial"/>
                <w:color w:val="auto"/>
                <w:sz w:val="21"/>
              </w:rPr>
            </w:pPr>
          </w:p>
          <w:p w14:paraId="481C7F46">
            <w:pPr>
              <w:spacing w:line="244" w:lineRule="auto"/>
              <w:rPr>
                <w:rFonts w:ascii="Arial"/>
                <w:color w:val="auto"/>
                <w:sz w:val="21"/>
              </w:rPr>
            </w:pPr>
          </w:p>
          <w:p w14:paraId="33A00683">
            <w:pPr>
              <w:spacing w:line="244" w:lineRule="auto"/>
              <w:rPr>
                <w:rFonts w:ascii="Arial"/>
                <w:color w:val="auto"/>
                <w:sz w:val="21"/>
              </w:rPr>
            </w:pPr>
          </w:p>
          <w:p w14:paraId="7BA1D7A7">
            <w:pPr>
              <w:pStyle w:val="20"/>
              <w:spacing w:before="65" w:line="228" w:lineRule="auto"/>
              <w:ind w:left="809"/>
              <w:rPr>
                <w:color w:val="auto"/>
              </w:rPr>
            </w:pPr>
            <w:r>
              <w:rPr>
                <w:color w:val="auto"/>
                <w:spacing w:val="8"/>
              </w:rPr>
              <w:t>采购代理费</w:t>
            </w:r>
          </w:p>
        </w:tc>
        <w:tc>
          <w:tcPr>
            <w:tcW w:w="6854" w:type="dxa"/>
            <w:vAlign w:val="top"/>
          </w:tcPr>
          <w:p w14:paraId="59401C06">
            <w:pPr>
              <w:pStyle w:val="20"/>
              <w:spacing w:before="126" w:line="350" w:lineRule="auto"/>
              <w:ind w:left="119" w:right="4383" w:firstLine="7"/>
              <w:rPr>
                <w:color w:val="auto"/>
              </w:rPr>
            </w:pPr>
            <w:r>
              <w:rPr>
                <w:color w:val="auto"/>
                <w:spacing w:val="2"/>
              </w:rPr>
              <w:t>1. 是否收取采购代理费：</w:t>
            </w:r>
            <w:r>
              <w:rPr>
                <w:color w:val="auto"/>
                <w:spacing w:val="11"/>
              </w:rPr>
              <w:t xml:space="preserve"> </w:t>
            </w:r>
            <w:r>
              <w:rPr>
                <w:rFonts w:ascii="MS Gothic" w:hAnsi="MS Gothic" w:eastAsia="MS Gothic" w:cs="MS Gothic"/>
                <w:color w:val="auto"/>
                <w:spacing w:val="1"/>
              </w:rPr>
              <w:t>☑</w:t>
            </w:r>
            <w:r>
              <w:rPr>
                <w:color w:val="auto"/>
                <w:spacing w:val="1"/>
              </w:rPr>
              <w:t>是</w:t>
            </w:r>
          </w:p>
          <w:p w14:paraId="00375BC4">
            <w:pPr>
              <w:pStyle w:val="20"/>
              <w:spacing w:line="227" w:lineRule="auto"/>
              <w:ind w:left="114"/>
              <w:rPr>
                <w:color w:val="auto"/>
              </w:rPr>
            </w:pPr>
            <w:r>
              <w:rPr>
                <w:color w:val="auto"/>
                <w:spacing w:val="7"/>
              </w:rPr>
              <w:t>2.采购代理费支付方式：</w:t>
            </w:r>
          </w:p>
          <w:p w14:paraId="5726D00A">
            <w:pPr>
              <w:pStyle w:val="20"/>
              <w:spacing w:before="135" w:line="350" w:lineRule="auto"/>
              <w:ind w:left="110" w:right="109" w:firstLine="8"/>
              <w:rPr>
                <w:color w:val="auto"/>
              </w:rPr>
            </w:pPr>
            <w:r>
              <w:rPr>
                <w:rFonts w:ascii="MS Gothic" w:hAnsi="MS Gothic" w:eastAsia="MS Gothic" w:cs="MS Gothic"/>
                <w:color w:val="auto"/>
                <w:spacing w:val="7"/>
              </w:rPr>
              <w:t>☑</w:t>
            </w:r>
            <w:r>
              <w:rPr>
                <w:color w:val="auto"/>
                <w:spacing w:val="7"/>
              </w:rPr>
              <w:t>本项目代理服务费由</w:t>
            </w:r>
            <w:r>
              <w:rPr>
                <w:color w:val="auto"/>
                <w:spacing w:val="7"/>
                <w:u w:val="single" w:color="auto"/>
              </w:rPr>
              <w:t>成交供应商</w:t>
            </w:r>
            <w:r>
              <w:rPr>
                <w:color w:val="auto"/>
                <w:spacing w:val="7"/>
              </w:rPr>
              <w:t>领取成交通知书前，一次</w:t>
            </w:r>
            <w:r>
              <w:rPr>
                <w:color w:val="auto"/>
                <w:spacing w:val="6"/>
              </w:rPr>
              <w:t>性向采购代理机构支付。</w:t>
            </w:r>
          </w:p>
          <w:p w14:paraId="43948725">
            <w:pPr>
              <w:pStyle w:val="20"/>
              <w:spacing w:line="227" w:lineRule="auto"/>
              <w:ind w:left="133"/>
              <w:rPr>
                <w:color w:val="auto"/>
              </w:rPr>
            </w:pPr>
            <w:r>
              <w:rPr>
                <w:color w:val="auto"/>
                <w:spacing w:val="4"/>
              </w:rPr>
              <w:t>□采购人支付。</w:t>
            </w:r>
          </w:p>
          <w:p w14:paraId="7784D089">
            <w:pPr>
              <w:pStyle w:val="20"/>
              <w:spacing w:before="133" w:line="351" w:lineRule="auto"/>
              <w:ind w:left="111" w:right="109" w:firstLine="4"/>
              <w:rPr>
                <w:color w:val="auto"/>
              </w:rPr>
            </w:pPr>
            <w:r>
              <w:rPr>
                <w:color w:val="auto"/>
                <w:spacing w:val="7"/>
              </w:rPr>
              <w:t>3.采购代理费收取标准：以分标</w:t>
            </w:r>
            <w:r>
              <w:rPr>
                <w:color w:val="auto"/>
                <w:spacing w:val="-16"/>
              </w:rPr>
              <w:t xml:space="preserve"> </w:t>
            </w:r>
            <w:r>
              <w:rPr>
                <w:color w:val="auto"/>
                <w:spacing w:val="7"/>
              </w:rPr>
              <w:t>(</w:t>
            </w:r>
            <w:r>
              <w:rPr>
                <w:rFonts w:ascii="MS Gothic" w:hAnsi="MS Gothic" w:eastAsia="MS Gothic" w:cs="MS Gothic"/>
                <w:color w:val="auto"/>
                <w:spacing w:val="7"/>
              </w:rPr>
              <w:t>☑</w:t>
            </w:r>
            <w:r>
              <w:rPr>
                <w:color w:val="auto"/>
                <w:spacing w:val="7"/>
              </w:rPr>
              <w:t>成交金额/□采购预算/□暂定成交金</w:t>
            </w:r>
            <w:r>
              <w:rPr>
                <w:color w:val="auto"/>
                <w:spacing w:val="6"/>
              </w:rPr>
              <w:t>额/□其他</w:t>
            </w:r>
            <w:r>
              <w:rPr>
                <w:color w:val="auto"/>
                <w:spacing w:val="-84"/>
              </w:rPr>
              <w:t xml:space="preserve"> </w:t>
            </w:r>
            <w:r>
              <w:rPr>
                <w:color w:val="auto"/>
                <w:spacing w:val="6"/>
                <w:u w:val="single" w:color="auto"/>
              </w:rPr>
              <w:t xml:space="preserve">   </w:t>
            </w:r>
            <w:r>
              <w:rPr>
                <w:color w:val="auto"/>
                <w:spacing w:val="6"/>
              </w:rPr>
              <w:t>）为计费额，按</w:t>
            </w:r>
            <w:r>
              <w:rPr>
                <w:b/>
                <w:bCs/>
                <w:color w:val="auto"/>
                <w:spacing w:val="6"/>
              </w:rPr>
              <w:t>工程类</w:t>
            </w:r>
            <w:r>
              <w:rPr>
                <w:color w:val="auto"/>
                <w:spacing w:val="6"/>
              </w:rPr>
              <w:t>采用差额定率累进法计算出收费基准</w:t>
            </w:r>
            <w:r>
              <w:rPr>
                <w:color w:val="auto"/>
                <w:spacing w:val="9"/>
              </w:rPr>
              <w:t>价格，采购代理收费以 (</w:t>
            </w:r>
            <w:r>
              <w:rPr>
                <w:rFonts w:hint="eastAsia" w:ascii="MS Gothic" w:hAnsi="MS Gothic" w:eastAsia="宋体" w:cs="MS Gothic"/>
                <w:color w:val="auto"/>
                <w:spacing w:val="9"/>
                <w:lang w:eastAsia="zh-CN"/>
              </w:rPr>
              <w:t>□</w:t>
            </w:r>
            <w:r>
              <w:rPr>
                <w:color w:val="auto"/>
                <w:spacing w:val="9"/>
              </w:rPr>
              <w:t>收费基准价格/</w:t>
            </w:r>
            <w:r>
              <w:rPr>
                <w:rFonts w:hint="eastAsia"/>
                <w:color w:val="auto"/>
                <w:spacing w:val="9"/>
                <w:lang w:eastAsia="zh-CN"/>
              </w:rPr>
              <w:t>☑</w:t>
            </w:r>
            <w:r>
              <w:rPr>
                <w:color w:val="auto"/>
                <w:spacing w:val="9"/>
              </w:rPr>
              <w:t>收费基准价格下浮</w:t>
            </w:r>
            <w:r>
              <w:rPr>
                <w:color w:val="auto"/>
                <w:spacing w:val="-86"/>
              </w:rPr>
              <w:t xml:space="preserve"> </w:t>
            </w:r>
            <w:r>
              <w:rPr>
                <w:color w:val="auto"/>
                <w:spacing w:val="5"/>
                <w:u w:val="single" w:color="auto"/>
              </w:rPr>
              <w:t xml:space="preserve"> </w:t>
            </w:r>
            <w:r>
              <w:rPr>
                <w:rFonts w:hint="eastAsia"/>
                <w:color w:val="auto"/>
                <w:spacing w:val="5"/>
                <w:u w:val="single" w:color="auto"/>
                <w:lang w:val="en-US" w:eastAsia="zh-CN"/>
              </w:rPr>
              <w:t>3%</w:t>
            </w:r>
            <w:r>
              <w:rPr>
                <w:color w:val="auto"/>
                <w:spacing w:val="5"/>
                <w:u w:val="single" w:color="auto"/>
              </w:rPr>
              <w:t xml:space="preserve">  </w:t>
            </w:r>
            <w:r>
              <w:rPr>
                <w:color w:val="auto"/>
                <w:spacing w:val="-90"/>
              </w:rPr>
              <w:t xml:space="preserve"> </w:t>
            </w:r>
            <w:r>
              <w:rPr>
                <w:color w:val="auto"/>
                <w:spacing w:val="9"/>
              </w:rPr>
              <w:t>/□收</w:t>
            </w:r>
            <w:r>
              <w:rPr>
                <w:color w:val="auto"/>
                <w:spacing w:val="7"/>
              </w:rPr>
              <w:t>费基准价格上浮</w:t>
            </w:r>
            <w:r>
              <w:rPr>
                <w:color w:val="auto"/>
                <w:spacing w:val="7"/>
                <w:u w:val="single" w:color="auto"/>
              </w:rPr>
              <w:t xml:space="preserve">   %</w:t>
            </w:r>
            <w:r>
              <w:rPr>
                <w:color w:val="auto"/>
                <w:spacing w:val="7"/>
              </w:rPr>
              <w:t>）收取。</w:t>
            </w:r>
          </w:p>
          <w:p w14:paraId="05717003">
            <w:pPr>
              <w:pStyle w:val="20"/>
              <w:spacing w:line="227" w:lineRule="auto"/>
              <w:ind w:left="133"/>
              <w:rPr>
                <w:color w:val="auto"/>
              </w:rPr>
            </w:pPr>
            <w:r>
              <w:rPr>
                <w:color w:val="auto"/>
                <w:spacing w:val="4"/>
              </w:rPr>
              <w:t>□固定采购代理收费</w:t>
            </w:r>
            <w:r>
              <w:rPr>
                <w:color w:val="auto"/>
                <w:spacing w:val="33"/>
                <w:u w:val="single" w:color="auto"/>
              </w:rPr>
              <w:t xml:space="preserve"> </w:t>
            </w:r>
            <w:r>
              <w:rPr>
                <w:color w:val="auto"/>
                <w:spacing w:val="4"/>
                <w:u w:val="single" w:color="auto"/>
              </w:rPr>
              <w:t>￥</w:t>
            </w:r>
            <w:r>
              <w:rPr>
                <w:color w:val="auto"/>
                <w:spacing w:val="21"/>
                <w:u w:val="single" w:color="auto"/>
              </w:rPr>
              <w:t xml:space="preserve">  </w:t>
            </w:r>
            <w:r>
              <w:rPr>
                <w:color w:val="auto"/>
                <w:spacing w:val="4"/>
                <w:u w:val="single" w:color="auto"/>
              </w:rPr>
              <w:t>元。</w:t>
            </w:r>
          </w:p>
        </w:tc>
      </w:tr>
      <w:tr w14:paraId="70F7E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3" w:hRule="atLeast"/>
        </w:trPr>
        <w:tc>
          <w:tcPr>
            <w:tcW w:w="855" w:type="dxa"/>
            <w:vAlign w:val="top"/>
          </w:tcPr>
          <w:p w14:paraId="3A368739">
            <w:pPr>
              <w:spacing w:line="267" w:lineRule="auto"/>
              <w:rPr>
                <w:rFonts w:ascii="Arial"/>
                <w:color w:val="auto"/>
                <w:sz w:val="21"/>
              </w:rPr>
            </w:pPr>
          </w:p>
          <w:p w14:paraId="6A7052F6">
            <w:pPr>
              <w:spacing w:line="267" w:lineRule="auto"/>
              <w:rPr>
                <w:rFonts w:ascii="Arial"/>
                <w:color w:val="auto"/>
                <w:sz w:val="21"/>
              </w:rPr>
            </w:pPr>
          </w:p>
          <w:p w14:paraId="125B9EC2">
            <w:pPr>
              <w:spacing w:line="267" w:lineRule="auto"/>
              <w:rPr>
                <w:rFonts w:ascii="Arial"/>
                <w:color w:val="auto"/>
                <w:sz w:val="21"/>
              </w:rPr>
            </w:pPr>
          </w:p>
          <w:p w14:paraId="4733A5E7">
            <w:pPr>
              <w:spacing w:line="267" w:lineRule="auto"/>
              <w:rPr>
                <w:rFonts w:ascii="Arial"/>
                <w:color w:val="auto"/>
                <w:sz w:val="21"/>
              </w:rPr>
            </w:pPr>
          </w:p>
          <w:p w14:paraId="45B8830C">
            <w:pPr>
              <w:spacing w:line="267" w:lineRule="auto"/>
              <w:rPr>
                <w:rFonts w:ascii="Arial"/>
                <w:color w:val="auto"/>
                <w:sz w:val="21"/>
              </w:rPr>
            </w:pPr>
          </w:p>
          <w:p w14:paraId="68395E4F">
            <w:pPr>
              <w:spacing w:line="267" w:lineRule="auto"/>
              <w:rPr>
                <w:rFonts w:ascii="Arial"/>
                <w:color w:val="auto"/>
                <w:sz w:val="21"/>
              </w:rPr>
            </w:pPr>
          </w:p>
          <w:p w14:paraId="01F7AC09">
            <w:pPr>
              <w:spacing w:line="268" w:lineRule="auto"/>
              <w:rPr>
                <w:rFonts w:ascii="Arial"/>
                <w:color w:val="auto"/>
                <w:sz w:val="21"/>
              </w:rPr>
            </w:pPr>
          </w:p>
          <w:p w14:paraId="0C6DD8D7">
            <w:pPr>
              <w:spacing w:line="268" w:lineRule="auto"/>
              <w:rPr>
                <w:rFonts w:ascii="Arial"/>
                <w:color w:val="auto"/>
                <w:sz w:val="21"/>
              </w:rPr>
            </w:pPr>
          </w:p>
          <w:p w14:paraId="79338B9A">
            <w:pPr>
              <w:pStyle w:val="20"/>
              <w:spacing w:before="65" w:line="269" w:lineRule="exact"/>
              <w:ind w:left="226"/>
              <w:rPr>
                <w:color w:val="auto"/>
              </w:rPr>
            </w:pPr>
            <w:r>
              <w:rPr>
                <w:color w:val="auto"/>
                <w:spacing w:val="2"/>
                <w:position w:val="1"/>
              </w:rPr>
              <w:t>34.1</w:t>
            </w:r>
          </w:p>
        </w:tc>
        <w:tc>
          <w:tcPr>
            <w:tcW w:w="2659" w:type="dxa"/>
            <w:vAlign w:val="top"/>
          </w:tcPr>
          <w:p w14:paraId="1D0B67CC">
            <w:pPr>
              <w:spacing w:line="267" w:lineRule="auto"/>
              <w:rPr>
                <w:rFonts w:ascii="Arial"/>
                <w:color w:val="auto"/>
                <w:sz w:val="21"/>
              </w:rPr>
            </w:pPr>
          </w:p>
          <w:p w14:paraId="31EFC022">
            <w:pPr>
              <w:spacing w:line="267" w:lineRule="auto"/>
              <w:rPr>
                <w:rFonts w:ascii="Arial"/>
                <w:color w:val="auto"/>
                <w:sz w:val="21"/>
              </w:rPr>
            </w:pPr>
          </w:p>
          <w:p w14:paraId="0569C5B2">
            <w:pPr>
              <w:spacing w:line="267" w:lineRule="auto"/>
              <w:rPr>
                <w:rFonts w:ascii="Arial"/>
                <w:color w:val="auto"/>
                <w:sz w:val="21"/>
              </w:rPr>
            </w:pPr>
          </w:p>
          <w:p w14:paraId="40E6173F">
            <w:pPr>
              <w:spacing w:line="267" w:lineRule="auto"/>
              <w:rPr>
                <w:rFonts w:ascii="Arial"/>
                <w:color w:val="auto"/>
                <w:sz w:val="21"/>
              </w:rPr>
            </w:pPr>
          </w:p>
          <w:p w14:paraId="351B6E21">
            <w:pPr>
              <w:spacing w:line="267" w:lineRule="auto"/>
              <w:rPr>
                <w:rFonts w:ascii="Arial"/>
                <w:color w:val="auto"/>
                <w:sz w:val="21"/>
              </w:rPr>
            </w:pPr>
          </w:p>
          <w:p w14:paraId="480F1DAD">
            <w:pPr>
              <w:spacing w:line="268" w:lineRule="auto"/>
              <w:rPr>
                <w:rFonts w:ascii="Arial"/>
                <w:color w:val="auto"/>
                <w:sz w:val="21"/>
              </w:rPr>
            </w:pPr>
          </w:p>
          <w:p w14:paraId="7625A455">
            <w:pPr>
              <w:spacing w:line="268" w:lineRule="auto"/>
              <w:rPr>
                <w:rFonts w:ascii="Arial"/>
                <w:color w:val="auto"/>
                <w:sz w:val="21"/>
              </w:rPr>
            </w:pPr>
          </w:p>
          <w:p w14:paraId="56C50A16">
            <w:pPr>
              <w:spacing w:line="268" w:lineRule="auto"/>
              <w:rPr>
                <w:rFonts w:ascii="Arial"/>
                <w:color w:val="auto"/>
                <w:sz w:val="21"/>
              </w:rPr>
            </w:pPr>
          </w:p>
          <w:p w14:paraId="6DD43389">
            <w:pPr>
              <w:pStyle w:val="20"/>
              <w:spacing w:before="65" w:line="228" w:lineRule="auto"/>
              <w:ind w:left="1123"/>
              <w:rPr>
                <w:color w:val="auto"/>
              </w:rPr>
            </w:pPr>
            <w:r>
              <w:rPr>
                <w:color w:val="auto"/>
                <w:spacing w:val="5"/>
              </w:rPr>
              <w:t>解释</w:t>
            </w:r>
          </w:p>
        </w:tc>
        <w:tc>
          <w:tcPr>
            <w:tcW w:w="6854" w:type="dxa"/>
            <w:vAlign w:val="top"/>
          </w:tcPr>
          <w:p w14:paraId="774CDE5A">
            <w:pPr>
              <w:pStyle w:val="20"/>
              <w:spacing w:before="125" w:line="351" w:lineRule="auto"/>
              <w:ind w:left="111" w:right="38" w:hanging="1"/>
              <w:jc w:val="both"/>
              <w:rPr>
                <w:color w:val="auto"/>
              </w:rPr>
            </w:pPr>
            <w:r>
              <w:rPr>
                <w:b/>
                <w:bCs/>
                <w:color w:val="auto"/>
                <w:spacing w:val="7"/>
              </w:rPr>
              <w:t>解释权：</w:t>
            </w:r>
            <w:r>
              <w:rPr>
                <w:color w:val="auto"/>
                <w:spacing w:val="7"/>
              </w:rPr>
              <w:t>构成本磋商文件的各个组成文件应互为解释，互为说</w:t>
            </w:r>
            <w:r>
              <w:rPr>
                <w:color w:val="auto"/>
                <w:spacing w:val="6"/>
              </w:rPr>
              <w:t>明；除磋商</w:t>
            </w:r>
            <w:r>
              <w:rPr>
                <w:color w:val="auto"/>
                <w:spacing w:val="-3"/>
              </w:rPr>
              <w:t>文件中有特别规定外，仅适用于竞标阶段的规定，按更正公告（澄清公告）、</w:t>
            </w:r>
            <w:r>
              <w:rPr>
                <w:color w:val="auto"/>
                <w:spacing w:val="7"/>
              </w:rPr>
              <w:t>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w:t>
            </w:r>
            <w:r>
              <w:rPr>
                <w:b w:val="0"/>
                <w:bCs w:val="0"/>
                <w:color w:val="auto"/>
                <w:spacing w:val="7"/>
              </w:rPr>
              <w:t>论的，</w:t>
            </w:r>
            <w:r>
              <w:rPr>
                <w:b w:val="0"/>
                <w:bCs w:val="0"/>
                <w:color w:val="auto"/>
                <w:spacing w:val="-59"/>
              </w:rPr>
              <w:t xml:space="preserve"> </w:t>
            </w:r>
            <w:r>
              <w:rPr>
                <w:b w:val="0"/>
                <w:bCs w:val="0"/>
                <w:color w:val="auto"/>
                <w:spacing w:val="7"/>
              </w:rPr>
              <w:t>由采购人或者采购代理机构负责解释。</w:t>
            </w:r>
          </w:p>
          <w:p w14:paraId="53F84A5E">
            <w:pPr>
              <w:pStyle w:val="20"/>
              <w:spacing w:before="3" w:line="319" w:lineRule="auto"/>
              <w:ind w:left="110" w:right="109" w:firstLine="1"/>
              <w:jc w:val="both"/>
              <w:rPr>
                <w:color w:val="auto"/>
              </w:rPr>
            </w:pPr>
            <w:r>
              <w:rPr>
                <w:b/>
                <w:bCs/>
                <w:color w:val="auto"/>
                <w:spacing w:val="7"/>
              </w:rPr>
              <w:t>法律责任：</w:t>
            </w:r>
            <w:r>
              <w:rPr>
                <w:color w:val="auto"/>
                <w:spacing w:val="7"/>
              </w:rPr>
              <w:t>本采购文件根据《中华人民共和国政府采</w:t>
            </w:r>
            <w:r>
              <w:rPr>
                <w:color w:val="auto"/>
                <w:spacing w:val="6"/>
              </w:rPr>
              <w:t>购法》、《中华人民</w:t>
            </w:r>
            <w:r>
              <w:rPr>
                <w:color w:val="auto"/>
                <w:spacing w:val="7"/>
              </w:rPr>
              <w:t>共和国民法典》；《中华人民共和国政府采购法实施条例》、《政府采购竞争性磋商采购方式管理暂行办法》等有关法律、法规编制，参与本项目</w:t>
            </w:r>
            <w:r>
              <w:rPr>
                <w:color w:val="auto"/>
                <w:spacing w:val="9"/>
              </w:rPr>
              <w:t>的各政府采购当事人依法享有上述法律法规所赋予的权利与义务。</w:t>
            </w:r>
          </w:p>
        </w:tc>
      </w:tr>
      <w:tr w14:paraId="6EBE0C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7" w:hRule="atLeast"/>
        </w:trPr>
        <w:tc>
          <w:tcPr>
            <w:tcW w:w="855" w:type="dxa"/>
            <w:vAlign w:val="top"/>
          </w:tcPr>
          <w:p w14:paraId="518A194E">
            <w:pPr>
              <w:spacing w:line="272" w:lineRule="auto"/>
              <w:rPr>
                <w:rFonts w:ascii="Arial"/>
                <w:color w:val="auto"/>
                <w:sz w:val="21"/>
              </w:rPr>
            </w:pPr>
          </w:p>
          <w:p w14:paraId="21214B77">
            <w:pPr>
              <w:spacing w:line="273" w:lineRule="auto"/>
              <w:rPr>
                <w:rFonts w:ascii="Arial"/>
                <w:color w:val="auto"/>
                <w:sz w:val="21"/>
              </w:rPr>
            </w:pPr>
          </w:p>
          <w:p w14:paraId="15F933C4">
            <w:pPr>
              <w:spacing w:line="273" w:lineRule="auto"/>
              <w:rPr>
                <w:rFonts w:ascii="Arial"/>
                <w:color w:val="auto"/>
                <w:sz w:val="21"/>
              </w:rPr>
            </w:pPr>
          </w:p>
          <w:p w14:paraId="3526D427">
            <w:pPr>
              <w:pStyle w:val="20"/>
              <w:spacing w:before="65" w:line="269" w:lineRule="exact"/>
              <w:ind w:left="226"/>
              <w:rPr>
                <w:color w:val="auto"/>
              </w:rPr>
            </w:pPr>
            <w:r>
              <w:rPr>
                <w:color w:val="auto"/>
                <w:spacing w:val="2"/>
                <w:position w:val="1"/>
              </w:rPr>
              <w:t>34.2</w:t>
            </w:r>
          </w:p>
        </w:tc>
        <w:tc>
          <w:tcPr>
            <w:tcW w:w="2659" w:type="dxa"/>
            <w:vAlign w:val="top"/>
          </w:tcPr>
          <w:p w14:paraId="7D64B93C">
            <w:pPr>
              <w:spacing w:line="272" w:lineRule="auto"/>
              <w:rPr>
                <w:rFonts w:ascii="Arial"/>
                <w:color w:val="auto"/>
                <w:sz w:val="21"/>
              </w:rPr>
            </w:pPr>
          </w:p>
          <w:p w14:paraId="2BA3C4F9">
            <w:pPr>
              <w:spacing w:line="273" w:lineRule="auto"/>
              <w:rPr>
                <w:rFonts w:ascii="Arial"/>
                <w:color w:val="auto"/>
                <w:sz w:val="21"/>
              </w:rPr>
            </w:pPr>
          </w:p>
          <w:p w14:paraId="062FD232">
            <w:pPr>
              <w:spacing w:line="273" w:lineRule="auto"/>
              <w:rPr>
                <w:rFonts w:ascii="Arial"/>
                <w:color w:val="auto"/>
                <w:sz w:val="21"/>
              </w:rPr>
            </w:pPr>
          </w:p>
          <w:p w14:paraId="395C62A5">
            <w:pPr>
              <w:pStyle w:val="20"/>
              <w:spacing w:before="65" w:line="229" w:lineRule="auto"/>
              <w:ind w:left="1125"/>
              <w:rPr>
                <w:color w:val="auto"/>
              </w:rPr>
            </w:pPr>
            <w:r>
              <w:rPr>
                <w:color w:val="auto"/>
                <w:spacing w:val="4"/>
              </w:rPr>
              <w:t>其他</w:t>
            </w:r>
          </w:p>
        </w:tc>
        <w:tc>
          <w:tcPr>
            <w:tcW w:w="6854" w:type="dxa"/>
            <w:vAlign w:val="top"/>
          </w:tcPr>
          <w:p w14:paraId="3158785E">
            <w:pPr>
              <w:pStyle w:val="20"/>
              <w:spacing w:before="130" w:line="328" w:lineRule="auto"/>
              <w:ind w:left="110" w:right="38" w:firstLine="16"/>
              <w:jc w:val="both"/>
              <w:rPr>
                <w:color w:val="auto"/>
              </w:rPr>
            </w:pPr>
            <w:r>
              <w:rPr>
                <w:color w:val="auto"/>
                <w:spacing w:val="8"/>
              </w:rPr>
              <w:t>1.本磋商文件中描述供应商的“公章</w:t>
            </w:r>
            <w:r>
              <w:rPr>
                <w:color w:val="auto"/>
                <w:spacing w:val="-70"/>
              </w:rPr>
              <w:t xml:space="preserve"> </w:t>
            </w:r>
            <w:r>
              <w:rPr>
                <w:color w:val="auto"/>
                <w:spacing w:val="8"/>
              </w:rPr>
              <w:t>”是指根</w:t>
            </w:r>
            <w:r>
              <w:rPr>
                <w:color w:val="auto"/>
                <w:spacing w:val="7"/>
              </w:rPr>
              <w:t>据我国对公章的管理规定，用供应商法定主体行为名称制作的印章，除本磋商文件有特殊规定外，供</w:t>
            </w:r>
            <w:r>
              <w:rPr>
                <w:color w:val="auto"/>
                <w:spacing w:val="6"/>
              </w:rPr>
              <w:t>应商的财务章、部门章、分公司章、工会章、合同章、竞标/投标专用章、</w:t>
            </w:r>
            <w:r>
              <w:rPr>
                <w:color w:val="auto"/>
                <w:spacing w:val="7"/>
              </w:rPr>
              <w:t>业务专用章及银行的转账章、现金收讫章、现金付讫章等其他形式印章均不能代替公章。</w:t>
            </w:r>
          </w:p>
        </w:tc>
      </w:tr>
    </w:tbl>
    <w:p w14:paraId="25A03295">
      <w:pPr>
        <w:pStyle w:val="6"/>
        <w:spacing w:line="183" w:lineRule="exact"/>
        <w:rPr>
          <w:color w:val="auto"/>
          <w:sz w:val="15"/>
        </w:rPr>
      </w:pPr>
    </w:p>
    <w:p w14:paraId="59A513BF">
      <w:pPr>
        <w:spacing w:line="183" w:lineRule="exact"/>
        <w:rPr>
          <w:color w:val="auto"/>
          <w:sz w:val="15"/>
          <w:szCs w:val="15"/>
        </w:rPr>
        <w:sectPr>
          <w:footerReference r:id="rId13" w:type="default"/>
          <w:pgSz w:w="11910" w:h="16840"/>
          <w:pgMar w:top="1340" w:right="678" w:bottom="1148" w:left="858" w:header="0" w:footer="912" w:gutter="0"/>
          <w:pgNumType w:fmt="decimal"/>
          <w:cols w:space="720" w:num="1"/>
        </w:sectPr>
      </w:pPr>
    </w:p>
    <w:tbl>
      <w:tblPr>
        <w:tblStyle w:val="19"/>
        <w:tblW w:w="103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5"/>
        <w:gridCol w:w="2659"/>
        <w:gridCol w:w="6854"/>
      </w:tblGrid>
      <w:tr w14:paraId="463C81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9" w:hRule="atLeast"/>
        </w:trPr>
        <w:tc>
          <w:tcPr>
            <w:tcW w:w="855" w:type="dxa"/>
            <w:vAlign w:val="top"/>
          </w:tcPr>
          <w:p w14:paraId="1B505A0C">
            <w:pPr>
              <w:rPr>
                <w:rFonts w:ascii="Arial"/>
                <w:color w:val="auto"/>
                <w:sz w:val="21"/>
              </w:rPr>
            </w:pPr>
          </w:p>
        </w:tc>
        <w:tc>
          <w:tcPr>
            <w:tcW w:w="2659" w:type="dxa"/>
            <w:vAlign w:val="top"/>
          </w:tcPr>
          <w:p w14:paraId="1FA0B120">
            <w:pPr>
              <w:rPr>
                <w:rFonts w:ascii="Arial"/>
                <w:color w:val="auto"/>
                <w:sz w:val="21"/>
              </w:rPr>
            </w:pPr>
          </w:p>
        </w:tc>
        <w:tc>
          <w:tcPr>
            <w:tcW w:w="6854" w:type="dxa"/>
            <w:vAlign w:val="top"/>
          </w:tcPr>
          <w:p w14:paraId="30A22141">
            <w:pPr>
              <w:pStyle w:val="20"/>
              <w:spacing w:before="129" w:line="351" w:lineRule="auto"/>
              <w:ind w:left="113" w:right="109"/>
              <w:rPr>
                <w:color w:val="auto"/>
              </w:rPr>
            </w:pPr>
            <w:r>
              <w:rPr>
                <w:color w:val="auto"/>
                <w:spacing w:val="7"/>
              </w:rPr>
              <w:t>2.供应商为其他组织或者自然人时，本磋商文件规定的法</w:t>
            </w:r>
            <w:r>
              <w:rPr>
                <w:color w:val="auto"/>
                <w:spacing w:val="6"/>
              </w:rPr>
              <w:t>定代表人指负责</w:t>
            </w:r>
            <w:r>
              <w:rPr>
                <w:color w:val="auto"/>
                <w:spacing w:val="7"/>
              </w:rPr>
              <w:t>人或者自然人。本磋商文件所称负责人是指参加竞标的其他组织营业执照</w:t>
            </w:r>
            <w:r>
              <w:rPr>
                <w:color w:val="auto"/>
                <w:spacing w:val="9"/>
              </w:rPr>
              <w:t>上的负责人，本磋商文件所称自然人指参与竞标的自然人本人。</w:t>
            </w:r>
          </w:p>
          <w:p w14:paraId="3B7D3670">
            <w:pPr>
              <w:pStyle w:val="20"/>
              <w:spacing w:before="2" w:line="350" w:lineRule="auto"/>
              <w:ind w:left="110" w:right="38" w:firstLine="5"/>
              <w:rPr>
                <w:color w:val="auto"/>
              </w:rPr>
            </w:pPr>
            <w:r>
              <w:rPr>
                <w:color w:val="auto"/>
                <w:spacing w:val="6"/>
              </w:rPr>
              <w:t>3.本磋商文件中描述供应商的“签字</w:t>
            </w:r>
            <w:r>
              <w:rPr>
                <w:color w:val="auto"/>
                <w:spacing w:val="-70"/>
              </w:rPr>
              <w:t xml:space="preserve"> </w:t>
            </w:r>
            <w:r>
              <w:rPr>
                <w:color w:val="auto"/>
                <w:spacing w:val="6"/>
              </w:rPr>
              <w:t>”是指供应商的法定代</w:t>
            </w:r>
            <w:r>
              <w:rPr>
                <w:color w:val="auto"/>
                <w:spacing w:val="5"/>
              </w:rPr>
              <w:t>表人或者委托</w:t>
            </w:r>
            <w:r>
              <w:rPr>
                <w:color w:val="auto"/>
                <w:spacing w:val="3"/>
              </w:rPr>
              <w:t>代理人亲自在文件规定签署处亲笔写上个人的名字的行为，私章、签字章、</w:t>
            </w:r>
            <w:r>
              <w:rPr>
                <w:color w:val="auto"/>
                <w:spacing w:val="9"/>
              </w:rPr>
              <w:t>印鉴、影印等其他形式均不能代替亲笔签字。</w:t>
            </w:r>
          </w:p>
          <w:p w14:paraId="5439F39A">
            <w:pPr>
              <w:pStyle w:val="20"/>
              <w:spacing w:line="227" w:lineRule="auto"/>
              <w:ind w:left="110"/>
              <w:rPr>
                <w:color w:val="auto"/>
              </w:rPr>
            </w:pPr>
            <w:r>
              <w:rPr>
                <w:color w:val="auto"/>
                <w:spacing w:val="7"/>
              </w:rPr>
              <w:t>4.</w:t>
            </w:r>
            <w:r>
              <w:rPr>
                <w:color w:val="auto"/>
                <w:spacing w:val="-43"/>
              </w:rPr>
              <w:t xml:space="preserve"> </w:t>
            </w:r>
            <w:r>
              <w:rPr>
                <w:color w:val="auto"/>
                <w:spacing w:val="7"/>
              </w:rPr>
              <w:t>自然人竞标的，磋商文件规定盖公章处由自然人摁手指指印。</w:t>
            </w:r>
          </w:p>
          <w:p w14:paraId="199AFE71">
            <w:pPr>
              <w:pStyle w:val="20"/>
              <w:spacing w:before="132" w:line="228" w:lineRule="auto"/>
              <w:ind w:left="115"/>
              <w:rPr>
                <w:color w:val="auto"/>
              </w:rPr>
            </w:pPr>
            <w:r>
              <w:rPr>
                <w:color w:val="auto"/>
              </w:rPr>
              <w:t>5.本磋商文件所称的“</w:t>
            </w:r>
            <w:r>
              <w:rPr>
                <w:color w:val="auto"/>
                <w:spacing w:val="-63"/>
              </w:rPr>
              <w:t xml:space="preserve"> </w:t>
            </w:r>
            <w:r>
              <w:rPr>
                <w:color w:val="auto"/>
              </w:rPr>
              <w:t>以上</w:t>
            </w:r>
            <w:r>
              <w:rPr>
                <w:color w:val="auto"/>
                <w:spacing w:val="-70"/>
              </w:rPr>
              <w:t xml:space="preserve"> </w:t>
            </w:r>
            <w:r>
              <w:rPr>
                <w:color w:val="auto"/>
              </w:rPr>
              <w:t>”“</w:t>
            </w:r>
            <w:r>
              <w:rPr>
                <w:color w:val="auto"/>
                <w:spacing w:val="-69"/>
              </w:rPr>
              <w:t xml:space="preserve"> </w:t>
            </w:r>
            <w:r>
              <w:rPr>
                <w:color w:val="auto"/>
              </w:rPr>
              <w:t>以下</w:t>
            </w:r>
            <w:r>
              <w:rPr>
                <w:color w:val="auto"/>
                <w:spacing w:val="-70"/>
              </w:rPr>
              <w:t xml:space="preserve"> </w:t>
            </w:r>
            <w:r>
              <w:rPr>
                <w:color w:val="auto"/>
              </w:rPr>
              <w:t>”“</w:t>
            </w:r>
            <w:r>
              <w:rPr>
                <w:color w:val="auto"/>
                <w:spacing w:val="-66"/>
              </w:rPr>
              <w:t xml:space="preserve"> </w:t>
            </w:r>
            <w:r>
              <w:rPr>
                <w:color w:val="auto"/>
              </w:rPr>
              <w:t>以内</w:t>
            </w:r>
            <w:r>
              <w:rPr>
                <w:color w:val="auto"/>
                <w:spacing w:val="-70"/>
              </w:rPr>
              <w:t xml:space="preserve"> </w:t>
            </w:r>
            <w:r>
              <w:rPr>
                <w:color w:val="auto"/>
              </w:rPr>
              <w:t>”“届满</w:t>
            </w:r>
            <w:r>
              <w:rPr>
                <w:color w:val="auto"/>
                <w:spacing w:val="-70"/>
              </w:rPr>
              <w:t xml:space="preserve"> </w:t>
            </w:r>
            <w:r>
              <w:rPr>
                <w:color w:val="auto"/>
              </w:rPr>
              <w:t>”，包括本数；所</w:t>
            </w:r>
          </w:p>
          <w:p w14:paraId="38A3757F">
            <w:pPr>
              <w:pStyle w:val="20"/>
              <w:spacing w:before="132" w:line="228" w:lineRule="auto"/>
              <w:ind w:left="110"/>
              <w:outlineLvl w:val="1"/>
              <w:rPr>
                <w:color w:val="auto"/>
              </w:rPr>
            </w:pPr>
            <w:bookmarkStart w:id="13" w:name="_Toc4257"/>
            <w:bookmarkStart w:id="14" w:name="_Toc26762"/>
            <w:r>
              <w:rPr>
                <w:color w:val="auto"/>
                <w:spacing w:val="3"/>
              </w:rPr>
              <w:t>称的“不满</w:t>
            </w:r>
            <w:r>
              <w:rPr>
                <w:color w:val="auto"/>
                <w:spacing w:val="-68"/>
              </w:rPr>
              <w:t xml:space="preserve"> </w:t>
            </w:r>
            <w:r>
              <w:rPr>
                <w:color w:val="auto"/>
                <w:spacing w:val="3"/>
              </w:rPr>
              <w:t>”“超过</w:t>
            </w:r>
            <w:r>
              <w:rPr>
                <w:color w:val="auto"/>
                <w:spacing w:val="-70"/>
              </w:rPr>
              <w:t xml:space="preserve"> </w:t>
            </w:r>
            <w:r>
              <w:rPr>
                <w:color w:val="auto"/>
                <w:spacing w:val="3"/>
              </w:rPr>
              <w:t>”“</w:t>
            </w:r>
            <w:r>
              <w:rPr>
                <w:color w:val="auto"/>
                <w:spacing w:val="-66"/>
              </w:rPr>
              <w:t xml:space="preserve"> </w:t>
            </w:r>
            <w:r>
              <w:rPr>
                <w:color w:val="auto"/>
                <w:spacing w:val="3"/>
              </w:rPr>
              <w:t>以外</w:t>
            </w:r>
            <w:r>
              <w:rPr>
                <w:color w:val="auto"/>
                <w:spacing w:val="-70"/>
              </w:rPr>
              <w:t xml:space="preserve"> </w:t>
            </w:r>
            <w:r>
              <w:rPr>
                <w:color w:val="auto"/>
                <w:spacing w:val="3"/>
              </w:rPr>
              <w:t>”，不包括本数。</w:t>
            </w:r>
            <w:bookmarkEnd w:id="13"/>
            <w:bookmarkEnd w:id="14"/>
          </w:p>
        </w:tc>
      </w:tr>
    </w:tbl>
    <w:p w14:paraId="0C8A5C2F">
      <w:pPr>
        <w:pStyle w:val="6"/>
        <w:rPr>
          <w:color w:val="auto"/>
        </w:rPr>
      </w:pPr>
    </w:p>
    <w:p w14:paraId="03A493F4">
      <w:pPr>
        <w:rPr>
          <w:color w:val="auto"/>
        </w:rPr>
        <w:sectPr>
          <w:footerReference r:id="rId14" w:type="default"/>
          <w:pgSz w:w="11910" w:h="16840"/>
          <w:pgMar w:top="1340" w:right="678" w:bottom="1148" w:left="858" w:header="0" w:footer="912" w:gutter="0"/>
          <w:pgNumType w:fmt="decimal"/>
          <w:cols w:space="720" w:num="1"/>
        </w:sectPr>
      </w:pPr>
    </w:p>
    <w:p w14:paraId="0C407E43">
      <w:pPr>
        <w:spacing w:before="198" w:line="225" w:lineRule="auto"/>
        <w:ind w:left="2690"/>
        <w:outlineLvl w:val="1"/>
        <w:rPr>
          <w:rFonts w:ascii="宋体" w:hAnsi="宋体" w:eastAsia="宋体" w:cs="宋体"/>
          <w:color w:val="auto"/>
          <w:sz w:val="31"/>
          <w:szCs w:val="31"/>
        </w:rPr>
      </w:pPr>
      <w:bookmarkStart w:id="15" w:name="bookmark5"/>
      <w:bookmarkEnd w:id="15"/>
      <w:bookmarkStart w:id="16" w:name="_Toc14753"/>
      <w:r>
        <w:rPr>
          <w:rFonts w:ascii="宋体" w:hAnsi="宋体" w:eastAsia="宋体" w:cs="宋体"/>
          <w:color w:val="auto"/>
          <w:spacing w:val="8"/>
          <w:sz w:val="31"/>
          <w:szCs w:val="31"/>
        </w:rPr>
        <w:t>第二节 供应商须知正文</w:t>
      </w:r>
      <w:bookmarkEnd w:id="16"/>
    </w:p>
    <w:p w14:paraId="1AE9BC18">
      <w:pPr>
        <w:spacing w:before="263" w:line="226" w:lineRule="auto"/>
        <w:ind w:left="651"/>
        <w:outlineLvl w:val="2"/>
        <w:rPr>
          <w:rFonts w:ascii="宋体" w:hAnsi="宋体" w:eastAsia="宋体" w:cs="宋体"/>
          <w:color w:val="auto"/>
          <w:sz w:val="31"/>
          <w:szCs w:val="31"/>
        </w:rPr>
      </w:pPr>
      <w:bookmarkStart w:id="17" w:name="bookmark6"/>
      <w:bookmarkEnd w:id="17"/>
      <w:bookmarkStart w:id="18" w:name="_Toc24157"/>
      <w:r>
        <w:rPr>
          <w:rFonts w:ascii="宋体" w:hAnsi="宋体" w:eastAsia="宋体" w:cs="宋体"/>
          <w:color w:val="auto"/>
          <w:spacing w:val="5"/>
          <w:sz w:val="31"/>
          <w:szCs w:val="31"/>
        </w:rPr>
        <w:t>一、总则</w:t>
      </w:r>
      <w:bookmarkEnd w:id="18"/>
    </w:p>
    <w:p w14:paraId="35E0DA6B">
      <w:pPr>
        <w:spacing w:before="67" w:line="223" w:lineRule="auto"/>
        <w:ind w:left="494"/>
        <w:rPr>
          <w:rFonts w:ascii="黑体" w:hAnsi="黑体" w:eastAsia="黑体" w:cs="黑体"/>
          <w:color w:val="auto"/>
          <w:sz w:val="24"/>
          <w:szCs w:val="24"/>
        </w:rPr>
      </w:pPr>
      <w:r>
        <w:rPr>
          <w:rFonts w:ascii="黑体" w:hAnsi="黑体" w:eastAsia="黑体" w:cs="黑体"/>
          <w:b/>
          <w:bCs/>
          <w:color w:val="auto"/>
          <w:spacing w:val="-6"/>
          <w:sz w:val="24"/>
          <w:szCs w:val="24"/>
        </w:rPr>
        <w:t>1.适用范围</w:t>
      </w:r>
    </w:p>
    <w:p w14:paraId="484DE49A">
      <w:pPr>
        <w:spacing w:before="116" w:line="351" w:lineRule="auto"/>
        <w:ind w:right="87" w:firstLine="436"/>
        <w:rPr>
          <w:rFonts w:ascii="宋体" w:hAnsi="宋体" w:eastAsia="宋体" w:cs="宋体"/>
          <w:color w:val="auto"/>
          <w:sz w:val="20"/>
          <w:szCs w:val="20"/>
        </w:rPr>
      </w:pPr>
      <w:r>
        <w:rPr>
          <w:rFonts w:ascii="宋体" w:hAnsi="宋体" w:eastAsia="宋体" w:cs="宋体"/>
          <w:color w:val="auto"/>
          <w:spacing w:val="8"/>
          <w:sz w:val="20"/>
          <w:szCs w:val="20"/>
        </w:rPr>
        <w:t>1.1</w:t>
      </w:r>
      <w:r>
        <w:rPr>
          <w:rFonts w:ascii="宋体" w:hAnsi="宋体" w:eastAsia="宋体" w:cs="宋体"/>
          <w:color w:val="auto"/>
          <w:spacing w:val="-40"/>
          <w:sz w:val="20"/>
          <w:szCs w:val="20"/>
        </w:rPr>
        <w:t xml:space="preserve"> </w:t>
      </w:r>
      <w:r>
        <w:rPr>
          <w:rFonts w:ascii="宋体" w:hAnsi="宋体" w:eastAsia="宋体" w:cs="宋体"/>
          <w:color w:val="auto"/>
          <w:spacing w:val="8"/>
          <w:sz w:val="20"/>
          <w:szCs w:val="20"/>
        </w:rPr>
        <w:t>本项目采购人、采购代理机构、供应商、磋商小组的相关行为均受《中</w:t>
      </w:r>
      <w:r>
        <w:rPr>
          <w:rFonts w:ascii="宋体" w:hAnsi="宋体" w:eastAsia="宋体" w:cs="宋体"/>
          <w:color w:val="auto"/>
          <w:spacing w:val="7"/>
          <w:sz w:val="20"/>
          <w:szCs w:val="20"/>
        </w:rPr>
        <w:t>华人民共和国政</w:t>
      </w:r>
      <w:r>
        <w:rPr>
          <w:rFonts w:ascii="宋体" w:hAnsi="宋体" w:eastAsia="宋体" w:cs="宋体"/>
          <w:color w:val="auto"/>
          <w:spacing w:val="8"/>
          <w:sz w:val="20"/>
          <w:szCs w:val="20"/>
        </w:rPr>
        <w:t>府采购法》《中华人民共和国政府采购法实施条例》《</w:t>
      </w:r>
      <w:r>
        <w:rPr>
          <w:rFonts w:ascii="宋体" w:hAnsi="宋体" w:eastAsia="宋体" w:cs="宋体"/>
          <w:color w:val="auto"/>
          <w:spacing w:val="7"/>
          <w:sz w:val="20"/>
          <w:szCs w:val="20"/>
        </w:rPr>
        <w:t>政府采购竞争性磋商采购方式管理暂行办</w:t>
      </w:r>
      <w:r>
        <w:rPr>
          <w:rFonts w:ascii="宋体" w:hAnsi="宋体" w:eastAsia="宋体" w:cs="宋体"/>
          <w:color w:val="auto"/>
          <w:spacing w:val="8"/>
          <w:sz w:val="20"/>
          <w:szCs w:val="20"/>
        </w:rPr>
        <w:t>法》《财政部关于政府采购竞争性磋商采购方式管理暂行办</w:t>
      </w:r>
      <w:r>
        <w:rPr>
          <w:rFonts w:ascii="宋体" w:hAnsi="宋体" w:eastAsia="宋体" w:cs="宋体"/>
          <w:color w:val="auto"/>
          <w:spacing w:val="7"/>
          <w:sz w:val="20"/>
          <w:szCs w:val="20"/>
        </w:rPr>
        <w:t>法有关问题的补充通知》及本项目本</w:t>
      </w:r>
      <w:r>
        <w:rPr>
          <w:rFonts w:ascii="宋体" w:hAnsi="宋体" w:eastAsia="宋体" w:cs="宋体"/>
          <w:color w:val="auto"/>
          <w:spacing w:val="9"/>
          <w:sz w:val="20"/>
          <w:szCs w:val="20"/>
        </w:rPr>
        <w:t>级和上级财政部门政府采购有关规定的约束和保护。</w:t>
      </w:r>
    </w:p>
    <w:p w14:paraId="428B9A5C">
      <w:pPr>
        <w:spacing w:before="1" w:line="338" w:lineRule="auto"/>
        <w:ind w:left="5" w:right="78" w:firstLine="430"/>
        <w:rPr>
          <w:rFonts w:ascii="宋体" w:hAnsi="宋体" w:eastAsia="宋体" w:cs="宋体"/>
          <w:color w:val="auto"/>
          <w:sz w:val="20"/>
          <w:szCs w:val="20"/>
        </w:rPr>
      </w:pPr>
      <w:r>
        <w:rPr>
          <w:rFonts w:ascii="宋体" w:hAnsi="宋体" w:eastAsia="宋体" w:cs="宋体"/>
          <w:color w:val="auto"/>
          <w:spacing w:val="-1"/>
          <w:sz w:val="20"/>
          <w:szCs w:val="20"/>
        </w:rPr>
        <w:t>1.2</w:t>
      </w:r>
      <w:r>
        <w:rPr>
          <w:rFonts w:ascii="宋体" w:hAnsi="宋体" w:eastAsia="宋体" w:cs="宋体"/>
          <w:color w:val="auto"/>
          <w:spacing w:val="-40"/>
          <w:sz w:val="20"/>
          <w:szCs w:val="20"/>
        </w:rPr>
        <w:t xml:space="preserve"> </w:t>
      </w:r>
      <w:r>
        <w:rPr>
          <w:rFonts w:ascii="宋体" w:hAnsi="宋体" w:eastAsia="宋体" w:cs="宋体"/>
          <w:color w:val="auto"/>
          <w:spacing w:val="-1"/>
          <w:sz w:val="20"/>
          <w:szCs w:val="20"/>
        </w:rPr>
        <w:t>本竞争性磋商文件（以下简称磋商文</w:t>
      </w:r>
      <w:r>
        <w:rPr>
          <w:rFonts w:ascii="宋体" w:hAnsi="宋体" w:eastAsia="宋体" w:cs="宋体"/>
          <w:color w:val="auto"/>
          <w:spacing w:val="-2"/>
          <w:sz w:val="20"/>
          <w:szCs w:val="20"/>
        </w:rPr>
        <w:t>件）适用于本项目的所有采购程序和环节（法律、法规</w:t>
      </w:r>
      <w:r>
        <w:rPr>
          <w:rFonts w:ascii="宋体" w:hAnsi="宋体" w:eastAsia="宋体" w:cs="宋体"/>
          <w:color w:val="auto"/>
          <w:spacing w:val="-3"/>
          <w:sz w:val="20"/>
          <w:szCs w:val="20"/>
        </w:rPr>
        <w:t>另有规定的，从其规定）。</w:t>
      </w:r>
    </w:p>
    <w:p w14:paraId="087510CD">
      <w:pPr>
        <w:spacing w:line="223" w:lineRule="auto"/>
        <w:ind w:left="480"/>
        <w:rPr>
          <w:rFonts w:ascii="黑体" w:hAnsi="黑体" w:eastAsia="黑体" w:cs="黑体"/>
          <w:color w:val="auto"/>
          <w:sz w:val="24"/>
          <w:szCs w:val="24"/>
        </w:rPr>
      </w:pPr>
      <w:r>
        <w:rPr>
          <w:rFonts w:ascii="黑体" w:hAnsi="黑体" w:eastAsia="黑体" w:cs="黑体"/>
          <w:b/>
          <w:bCs/>
          <w:color w:val="auto"/>
          <w:spacing w:val="-5"/>
          <w:sz w:val="24"/>
          <w:szCs w:val="24"/>
        </w:rPr>
        <w:t>2.定义</w:t>
      </w:r>
    </w:p>
    <w:p w14:paraId="73D9C8BD">
      <w:pPr>
        <w:spacing w:before="116" w:line="228" w:lineRule="auto"/>
        <w:ind w:left="423"/>
        <w:rPr>
          <w:rFonts w:ascii="宋体" w:hAnsi="宋体" w:eastAsia="宋体" w:cs="宋体"/>
          <w:color w:val="auto"/>
          <w:sz w:val="20"/>
          <w:szCs w:val="20"/>
        </w:rPr>
      </w:pPr>
      <w:r>
        <w:rPr>
          <w:rFonts w:ascii="宋体" w:hAnsi="宋体" w:eastAsia="宋体" w:cs="宋体"/>
          <w:color w:val="auto"/>
          <w:spacing w:val="8"/>
          <w:sz w:val="20"/>
          <w:szCs w:val="20"/>
        </w:rPr>
        <w:t>2.1“采购人</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”是指依法进行政府采购的国家机关、事业单位、团体组织。</w:t>
      </w:r>
    </w:p>
    <w:p w14:paraId="0849A68D">
      <w:pPr>
        <w:spacing w:before="132" w:line="228" w:lineRule="auto"/>
        <w:ind w:left="423"/>
        <w:rPr>
          <w:rFonts w:ascii="宋体" w:hAnsi="宋体" w:eastAsia="宋体" w:cs="宋体"/>
          <w:color w:val="auto"/>
          <w:sz w:val="20"/>
          <w:szCs w:val="20"/>
        </w:rPr>
      </w:pPr>
      <w:r>
        <w:rPr>
          <w:rFonts w:ascii="宋体" w:hAnsi="宋体" w:eastAsia="宋体" w:cs="宋体"/>
          <w:color w:val="auto"/>
          <w:spacing w:val="8"/>
          <w:sz w:val="20"/>
          <w:szCs w:val="20"/>
        </w:rPr>
        <w:t>2.2“采购代理机构</w:t>
      </w:r>
      <w:r>
        <w:rPr>
          <w:rFonts w:ascii="宋体" w:hAnsi="宋体" w:eastAsia="宋体" w:cs="宋体"/>
          <w:color w:val="auto"/>
          <w:spacing w:val="-60"/>
          <w:sz w:val="20"/>
          <w:szCs w:val="20"/>
        </w:rPr>
        <w:t xml:space="preserve"> </w:t>
      </w:r>
      <w:r>
        <w:rPr>
          <w:rFonts w:ascii="宋体" w:hAnsi="宋体" w:eastAsia="宋体" w:cs="宋体"/>
          <w:color w:val="auto"/>
          <w:spacing w:val="8"/>
          <w:sz w:val="20"/>
          <w:szCs w:val="20"/>
        </w:rPr>
        <w:t>”是指政府采购集中采购机构和集中采购机构以外的采购代理机构。</w:t>
      </w:r>
    </w:p>
    <w:p w14:paraId="3076BDE5">
      <w:pPr>
        <w:spacing w:before="132" w:line="228" w:lineRule="auto"/>
        <w:ind w:left="423"/>
        <w:rPr>
          <w:rFonts w:ascii="宋体" w:hAnsi="宋体" w:eastAsia="宋体" w:cs="宋体"/>
          <w:color w:val="auto"/>
          <w:sz w:val="20"/>
          <w:szCs w:val="20"/>
        </w:rPr>
      </w:pPr>
      <w:r>
        <w:rPr>
          <w:rFonts w:ascii="宋体" w:hAnsi="宋体" w:eastAsia="宋体" w:cs="宋体"/>
          <w:color w:val="auto"/>
          <w:spacing w:val="8"/>
          <w:sz w:val="20"/>
          <w:szCs w:val="20"/>
        </w:rPr>
        <w:t>2.3“供应商</w:t>
      </w:r>
      <w:r>
        <w:rPr>
          <w:rFonts w:ascii="宋体" w:hAnsi="宋体" w:eastAsia="宋体" w:cs="宋体"/>
          <w:color w:val="auto"/>
          <w:spacing w:val="-61"/>
          <w:sz w:val="20"/>
          <w:szCs w:val="20"/>
        </w:rPr>
        <w:t xml:space="preserve"> </w:t>
      </w:r>
      <w:r>
        <w:rPr>
          <w:rFonts w:ascii="宋体" w:hAnsi="宋体" w:eastAsia="宋体" w:cs="宋体"/>
          <w:color w:val="auto"/>
          <w:spacing w:val="8"/>
          <w:sz w:val="20"/>
          <w:szCs w:val="20"/>
        </w:rPr>
        <w:t>”是指向采购人提供货物、工程或者服务的法人、其他组织或者自然人。</w:t>
      </w:r>
    </w:p>
    <w:p w14:paraId="7D2DB15D">
      <w:pPr>
        <w:spacing w:before="135" w:line="228" w:lineRule="auto"/>
        <w:ind w:left="423"/>
        <w:rPr>
          <w:rFonts w:ascii="宋体" w:hAnsi="宋体" w:eastAsia="宋体" w:cs="宋体"/>
          <w:color w:val="auto"/>
          <w:sz w:val="20"/>
          <w:szCs w:val="20"/>
        </w:rPr>
      </w:pPr>
      <w:r>
        <w:rPr>
          <w:rFonts w:ascii="宋体" w:hAnsi="宋体" w:eastAsia="宋体" w:cs="宋体"/>
          <w:color w:val="auto"/>
          <w:spacing w:val="7"/>
          <w:sz w:val="20"/>
          <w:szCs w:val="20"/>
        </w:rPr>
        <w:t>2.4“服务</w:t>
      </w:r>
      <w:r>
        <w:rPr>
          <w:rFonts w:ascii="宋体" w:hAnsi="宋体" w:eastAsia="宋体" w:cs="宋体"/>
          <w:color w:val="auto"/>
          <w:spacing w:val="-58"/>
          <w:sz w:val="20"/>
          <w:szCs w:val="20"/>
        </w:rPr>
        <w:t xml:space="preserve"> </w:t>
      </w:r>
      <w:r>
        <w:rPr>
          <w:rFonts w:ascii="宋体" w:hAnsi="宋体" w:eastAsia="宋体" w:cs="宋体"/>
          <w:color w:val="auto"/>
          <w:spacing w:val="7"/>
          <w:sz w:val="20"/>
          <w:szCs w:val="20"/>
        </w:rPr>
        <w:t>”是指除货物和工程以外的其他政府采购对象。</w:t>
      </w:r>
    </w:p>
    <w:p w14:paraId="6E79DA42">
      <w:pPr>
        <w:spacing w:before="133" w:line="351" w:lineRule="auto"/>
        <w:ind w:left="1" w:right="122" w:firstLine="421"/>
        <w:rPr>
          <w:rFonts w:ascii="宋体" w:hAnsi="宋体" w:eastAsia="宋体" w:cs="宋体"/>
          <w:color w:val="auto"/>
          <w:sz w:val="20"/>
          <w:szCs w:val="20"/>
        </w:rPr>
      </w:pPr>
      <w:r>
        <w:rPr>
          <w:rFonts w:ascii="宋体" w:hAnsi="宋体" w:eastAsia="宋体" w:cs="宋体"/>
          <w:color w:val="auto"/>
          <w:spacing w:val="8"/>
          <w:sz w:val="20"/>
          <w:szCs w:val="20"/>
        </w:rPr>
        <w:t>2.5“竞标</w:t>
      </w:r>
      <w:r>
        <w:rPr>
          <w:rFonts w:ascii="宋体" w:hAnsi="宋体" w:eastAsia="宋体" w:cs="宋体"/>
          <w:color w:val="auto"/>
          <w:spacing w:val="-66"/>
          <w:sz w:val="20"/>
          <w:szCs w:val="20"/>
        </w:rPr>
        <w:t xml:space="preserve"> </w:t>
      </w:r>
      <w:r>
        <w:rPr>
          <w:rFonts w:ascii="宋体" w:hAnsi="宋体" w:eastAsia="宋体" w:cs="宋体"/>
          <w:color w:val="auto"/>
          <w:spacing w:val="8"/>
          <w:sz w:val="20"/>
          <w:szCs w:val="20"/>
        </w:rPr>
        <w:t>”是指供应商按照本项目竞争性磋商公告或者邀请函规定的方式获取磋商文件、提交响应文件并希望获得标的的行为。</w:t>
      </w:r>
    </w:p>
    <w:p w14:paraId="60AA428D">
      <w:pPr>
        <w:spacing w:line="350" w:lineRule="auto"/>
        <w:ind w:left="26" w:right="75" w:firstLine="397"/>
        <w:rPr>
          <w:rFonts w:ascii="宋体" w:hAnsi="宋体" w:eastAsia="宋体" w:cs="宋体"/>
          <w:color w:val="auto"/>
          <w:sz w:val="20"/>
          <w:szCs w:val="20"/>
        </w:rPr>
      </w:pPr>
      <w:r>
        <w:rPr>
          <w:rFonts w:ascii="宋体" w:hAnsi="宋体" w:eastAsia="宋体" w:cs="宋体"/>
          <w:color w:val="auto"/>
          <w:sz w:val="20"/>
          <w:szCs w:val="20"/>
        </w:rPr>
        <w:t>2.6“响应文件</w:t>
      </w:r>
      <w:r>
        <w:rPr>
          <w:rFonts w:ascii="宋体" w:hAnsi="宋体" w:eastAsia="宋体" w:cs="宋体"/>
          <w:color w:val="auto"/>
          <w:spacing w:val="-72"/>
          <w:sz w:val="20"/>
          <w:szCs w:val="20"/>
        </w:rPr>
        <w:t xml:space="preserve"> </w:t>
      </w:r>
      <w:r>
        <w:rPr>
          <w:rFonts w:ascii="宋体" w:hAnsi="宋体" w:eastAsia="宋体" w:cs="宋体"/>
          <w:color w:val="auto"/>
          <w:sz w:val="20"/>
          <w:szCs w:val="20"/>
        </w:rPr>
        <w:t>”是指：供应商根据本磋商文件要求</w:t>
      </w:r>
      <w:r>
        <w:rPr>
          <w:rFonts w:ascii="宋体" w:hAnsi="宋体" w:eastAsia="宋体" w:cs="宋体"/>
          <w:color w:val="auto"/>
          <w:spacing w:val="-1"/>
          <w:sz w:val="20"/>
          <w:szCs w:val="20"/>
        </w:rPr>
        <w:t>，编制包含资格证明、报价商务技术等所有</w:t>
      </w:r>
      <w:r>
        <w:rPr>
          <w:rFonts w:ascii="宋体" w:hAnsi="宋体" w:eastAsia="宋体" w:cs="宋体"/>
          <w:color w:val="auto"/>
          <w:spacing w:val="-6"/>
          <w:sz w:val="20"/>
          <w:szCs w:val="20"/>
        </w:rPr>
        <w:t>内容的文件。</w:t>
      </w:r>
    </w:p>
    <w:p w14:paraId="50C6BF06">
      <w:pPr>
        <w:spacing w:line="351" w:lineRule="auto"/>
        <w:ind w:left="2" w:right="87" w:firstLine="420"/>
        <w:rPr>
          <w:rFonts w:ascii="宋体" w:hAnsi="宋体" w:eastAsia="宋体" w:cs="宋体"/>
          <w:color w:val="auto"/>
          <w:sz w:val="20"/>
          <w:szCs w:val="20"/>
        </w:rPr>
      </w:pPr>
      <w:r>
        <w:rPr>
          <w:rFonts w:ascii="宋体" w:hAnsi="宋体" w:eastAsia="宋体" w:cs="宋体"/>
          <w:color w:val="auto"/>
          <w:spacing w:val="9"/>
          <w:sz w:val="20"/>
          <w:szCs w:val="20"/>
        </w:rPr>
        <w:t>2.7“实质性要求</w:t>
      </w:r>
      <w:r>
        <w:rPr>
          <w:rFonts w:ascii="宋体" w:hAnsi="宋体" w:eastAsia="宋体" w:cs="宋体"/>
          <w:color w:val="auto"/>
          <w:spacing w:val="-72"/>
          <w:sz w:val="20"/>
          <w:szCs w:val="20"/>
        </w:rPr>
        <w:t xml:space="preserve"> </w:t>
      </w:r>
      <w:r>
        <w:rPr>
          <w:rFonts w:ascii="宋体" w:hAnsi="宋体" w:eastAsia="宋体" w:cs="宋体"/>
          <w:color w:val="auto"/>
          <w:spacing w:val="9"/>
          <w:sz w:val="20"/>
          <w:szCs w:val="20"/>
        </w:rPr>
        <w:t>”是指磋商文件中已经指明不满足则响应文件按无效响应处理的条款，或</w:t>
      </w:r>
      <w:r>
        <w:rPr>
          <w:rFonts w:ascii="宋体" w:hAnsi="宋体" w:eastAsia="宋体" w:cs="宋体"/>
          <w:color w:val="auto"/>
          <w:spacing w:val="8"/>
          <w:sz w:val="20"/>
          <w:szCs w:val="20"/>
        </w:rPr>
        <w:t>者不能负偏离的条款，或者采购需求中带“▲</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w:t>
      </w:r>
      <w:r>
        <w:rPr>
          <w:rFonts w:ascii="宋体" w:hAnsi="宋体" w:eastAsia="宋体" w:cs="宋体"/>
          <w:color w:val="auto"/>
          <w:spacing w:val="7"/>
          <w:sz w:val="20"/>
          <w:szCs w:val="20"/>
        </w:rPr>
        <w:t>的条款。</w:t>
      </w:r>
    </w:p>
    <w:p w14:paraId="6F084F32">
      <w:pPr>
        <w:spacing w:before="2" w:line="350" w:lineRule="auto"/>
        <w:ind w:left="2" w:right="89" w:firstLine="420"/>
        <w:rPr>
          <w:rFonts w:ascii="宋体" w:hAnsi="宋体" w:eastAsia="宋体" w:cs="宋体"/>
          <w:color w:val="auto"/>
          <w:sz w:val="20"/>
          <w:szCs w:val="20"/>
        </w:rPr>
      </w:pPr>
      <w:r>
        <w:rPr>
          <w:rFonts w:ascii="宋体" w:hAnsi="宋体" w:eastAsia="宋体" w:cs="宋体"/>
          <w:color w:val="auto"/>
          <w:spacing w:val="8"/>
          <w:sz w:val="20"/>
          <w:szCs w:val="20"/>
        </w:rPr>
        <w:t>2.8“正偏离</w:t>
      </w:r>
      <w:r>
        <w:rPr>
          <w:rFonts w:ascii="宋体" w:hAnsi="宋体" w:eastAsia="宋体" w:cs="宋体"/>
          <w:color w:val="auto"/>
          <w:spacing w:val="-64"/>
          <w:sz w:val="20"/>
          <w:szCs w:val="20"/>
        </w:rPr>
        <w:t xml:space="preserve"> </w:t>
      </w:r>
      <w:r>
        <w:rPr>
          <w:rFonts w:ascii="宋体" w:hAnsi="宋体" w:eastAsia="宋体" w:cs="宋体"/>
          <w:color w:val="auto"/>
          <w:spacing w:val="8"/>
          <w:sz w:val="20"/>
          <w:szCs w:val="20"/>
        </w:rPr>
        <w:t>”，是指响应文件对磋商文件“采购需求</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”中有关条款作出的响应优于条款要求并有利于采购人的情形。</w:t>
      </w:r>
    </w:p>
    <w:p w14:paraId="0DC0BF83">
      <w:pPr>
        <w:spacing w:before="1" w:line="350" w:lineRule="auto"/>
        <w:ind w:left="1" w:right="89" w:firstLine="421"/>
        <w:rPr>
          <w:rFonts w:ascii="宋体" w:hAnsi="宋体" w:eastAsia="宋体" w:cs="宋体"/>
          <w:color w:val="auto"/>
          <w:sz w:val="20"/>
          <w:szCs w:val="20"/>
        </w:rPr>
      </w:pPr>
      <w:r>
        <w:rPr>
          <w:rFonts w:ascii="宋体" w:hAnsi="宋体" w:eastAsia="宋体" w:cs="宋体"/>
          <w:color w:val="auto"/>
          <w:spacing w:val="8"/>
          <w:sz w:val="20"/>
          <w:szCs w:val="20"/>
        </w:rPr>
        <w:t>2.9“负偏离</w:t>
      </w:r>
      <w:r>
        <w:rPr>
          <w:rFonts w:ascii="宋体" w:hAnsi="宋体" w:eastAsia="宋体" w:cs="宋体"/>
          <w:color w:val="auto"/>
          <w:spacing w:val="-64"/>
          <w:sz w:val="20"/>
          <w:szCs w:val="20"/>
        </w:rPr>
        <w:t xml:space="preserve"> </w:t>
      </w:r>
      <w:r>
        <w:rPr>
          <w:rFonts w:ascii="宋体" w:hAnsi="宋体" w:eastAsia="宋体" w:cs="宋体"/>
          <w:color w:val="auto"/>
          <w:spacing w:val="8"/>
          <w:sz w:val="20"/>
          <w:szCs w:val="20"/>
        </w:rPr>
        <w:t>”，是指响应文件对磋商文件“采购需求</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”中有关条款作出的响应不满足条款要求，导致采购人要求不能得到满足的情形。</w:t>
      </w:r>
    </w:p>
    <w:p w14:paraId="2E67BDBC">
      <w:pPr>
        <w:spacing w:line="227" w:lineRule="auto"/>
        <w:ind w:left="423"/>
        <w:rPr>
          <w:rFonts w:ascii="宋体" w:hAnsi="宋体" w:eastAsia="宋体" w:cs="宋体"/>
          <w:color w:val="auto"/>
          <w:sz w:val="20"/>
          <w:szCs w:val="20"/>
        </w:rPr>
      </w:pPr>
      <w:r>
        <w:rPr>
          <w:rFonts w:ascii="宋体" w:hAnsi="宋体" w:eastAsia="宋体" w:cs="宋体"/>
          <w:color w:val="auto"/>
          <w:spacing w:val="7"/>
          <w:sz w:val="20"/>
          <w:szCs w:val="20"/>
        </w:rPr>
        <w:t>2.10“允许负偏离的条款</w:t>
      </w:r>
      <w:r>
        <w:rPr>
          <w:rFonts w:ascii="宋体" w:hAnsi="宋体" w:eastAsia="宋体" w:cs="宋体"/>
          <w:color w:val="auto"/>
          <w:spacing w:val="-63"/>
          <w:sz w:val="20"/>
          <w:szCs w:val="20"/>
        </w:rPr>
        <w:t xml:space="preserve"> </w:t>
      </w:r>
      <w:r>
        <w:rPr>
          <w:rFonts w:ascii="宋体" w:hAnsi="宋体" w:eastAsia="宋体" w:cs="宋体"/>
          <w:color w:val="auto"/>
          <w:spacing w:val="7"/>
          <w:sz w:val="20"/>
          <w:szCs w:val="20"/>
        </w:rPr>
        <w:t>”是指采购需求中的不属于“实质性要求</w:t>
      </w:r>
      <w:r>
        <w:rPr>
          <w:rFonts w:ascii="宋体" w:hAnsi="宋体" w:eastAsia="宋体" w:cs="宋体"/>
          <w:color w:val="auto"/>
          <w:spacing w:val="-72"/>
          <w:sz w:val="20"/>
          <w:szCs w:val="20"/>
        </w:rPr>
        <w:t xml:space="preserve"> </w:t>
      </w:r>
      <w:r>
        <w:rPr>
          <w:rFonts w:ascii="宋体" w:hAnsi="宋体" w:eastAsia="宋体" w:cs="宋体"/>
          <w:color w:val="auto"/>
          <w:spacing w:val="7"/>
          <w:sz w:val="20"/>
          <w:szCs w:val="20"/>
        </w:rPr>
        <w:t>”的条款。</w:t>
      </w:r>
    </w:p>
    <w:p w14:paraId="14903D42">
      <w:pPr>
        <w:spacing w:before="135" w:line="350" w:lineRule="auto"/>
        <w:ind w:left="25" w:right="87" w:firstLine="398"/>
        <w:rPr>
          <w:rFonts w:ascii="宋体" w:hAnsi="宋体" w:eastAsia="宋体" w:cs="宋体"/>
          <w:color w:val="auto"/>
          <w:sz w:val="20"/>
          <w:szCs w:val="20"/>
        </w:rPr>
      </w:pPr>
      <w:r>
        <w:rPr>
          <w:rFonts w:ascii="宋体" w:hAnsi="宋体" w:eastAsia="宋体" w:cs="宋体"/>
          <w:color w:val="auto"/>
          <w:spacing w:val="6"/>
          <w:sz w:val="20"/>
          <w:szCs w:val="20"/>
        </w:rPr>
        <w:t>2.11“书面形式</w:t>
      </w:r>
      <w:r>
        <w:rPr>
          <w:rFonts w:ascii="宋体" w:hAnsi="宋体" w:eastAsia="宋体" w:cs="宋体"/>
          <w:color w:val="auto"/>
          <w:spacing w:val="-55"/>
          <w:sz w:val="20"/>
          <w:szCs w:val="20"/>
        </w:rPr>
        <w:t xml:space="preserve"> </w:t>
      </w:r>
      <w:r>
        <w:rPr>
          <w:rFonts w:ascii="宋体" w:hAnsi="宋体" w:eastAsia="宋体" w:cs="宋体"/>
          <w:color w:val="auto"/>
          <w:spacing w:val="6"/>
          <w:sz w:val="20"/>
          <w:szCs w:val="20"/>
        </w:rPr>
        <w:t>”是指合同书、信件和数据电文（包括电报、电传、传真、电子数据交换和</w:t>
      </w:r>
      <w:r>
        <w:rPr>
          <w:rFonts w:ascii="宋体" w:hAnsi="宋体" w:eastAsia="宋体" w:cs="宋体"/>
          <w:color w:val="auto"/>
          <w:spacing w:val="7"/>
          <w:sz w:val="20"/>
          <w:szCs w:val="20"/>
        </w:rPr>
        <w:t>电子邮件）等可以有形地表现所载内容的形式。</w:t>
      </w:r>
    </w:p>
    <w:p w14:paraId="61967986">
      <w:pPr>
        <w:spacing w:before="1" w:line="226" w:lineRule="auto"/>
        <w:ind w:left="423"/>
        <w:rPr>
          <w:rFonts w:ascii="宋体" w:hAnsi="宋体" w:eastAsia="宋体" w:cs="宋体"/>
          <w:color w:val="auto"/>
          <w:sz w:val="20"/>
          <w:szCs w:val="20"/>
        </w:rPr>
      </w:pPr>
      <w:r>
        <w:rPr>
          <w:rFonts w:ascii="宋体" w:hAnsi="宋体" w:eastAsia="宋体" w:cs="宋体"/>
          <w:color w:val="auto"/>
          <w:spacing w:val="7"/>
          <w:sz w:val="20"/>
          <w:szCs w:val="20"/>
        </w:rPr>
        <w:t>2.12“首次报价</w:t>
      </w:r>
      <w:r>
        <w:rPr>
          <w:rFonts w:ascii="宋体" w:hAnsi="宋体" w:eastAsia="宋体" w:cs="宋体"/>
          <w:color w:val="auto"/>
          <w:spacing w:val="-57"/>
          <w:sz w:val="20"/>
          <w:szCs w:val="20"/>
        </w:rPr>
        <w:t xml:space="preserve"> </w:t>
      </w:r>
      <w:r>
        <w:rPr>
          <w:rFonts w:ascii="宋体" w:hAnsi="宋体" w:eastAsia="宋体" w:cs="宋体"/>
          <w:color w:val="auto"/>
          <w:spacing w:val="7"/>
          <w:sz w:val="20"/>
          <w:szCs w:val="20"/>
        </w:rPr>
        <w:t>”是指供应商提交的首次响应文件中的报价。</w:t>
      </w:r>
    </w:p>
    <w:p w14:paraId="3B71ED1E">
      <w:pPr>
        <w:spacing w:before="136" w:line="339" w:lineRule="auto"/>
        <w:ind w:left="2" w:firstLine="420"/>
        <w:rPr>
          <w:rFonts w:ascii="宋体" w:hAnsi="宋体" w:eastAsia="宋体" w:cs="宋体"/>
          <w:color w:val="auto"/>
          <w:sz w:val="20"/>
          <w:szCs w:val="20"/>
        </w:rPr>
      </w:pPr>
      <w:r>
        <w:rPr>
          <w:rFonts w:ascii="宋体" w:hAnsi="宋体" w:eastAsia="宋体" w:cs="宋体"/>
          <w:color w:val="auto"/>
          <w:spacing w:val="4"/>
          <w:sz w:val="20"/>
          <w:szCs w:val="20"/>
        </w:rPr>
        <w:t>2.13“评审报价</w:t>
      </w:r>
      <w:r>
        <w:rPr>
          <w:rFonts w:ascii="宋体" w:hAnsi="宋体" w:eastAsia="宋体" w:cs="宋体"/>
          <w:color w:val="auto"/>
          <w:spacing w:val="-70"/>
          <w:sz w:val="20"/>
          <w:szCs w:val="20"/>
        </w:rPr>
        <w:t xml:space="preserve"> </w:t>
      </w:r>
      <w:r>
        <w:rPr>
          <w:rFonts w:ascii="宋体" w:hAnsi="宋体" w:eastAsia="宋体" w:cs="宋体"/>
          <w:color w:val="auto"/>
          <w:spacing w:val="4"/>
          <w:sz w:val="20"/>
          <w:szCs w:val="20"/>
        </w:rPr>
        <w:t>”是指供应商提交的最后报价并经修</w:t>
      </w:r>
      <w:r>
        <w:rPr>
          <w:rFonts w:ascii="宋体" w:hAnsi="宋体" w:eastAsia="宋体" w:cs="宋体"/>
          <w:color w:val="auto"/>
          <w:spacing w:val="3"/>
          <w:sz w:val="20"/>
          <w:szCs w:val="20"/>
        </w:rPr>
        <w:t>正（如有）和政策功能价格扣除（如有）</w:t>
      </w:r>
      <w:r>
        <w:rPr>
          <w:rFonts w:ascii="宋体" w:hAnsi="宋体" w:eastAsia="宋体" w:cs="宋体"/>
          <w:color w:val="auto"/>
          <w:spacing w:val="5"/>
          <w:sz w:val="20"/>
          <w:szCs w:val="20"/>
        </w:rPr>
        <w:t>后的价格。</w:t>
      </w:r>
    </w:p>
    <w:p w14:paraId="5418C812">
      <w:pPr>
        <w:spacing w:line="221" w:lineRule="auto"/>
        <w:ind w:left="482"/>
        <w:rPr>
          <w:rFonts w:ascii="黑体" w:hAnsi="黑体" w:eastAsia="黑体" w:cs="黑体"/>
          <w:color w:val="auto"/>
          <w:sz w:val="24"/>
          <w:szCs w:val="24"/>
        </w:rPr>
      </w:pPr>
      <w:r>
        <w:rPr>
          <w:rFonts w:ascii="黑体" w:hAnsi="黑体" w:eastAsia="黑体" w:cs="黑体"/>
          <w:b/>
          <w:bCs/>
          <w:color w:val="auto"/>
          <w:spacing w:val="-3"/>
          <w:sz w:val="24"/>
          <w:szCs w:val="24"/>
        </w:rPr>
        <w:t>3.供应商的资格条件</w:t>
      </w:r>
    </w:p>
    <w:p w14:paraId="58171789">
      <w:pPr>
        <w:spacing w:before="118" w:line="228" w:lineRule="auto"/>
        <w:ind w:left="420"/>
        <w:rPr>
          <w:rFonts w:ascii="宋体" w:hAnsi="宋体" w:eastAsia="宋体" w:cs="宋体"/>
          <w:color w:val="auto"/>
          <w:sz w:val="20"/>
          <w:szCs w:val="20"/>
        </w:rPr>
      </w:pPr>
      <w:r>
        <w:rPr>
          <w:rFonts w:ascii="宋体" w:hAnsi="宋体" w:eastAsia="宋体" w:cs="宋体"/>
          <w:color w:val="auto"/>
          <w:spacing w:val="9"/>
          <w:sz w:val="20"/>
          <w:szCs w:val="20"/>
        </w:rPr>
        <w:t>供应商的资格条件详见“供应商须知前附表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9"/>
          <w:sz w:val="20"/>
          <w:szCs w:val="20"/>
        </w:rPr>
        <w:t>”。</w:t>
      </w:r>
    </w:p>
    <w:p w14:paraId="08825FCF">
      <w:pPr>
        <w:spacing w:before="105" w:line="222" w:lineRule="auto"/>
        <w:ind w:left="475"/>
        <w:rPr>
          <w:rFonts w:ascii="黑体" w:hAnsi="黑体" w:eastAsia="黑体" w:cs="黑体"/>
          <w:color w:val="auto"/>
          <w:sz w:val="24"/>
          <w:szCs w:val="24"/>
        </w:rPr>
      </w:pPr>
      <w:r>
        <w:rPr>
          <w:rFonts w:ascii="黑体" w:hAnsi="黑体" w:eastAsia="黑体" w:cs="黑体"/>
          <w:b/>
          <w:bCs/>
          <w:color w:val="auto"/>
          <w:spacing w:val="-3"/>
          <w:sz w:val="24"/>
          <w:szCs w:val="24"/>
        </w:rPr>
        <w:t>4.磋商费用</w:t>
      </w:r>
    </w:p>
    <w:p w14:paraId="6371E3AE">
      <w:pPr>
        <w:spacing w:before="118" w:line="339" w:lineRule="auto"/>
        <w:ind w:right="89" w:firstLine="420"/>
        <w:rPr>
          <w:rFonts w:ascii="宋体" w:hAnsi="宋体" w:eastAsia="宋体" w:cs="宋体"/>
          <w:color w:val="auto"/>
          <w:sz w:val="20"/>
          <w:szCs w:val="20"/>
        </w:rPr>
      </w:pPr>
      <w:r>
        <w:rPr>
          <w:rFonts w:ascii="宋体" w:hAnsi="宋体" w:eastAsia="宋体" w:cs="宋体"/>
          <w:color w:val="auto"/>
          <w:spacing w:val="7"/>
          <w:sz w:val="20"/>
          <w:szCs w:val="20"/>
        </w:rPr>
        <w:t>供应商应承担参与本次采购活动有关的所有费用，包括但不限于、勘查现场、编制和提交响</w:t>
      </w:r>
      <w:r>
        <w:rPr>
          <w:rFonts w:ascii="宋体" w:hAnsi="宋体" w:eastAsia="宋体" w:cs="宋体"/>
          <w:color w:val="auto"/>
          <w:spacing w:val="9"/>
          <w:sz w:val="20"/>
          <w:szCs w:val="20"/>
        </w:rPr>
        <w:t>应文件、参加磋商与应答、签订合同等，不论竞标结果如何，均应自行承担。</w:t>
      </w:r>
    </w:p>
    <w:p w14:paraId="2E94C9A2">
      <w:pPr>
        <w:spacing w:line="221" w:lineRule="auto"/>
        <w:ind w:left="476"/>
        <w:rPr>
          <w:rFonts w:ascii="黑体" w:hAnsi="黑体" w:eastAsia="黑体" w:cs="黑体"/>
          <w:color w:val="auto"/>
          <w:sz w:val="24"/>
          <w:szCs w:val="24"/>
        </w:rPr>
      </w:pPr>
      <w:r>
        <w:rPr>
          <w:rFonts w:ascii="黑体" w:hAnsi="黑体" w:eastAsia="黑体" w:cs="黑体"/>
          <w:b/>
          <w:bCs/>
          <w:color w:val="auto"/>
          <w:spacing w:val="-3"/>
          <w:sz w:val="24"/>
          <w:szCs w:val="24"/>
        </w:rPr>
        <w:t>5.联合体竞标</w:t>
      </w:r>
    </w:p>
    <w:p w14:paraId="01AFC119">
      <w:pPr>
        <w:spacing w:line="221" w:lineRule="auto"/>
        <w:rPr>
          <w:rFonts w:ascii="黑体" w:hAnsi="黑体" w:eastAsia="黑体" w:cs="黑体"/>
          <w:color w:val="auto"/>
          <w:sz w:val="24"/>
          <w:szCs w:val="24"/>
        </w:rPr>
        <w:sectPr>
          <w:footerReference r:id="rId15" w:type="default"/>
          <w:pgSz w:w="11910" w:h="16840"/>
          <w:pgMar w:top="1431" w:right="1413" w:bottom="1148" w:left="1687" w:header="0" w:footer="912" w:gutter="0"/>
          <w:pgNumType w:fmt="decimal"/>
          <w:cols w:space="720" w:num="1"/>
        </w:sectPr>
      </w:pPr>
    </w:p>
    <w:p w14:paraId="5983EBCE">
      <w:pPr>
        <w:spacing w:before="41" w:line="228" w:lineRule="auto"/>
        <w:ind w:left="425"/>
        <w:rPr>
          <w:rFonts w:ascii="宋体" w:hAnsi="宋体" w:eastAsia="宋体" w:cs="宋体"/>
          <w:color w:val="auto"/>
          <w:sz w:val="20"/>
          <w:szCs w:val="20"/>
        </w:rPr>
      </w:pPr>
      <w:r>
        <w:rPr>
          <w:rFonts w:ascii="宋体" w:hAnsi="宋体" w:eastAsia="宋体" w:cs="宋体"/>
          <w:color w:val="auto"/>
          <w:spacing w:val="8"/>
          <w:sz w:val="20"/>
          <w:szCs w:val="20"/>
        </w:rPr>
        <w:t>5.1</w:t>
      </w:r>
      <w:r>
        <w:rPr>
          <w:rFonts w:ascii="宋体" w:hAnsi="宋体" w:eastAsia="宋体" w:cs="宋体"/>
          <w:color w:val="auto"/>
          <w:spacing w:val="-31"/>
          <w:sz w:val="20"/>
          <w:szCs w:val="20"/>
        </w:rPr>
        <w:t xml:space="preserve"> </w:t>
      </w:r>
      <w:r>
        <w:rPr>
          <w:rFonts w:ascii="宋体" w:hAnsi="宋体" w:eastAsia="宋体" w:cs="宋体"/>
          <w:color w:val="auto"/>
          <w:spacing w:val="8"/>
          <w:sz w:val="20"/>
          <w:szCs w:val="20"/>
        </w:rPr>
        <w:t>本项目是否接受联合体竞标，详见“供应商须知前附表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w:t>
      </w:r>
    </w:p>
    <w:p w14:paraId="2CC8950E">
      <w:pPr>
        <w:spacing w:before="132" w:line="228" w:lineRule="auto"/>
        <w:ind w:left="425"/>
        <w:rPr>
          <w:rFonts w:ascii="宋体" w:hAnsi="宋体" w:eastAsia="宋体" w:cs="宋体"/>
          <w:color w:val="auto"/>
          <w:sz w:val="20"/>
          <w:szCs w:val="20"/>
        </w:rPr>
      </w:pPr>
      <w:r>
        <w:rPr>
          <w:rFonts w:ascii="宋体" w:hAnsi="宋体" w:eastAsia="宋体" w:cs="宋体"/>
          <w:color w:val="auto"/>
          <w:spacing w:val="8"/>
          <w:sz w:val="20"/>
          <w:szCs w:val="20"/>
        </w:rPr>
        <w:t>5.2</w:t>
      </w:r>
      <w:r>
        <w:rPr>
          <w:rFonts w:ascii="宋体" w:hAnsi="宋体" w:eastAsia="宋体" w:cs="宋体"/>
          <w:color w:val="auto"/>
          <w:spacing w:val="-24"/>
          <w:sz w:val="20"/>
          <w:szCs w:val="20"/>
        </w:rPr>
        <w:t xml:space="preserve"> </w:t>
      </w:r>
      <w:r>
        <w:rPr>
          <w:rFonts w:ascii="宋体" w:hAnsi="宋体" w:eastAsia="宋体" w:cs="宋体"/>
          <w:color w:val="auto"/>
          <w:spacing w:val="8"/>
          <w:sz w:val="20"/>
          <w:szCs w:val="20"/>
        </w:rPr>
        <w:t>如接受联合体竞标，联合体竞标要求详见“供应商须知前附表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w:t>
      </w:r>
    </w:p>
    <w:p w14:paraId="7B41EA7C">
      <w:pPr>
        <w:spacing w:before="132" w:line="347" w:lineRule="auto"/>
        <w:ind w:firstLine="425"/>
        <w:rPr>
          <w:rFonts w:ascii="宋体" w:hAnsi="宋体" w:eastAsia="宋体" w:cs="宋体"/>
          <w:color w:val="auto"/>
          <w:sz w:val="20"/>
          <w:szCs w:val="20"/>
        </w:rPr>
      </w:pPr>
      <w:r>
        <w:rPr>
          <w:rFonts w:ascii="宋体" w:hAnsi="宋体" w:eastAsia="宋体" w:cs="宋体"/>
          <w:color w:val="auto"/>
          <w:spacing w:val="-1"/>
          <w:sz w:val="20"/>
          <w:szCs w:val="20"/>
        </w:rPr>
        <w:t>5.3</w:t>
      </w:r>
      <w:r>
        <w:rPr>
          <w:rFonts w:ascii="宋体" w:hAnsi="宋体" w:eastAsia="宋体" w:cs="宋体"/>
          <w:color w:val="auto"/>
          <w:spacing w:val="-41"/>
          <w:sz w:val="20"/>
          <w:szCs w:val="20"/>
        </w:rPr>
        <w:t xml:space="preserve"> </w:t>
      </w:r>
      <w:r>
        <w:rPr>
          <w:rFonts w:ascii="宋体" w:hAnsi="宋体" w:eastAsia="宋体" w:cs="宋体"/>
          <w:color w:val="auto"/>
          <w:spacing w:val="-1"/>
          <w:sz w:val="20"/>
          <w:szCs w:val="20"/>
        </w:rPr>
        <w:t>根据《政府采购促进中小企业发展管理办法》（财库[</w:t>
      </w:r>
      <w:r>
        <w:rPr>
          <w:color w:val="auto"/>
        </w:rPr>
        <w:fldChar w:fldCharType="begin"/>
      </w:r>
      <w:r>
        <w:rPr>
          <w:color w:val="auto"/>
        </w:rPr>
        <w:instrText xml:space="preserve"> HYPERLINK \l "bookmark27" </w:instrText>
      </w:r>
      <w:r>
        <w:rPr>
          <w:color w:val="auto"/>
        </w:rPr>
        <w:fldChar w:fldCharType="separate"/>
      </w:r>
      <w:r>
        <w:rPr>
          <w:rFonts w:ascii="宋体" w:hAnsi="宋体" w:eastAsia="宋体" w:cs="宋体"/>
          <w:color w:val="auto"/>
          <w:spacing w:val="-1"/>
          <w:sz w:val="20"/>
          <w:szCs w:val="20"/>
        </w:rPr>
        <w:t>2020</w:t>
      </w:r>
      <w:r>
        <w:rPr>
          <w:rFonts w:ascii="宋体" w:hAnsi="宋体" w:eastAsia="宋体" w:cs="宋体"/>
          <w:color w:val="auto"/>
          <w:spacing w:val="-1"/>
          <w:sz w:val="20"/>
          <w:szCs w:val="20"/>
        </w:rPr>
        <w:fldChar w:fldCharType="end"/>
      </w:r>
      <w:r>
        <w:rPr>
          <w:rFonts w:ascii="宋体" w:hAnsi="宋体" w:eastAsia="宋体" w:cs="宋体"/>
          <w:color w:val="auto"/>
          <w:spacing w:val="-1"/>
          <w:sz w:val="20"/>
          <w:szCs w:val="20"/>
        </w:rPr>
        <w:t>]46</w:t>
      </w:r>
      <w:r>
        <w:rPr>
          <w:rFonts w:ascii="宋体" w:hAnsi="宋体" w:eastAsia="宋体" w:cs="宋体"/>
          <w:color w:val="auto"/>
          <w:spacing w:val="-35"/>
          <w:sz w:val="20"/>
          <w:szCs w:val="20"/>
        </w:rPr>
        <w:t xml:space="preserve"> </w:t>
      </w:r>
      <w:r>
        <w:rPr>
          <w:rFonts w:ascii="宋体" w:hAnsi="宋体" w:eastAsia="宋体" w:cs="宋体"/>
          <w:color w:val="auto"/>
          <w:spacing w:val="-1"/>
          <w:sz w:val="20"/>
          <w:szCs w:val="20"/>
        </w:rPr>
        <w:t>号）</w:t>
      </w:r>
      <w:r>
        <w:rPr>
          <w:rFonts w:ascii="宋体" w:hAnsi="宋体" w:eastAsia="宋体" w:cs="宋体"/>
          <w:color w:val="auto"/>
          <w:spacing w:val="-2"/>
          <w:sz w:val="20"/>
          <w:szCs w:val="20"/>
        </w:rPr>
        <w:t>第九条及桂财采〔2022〕</w:t>
      </w:r>
      <w:r>
        <w:rPr>
          <w:rFonts w:ascii="宋体" w:hAnsi="宋体" w:eastAsia="宋体" w:cs="宋体"/>
          <w:color w:val="auto"/>
          <w:sz w:val="20"/>
          <w:szCs w:val="20"/>
        </w:rPr>
        <w:t xml:space="preserve"> </w:t>
      </w:r>
      <w:r>
        <w:rPr>
          <w:rFonts w:ascii="宋体" w:hAnsi="宋体" w:eastAsia="宋体" w:cs="宋体"/>
          <w:color w:val="auto"/>
          <w:spacing w:val="7"/>
          <w:sz w:val="20"/>
          <w:szCs w:val="20"/>
        </w:rPr>
        <w:t>30</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号</w:t>
      </w:r>
      <w:r>
        <w:rPr>
          <w:rFonts w:ascii="宋体" w:hAnsi="宋体" w:eastAsia="宋体" w:cs="宋体"/>
          <w:color w:val="auto"/>
          <w:spacing w:val="-59"/>
          <w:sz w:val="20"/>
          <w:szCs w:val="20"/>
        </w:rPr>
        <w:t xml:space="preserve"> </w:t>
      </w:r>
      <w:r>
        <w:rPr>
          <w:rFonts w:ascii="宋体" w:hAnsi="宋体" w:eastAsia="宋体" w:cs="宋体"/>
          <w:color w:val="auto"/>
          <w:spacing w:val="7"/>
          <w:sz w:val="20"/>
          <w:szCs w:val="20"/>
        </w:rPr>
        <w:t>《广西壮族自治区财政厅关于进一步发挥政府采</w:t>
      </w:r>
      <w:r>
        <w:rPr>
          <w:rFonts w:ascii="宋体" w:hAnsi="宋体" w:eastAsia="宋体" w:cs="宋体"/>
          <w:color w:val="auto"/>
          <w:spacing w:val="6"/>
          <w:sz w:val="20"/>
          <w:szCs w:val="20"/>
        </w:rPr>
        <w:t>购政策功能促进企业发展的通知》的规定，</w:t>
      </w:r>
      <w:r>
        <w:rPr>
          <w:rFonts w:ascii="宋体" w:hAnsi="宋体" w:eastAsia="宋体" w:cs="宋体"/>
          <w:color w:val="auto"/>
          <w:spacing w:val="8"/>
          <w:sz w:val="20"/>
          <w:szCs w:val="20"/>
        </w:rPr>
        <w:t>接受大中型企业与小微企业组成联合体的采购项目，对于联</w:t>
      </w:r>
      <w:r>
        <w:rPr>
          <w:rFonts w:ascii="宋体" w:hAnsi="宋体" w:eastAsia="宋体" w:cs="宋体"/>
          <w:color w:val="auto"/>
          <w:spacing w:val="7"/>
          <w:sz w:val="20"/>
          <w:szCs w:val="20"/>
        </w:rPr>
        <w:t>合协议约定小微企业的合同份额占到合同总金额 30%以上的，采购人、采购代理机构应当对联合体的报价给予 4%-</w:t>
      </w:r>
      <w:r>
        <w:rPr>
          <w:rFonts w:ascii="宋体" w:hAnsi="宋体" w:eastAsia="宋体" w:cs="宋体"/>
          <w:color w:val="auto"/>
          <w:spacing w:val="6"/>
          <w:sz w:val="20"/>
          <w:szCs w:val="20"/>
        </w:rPr>
        <w:t>6%的扣除，用扣除</w:t>
      </w:r>
      <w:r>
        <w:rPr>
          <w:rFonts w:ascii="宋体" w:hAnsi="宋体" w:eastAsia="宋体" w:cs="宋体"/>
          <w:color w:val="auto"/>
          <w:spacing w:val="9"/>
          <w:sz w:val="20"/>
          <w:szCs w:val="20"/>
        </w:rPr>
        <w:t>后的价格参加评审。组成联合体的小微企业与联合体内其他企业、分包企业之间存在直接控股、</w:t>
      </w:r>
      <w:r>
        <w:rPr>
          <w:rFonts w:ascii="宋体" w:hAnsi="宋体" w:eastAsia="宋体" w:cs="宋体"/>
          <w:color w:val="auto"/>
          <w:spacing w:val="8"/>
          <w:sz w:val="20"/>
          <w:szCs w:val="20"/>
        </w:rPr>
        <w:t>管理关系的，不享受价格扣除优惠政策。</w:t>
      </w:r>
    </w:p>
    <w:p w14:paraId="46B66597">
      <w:pPr>
        <w:spacing w:line="221" w:lineRule="auto"/>
        <w:ind w:left="481"/>
        <w:rPr>
          <w:rFonts w:ascii="黑体" w:hAnsi="黑体" w:eastAsia="黑体" w:cs="黑体"/>
          <w:color w:val="auto"/>
          <w:sz w:val="24"/>
          <w:szCs w:val="24"/>
        </w:rPr>
      </w:pPr>
      <w:r>
        <w:rPr>
          <w:rFonts w:ascii="黑体" w:hAnsi="黑体" w:eastAsia="黑体" w:cs="黑体"/>
          <w:b/>
          <w:bCs/>
          <w:color w:val="auto"/>
          <w:spacing w:val="-4"/>
          <w:sz w:val="24"/>
          <w:szCs w:val="24"/>
        </w:rPr>
        <w:t>6.转包与分包</w:t>
      </w:r>
    </w:p>
    <w:p w14:paraId="26773260">
      <w:pPr>
        <w:spacing w:before="117" w:line="228" w:lineRule="auto"/>
        <w:ind w:left="422"/>
        <w:rPr>
          <w:rFonts w:ascii="宋体" w:hAnsi="宋体" w:eastAsia="宋体" w:cs="宋体"/>
          <w:color w:val="auto"/>
          <w:sz w:val="20"/>
          <w:szCs w:val="20"/>
        </w:rPr>
      </w:pPr>
      <w:r>
        <w:rPr>
          <w:rFonts w:ascii="宋体" w:hAnsi="宋体" w:eastAsia="宋体" w:cs="宋体"/>
          <w:color w:val="auto"/>
          <w:spacing w:val="8"/>
          <w:sz w:val="20"/>
          <w:szCs w:val="20"/>
        </w:rPr>
        <w:t>6.1</w:t>
      </w:r>
      <w:r>
        <w:rPr>
          <w:rFonts w:ascii="宋体" w:hAnsi="宋体" w:eastAsia="宋体" w:cs="宋体"/>
          <w:color w:val="auto"/>
          <w:spacing w:val="-39"/>
          <w:sz w:val="20"/>
          <w:szCs w:val="20"/>
        </w:rPr>
        <w:t xml:space="preserve"> </w:t>
      </w:r>
      <w:r>
        <w:rPr>
          <w:rFonts w:ascii="宋体" w:hAnsi="宋体" w:eastAsia="宋体" w:cs="宋体"/>
          <w:color w:val="auto"/>
          <w:spacing w:val="8"/>
          <w:sz w:val="20"/>
          <w:szCs w:val="20"/>
        </w:rPr>
        <w:t>本项目是否允许分包详见“供应商须知前附表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”，本项目不允许</w:t>
      </w:r>
      <w:r>
        <w:rPr>
          <w:rFonts w:ascii="宋体" w:hAnsi="宋体" w:eastAsia="宋体" w:cs="宋体"/>
          <w:color w:val="auto"/>
          <w:spacing w:val="7"/>
          <w:sz w:val="20"/>
          <w:szCs w:val="20"/>
        </w:rPr>
        <w:t>违法分包。</w:t>
      </w:r>
    </w:p>
    <w:p w14:paraId="2D6FD808">
      <w:pPr>
        <w:spacing w:before="131" w:line="347" w:lineRule="auto"/>
        <w:ind w:firstLine="422"/>
        <w:rPr>
          <w:rFonts w:ascii="宋体" w:hAnsi="宋体" w:eastAsia="宋体" w:cs="宋体"/>
          <w:color w:val="auto"/>
          <w:sz w:val="20"/>
          <w:szCs w:val="20"/>
        </w:rPr>
      </w:pPr>
      <w:r>
        <w:rPr>
          <w:rFonts w:ascii="宋体" w:hAnsi="宋体" w:eastAsia="宋体" w:cs="宋体"/>
          <w:color w:val="auto"/>
          <w:spacing w:val="-1"/>
          <w:sz w:val="20"/>
          <w:szCs w:val="20"/>
        </w:rPr>
        <w:t>6.2</w:t>
      </w:r>
      <w:r>
        <w:rPr>
          <w:rFonts w:ascii="宋体" w:hAnsi="宋体" w:eastAsia="宋体" w:cs="宋体"/>
          <w:color w:val="auto"/>
          <w:spacing w:val="-40"/>
          <w:sz w:val="20"/>
          <w:szCs w:val="20"/>
        </w:rPr>
        <w:t xml:space="preserve"> </w:t>
      </w:r>
      <w:r>
        <w:rPr>
          <w:rFonts w:ascii="宋体" w:hAnsi="宋体" w:eastAsia="宋体" w:cs="宋体"/>
          <w:color w:val="auto"/>
          <w:spacing w:val="-1"/>
          <w:sz w:val="20"/>
          <w:szCs w:val="20"/>
        </w:rPr>
        <w:t>根据《政府采购促进中小企业发展管理办法》（财库[</w:t>
      </w:r>
      <w:r>
        <w:rPr>
          <w:color w:val="auto"/>
        </w:rPr>
        <w:fldChar w:fldCharType="begin"/>
      </w:r>
      <w:r>
        <w:rPr>
          <w:color w:val="auto"/>
        </w:rPr>
        <w:instrText xml:space="preserve"> HYPERLINK \l "bookmark28" </w:instrText>
      </w:r>
      <w:r>
        <w:rPr>
          <w:color w:val="auto"/>
        </w:rPr>
        <w:fldChar w:fldCharType="separate"/>
      </w:r>
      <w:r>
        <w:rPr>
          <w:rFonts w:ascii="宋体" w:hAnsi="宋体" w:eastAsia="宋体" w:cs="宋体"/>
          <w:color w:val="auto"/>
          <w:spacing w:val="-1"/>
          <w:sz w:val="20"/>
          <w:szCs w:val="20"/>
        </w:rPr>
        <w:t>2020</w:t>
      </w:r>
      <w:r>
        <w:rPr>
          <w:rFonts w:ascii="宋体" w:hAnsi="宋体" w:eastAsia="宋体" w:cs="宋体"/>
          <w:color w:val="auto"/>
          <w:spacing w:val="-1"/>
          <w:sz w:val="20"/>
          <w:szCs w:val="20"/>
        </w:rPr>
        <w:fldChar w:fldCharType="end"/>
      </w:r>
      <w:r>
        <w:rPr>
          <w:rFonts w:ascii="宋体" w:hAnsi="宋体" w:eastAsia="宋体" w:cs="宋体"/>
          <w:color w:val="auto"/>
          <w:spacing w:val="-1"/>
          <w:sz w:val="20"/>
          <w:szCs w:val="20"/>
        </w:rPr>
        <w:t>]46</w:t>
      </w:r>
      <w:r>
        <w:rPr>
          <w:rFonts w:ascii="宋体" w:hAnsi="宋体" w:eastAsia="宋体" w:cs="宋体"/>
          <w:color w:val="auto"/>
          <w:spacing w:val="-35"/>
          <w:sz w:val="20"/>
          <w:szCs w:val="20"/>
        </w:rPr>
        <w:t xml:space="preserve"> </w:t>
      </w:r>
      <w:r>
        <w:rPr>
          <w:rFonts w:ascii="宋体" w:hAnsi="宋体" w:eastAsia="宋体" w:cs="宋体"/>
          <w:color w:val="auto"/>
          <w:spacing w:val="-1"/>
          <w:sz w:val="20"/>
          <w:szCs w:val="20"/>
        </w:rPr>
        <w:t>号）第九</w:t>
      </w:r>
      <w:r>
        <w:rPr>
          <w:rFonts w:ascii="宋体" w:hAnsi="宋体" w:eastAsia="宋体" w:cs="宋体"/>
          <w:color w:val="auto"/>
          <w:spacing w:val="-2"/>
          <w:sz w:val="20"/>
          <w:szCs w:val="20"/>
        </w:rPr>
        <w:t>条及桂财采〔2022〕</w:t>
      </w:r>
      <w:r>
        <w:rPr>
          <w:rFonts w:ascii="宋体" w:hAnsi="宋体" w:eastAsia="宋体" w:cs="宋体"/>
          <w:color w:val="auto"/>
          <w:sz w:val="20"/>
          <w:szCs w:val="20"/>
        </w:rPr>
        <w:t xml:space="preserve"> </w:t>
      </w:r>
      <w:r>
        <w:rPr>
          <w:rFonts w:ascii="宋体" w:hAnsi="宋体" w:eastAsia="宋体" w:cs="宋体"/>
          <w:color w:val="auto"/>
          <w:spacing w:val="7"/>
          <w:sz w:val="20"/>
          <w:szCs w:val="20"/>
        </w:rPr>
        <w:t>30</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号</w:t>
      </w:r>
      <w:r>
        <w:rPr>
          <w:rFonts w:ascii="宋体" w:hAnsi="宋体" w:eastAsia="宋体" w:cs="宋体"/>
          <w:color w:val="auto"/>
          <w:spacing w:val="-59"/>
          <w:sz w:val="20"/>
          <w:szCs w:val="20"/>
        </w:rPr>
        <w:t xml:space="preserve"> </w:t>
      </w:r>
      <w:r>
        <w:rPr>
          <w:rFonts w:ascii="宋体" w:hAnsi="宋体" w:eastAsia="宋体" w:cs="宋体"/>
          <w:color w:val="auto"/>
          <w:spacing w:val="7"/>
          <w:sz w:val="20"/>
          <w:szCs w:val="20"/>
        </w:rPr>
        <w:t>《广西壮族自治区财政厅关于进一步发挥政府采</w:t>
      </w:r>
      <w:r>
        <w:rPr>
          <w:rFonts w:ascii="宋体" w:hAnsi="宋体" w:eastAsia="宋体" w:cs="宋体"/>
          <w:color w:val="auto"/>
          <w:spacing w:val="6"/>
          <w:sz w:val="20"/>
          <w:szCs w:val="20"/>
        </w:rPr>
        <w:t>购政策功能促进企业发展的通知》的规定，</w:t>
      </w:r>
      <w:r>
        <w:rPr>
          <w:rFonts w:ascii="宋体" w:hAnsi="宋体" w:eastAsia="宋体" w:cs="宋体"/>
          <w:color w:val="auto"/>
          <w:spacing w:val="8"/>
          <w:sz w:val="20"/>
          <w:szCs w:val="20"/>
        </w:rPr>
        <w:t>接受大中型企业与小微企业组成联合体的采购项目，对于联</w:t>
      </w:r>
      <w:r>
        <w:rPr>
          <w:rFonts w:ascii="宋体" w:hAnsi="宋体" w:eastAsia="宋体" w:cs="宋体"/>
          <w:color w:val="auto"/>
          <w:spacing w:val="7"/>
          <w:sz w:val="20"/>
          <w:szCs w:val="20"/>
        </w:rPr>
        <w:t>合协议约定小微企业的合同份额占到合同总金额 30%以上的，采购人、采购代理机构应当对联合体的报价给予 4%-</w:t>
      </w:r>
      <w:r>
        <w:rPr>
          <w:rFonts w:ascii="宋体" w:hAnsi="宋体" w:eastAsia="宋体" w:cs="宋体"/>
          <w:color w:val="auto"/>
          <w:spacing w:val="6"/>
          <w:sz w:val="20"/>
          <w:szCs w:val="20"/>
        </w:rPr>
        <w:t>6%的扣除，用扣除</w:t>
      </w:r>
      <w:r>
        <w:rPr>
          <w:rFonts w:ascii="宋体" w:hAnsi="宋体" w:eastAsia="宋体" w:cs="宋体"/>
          <w:color w:val="auto"/>
          <w:spacing w:val="9"/>
          <w:sz w:val="20"/>
          <w:szCs w:val="20"/>
        </w:rPr>
        <w:t>后的价格参加评审。组成联合体的小微企业与联合体内其他企业、分包企业之间存在直接控股、</w:t>
      </w:r>
      <w:r>
        <w:rPr>
          <w:rFonts w:ascii="宋体" w:hAnsi="宋体" w:eastAsia="宋体" w:cs="宋体"/>
          <w:color w:val="auto"/>
          <w:spacing w:val="8"/>
          <w:sz w:val="20"/>
          <w:szCs w:val="20"/>
        </w:rPr>
        <w:t>管理关系的，不享受价格扣除优惠政策。</w:t>
      </w:r>
    </w:p>
    <w:p w14:paraId="3E903F03">
      <w:pPr>
        <w:spacing w:before="1" w:line="220" w:lineRule="auto"/>
        <w:ind w:left="483"/>
        <w:rPr>
          <w:rFonts w:ascii="黑体" w:hAnsi="黑体" w:eastAsia="黑体" w:cs="黑体"/>
          <w:color w:val="auto"/>
          <w:sz w:val="24"/>
          <w:szCs w:val="24"/>
        </w:rPr>
      </w:pPr>
      <w:r>
        <w:rPr>
          <w:rFonts w:ascii="黑体" w:hAnsi="黑体" w:eastAsia="黑体" w:cs="黑体"/>
          <w:b/>
          <w:bCs/>
          <w:color w:val="auto"/>
          <w:spacing w:val="-4"/>
          <w:sz w:val="24"/>
          <w:szCs w:val="24"/>
        </w:rPr>
        <w:t>7.特别说明</w:t>
      </w:r>
    </w:p>
    <w:p w14:paraId="42A53D81">
      <w:pPr>
        <w:spacing w:before="119" w:line="351" w:lineRule="auto"/>
        <w:ind w:left="17" w:right="69" w:firstLine="407"/>
        <w:rPr>
          <w:rFonts w:ascii="宋体" w:hAnsi="宋体" w:eastAsia="宋体" w:cs="宋体"/>
          <w:color w:val="auto"/>
          <w:sz w:val="20"/>
          <w:szCs w:val="20"/>
        </w:rPr>
      </w:pPr>
      <w:r>
        <w:rPr>
          <w:rFonts w:ascii="宋体" w:hAnsi="宋体" w:eastAsia="宋体" w:cs="宋体"/>
          <w:color w:val="auto"/>
          <w:spacing w:val="8"/>
          <w:sz w:val="20"/>
          <w:szCs w:val="20"/>
        </w:rPr>
        <w:t>7.1</w:t>
      </w:r>
      <w:r>
        <w:rPr>
          <w:rFonts w:ascii="宋体" w:hAnsi="宋体" w:eastAsia="宋体" w:cs="宋体"/>
          <w:color w:val="auto"/>
          <w:spacing w:val="-34"/>
          <w:sz w:val="20"/>
          <w:szCs w:val="20"/>
        </w:rPr>
        <w:t xml:space="preserve"> </w:t>
      </w:r>
      <w:r>
        <w:rPr>
          <w:rFonts w:ascii="宋体" w:hAnsi="宋体" w:eastAsia="宋体" w:cs="宋体"/>
          <w:color w:val="auto"/>
          <w:spacing w:val="8"/>
          <w:sz w:val="20"/>
          <w:szCs w:val="20"/>
        </w:rPr>
        <w:t>如果本磋商文件要求提供供应商或制造商的资格、信誉、荣誉、业绩与企业认证等</w:t>
      </w:r>
      <w:r>
        <w:rPr>
          <w:rFonts w:ascii="宋体" w:hAnsi="宋体" w:eastAsia="宋体" w:cs="宋体"/>
          <w:color w:val="auto"/>
          <w:spacing w:val="7"/>
          <w:sz w:val="20"/>
          <w:szCs w:val="20"/>
        </w:rPr>
        <w:t>材料</w:t>
      </w:r>
      <w:r>
        <w:rPr>
          <w:rFonts w:ascii="宋体" w:hAnsi="宋体" w:eastAsia="宋体" w:cs="宋体"/>
          <w:color w:val="auto"/>
          <w:spacing w:val="9"/>
          <w:sz w:val="20"/>
          <w:szCs w:val="20"/>
        </w:rPr>
        <w:t>的，资格、信誉、荣誉、业绩与企业认证等必须为供应商或者制造商所拥有或自身获得 。</w:t>
      </w:r>
    </w:p>
    <w:p w14:paraId="3BA7ED9B">
      <w:pPr>
        <w:spacing w:before="2" w:line="350" w:lineRule="auto"/>
        <w:ind w:right="69" w:firstLine="425"/>
        <w:rPr>
          <w:rFonts w:ascii="宋体" w:hAnsi="宋体" w:eastAsia="宋体" w:cs="宋体"/>
          <w:color w:val="auto"/>
          <w:sz w:val="20"/>
          <w:szCs w:val="20"/>
        </w:rPr>
      </w:pPr>
      <w:r>
        <w:rPr>
          <w:rFonts w:ascii="宋体" w:hAnsi="宋体" w:eastAsia="宋体" w:cs="宋体"/>
          <w:color w:val="auto"/>
          <w:spacing w:val="8"/>
          <w:sz w:val="20"/>
          <w:szCs w:val="20"/>
        </w:rPr>
        <w:t>7.2</w:t>
      </w:r>
      <w:r>
        <w:rPr>
          <w:rFonts w:ascii="宋体" w:hAnsi="宋体" w:eastAsia="宋体" w:cs="宋体"/>
          <w:color w:val="auto"/>
          <w:spacing w:val="-36"/>
          <w:sz w:val="20"/>
          <w:szCs w:val="20"/>
        </w:rPr>
        <w:t xml:space="preserve"> </w:t>
      </w:r>
      <w:r>
        <w:rPr>
          <w:rFonts w:ascii="宋体" w:hAnsi="宋体" w:eastAsia="宋体" w:cs="宋体"/>
          <w:color w:val="auto"/>
          <w:spacing w:val="8"/>
          <w:sz w:val="20"/>
          <w:szCs w:val="20"/>
        </w:rPr>
        <w:t>供应商应仔细阅读磋商文件的所有内容，按照磋商文件的要求提交响应文件，并对所提供的全部资料的真实性承担法律责任。</w:t>
      </w:r>
    </w:p>
    <w:p w14:paraId="15AA63B4">
      <w:pPr>
        <w:spacing w:before="2" w:line="350" w:lineRule="auto"/>
        <w:ind w:right="66" w:firstLine="425"/>
        <w:rPr>
          <w:rFonts w:ascii="宋体" w:hAnsi="宋体" w:eastAsia="宋体" w:cs="宋体"/>
          <w:color w:val="auto"/>
          <w:sz w:val="20"/>
          <w:szCs w:val="20"/>
        </w:rPr>
      </w:pPr>
      <w:r>
        <w:rPr>
          <w:rFonts w:ascii="宋体" w:hAnsi="宋体" w:eastAsia="宋体" w:cs="宋体"/>
          <w:color w:val="auto"/>
          <w:spacing w:val="8"/>
          <w:sz w:val="20"/>
          <w:szCs w:val="20"/>
        </w:rPr>
        <w:t>7.3</w:t>
      </w:r>
      <w:r>
        <w:rPr>
          <w:rFonts w:ascii="宋体" w:hAnsi="宋体" w:eastAsia="宋体" w:cs="宋体"/>
          <w:color w:val="auto"/>
          <w:spacing w:val="-34"/>
          <w:sz w:val="20"/>
          <w:szCs w:val="20"/>
        </w:rPr>
        <w:t xml:space="preserve"> </w:t>
      </w:r>
      <w:r>
        <w:rPr>
          <w:rFonts w:ascii="宋体" w:hAnsi="宋体" w:eastAsia="宋体" w:cs="宋体"/>
          <w:color w:val="auto"/>
          <w:spacing w:val="8"/>
          <w:sz w:val="20"/>
          <w:szCs w:val="20"/>
        </w:rPr>
        <w:t>供应商在竞标活动中提供任何疑似虚假材料，将报监管部门查处；签订合同后发现的，成交供应商须依照《中华人民共和国消费者权益保护法》</w:t>
      </w:r>
      <w:r>
        <w:rPr>
          <w:rFonts w:ascii="宋体" w:hAnsi="宋体" w:eastAsia="宋体" w:cs="宋体"/>
          <w:color w:val="auto"/>
          <w:spacing w:val="7"/>
          <w:sz w:val="20"/>
          <w:szCs w:val="20"/>
        </w:rPr>
        <w:t>规定赔偿采购人，且民事赔偿并不免除</w:t>
      </w:r>
      <w:r>
        <w:rPr>
          <w:rFonts w:ascii="宋体" w:hAnsi="宋体" w:eastAsia="宋体" w:cs="宋体"/>
          <w:color w:val="auto"/>
          <w:spacing w:val="8"/>
          <w:sz w:val="20"/>
          <w:szCs w:val="20"/>
        </w:rPr>
        <w:t>违法供应商的行政与刑事责任。</w:t>
      </w:r>
    </w:p>
    <w:p w14:paraId="3D6F8A96">
      <w:pPr>
        <w:spacing w:before="2" w:line="227" w:lineRule="auto"/>
        <w:ind w:left="425"/>
        <w:rPr>
          <w:rFonts w:ascii="宋体" w:hAnsi="宋体" w:eastAsia="宋体" w:cs="宋体"/>
          <w:color w:val="auto"/>
          <w:sz w:val="20"/>
          <w:szCs w:val="20"/>
        </w:rPr>
      </w:pPr>
      <w:r>
        <w:rPr>
          <w:rFonts w:ascii="宋体" w:hAnsi="宋体" w:eastAsia="宋体" w:cs="宋体"/>
          <w:color w:val="auto"/>
          <w:spacing w:val="9"/>
          <w:sz w:val="20"/>
          <w:szCs w:val="20"/>
        </w:rPr>
        <w:t>7.4</w:t>
      </w:r>
      <w:r>
        <w:rPr>
          <w:rFonts w:ascii="宋体" w:hAnsi="宋体" w:eastAsia="宋体" w:cs="宋体"/>
          <w:color w:val="auto"/>
          <w:spacing w:val="-39"/>
          <w:sz w:val="20"/>
          <w:szCs w:val="20"/>
        </w:rPr>
        <w:t xml:space="preserve"> </w:t>
      </w:r>
      <w:r>
        <w:rPr>
          <w:rFonts w:ascii="宋体" w:hAnsi="宋体" w:eastAsia="宋体" w:cs="宋体"/>
          <w:color w:val="auto"/>
          <w:spacing w:val="9"/>
          <w:sz w:val="20"/>
          <w:szCs w:val="20"/>
        </w:rPr>
        <w:t>在政府采购活动中，采购人员及相关人员与供应商有下列利害关系</w:t>
      </w:r>
      <w:r>
        <w:rPr>
          <w:rFonts w:ascii="宋体" w:hAnsi="宋体" w:eastAsia="宋体" w:cs="宋体"/>
          <w:color w:val="auto"/>
          <w:spacing w:val="8"/>
          <w:sz w:val="20"/>
          <w:szCs w:val="20"/>
        </w:rPr>
        <w:t>之一的，应当回避：</w:t>
      </w:r>
    </w:p>
    <w:p w14:paraId="48FC6311">
      <w:pPr>
        <w:spacing w:before="132" w:line="228" w:lineRule="auto"/>
        <w:ind w:left="430"/>
        <w:rPr>
          <w:rFonts w:ascii="宋体" w:hAnsi="宋体" w:eastAsia="宋体" w:cs="宋体"/>
          <w:color w:val="auto"/>
          <w:sz w:val="20"/>
          <w:szCs w:val="20"/>
        </w:rPr>
      </w:pPr>
      <w:r>
        <w:rPr>
          <w:rFonts w:ascii="宋体" w:hAnsi="宋体" w:eastAsia="宋体" w:cs="宋体"/>
          <w:color w:val="auto"/>
          <w:spacing w:val="7"/>
          <w:sz w:val="20"/>
          <w:szCs w:val="20"/>
        </w:rPr>
        <w:t>（1）参加采购活动前</w:t>
      </w:r>
      <w:r>
        <w:rPr>
          <w:rFonts w:ascii="宋体" w:hAnsi="宋体" w:eastAsia="宋体" w:cs="宋体"/>
          <w:color w:val="auto"/>
          <w:spacing w:val="-27"/>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7"/>
          <w:sz w:val="20"/>
          <w:szCs w:val="20"/>
        </w:rPr>
        <w:t xml:space="preserve"> </w:t>
      </w:r>
      <w:r>
        <w:rPr>
          <w:rFonts w:ascii="宋体" w:hAnsi="宋体" w:eastAsia="宋体" w:cs="宋体"/>
          <w:color w:val="auto"/>
          <w:spacing w:val="7"/>
          <w:sz w:val="20"/>
          <w:szCs w:val="20"/>
        </w:rPr>
        <w:t>年内与供应商存在劳动关系；</w:t>
      </w:r>
    </w:p>
    <w:p w14:paraId="3CD6C10A">
      <w:pPr>
        <w:spacing w:before="132" w:line="228" w:lineRule="auto"/>
        <w:ind w:left="430"/>
        <w:rPr>
          <w:rFonts w:ascii="宋体" w:hAnsi="宋体" w:eastAsia="宋体" w:cs="宋体"/>
          <w:color w:val="auto"/>
          <w:sz w:val="20"/>
          <w:szCs w:val="20"/>
        </w:rPr>
      </w:pPr>
      <w:r>
        <w:rPr>
          <w:rFonts w:ascii="宋体" w:hAnsi="宋体" w:eastAsia="宋体" w:cs="宋体"/>
          <w:color w:val="auto"/>
          <w:spacing w:val="7"/>
          <w:sz w:val="20"/>
          <w:szCs w:val="20"/>
        </w:rPr>
        <w:t>（2）参加采购活动前</w:t>
      </w:r>
      <w:r>
        <w:rPr>
          <w:rFonts w:ascii="宋体" w:hAnsi="宋体" w:eastAsia="宋体" w:cs="宋体"/>
          <w:color w:val="auto"/>
          <w:spacing w:val="-23"/>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7"/>
          <w:sz w:val="20"/>
          <w:szCs w:val="20"/>
        </w:rPr>
        <w:t xml:space="preserve"> </w:t>
      </w:r>
      <w:r>
        <w:rPr>
          <w:rFonts w:ascii="宋体" w:hAnsi="宋体" w:eastAsia="宋体" w:cs="宋体"/>
          <w:color w:val="auto"/>
          <w:spacing w:val="7"/>
          <w:sz w:val="20"/>
          <w:szCs w:val="20"/>
        </w:rPr>
        <w:t>年内担任供应商的董事、监事；</w:t>
      </w:r>
    </w:p>
    <w:p w14:paraId="08031673">
      <w:pPr>
        <w:spacing w:before="135"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（3）参加采购活动前</w:t>
      </w:r>
      <w:r>
        <w:rPr>
          <w:rFonts w:ascii="宋体" w:hAnsi="宋体" w:eastAsia="宋体" w:cs="宋体"/>
          <w:color w:val="auto"/>
          <w:spacing w:val="-32"/>
          <w:sz w:val="20"/>
          <w:szCs w:val="20"/>
        </w:rPr>
        <w:t xml:space="preserve"> </w:t>
      </w:r>
      <w:r>
        <w:rPr>
          <w:rFonts w:ascii="宋体" w:hAnsi="宋体" w:eastAsia="宋体" w:cs="宋体"/>
          <w:color w:val="auto"/>
          <w:spacing w:val="8"/>
          <w:sz w:val="20"/>
          <w:szCs w:val="20"/>
        </w:rPr>
        <w:t>3</w:t>
      </w:r>
      <w:r>
        <w:rPr>
          <w:rFonts w:ascii="宋体" w:hAnsi="宋体" w:eastAsia="宋体" w:cs="宋体"/>
          <w:color w:val="auto"/>
          <w:spacing w:val="-38"/>
          <w:sz w:val="20"/>
          <w:szCs w:val="20"/>
        </w:rPr>
        <w:t xml:space="preserve"> </w:t>
      </w:r>
      <w:r>
        <w:rPr>
          <w:rFonts w:ascii="宋体" w:hAnsi="宋体" w:eastAsia="宋体" w:cs="宋体"/>
          <w:color w:val="auto"/>
          <w:spacing w:val="8"/>
          <w:sz w:val="20"/>
          <w:szCs w:val="20"/>
        </w:rPr>
        <w:t>年内是供应商的控股股东或</w:t>
      </w:r>
      <w:r>
        <w:rPr>
          <w:rFonts w:ascii="宋体" w:hAnsi="宋体" w:eastAsia="宋体" w:cs="宋体"/>
          <w:color w:val="auto"/>
          <w:spacing w:val="7"/>
          <w:sz w:val="20"/>
          <w:szCs w:val="20"/>
        </w:rPr>
        <w:t>者实际控制人；</w:t>
      </w:r>
    </w:p>
    <w:p w14:paraId="4EDBAA1A">
      <w:pPr>
        <w:spacing w:before="132" w:line="351" w:lineRule="auto"/>
        <w:ind w:left="4" w:right="69" w:firstLine="426"/>
        <w:rPr>
          <w:rFonts w:ascii="宋体" w:hAnsi="宋体" w:eastAsia="宋体" w:cs="宋体"/>
          <w:color w:val="auto"/>
          <w:sz w:val="20"/>
          <w:szCs w:val="20"/>
        </w:rPr>
      </w:pPr>
      <w:r>
        <w:rPr>
          <w:rFonts w:ascii="宋体" w:hAnsi="宋体" w:eastAsia="宋体" w:cs="宋体"/>
          <w:color w:val="auto"/>
          <w:spacing w:val="10"/>
          <w:sz w:val="20"/>
          <w:szCs w:val="20"/>
        </w:rPr>
        <w:t>（4）与供应商的法定代表人或者负责人有夫妻、直系血亲</w:t>
      </w:r>
      <w:r>
        <w:rPr>
          <w:rFonts w:ascii="宋体" w:hAnsi="宋体" w:eastAsia="宋体" w:cs="宋体"/>
          <w:color w:val="auto"/>
          <w:spacing w:val="9"/>
          <w:sz w:val="20"/>
          <w:szCs w:val="20"/>
        </w:rPr>
        <w:t>、三代以内旁系血亲或者近姻亲</w:t>
      </w:r>
      <w:r>
        <w:rPr>
          <w:rFonts w:ascii="宋体" w:hAnsi="宋体" w:eastAsia="宋体" w:cs="宋体"/>
          <w:color w:val="auto"/>
          <w:spacing w:val="2"/>
          <w:sz w:val="20"/>
          <w:szCs w:val="20"/>
        </w:rPr>
        <w:t>关系；</w:t>
      </w:r>
    </w:p>
    <w:p w14:paraId="56D2394D">
      <w:pPr>
        <w:spacing w:before="1"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（5）与供应商有其他可能影响政府采购活动公平、公</w:t>
      </w:r>
      <w:r>
        <w:rPr>
          <w:rFonts w:ascii="宋体" w:hAnsi="宋体" w:eastAsia="宋体" w:cs="宋体"/>
          <w:color w:val="auto"/>
          <w:spacing w:val="8"/>
          <w:sz w:val="20"/>
          <w:szCs w:val="20"/>
        </w:rPr>
        <w:t>正进行的关系。</w:t>
      </w:r>
    </w:p>
    <w:p w14:paraId="3CA01851">
      <w:pPr>
        <w:spacing w:before="132" w:line="351" w:lineRule="auto"/>
        <w:ind w:left="1" w:right="66" w:firstLine="419"/>
        <w:jc w:val="both"/>
        <w:rPr>
          <w:rFonts w:ascii="宋体" w:hAnsi="宋体" w:eastAsia="宋体" w:cs="宋体"/>
          <w:color w:val="auto"/>
          <w:sz w:val="20"/>
          <w:szCs w:val="20"/>
        </w:rPr>
      </w:pPr>
      <w:r>
        <w:rPr>
          <w:rFonts w:ascii="宋体" w:hAnsi="宋体" w:eastAsia="宋体" w:cs="宋体"/>
          <w:color w:val="auto"/>
          <w:spacing w:val="8"/>
          <w:sz w:val="20"/>
          <w:szCs w:val="20"/>
        </w:rPr>
        <w:t>供应商认为采购人员及相关人员与其他供应</w:t>
      </w:r>
      <w:r>
        <w:rPr>
          <w:rFonts w:ascii="宋体" w:hAnsi="宋体" w:eastAsia="宋体" w:cs="宋体"/>
          <w:color w:val="auto"/>
          <w:spacing w:val="7"/>
          <w:sz w:val="20"/>
          <w:szCs w:val="20"/>
        </w:rPr>
        <w:t>商有利害关系的，可以向采购人或者采购代理机</w:t>
      </w:r>
      <w:r>
        <w:rPr>
          <w:rFonts w:ascii="宋体" w:hAnsi="宋体" w:eastAsia="宋体" w:cs="宋体"/>
          <w:color w:val="auto"/>
          <w:spacing w:val="8"/>
          <w:sz w:val="20"/>
          <w:szCs w:val="20"/>
        </w:rPr>
        <w:t>构书面提出回避申请，并说明理由。采购人或者采购代理</w:t>
      </w:r>
      <w:r>
        <w:rPr>
          <w:rFonts w:ascii="宋体" w:hAnsi="宋体" w:eastAsia="宋体" w:cs="宋体"/>
          <w:color w:val="auto"/>
          <w:spacing w:val="7"/>
          <w:sz w:val="20"/>
          <w:szCs w:val="20"/>
        </w:rPr>
        <w:t>机构应当及时询问被申请回避人员，有</w:t>
      </w:r>
      <w:r>
        <w:rPr>
          <w:rFonts w:ascii="宋体" w:hAnsi="宋体" w:eastAsia="宋体" w:cs="宋体"/>
          <w:color w:val="auto"/>
          <w:spacing w:val="8"/>
          <w:sz w:val="20"/>
          <w:szCs w:val="20"/>
        </w:rPr>
        <w:t>利害关系的被申请回避人员应当回避。</w:t>
      </w:r>
    </w:p>
    <w:p w14:paraId="54832701">
      <w:pPr>
        <w:spacing w:before="1" w:line="227" w:lineRule="auto"/>
        <w:ind w:left="425"/>
        <w:rPr>
          <w:rFonts w:ascii="宋体" w:hAnsi="宋体" w:eastAsia="宋体" w:cs="宋体"/>
          <w:color w:val="auto"/>
          <w:sz w:val="20"/>
          <w:szCs w:val="20"/>
        </w:rPr>
      </w:pPr>
      <w:r>
        <w:rPr>
          <w:rFonts w:ascii="宋体" w:hAnsi="宋体" w:eastAsia="宋体" w:cs="宋体"/>
          <w:color w:val="auto"/>
          <w:spacing w:val="8"/>
          <w:sz w:val="20"/>
          <w:szCs w:val="20"/>
        </w:rPr>
        <w:t>7.5</w:t>
      </w:r>
      <w:r>
        <w:rPr>
          <w:rFonts w:ascii="宋体" w:hAnsi="宋体" w:eastAsia="宋体" w:cs="宋体"/>
          <w:color w:val="auto"/>
          <w:spacing w:val="-22"/>
          <w:sz w:val="20"/>
          <w:szCs w:val="20"/>
        </w:rPr>
        <w:t xml:space="preserve"> </w:t>
      </w:r>
      <w:r>
        <w:rPr>
          <w:rFonts w:ascii="宋体" w:hAnsi="宋体" w:eastAsia="宋体" w:cs="宋体"/>
          <w:color w:val="auto"/>
          <w:spacing w:val="8"/>
          <w:sz w:val="20"/>
          <w:szCs w:val="20"/>
        </w:rPr>
        <w:t>有下列情形之一的视为供应商相互串通竞标，响应文件将被视为无效：</w:t>
      </w:r>
    </w:p>
    <w:p w14:paraId="48448009">
      <w:pPr>
        <w:spacing w:before="132" w:line="228" w:lineRule="auto"/>
        <w:jc w:val="right"/>
        <w:rPr>
          <w:rFonts w:ascii="宋体" w:hAnsi="宋体" w:eastAsia="宋体" w:cs="宋体"/>
          <w:color w:val="auto"/>
          <w:sz w:val="20"/>
          <w:szCs w:val="20"/>
        </w:rPr>
      </w:pPr>
      <w:r>
        <w:rPr>
          <w:rFonts w:ascii="宋体" w:hAnsi="宋体" w:eastAsia="宋体" w:cs="宋体"/>
          <w:color w:val="auto"/>
          <w:spacing w:val="3"/>
          <w:sz w:val="20"/>
          <w:szCs w:val="20"/>
        </w:rPr>
        <w:t>（1）不同供应商的响应文件由同一单位或者个人编制；或不同</w:t>
      </w:r>
      <w:r>
        <w:rPr>
          <w:rFonts w:ascii="宋体" w:hAnsi="宋体" w:eastAsia="宋体" w:cs="宋体"/>
          <w:color w:val="auto"/>
          <w:spacing w:val="2"/>
          <w:sz w:val="20"/>
          <w:szCs w:val="20"/>
        </w:rPr>
        <w:t>投标人报名的</w:t>
      </w:r>
      <w:r>
        <w:rPr>
          <w:rFonts w:ascii="宋体" w:hAnsi="宋体" w:eastAsia="宋体" w:cs="宋体"/>
          <w:color w:val="auto"/>
          <w:spacing w:val="-25"/>
          <w:sz w:val="20"/>
          <w:szCs w:val="20"/>
        </w:rPr>
        <w:t xml:space="preserve"> </w:t>
      </w:r>
      <w:r>
        <w:rPr>
          <w:rFonts w:ascii="宋体" w:hAnsi="宋体" w:eastAsia="宋体" w:cs="宋体"/>
          <w:color w:val="auto"/>
          <w:sz w:val="20"/>
          <w:szCs w:val="20"/>
        </w:rPr>
        <w:t>IP</w:t>
      </w:r>
      <w:r>
        <w:rPr>
          <w:rFonts w:ascii="宋体" w:hAnsi="宋体" w:eastAsia="宋体" w:cs="宋体"/>
          <w:color w:val="auto"/>
          <w:spacing w:val="-41"/>
          <w:sz w:val="20"/>
          <w:szCs w:val="20"/>
        </w:rPr>
        <w:t xml:space="preserve"> </w:t>
      </w:r>
      <w:r>
        <w:rPr>
          <w:rFonts w:ascii="宋体" w:hAnsi="宋体" w:eastAsia="宋体" w:cs="宋体"/>
          <w:color w:val="auto"/>
          <w:spacing w:val="2"/>
          <w:sz w:val="20"/>
          <w:szCs w:val="20"/>
        </w:rPr>
        <w:t>地址一致的；</w:t>
      </w:r>
    </w:p>
    <w:p w14:paraId="51381FBD">
      <w:pPr>
        <w:spacing w:before="134"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（2）不同供应商委托同一单位或者个人办理竞标事宜；</w:t>
      </w:r>
    </w:p>
    <w:p w14:paraId="06A16F77">
      <w:pPr>
        <w:spacing w:line="228" w:lineRule="auto"/>
        <w:rPr>
          <w:rFonts w:ascii="宋体" w:hAnsi="宋体" w:eastAsia="宋体" w:cs="宋体"/>
          <w:color w:val="auto"/>
          <w:sz w:val="20"/>
          <w:szCs w:val="20"/>
        </w:rPr>
        <w:sectPr>
          <w:footerReference r:id="rId16" w:type="default"/>
          <w:pgSz w:w="11910" w:h="16840"/>
          <w:pgMar w:top="1423" w:right="1434" w:bottom="1148" w:left="1687" w:header="0" w:footer="912" w:gutter="0"/>
          <w:pgNumType w:fmt="decimal"/>
          <w:cols w:space="720" w:num="1"/>
        </w:sectPr>
      </w:pPr>
    </w:p>
    <w:p w14:paraId="4140DE09">
      <w:pPr>
        <w:spacing w:before="41" w:line="228" w:lineRule="auto"/>
        <w:ind w:left="430"/>
        <w:rPr>
          <w:rFonts w:ascii="宋体" w:hAnsi="宋体" w:eastAsia="宋体" w:cs="宋体"/>
          <w:color w:val="auto"/>
          <w:sz w:val="20"/>
          <w:szCs w:val="20"/>
        </w:rPr>
      </w:pPr>
      <w:r>
        <w:rPr>
          <w:rFonts w:ascii="宋体" w:hAnsi="宋体" w:eastAsia="宋体" w:cs="宋体"/>
          <w:color w:val="auto"/>
          <w:spacing w:val="9"/>
          <w:sz w:val="20"/>
          <w:szCs w:val="20"/>
        </w:rPr>
        <w:t>（3）不同的供应商的响应文件载明的项目</w:t>
      </w:r>
      <w:r>
        <w:rPr>
          <w:rFonts w:ascii="宋体" w:hAnsi="宋体" w:eastAsia="宋体" w:cs="宋体"/>
          <w:color w:val="auto"/>
          <w:spacing w:val="8"/>
          <w:sz w:val="20"/>
          <w:szCs w:val="20"/>
        </w:rPr>
        <w:t>管理员为同一个人；</w:t>
      </w:r>
    </w:p>
    <w:p w14:paraId="3F640797">
      <w:pPr>
        <w:spacing w:before="132"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（4）不同供应商的响应文件异常一致或者</w:t>
      </w:r>
      <w:r>
        <w:rPr>
          <w:rFonts w:ascii="宋体" w:hAnsi="宋体" w:eastAsia="宋体" w:cs="宋体"/>
          <w:color w:val="auto"/>
          <w:spacing w:val="8"/>
          <w:sz w:val="20"/>
          <w:szCs w:val="20"/>
        </w:rPr>
        <w:t>报价呈规律性差异；</w:t>
      </w:r>
    </w:p>
    <w:p w14:paraId="23D527C5">
      <w:pPr>
        <w:spacing w:before="133"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（5）不同供应商的响应文件相互混装；</w:t>
      </w:r>
    </w:p>
    <w:p w14:paraId="26DCAB5C">
      <w:pPr>
        <w:spacing w:before="134" w:line="228" w:lineRule="auto"/>
        <w:ind w:left="430"/>
        <w:rPr>
          <w:rFonts w:ascii="宋体" w:hAnsi="宋体" w:eastAsia="宋体" w:cs="宋体"/>
          <w:color w:val="auto"/>
          <w:sz w:val="20"/>
          <w:szCs w:val="20"/>
        </w:rPr>
      </w:pPr>
      <w:r>
        <w:rPr>
          <w:rFonts w:ascii="宋体" w:hAnsi="宋体" w:eastAsia="宋体" w:cs="宋体"/>
          <w:color w:val="auto"/>
          <w:spacing w:val="9"/>
          <w:sz w:val="20"/>
          <w:szCs w:val="20"/>
        </w:rPr>
        <w:t>（6）不同供应商的磋商保证金从同一单位</w:t>
      </w:r>
      <w:r>
        <w:rPr>
          <w:rFonts w:ascii="宋体" w:hAnsi="宋体" w:eastAsia="宋体" w:cs="宋体"/>
          <w:color w:val="auto"/>
          <w:spacing w:val="8"/>
          <w:sz w:val="20"/>
          <w:szCs w:val="20"/>
        </w:rPr>
        <w:t>或者个人账户转出。</w:t>
      </w:r>
    </w:p>
    <w:p w14:paraId="1941781C">
      <w:pPr>
        <w:spacing w:before="132" w:line="228" w:lineRule="auto"/>
        <w:ind w:left="425"/>
        <w:rPr>
          <w:rFonts w:ascii="宋体" w:hAnsi="宋体" w:eastAsia="宋体" w:cs="宋体"/>
          <w:color w:val="auto"/>
          <w:sz w:val="20"/>
          <w:szCs w:val="20"/>
        </w:rPr>
      </w:pPr>
      <w:r>
        <w:rPr>
          <w:rFonts w:ascii="宋体" w:hAnsi="宋体" w:eastAsia="宋体" w:cs="宋体"/>
          <w:color w:val="auto"/>
          <w:spacing w:val="9"/>
          <w:sz w:val="20"/>
          <w:szCs w:val="20"/>
        </w:rPr>
        <w:t>7.6</w:t>
      </w:r>
      <w:r>
        <w:rPr>
          <w:rFonts w:ascii="宋体" w:hAnsi="宋体" w:eastAsia="宋体" w:cs="宋体"/>
          <w:color w:val="auto"/>
          <w:spacing w:val="-38"/>
          <w:sz w:val="20"/>
          <w:szCs w:val="20"/>
        </w:rPr>
        <w:t xml:space="preserve"> </w:t>
      </w:r>
      <w:r>
        <w:rPr>
          <w:rFonts w:ascii="宋体" w:hAnsi="宋体" w:eastAsia="宋体" w:cs="宋体"/>
          <w:color w:val="auto"/>
          <w:spacing w:val="9"/>
          <w:sz w:val="20"/>
          <w:szCs w:val="20"/>
        </w:rPr>
        <w:t>供应商有下列情形之一的，属于恶意</w:t>
      </w:r>
      <w:r>
        <w:rPr>
          <w:rFonts w:ascii="宋体" w:hAnsi="宋体" w:eastAsia="宋体" w:cs="宋体"/>
          <w:color w:val="auto"/>
          <w:spacing w:val="8"/>
          <w:sz w:val="20"/>
          <w:szCs w:val="20"/>
        </w:rPr>
        <w:t>串通行为，将报同级监督管理部门：</w:t>
      </w:r>
    </w:p>
    <w:p w14:paraId="2BDCDF99">
      <w:pPr>
        <w:spacing w:before="132" w:line="351" w:lineRule="auto"/>
        <w:ind w:left="1" w:right="2" w:firstLine="429"/>
        <w:rPr>
          <w:rFonts w:ascii="宋体" w:hAnsi="宋体" w:eastAsia="宋体" w:cs="宋体"/>
          <w:color w:val="auto"/>
          <w:sz w:val="20"/>
          <w:szCs w:val="20"/>
        </w:rPr>
      </w:pPr>
      <w:r>
        <w:rPr>
          <w:rFonts w:ascii="宋体" w:hAnsi="宋体" w:eastAsia="宋体" w:cs="宋体"/>
          <w:color w:val="auto"/>
          <w:spacing w:val="10"/>
          <w:sz w:val="20"/>
          <w:szCs w:val="20"/>
        </w:rPr>
        <w:t>（1）供应商直接或者间接从采购人或者采购代理机构处获</w:t>
      </w:r>
      <w:r>
        <w:rPr>
          <w:rFonts w:ascii="宋体" w:hAnsi="宋体" w:eastAsia="宋体" w:cs="宋体"/>
          <w:color w:val="auto"/>
          <w:spacing w:val="9"/>
          <w:sz w:val="20"/>
          <w:szCs w:val="20"/>
        </w:rPr>
        <w:t>得其他供应商的相关信息并修改</w:t>
      </w:r>
      <w:r>
        <w:rPr>
          <w:rFonts w:ascii="宋体" w:hAnsi="宋体" w:eastAsia="宋体" w:cs="宋体"/>
          <w:color w:val="auto"/>
          <w:spacing w:val="6"/>
          <w:sz w:val="20"/>
          <w:szCs w:val="20"/>
        </w:rPr>
        <w:t>其响应文件；</w:t>
      </w:r>
    </w:p>
    <w:p w14:paraId="09D460FF">
      <w:pPr>
        <w:spacing w:before="1"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（2）供应商按照采购人或者采购代理机构的授意撤换、修改</w:t>
      </w:r>
      <w:r>
        <w:rPr>
          <w:rFonts w:ascii="宋体" w:hAnsi="宋体" w:eastAsia="宋体" w:cs="宋体"/>
          <w:color w:val="auto"/>
          <w:spacing w:val="8"/>
          <w:sz w:val="20"/>
          <w:szCs w:val="20"/>
        </w:rPr>
        <w:t>响应文件；</w:t>
      </w:r>
    </w:p>
    <w:p w14:paraId="19F5A3CA">
      <w:pPr>
        <w:spacing w:before="132"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（3）供应商之间协商报价、技术方案等响应文件或者响应文件的实质性</w:t>
      </w:r>
      <w:r>
        <w:rPr>
          <w:rFonts w:ascii="宋体" w:hAnsi="宋体" w:eastAsia="宋体" w:cs="宋体"/>
          <w:color w:val="auto"/>
          <w:spacing w:val="8"/>
          <w:sz w:val="20"/>
          <w:szCs w:val="20"/>
        </w:rPr>
        <w:t>内容；</w:t>
      </w:r>
    </w:p>
    <w:p w14:paraId="52D1F3A6">
      <w:pPr>
        <w:spacing w:before="136" w:line="350" w:lineRule="auto"/>
        <w:ind w:left="1" w:right="2" w:firstLine="429"/>
        <w:rPr>
          <w:rFonts w:ascii="宋体" w:hAnsi="宋体" w:eastAsia="宋体" w:cs="宋体"/>
          <w:color w:val="auto"/>
          <w:sz w:val="20"/>
          <w:szCs w:val="20"/>
        </w:rPr>
      </w:pPr>
      <w:r>
        <w:rPr>
          <w:rFonts w:ascii="宋体" w:hAnsi="宋体" w:eastAsia="宋体" w:cs="宋体"/>
          <w:color w:val="auto"/>
          <w:spacing w:val="10"/>
          <w:sz w:val="20"/>
          <w:szCs w:val="20"/>
        </w:rPr>
        <w:t>（4）属于同一集团、协会、商会等组织成员的供应商按照</w:t>
      </w:r>
      <w:r>
        <w:rPr>
          <w:rFonts w:ascii="宋体" w:hAnsi="宋体" w:eastAsia="宋体" w:cs="宋体"/>
          <w:color w:val="auto"/>
          <w:spacing w:val="9"/>
          <w:sz w:val="20"/>
          <w:szCs w:val="20"/>
        </w:rPr>
        <w:t>该组织要求协同参加政府采购活</w:t>
      </w:r>
      <w:r>
        <w:rPr>
          <w:rFonts w:ascii="宋体" w:hAnsi="宋体" w:eastAsia="宋体" w:cs="宋体"/>
          <w:color w:val="auto"/>
          <w:sz w:val="20"/>
          <w:szCs w:val="20"/>
        </w:rPr>
        <w:t>动；</w:t>
      </w:r>
    </w:p>
    <w:p w14:paraId="4200603C">
      <w:pPr>
        <w:spacing w:before="1" w:line="351" w:lineRule="auto"/>
        <w:ind w:left="6" w:right="2" w:firstLine="424"/>
        <w:rPr>
          <w:rFonts w:ascii="宋体" w:hAnsi="宋体" w:eastAsia="宋体" w:cs="宋体"/>
          <w:color w:val="auto"/>
          <w:sz w:val="20"/>
          <w:szCs w:val="20"/>
        </w:rPr>
      </w:pPr>
      <w:r>
        <w:rPr>
          <w:rFonts w:ascii="宋体" w:hAnsi="宋体" w:eastAsia="宋体" w:cs="宋体"/>
          <w:color w:val="auto"/>
          <w:spacing w:val="10"/>
          <w:sz w:val="20"/>
          <w:szCs w:val="20"/>
        </w:rPr>
        <w:t>（5）供应商之间事先约定一致抬高或者压低报价，或者在</w:t>
      </w:r>
      <w:r>
        <w:rPr>
          <w:rFonts w:ascii="宋体" w:hAnsi="宋体" w:eastAsia="宋体" w:cs="宋体"/>
          <w:color w:val="auto"/>
          <w:spacing w:val="9"/>
          <w:sz w:val="20"/>
          <w:szCs w:val="20"/>
        </w:rPr>
        <w:t>政府采购活动中事先约定轮流以高价位或者低价位成交，或者事先约定由某一特定供应商成交，然后再参加竞标；</w:t>
      </w:r>
    </w:p>
    <w:p w14:paraId="5BE9E774">
      <w:pPr>
        <w:spacing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（6）供应商之间商定部分供应商放弃参加政府采购活动或者</w:t>
      </w:r>
      <w:r>
        <w:rPr>
          <w:rFonts w:ascii="宋体" w:hAnsi="宋体" w:eastAsia="宋体" w:cs="宋体"/>
          <w:color w:val="auto"/>
          <w:spacing w:val="8"/>
          <w:sz w:val="20"/>
          <w:szCs w:val="20"/>
        </w:rPr>
        <w:t>放弃成交；</w:t>
      </w:r>
    </w:p>
    <w:p w14:paraId="549E588D">
      <w:pPr>
        <w:spacing w:before="132" w:line="308" w:lineRule="auto"/>
        <w:ind w:left="2" w:right="2" w:firstLine="428"/>
        <w:rPr>
          <w:rFonts w:ascii="宋体" w:hAnsi="宋体" w:eastAsia="宋体" w:cs="宋体"/>
          <w:color w:val="auto"/>
          <w:sz w:val="20"/>
          <w:szCs w:val="20"/>
        </w:rPr>
      </w:pPr>
      <w:r>
        <w:rPr>
          <w:rFonts w:ascii="宋体" w:hAnsi="宋体" w:eastAsia="宋体" w:cs="宋体"/>
          <w:color w:val="auto"/>
          <w:spacing w:val="10"/>
          <w:sz w:val="20"/>
          <w:szCs w:val="20"/>
        </w:rPr>
        <w:t>（7）供应商与采购人或者采购代理机构之间、供应商相互</w:t>
      </w:r>
      <w:r>
        <w:rPr>
          <w:rFonts w:ascii="宋体" w:hAnsi="宋体" w:eastAsia="宋体" w:cs="宋体"/>
          <w:color w:val="auto"/>
          <w:spacing w:val="9"/>
          <w:sz w:val="20"/>
          <w:szCs w:val="20"/>
        </w:rPr>
        <w:t>之间，为谋求特定供应商成交或</w:t>
      </w:r>
      <w:r>
        <w:rPr>
          <w:rFonts w:ascii="宋体" w:hAnsi="宋体" w:eastAsia="宋体" w:cs="宋体"/>
          <w:color w:val="auto"/>
          <w:spacing w:val="8"/>
          <w:sz w:val="20"/>
          <w:szCs w:val="20"/>
        </w:rPr>
        <w:t>者排斥其他供应商的其他串通行为。</w:t>
      </w:r>
    </w:p>
    <w:p w14:paraId="4D3BD405">
      <w:pPr>
        <w:spacing w:before="1" w:line="225" w:lineRule="auto"/>
        <w:ind w:left="651"/>
        <w:outlineLvl w:val="2"/>
        <w:rPr>
          <w:rFonts w:ascii="宋体" w:hAnsi="宋体" w:eastAsia="宋体" w:cs="宋体"/>
          <w:color w:val="auto"/>
          <w:sz w:val="31"/>
          <w:szCs w:val="31"/>
        </w:rPr>
      </w:pPr>
      <w:bookmarkStart w:id="19" w:name="bookmark7"/>
      <w:bookmarkEnd w:id="19"/>
      <w:bookmarkStart w:id="20" w:name="_Toc14993"/>
      <w:r>
        <w:rPr>
          <w:rFonts w:ascii="宋体" w:hAnsi="宋体" w:eastAsia="宋体" w:cs="宋体"/>
          <w:color w:val="auto"/>
          <w:spacing w:val="7"/>
          <w:sz w:val="31"/>
          <w:szCs w:val="31"/>
        </w:rPr>
        <w:t>二、磋商文件</w:t>
      </w:r>
      <w:bookmarkEnd w:id="20"/>
    </w:p>
    <w:p w14:paraId="71EB6498">
      <w:pPr>
        <w:spacing w:before="70" w:line="222" w:lineRule="auto"/>
        <w:ind w:left="479"/>
        <w:rPr>
          <w:rFonts w:ascii="黑体" w:hAnsi="黑体" w:eastAsia="黑体" w:cs="黑体"/>
          <w:color w:val="auto"/>
          <w:sz w:val="24"/>
          <w:szCs w:val="24"/>
        </w:rPr>
      </w:pPr>
      <w:r>
        <w:rPr>
          <w:rFonts w:ascii="黑体" w:hAnsi="黑体" w:eastAsia="黑体" w:cs="黑体"/>
          <w:b/>
          <w:bCs/>
          <w:color w:val="auto"/>
          <w:spacing w:val="-3"/>
          <w:sz w:val="24"/>
          <w:szCs w:val="24"/>
        </w:rPr>
        <w:t>8.磋商文件的构成</w:t>
      </w:r>
    </w:p>
    <w:p w14:paraId="015EE1F9">
      <w:pPr>
        <w:spacing w:before="118" w:line="227" w:lineRule="auto"/>
        <w:ind w:left="420"/>
        <w:rPr>
          <w:rFonts w:ascii="宋体" w:hAnsi="宋体" w:eastAsia="宋体" w:cs="宋体"/>
          <w:color w:val="auto"/>
          <w:sz w:val="20"/>
          <w:szCs w:val="20"/>
        </w:rPr>
      </w:pPr>
      <w:r>
        <w:rPr>
          <w:rFonts w:ascii="宋体" w:hAnsi="宋体" w:eastAsia="宋体" w:cs="宋体"/>
          <w:color w:val="auto"/>
          <w:spacing w:val="7"/>
          <w:sz w:val="20"/>
          <w:szCs w:val="20"/>
        </w:rPr>
        <w:t>第一章 竞争性磋商公告；</w:t>
      </w:r>
    </w:p>
    <w:p w14:paraId="18D8B6B5">
      <w:pPr>
        <w:spacing w:before="133" w:line="228" w:lineRule="auto"/>
        <w:ind w:left="420"/>
        <w:rPr>
          <w:rFonts w:ascii="宋体" w:hAnsi="宋体" w:eastAsia="宋体" w:cs="宋体"/>
          <w:color w:val="auto"/>
          <w:sz w:val="20"/>
          <w:szCs w:val="20"/>
        </w:rPr>
      </w:pPr>
      <w:r>
        <w:rPr>
          <w:rFonts w:ascii="宋体" w:hAnsi="宋体" w:eastAsia="宋体" w:cs="宋体"/>
          <w:color w:val="auto"/>
          <w:spacing w:val="7"/>
          <w:sz w:val="20"/>
          <w:szCs w:val="20"/>
        </w:rPr>
        <w:t>第二章 采购需求；</w:t>
      </w:r>
    </w:p>
    <w:p w14:paraId="32E9D2FB">
      <w:pPr>
        <w:spacing w:before="132" w:line="228" w:lineRule="auto"/>
        <w:ind w:left="420"/>
        <w:rPr>
          <w:rFonts w:ascii="宋体" w:hAnsi="宋体" w:eastAsia="宋体" w:cs="宋体"/>
          <w:color w:val="auto"/>
          <w:sz w:val="20"/>
          <w:szCs w:val="20"/>
        </w:rPr>
      </w:pPr>
      <w:r>
        <w:rPr>
          <w:rFonts w:ascii="宋体" w:hAnsi="宋体" w:eastAsia="宋体" w:cs="宋体"/>
          <w:color w:val="auto"/>
          <w:spacing w:val="7"/>
          <w:sz w:val="20"/>
          <w:szCs w:val="20"/>
        </w:rPr>
        <w:t>第三章 供应商须知；</w:t>
      </w:r>
    </w:p>
    <w:p w14:paraId="2DEC3A20">
      <w:pPr>
        <w:spacing w:before="134" w:line="228" w:lineRule="auto"/>
        <w:ind w:left="420"/>
        <w:rPr>
          <w:rFonts w:ascii="宋体" w:hAnsi="宋体" w:eastAsia="宋体" w:cs="宋体"/>
          <w:color w:val="auto"/>
          <w:sz w:val="20"/>
          <w:szCs w:val="20"/>
        </w:rPr>
      </w:pPr>
      <w:r>
        <w:rPr>
          <w:rFonts w:ascii="宋体" w:hAnsi="宋体" w:eastAsia="宋体" w:cs="宋体"/>
          <w:color w:val="auto"/>
          <w:spacing w:val="8"/>
          <w:sz w:val="20"/>
          <w:szCs w:val="20"/>
        </w:rPr>
        <w:t>第四章 评审程序、评审方法和评审标准；</w:t>
      </w:r>
    </w:p>
    <w:p w14:paraId="02DFD057">
      <w:pPr>
        <w:spacing w:before="133" w:line="228" w:lineRule="auto"/>
        <w:ind w:left="420"/>
        <w:rPr>
          <w:rFonts w:ascii="宋体" w:hAnsi="宋体" w:eastAsia="宋体" w:cs="宋体"/>
          <w:color w:val="auto"/>
          <w:sz w:val="20"/>
          <w:szCs w:val="20"/>
        </w:rPr>
      </w:pPr>
      <w:r>
        <w:rPr>
          <w:rFonts w:ascii="宋体" w:hAnsi="宋体" w:eastAsia="宋体" w:cs="宋体"/>
          <w:color w:val="auto"/>
          <w:spacing w:val="5"/>
          <w:sz w:val="20"/>
          <w:szCs w:val="20"/>
        </w:rPr>
        <w:t>第五章</w:t>
      </w:r>
      <w:r>
        <w:rPr>
          <w:rFonts w:ascii="宋体" w:hAnsi="宋体" w:eastAsia="宋体" w:cs="宋体"/>
          <w:color w:val="auto"/>
          <w:spacing w:val="33"/>
          <w:sz w:val="20"/>
          <w:szCs w:val="20"/>
        </w:rPr>
        <w:t xml:space="preserve"> </w:t>
      </w:r>
      <w:r>
        <w:rPr>
          <w:rFonts w:ascii="宋体" w:hAnsi="宋体" w:eastAsia="宋体" w:cs="宋体"/>
          <w:color w:val="auto"/>
          <w:spacing w:val="5"/>
          <w:sz w:val="20"/>
          <w:szCs w:val="20"/>
        </w:rPr>
        <w:t>响应文件格式；</w:t>
      </w:r>
    </w:p>
    <w:p w14:paraId="0E310EAB">
      <w:pPr>
        <w:spacing w:before="132" w:line="228" w:lineRule="auto"/>
        <w:ind w:left="420"/>
        <w:rPr>
          <w:rFonts w:ascii="宋体" w:hAnsi="宋体" w:eastAsia="宋体" w:cs="宋体"/>
          <w:color w:val="auto"/>
          <w:sz w:val="20"/>
          <w:szCs w:val="20"/>
        </w:rPr>
      </w:pPr>
      <w:r>
        <w:rPr>
          <w:rFonts w:ascii="宋体" w:hAnsi="宋体" w:eastAsia="宋体" w:cs="宋体"/>
          <w:color w:val="auto"/>
          <w:spacing w:val="7"/>
          <w:sz w:val="20"/>
          <w:szCs w:val="20"/>
        </w:rPr>
        <w:t>第六章 合同文本；</w:t>
      </w:r>
    </w:p>
    <w:p w14:paraId="3C0392E5">
      <w:pPr>
        <w:spacing w:before="134" w:line="228" w:lineRule="auto"/>
        <w:ind w:left="420"/>
        <w:rPr>
          <w:rFonts w:ascii="宋体" w:hAnsi="宋体" w:eastAsia="宋体" w:cs="宋体"/>
          <w:color w:val="auto"/>
          <w:sz w:val="20"/>
          <w:szCs w:val="20"/>
        </w:rPr>
      </w:pPr>
      <w:r>
        <w:rPr>
          <w:rFonts w:ascii="宋体" w:hAnsi="宋体" w:eastAsia="宋体" w:cs="宋体"/>
          <w:color w:val="auto"/>
          <w:spacing w:val="8"/>
          <w:sz w:val="20"/>
          <w:szCs w:val="20"/>
        </w:rPr>
        <w:t>第七章 质疑、投诉材料格式。</w:t>
      </w:r>
    </w:p>
    <w:p w14:paraId="1F15BAF2">
      <w:pPr>
        <w:spacing w:before="106" w:line="222" w:lineRule="auto"/>
        <w:ind w:left="475"/>
        <w:rPr>
          <w:rFonts w:ascii="黑体" w:hAnsi="黑体" w:eastAsia="黑体" w:cs="黑体"/>
          <w:color w:val="auto"/>
          <w:sz w:val="24"/>
          <w:szCs w:val="24"/>
        </w:rPr>
      </w:pPr>
      <w:r>
        <w:rPr>
          <w:rFonts w:ascii="黑体" w:hAnsi="黑体" w:eastAsia="黑体" w:cs="黑体"/>
          <w:b/>
          <w:bCs/>
          <w:color w:val="auto"/>
          <w:spacing w:val="-3"/>
          <w:sz w:val="24"/>
          <w:szCs w:val="24"/>
        </w:rPr>
        <w:t>9.供应商的询问</w:t>
      </w:r>
    </w:p>
    <w:p w14:paraId="773B990D">
      <w:pPr>
        <w:spacing w:before="119" w:line="343" w:lineRule="auto"/>
        <w:ind w:right="2" w:firstLine="420"/>
        <w:jc w:val="both"/>
        <w:rPr>
          <w:rFonts w:ascii="宋体" w:hAnsi="宋体" w:eastAsia="宋体" w:cs="宋体"/>
          <w:color w:val="auto"/>
          <w:sz w:val="20"/>
          <w:szCs w:val="20"/>
        </w:rPr>
      </w:pPr>
      <w:r>
        <w:rPr>
          <w:rFonts w:ascii="宋体" w:hAnsi="宋体" w:eastAsia="宋体" w:cs="宋体"/>
          <w:color w:val="auto"/>
          <w:spacing w:val="7"/>
          <w:sz w:val="20"/>
          <w:szCs w:val="20"/>
        </w:rPr>
        <w:t>供应商应认真阅读磋商文件的采购需求，如供应商对磋商文件有疑问的，如要求采购人作出</w:t>
      </w:r>
      <w:r>
        <w:rPr>
          <w:rFonts w:ascii="宋体" w:hAnsi="宋体" w:eastAsia="宋体" w:cs="宋体"/>
          <w:color w:val="auto"/>
          <w:spacing w:val="8"/>
          <w:sz w:val="20"/>
          <w:szCs w:val="20"/>
        </w:rPr>
        <w:t>澄清或者修改的，供应商尽应在提交首次响应文件截止</w:t>
      </w:r>
      <w:r>
        <w:rPr>
          <w:rFonts w:ascii="宋体" w:hAnsi="宋体" w:eastAsia="宋体" w:cs="宋体"/>
          <w:color w:val="auto"/>
          <w:spacing w:val="7"/>
          <w:sz w:val="20"/>
          <w:szCs w:val="20"/>
        </w:rPr>
        <w:t>之日前，以书面形式向采购人、采购代理</w:t>
      </w:r>
      <w:r>
        <w:rPr>
          <w:rFonts w:ascii="宋体" w:hAnsi="宋体" w:eastAsia="宋体" w:cs="宋体"/>
          <w:color w:val="auto"/>
          <w:spacing w:val="6"/>
          <w:sz w:val="20"/>
          <w:szCs w:val="20"/>
        </w:rPr>
        <w:t>机构提出。</w:t>
      </w:r>
    </w:p>
    <w:p w14:paraId="58772E5C">
      <w:pPr>
        <w:spacing w:line="221" w:lineRule="auto"/>
        <w:ind w:left="494"/>
        <w:rPr>
          <w:rFonts w:ascii="黑体" w:hAnsi="黑体" w:eastAsia="黑体" w:cs="黑体"/>
          <w:color w:val="auto"/>
          <w:sz w:val="24"/>
          <w:szCs w:val="24"/>
        </w:rPr>
      </w:pPr>
      <w:r>
        <w:rPr>
          <w:rFonts w:ascii="黑体" w:hAnsi="黑体" w:eastAsia="黑体" w:cs="黑体"/>
          <w:b/>
          <w:bCs/>
          <w:color w:val="auto"/>
          <w:spacing w:val="-4"/>
          <w:sz w:val="24"/>
          <w:szCs w:val="24"/>
        </w:rPr>
        <w:t>10.磋商文件的澄清和修改</w:t>
      </w:r>
    </w:p>
    <w:p w14:paraId="1A1F0129">
      <w:pPr>
        <w:spacing w:before="118" w:line="350" w:lineRule="auto"/>
        <w:ind w:left="5" w:firstLine="431"/>
        <w:rPr>
          <w:rFonts w:ascii="宋体" w:hAnsi="宋体" w:eastAsia="宋体" w:cs="宋体"/>
          <w:color w:val="auto"/>
          <w:sz w:val="20"/>
          <w:szCs w:val="20"/>
        </w:rPr>
      </w:pPr>
      <w:r>
        <w:rPr>
          <w:rFonts w:ascii="宋体" w:hAnsi="宋体" w:eastAsia="宋体" w:cs="宋体"/>
          <w:color w:val="auto"/>
          <w:spacing w:val="10"/>
          <w:sz w:val="20"/>
          <w:szCs w:val="20"/>
        </w:rPr>
        <w:t>10.1</w:t>
      </w:r>
      <w:r>
        <w:rPr>
          <w:rFonts w:ascii="宋体" w:hAnsi="宋体" w:eastAsia="宋体" w:cs="宋体"/>
          <w:color w:val="auto"/>
          <w:spacing w:val="-18"/>
          <w:sz w:val="20"/>
          <w:szCs w:val="20"/>
        </w:rPr>
        <w:t xml:space="preserve"> </w:t>
      </w:r>
      <w:r>
        <w:rPr>
          <w:rFonts w:ascii="宋体" w:hAnsi="宋体" w:eastAsia="宋体" w:cs="宋体"/>
          <w:color w:val="auto"/>
          <w:spacing w:val="10"/>
          <w:sz w:val="20"/>
          <w:szCs w:val="20"/>
        </w:rPr>
        <w:t>已获取磋商文件的潜在供应商，若有问题需要澄清，应于应</w:t>
      </w:r>
      <w:r>
        <w:rPr>
          <w:rFonts w:ascii="宋体" w:hAnsi="宋体" w:eastAsia="宋体" w:cs="宋体"/>
          <w:color w:val="auto"/>
          <w:spacing w:val="9"/>
          <w:sz w:val="20"/>
          <w:szCs w:val="20"/>
        </w:rPr>
        <w:t>标截止时间前，以书面形</w:t>
      </w:r>
      <w:r>
        <w:rPr>
          <w:rFonts w:ascii="宋体" w:hAnsi="宋体" w:eastAsia="宋体" w:cs="宋体"/>
          <w:color w:val="auto"/>
          <w:spacing w:val="13"/>
          <w:sz w:val="20"/>
          <w:szCs w:val="20"/>
        </w:rPr>
        <w:t>式向采购代理机构提出，采购代理机构与采购人研究</w:t>
      </w:r>
      <w:r>
        <w:rPr>
          <w:rFonts w:ascii="宋体" w:hAnsi="宋体" w:eastAsia="宋体" w:cs="宋体"/>
          <w:color w:val="auto"/>
          <w:spacing w:val="12"/>
          <w:sz w:val="20"/>
          <w:szCs w:val="20"/>
        </w:rPr>
        <w:t>后，对认为有必要回答的问题，按照本章</w:t>
      </w:r>
    </w:p>
    <w:p w14:paraId="4EAA12F3">
      <w:pPr>
        <w:spacing w:before="1" w:line="228" w:lineRule="auto"/>
        <w:ind w:left="16"/>
        <w:rPr>
          <w:rFonts w:ascii="宋体" w:hAnsi="宋体" w:eastAsia="宋体" w:cs="宋体"/>
          <w:color w:val="auto"/>
          <w:sz w:val="20"/>
          <w:szCs w:val="20"/>
        </w:rPr>
      </w:pPr>
      <w:r>
        <w:rPr>
          <w:rFonts w:ascii="宋体" w:hAnsi="宋体" w:eastAsia="宋体" w:cs="宋体"/>
          <w:color w:val="auto"/>
          <w:spacing w:val="2"/>
          <w:sz w:val="20"/>
          <w:szCs w:val="20"/>
        </w:rPr>
        <w:t>10.3</w:t>
      </w:r>
      <w:r>
        <w:rPr>
          <w:rFonts w:ascii="宋体" w:hAnsi="宋体" w:eastAsia="宋体" w:cs="宋体"/>
          <w:color w:val="auto"/>
          <w:spacing w:val="-23"/>
          <w:sz w:val="20"/>
          <w:szCs w:val="20"/>
        </w:rPr>
        <w:t xml:space="preserve"> </w:t>
      </w:r>
      <w:r>
        <w:rPr>
          <w:rFonts w:ascii="宋体" w:hAnsi="宋体" w:eastAsia="宋体" w:cs="宋体"/>
          <w:color w:val="auto"/>
          <w:spacing w:val="2"/>
          <w:sz w:val="20"/>
          <w:szCs w:val="20"/>
        </w:rPr>
        <w:t>的内容处理。</w:t>
      </w:r>
    </w:p>
    <w:p w14:paraId="40551474">
      <w:pPr>
        <w:spacing w:before="133" w:line="351" w:lineRule="auto"/>
        <w:ind w:left="8" w:firstLine="428"/>
        <w:rPr>
          <w:rFonts w:ascii="宋体" w:hAnsi="宋体" w:eastAsia="宋体" w:cs="宋体"/>
          <w:color w:val="auto"/>
          <w:sz w:val="20"/>
          <w:szCs w:val="20"/>
        </w:rPr>
      </w:pPr>
      <w:r>
        <w:rPr>
          <w:rFonts w:ascii="宋体" w:hAnsi="宋体" w:eastAsia="宋体" w:cs="宋体"/>
          <w:b/>
          <w:bCs/>
          <w:color w:val="auto"/>
          <w:spacing w:val="8"/>
          <w:sz w:val="20"/>
          <w:szCs w:val="20"/>
        </w:rPr>
        <w:t>10.2</w:t>
      </w:r>
      <w:r>
        <w:rPr>
          <w:rFonts w:ascii="宋体" w:hAnsi="宋体" w:eastAsia="宋体" w:cs="宋体"/>
          <w:color w:val="auto"/>
          <w:spacing w:val="-33"/>
          <w:sz w:val="20"/>
          <w:szCs w:val="20"/>
        </w:rPr>
        <w:t xml:space="preserve"> </w:t>
      </w:r>
      <w:r>
        <w:rPr>
          <w:rFonts w:ascii="宋体" w:hAnsi="宋体" w:eastAsia="宋体" w:cs="宋体"/>
          <w:b/>
          <w:bCs/>
          <w:color w:val="auto"/>
          <w:spacing w:val="8"/>
          <w:sz w:val="20"/>
          <w:szCs w:val="20"/>
        </w:rPr>
        <w:t>采购人或者采购代理机构可以对已发出的磋商文件进行必要的澄清或者修改，但不得</w:t>
      </w:r>
      <w:r>
        <w:rPr>
          <w:rFonts w:ascii="宋体" w:hAnsi="宋体" w:eastAsia="宋体" w:cs="宋体"/>
          <w:b/>
          <w:bCs/>
          <w:color w:val="auto"/>
          <w:spacing w:val="10"/>
          <w:sz w:val="20"/>
          <w:szCs w:val="20"/>
        </w:rPr>
        <w:t>改变采购标的和资格条件。澄清或者修改应当在原公告发布媒体上发布澄清公告。澄清或者修</w:t>
      </w:r>
      <w:r>
        <w:rPr>
          <w:rFonts w:ascii="宋体" w:hAnsi="宋体" w:eastAsia="宋体" w:cs="宋体"/>
          <w:b/>
          <w:bCs/>
          <w:color w:val="auto"/>
          <w:spacing w:val="6"/>
          <w:sz w:val="20"/>
          <w:szCs w:val="20"/>
        </w:rPr>
        <w:t>改的内容为磋商文件的组成部分。</w:t>
      </w:r>
    </w:p>
    <w:p w14:paraId="11FB911D">
      <w:pPr>
        <w:spacing w:before="1" w:line="227" w:lineRule="auto"/>
        <w:jc w:val="right"/>
        <w:rPr>
          <w:rFonts w:ascii="宋体" w:hAnsi="宋体" w:eastAsia="宋体" w:cs="宋体"/>
          <w:color w:val="auto"/>
          <w:sz w:val="20"/>
          <w:szCs w:val="20"/>
        </w:rPr>
      </w:pPr>
      <w:r>
        <w:rPr>
          <w:rFonts w:ascii="宋体" w:hAnsi="宋体" w:eastAsia="宋体" w:cs="宋体"/>
          <w:color w:val="auto"/>
          <w:spacing w:val="10"/>
          <w:sz w:val="20"/>
          <w:szCs w:val="20"/>
        </w:rPr>
        <w:t>10.3</w:t>
      </w:r>
      <w:r>
        <w:rPr>
          <w:rFonts w:ascii="宋体" w:hAnsi="宋体" w:eastAsia="宋体" w:cs="宋体"/>
          <w:color w:val="auto"/>
          <w:spacing w:val="-26"/>
          <w:sz w:val="20"/>
          <w:szCs w:val="20"/>
        </w:rPr>
        <w:t xml:space="preserve"> </w:t>
      </w:r>
      <w:r>
        <w:rPr>
          <w:rFonts w:ascii="宋体" w:hAnsi="宋体" w:eastAsia="宋体" w:cs="宋体"/>
          <w:color w:val="auto"/>
          <w:spacing w:val="10"/>
          <w:sz w:val="20"/>
          <w:szCs w:val="20"/>
        </w:rPr>
        <w:t>提交首次响应文件截止之日前，采购人、采购代理机构或者磋商小组可以对已发出的</w:t>
      </w:r>
    </w:p>
    <w:p w14:paraId="6FC76FEB">
      <w:pPr>
        <w:spacing w:line="227" w:lineRule="auto"/>
        <w:rPr>
          <w:rFonts w:ascii="宋体" w:hAnsi="宋体" w:eastAsia="宋体" w:cs="宋体"/>
          <w:color w:val="auto"/>
          <w:sz w:val="20"/>
          <w:szCs w:val="20"/>
        </w:rPr>
        <w:sectPr>
          <w:footerReference r:id="rId17" w:type="default"/>
          <w:pgSz w:w="11910" w:h="16840"/>
          <w:pgMar w:top="1423" w:right="1500" w:bottom="1148" w:left="1687" w:header="0" w:footer="912" w:gutter="0"/>
          <w:pgNumType w:fmt="decimal"/>
          <w:cols w:space="720" w:num="1"/>
        </w:sectPr>
      </w:pPr>
    </w:p>
    <w:p w14:paraId="0E1BA2E6">
      <w:pPr>
        <w:spacing w:before="40" w:line="351" w:lineRule="auto"/>
        <w:ind w:left="1" w:right="56" w:hanging="1"/>
        <w:jc w:val="both"/>
        <w:rPr>
          <w:rFonts w:ascii="宋体" w:hAnsi="宋体" w:eastAsia="宋体" w:cs="宋体"/>
          <w:color w:val="auto"/>
          <w:sz w:val="20"/>
          <w:szCs w:val="20"/>
        </w:rPr>
      </w:pPr>
      <w:r>
        <w:rPr>
          <w:rFonts w:ascii="宋体" w:hAnsi="宋体" w:eastAsia="宋体" w:cs="宋体"/>
          <w:color w:val="auto"/>
          <w:spacing w:val="8"/>
          <w:sz w:val="20"/>
          <w:szCs w:val="20"/>
        </w:rPr>
        <w:t>磋商文件进行必要的澄清或者修改，澄清或者修改的内容作</w:t>
      </w:r>
      <w:r>
        <w:rPr>
          <w:rFonts w:ascii="宋体" w:hAnsi="宋体" w:eastAsia="宋体" w:cs="宋体"/>
          <w:color w:val="auto"/>
          <w:spacing w:val="7"/>
          <w:sz w:val="20"/>
          <w:szCs w:val="20"/>
        </w:rPr>
        <w:t>为磋商文件的组成部分。澄清或者修</w:t>
      </w:r>
      <w:r>
        <w:rPr>
          <w:rFonts w:ascii="宋体" w:hAnsi="宋体" w:eastAsia="宋体" w:cs="宋体"/>
          <w:color w:val="auto"/>
          <w:spacing w:val="8"/>
          <w:sz w:val="20"/>
          <w:szCs w:val="20"/>
        </w:rPr>
        <w:t>改的内容可能影响响应文件编制的，采购人、采购</w:t>
      </w:r>
      <w:r>
        <w:rPr>
          <w:rFonts w:ascii="宋体" w:hAnsi="宋体" w:eastAsia="宋体" w:cs="宋体"/>
          <w:color w:val="auto"/>
          <w:spacing w:val="7"/>
          <w:sz w:val="20"/>
          <w:szCs w:val="20"/>
        </w:rPr>
        <w:t>代理机构或者磋商小组在提交首次响应文件截</w:t>
      </w:r>
      <w:r>
        <w:rPr>
          <w:rFonts w:ascii="宋体" w:hAnsi="宋体" w:eastAsia="宋体" w:cs="宋体"/>
          <w:color w:val="auto"/>
          <w:spacing w:val="5"/>
          <w:sz w:val="20"/>
          <w:szCs w:val="20"/>
        </w:rPr>
        <w:t>止之日</w:t>
      </w:r>
      <w:r>
        <w:rPr>
          <w:rFonts w:ascii="宋体" w:hAnsi="宋体" w:eastAsia="宋体" w:cs="宋体"/>
          <w:color w:val="auto"/>
          <w:spacing w:val="-35"/>
          <w:sz w:val="20"/>
          <w:szCs w:val="20"/>
        </w:rPr>
        <w:t xml:space="preserve"> </w:t>
      </w:r>
      <w:r>
        <w:rPr>
          <w:rFonts w:ascii="宋体" w:hAnsi="宋体" w:eastAsia="宋体" w:cs="宋体"/>
          <w:color w:val="auto"/>
          <w:spacing w:val="5"/>
          <w:sz w:val="20"/>
          <w:szCs w:val="20"/>
        </w:rPr>
        <w:t>5 日前，以书面形式（</w:t>
      </w:r>
      <w:r>
        <w:rPr>
          <w:rFonts w:ascii="宋体" w:hAnsi="宋体" w:eastAsia="宋体" w:cs="宋体"/>
          <w:color w:val="auto"/>
          <w:spacing w:val="-51"/>
          <w:sz w:val="20"/>
          <w:szCs w:val="20"/>
        </w:rPr>
        <w:t xml:space="preserve"> </w:t>
      </w:r>
      <w:r>
        <w:rPr>
          <w:rFonts w:ascii="宋体" w:hAnsi="宋体" w:eastAsia="宋体" w:cs="宋体"/>
          <w:color w:val="auto"/>
          <w:spacing w:val="5"/>
          <w:sz w:val="20"/>
          <w:szCs w:val="20"/>
        </w:rPr>
        <w:t>目前为网上公告和系统短信等形式）通知</w:t>
      </w:r>
      <w:r>
        <w:rPr>
          <w:rFonts w:ascii="宋体" w:hAnsi="宋体" w:eastAsia="宋体" w:cs="宋体"/>
          <w:color w:val="auto"/>
          <w:spacing w:val="4"/>
          <w:sz w:val="20"/>
          <w:szCs w:val="20"/>
        </w:rPr>
        <w:t>所有获取磋商文件的供应</w:t>
      </w:r>
      <w:r>
        <w:rPr>
          <w:rFonts w:ascii="宋体" w:hAnsi="宋体" w:eastAsia="宋体" w:cs="宋体"/>
          <w:color w:val="auto"/>
          <w:spacing w:val="6"/>
          <w:sz w:val="20"/>
          <w:szCs w:val="20"/>
        </w:rPr>
        <w:t>商，不足</w:t>
      </w:r>
      <w:r>
        <w:rPr>
          <w:rFonts w:ascii="宋体" w:hAnsi="宋体" w:eastAsia="宋体" w:cs="宋体"/>
          <w:color w:val="auto"/>
          <w:spacing w:val="-29"/>
          <w:sz w:val="20"/>
          <w:szCs w:val="20"/>
        </w:rPr>
        <w:t xml:space="preserve"> </w:t>
      </w:r>
      <w:r>
        <w:rPr>
          <w:rFonts w:ascii="宋体" w:hAnsi="宋体" w:eastAsia="宋体" w:cs="宋体"/>
          <w:color w:val="auto"/>
          <w:spacing w:val="6"/>
          <w:sz w:val="20"/>
          <w:szCs w:val="20"/>
        </w:rPr>
        <w:t>5 日的，应当顺延提交首次响应文件截止之日。</w:t>
      </w:r>
    </w:p>
    <w:p w14:paraId="1C76B81F">
      <w:pPr>
        <w:spacing w:before="2" w:line="336" w:lineRule="auto"/>
        <w:ind w:left="8" w:right="58" w:firstLine="428"/>
        <w:rPr>
          <w:rFonts w:ascii="宋体" w:hAnsi="宋体" w:eastAsia="宋体" w:cs="宋体"/>
          <w:color w:val="auto"/>
          <w:sz w:val="20"/>
          <w:szCs w:val="20"/>
        </w:rPr>
      </w:pPr>
      <w:r>
        <w:rPr>
          <w:rFonts w:ascii="宋体" w:hAnsi="宋体" w:eastAsia="宋体" w:cs="宋体"/>
          <w:color w:val="auto"/>
          <w:spacing w:val="10"/>
          <w:sz w:val="20"/>
          <w:szCs w:val="20"/>
        </w:rPr>
        <w:t>10.4</w:t>
      </w:r>
      <w:r>
        <w:rPr>
          <w:rFonts w:ascii="宋体" w:hAnsi="宋体" w:eastAsia="宋体" w:cs="宋体"/>
          <w:color w:val="auto"/>
          <w:spacing w:val="-29"/>
          <w:sz w:val="20"/>
          <w:szCs w:val="20"/>
        </w:rPr>
        <w:t xml:space="preserve"> </w:t>
      </w:r>
      <w:r>
        <w:rPr>
          <w:rFonts w:ascii="宋体" w:hAnsi="宋体" w:eastAsia="宋体" w:cs="宋体"/>
          <w:color w:val="auto"/>
          <w:spacing w:val="10"/>
          <w:sz w:val="20"/>
          <w:szCs w:val="20"/>
        </w:rPr>
        <w:t>采购信息更正公告的内容应当包括采购人和采购代理机构名称、地址、联系方式，原</w:t>
      </w:r>
      <w:r>
        <w:rPr>
          <w:rFonts w:ascii="宋体" w:hAnsi="宋体" w:eastAsia="宋体" w:cs="宋体"/>
          <w:color w:val="auto"/>
          <w:spacing w:val="8"/>
          <w:sz w:val="20"/>
          <w:szCs w:val="20"/>
        </w:rPr>
        <w:t>公告的采购项目名称及首次公告日期，更正事项、</w:t>
      </w:r>
      <w:r>
        <w:rPr>
          <w:rFonts w:ascii="宋体" w:hAnsi="宋体" w:eastAsia="宋体" w:cs="宋体"/>
          <w:color w:val="auto"/>
          <w:spacing w:val="-51"/>
          <w:sz w:val="20"/>
          <w:szCs w:val="20"/>
        </w:rPr>
        <w:t xml:space="preserve"> </w:t>
      </w:r>
      <w:r>
        <w:rPr>
          <w:rFonts w:ascii="宋体" w:hAnsi="宋体" w:eastAsia="宋体" w:cs="宋体"/>
          <w:color w:val="auto"/>
          <w:spacing w:val="8"/>
          <w:sz w:val="20"/>
          <w:szCs w:val="20"/>
        </w:rPr>
        <w:t>内容及日期，采购项目联系人和电话。</w:t>
      </w:r>
    </w:p>
    <w:p w14:paraId="46839CED">
      <w:pPr>
        <w:spacing w:before="1" w:line="340" w:lineRule="auto"/>
        <w:ind w:right="56" w:firstLine="437"/>
        <w:rPr>
          <w:rFonts w:ascii="宋体" w:hAnsi="宋体" w:eastAsia="宋体" w:cs="宋体"/>
          <w:color w:val="auto"/>
          <w:sz w:val="20"/>
          <w:szCs w:val="20"/>
        </w:rPr>
      </w:pPr>
      <w:r>
        <w:rPr>
          <w:rFonts w:ascii="Times New Roman" w:hAnsi="Times New Roman" w:eastAsia="Times New Roman" w:cs="Times New Roman"/>
          <w:color w:val="auto"/>
          <w:spacing w:val="7"/>
          <w:sz w:val="20"/>
          <w:szCs w:val="20"/>
        </w:rPr>
        <w:t xml:space="preserve">10.5    </w:t>
      </w:r>
      <w:r>
        <w:rPr>
          <w:rFonts w:ascii="宋体" w:hAnsi="宋体" w:eastAsia="宋体" w:cs="宋体"/>
          <w:color w:val="auto"/>
          <w:spacing w:val="7"/>
          <w:sz w:val="20"/>
          <w:szCs w:val="20"/>
        </w:rPr>
        <w:t>采购人和采购代理机构可以视采购具体情况，变更提交首次响应文件截止时间和竞谈</w:t>
      </w:r>
      <w:r>
        <w:rPr>
          <w:rFonts w:ascii="宋体" w:hAnsi="宋体" w:eastAsia="宋体" w:cs="宋体"/>
          <w:color w:val="auto"/>
          <w:spacing w:val="5"/>
          <w:sz w:val="20"/>
          <w:szCs w:val="20"/>
        </w:rPr>
        <w:t>时间，将变更时间将在“采购文件公告</w:t>
      </w:r>
      <w:r>
        <w:rPr>
          <w:rFonts w:ascii="宋体" w:hAnsi="宋体" w:eastAsia="宋体" w:cs="宋体"/>
          <w:color w:val="auto"/>
          <w:spacing w:val="-63"/>
          <w:sz w:val="20"/>
          <w:szCs w:val="20"/>
        </w:rPr>
        <w:t xml:space="preserve"> </w:t>
      </w:r>
      <w:r>
        <w:rPr>
          <w:rFonts w:ascii="宋体" w:hAnsi="宋体" w:eastAsia="宋体" w:cs="宋体"/>
          <w:color w:val="auto"/>
          <w:spacing w:val="5"/>
          <w:sz w:val="20"/>
          <w:szCs w:val="20"/>
        </w:rPr>
        <w:t>”中“七、其他补充事宜</w:t>
      </w:r>
      <w:r>
        <w:rPr>
          <w:rFonts w:ascii="宋体" w:hAnsi="宋体" w:eastAsia="宋体" w:cs="宋体"/>
          <w:color w:val="auto"/>
          <w:spacing w:val="-36"/>
          <w:sz w:val="20"/>
          <w:szCs w:val="20"/>
        </w:rPr>
        <w:t xml:space="preserve"> </w:t>
      </w:r>
      <w:r>
        <w:rPr>
          <w:rFonts w:ascii="Times New Roman" w:hAnsi="Times New Roman" w:eastAsia="Times New Roman" w:cs="Times New Roman"/>
          <w:color w:val="auto"/>
          <w:spacing w:val="5"/>
          <w:sz w:val="20"/>
          <w:szCs w:val="20"/>
        </w:rPr>
        <w:t>3.</w:t>
      </w:r>
      <w:r>
        <w:rPr>
          <w:rFonts w:ascii="Times New Roman" w:hAnsi="Times New Roman" w:eastAsia="Times New Roman" w:cs="Times New Roman"/>
          <w:color w:val="auto"/>
          <w:spacing w:val="-27"/>
          <w:sz w:val="20"/>
          <w:szCs w:val="20"/>
        </w:rPr>
        <w:t xml:space="preserve"> </w:t>
      </w:r>
      <w:r>
        <w:rPr>
          <w:rFonts w:ascii="宋体" w:hAnsi="宋体" w:eastAsia="宋体" w:cs="宋体"/>
          <w:color w:val="auto"/>
          <w:spacing w:val="5"/>
          <w:sz w:val="20"/>
          <w:szCs w:val="20"/>
        </w:rPr>
        <w:t>网上查询地址</w:t>
      </w:r>
      <w:r>
        <w:rPr>
          <w:rFonts w:ascii="宋体" w:hAnsi="宋体" w:eastAsia="宋体" w:cs="宋体"/>
          <w:color w:val="auto"/>
          <w:spacing w:val="-70"/>
          <w:sz w:val="20"/>
          <w:szCs w:val="20"/>
        </w:rPr>
        <w:t xml:space="preserve"> </w:t>
      </w:r>
      <w:r>
        <w:rPr>
          <w:rFonts w:ascii="宋体" w:hAnsi="宋体" w:eastAsia="宋体" w:cs="宋体"/>
          <w:color w:val="auto"/>
          <w:spacing w:val="5"/>
          <w:sz w:val="20"/>
          <w:szCs w:val="20"/>
        </w:rPr>
        <w:t>”规定的政府采</w:t>
      </w:r>
      <w:r>
        <w:rPr>
          <w:rFonts w:ascii="宋体" w:hAnsi="宋体" w:eastAsia="宋体" w:cs="宋体"/>
          <w:color w:val="auto"/>
          <w:spacing w:val="8"/>
          <w:sz w:val="20"/>
          <w:szCs w:val="20"/>
        </w:rPr>
        <w:t>购信息发布媒体上发布更正公告。</w:t>
      </w:r>
    </w:p>
    <w:p w14:paraId="6EC0752D">
      <w:pPr>
        <w:spacing w:before="71" w:line="320" w:lineRule="auto"/>
        <w:ind w:left="6" w:right="56" w:firstLine="402"/>
        <w:rPr>
          <w:rFonts w:ascii="宋体" w:hAnsi="宋体" w:eastAsia="宋体" w:cs="宋体"/>
          <w:color w:val="auto"/>
          <w:sz w:val="19"/>
          <w:szCs w:val="19"/>
        </w:rPr>
      </w:pPr>
      <w:r>
        <w:rPr>
          <w:rFonts w:ascii="宋体" w:hAnsi="宋体" w:eastAsia="宋体" w:cs="宋体"/>
          <w:color w:val="auto"/>
          <w:spacing w:val="11"/>
          <w:sz w:val="19"/>
          <w:szCs w:val="19"/>
        </w:rPr>
        <w:t>▲</w:t>
      </w:r>
      <w:r>
        <w:rPr>
          <w:rFonts w:ascii="宋体" w:hAnsi="宋体" w:eastAsia="宋体" w:cs="宋体"/>
          <w:b/>
          <w:bCs/>
          <w:color w:val="auto"/>
          <w:spacing w:val="11"/>
          <w:sz w:val="19"/>
          <w:szCs w:val="19"/>
        </w:rPr>
        <w:t>响应文件未按磋商文件的澄清、修改的内容编制，又不符合实质性要求</w:t>
      </w:r>
      <w:r>
        <w:rPr>
          <w:rFonts w:ascii="宋体" w:hAnsi="宋体" w:eastAsia="宋体" w:cs="宋体"/>
          <w:b/>
          <w:bCs/>
          <w:color w:val="auto"/>
          <w:spacing w:val="10"/>
          <w:sz w:val="19"/>
          <w:szCs w:val="19"/>
        </w:rPr>
        <w:t>的，其响应文件作无</w:t>
      </w:r>
      <w:r>
        <w:rPr>
          <w:rFonts w:ascii="宋体" w:hAnsi="宋体" w:eastAsia="宋体" w:cs="宋体"/>
          <w:b/>
          <w:bCs/>
          <w:color w:val="auto"/>
          <w:spacing w:val="2"/>
          <w:sz w:val="19"/>
          <w:szCs w:val="19"/>
        </w:rPr>
        <w:t>效处理。</w:t>
      </w:r>
    </w:p>
    <w:p w14:paraId="3D003D6B">
      <w:pPr>
        <w:spacing w:line="225" w:lineRule="auto"/>
        <w:ind w:left="965"/>
        <w:outlineLvl w:val="2"/>
        <w:rPr>
          <w:rFonts w:ascii="宋体" w:hAnsi="宋体" w:eastAsia="宋体" w:cs="宋体"/>
          <w:color w:val="auto"/>
          <w:sz w:val="31"/>
          <w:szCs w:val="31"/>
        </w:rPr>
      </w:pPr>
      <w:bookmarkStart w:id="21" w:name="bookmark8"/>
      <w:bookmarkEnd w:id="21"/>
      <w:bookmarkStart w:id="22" w:name="_Toc20327"/>
      <w:r>
        <w:rPr>
          <w:rFonts w:ascii="宋体" w:hAnsi="宋体" w:eastAsia="宋体" w:cs="宋体"/>
          <w:color w:val="auto"/>
          <w:spacing w:val="8"/>
          <w:sz w:val="31"/>
          <w:szCs w:val="31"/>
        </w:rPr>
        <w:t>三、响应文件的编制</w:t>
      </w:r>
      <w:bookmarkEnd w:id="22"/>
    </w:p>
    <w:p w14:paraId="0FE0A481">
      <w:pPr>
        <w:spacing w:before="68" w:line="221" w:lineRule="auto"/>
        <w:ind w:left="495"/>
        <w:rPr>
          <w:rFonts w:ascii="黑体" w:hAnsi="黑体" w:eastAsia="黑体" w:cs="黑体"/>
          <w:color w:val="auto"/>
          <w:sz w:val="24"/>
          <w:szCs w:val="24"/>
        </w:rPr>
      </w:pPr>
      <w:r>
        <w:rPr>
          <w:rFonts w:ascii="黑体" w:hAnsi="黑体" w:eastAsia="黑体" w:cs="黑体"/>
          <w:b/>
          <w:bCs/>
          <w:color w:val="auto"/>
          <w:spacing w:val="-4"/>
          <w:sz w:val="24"/>
          <w:szCs w:val="24"/>
        </w:rPr>
        <w:t>11.响应文件的编制原则</w:t>
      </w:r>
    </w:p>
    <w:p w14:paraId="62C63DD3">
      <w:pPr>
        <w:spacing w:before="119" w:line="339" w:lineRule="auto"/>
        <w:ind w:left="2" w:right="58" w:firstLine="419"/>
        <w:rPr>
          <w:rFonts w:ascii="宋体" w:hAnsi="宋体" w:eastAsia="宋体" w:cs="宋体"/>
          <w:color w:val="auto"/>
          <w:sz w:val="20"/>
          <w:szCs w:val="20"/>
        </w:rPr>
      </w:pPr>
      <w:r>
        <w:rPr>
          <w:rFonts w:ascii="宋体" w:hAnsi="宋体" w:eastAsia="宋体" w:cs="宋体"/>
          <w:color w:val="auto"/>
          <w:spacing w:val="7"/>
          <w:sz w:val="20"/>
          <w:szCs w:val="20"/>
        </w:rPr>
        <w:t>供应商必须按照磋商文件的要求编制响应文件，并对其提交的响应文件的真实性、合法性承</w:t>
      </w:r>
      <w:r>
        <w:rPr>
          <w:rFonts w:ascii="宋体" w:hAnsi="宋体" w:eastAsia="宋体" w:cs="宋体"/>
          <w:color w:val="auto"/>
          <w:spacing w:val="9"/>
          <w:sz w:val="20"/>
          <w:szCs w:val="20"/>
        </w:rPr>
        <w:t>担法律责任。响应文件必须对磋商文件作出实质性响应。</w:t>
      </w:r>
    </w:p>
    <w:p w14:paraId="5D069C67">
      <w:pPr>
        <w:spacing w:line="221" w:lineRule="auto"/>
        <w:ind w:left="495"/>
        <w:rPr>
          <w:rFonts w:ascii="黑体" w:hAnsi="黑体" w:eastAsia="黑体" w:cs="黑体"/>
          <w:color w:val="auto"/>
          <w:sz w:val="24"/>
          <w:szCs w:val="24"/>
        </w:rPr>
      </w:pPr>
      <w:r>
        <w:rPr>
          <w:rFonts w:ascii="黑体" w:hAnsi="黑体" w:eastAsia="黑体" w:cs="黑体"/>
          <w:b/>
          <w:bCs/>
          <w:color w:val="auto"/>
          <w:spacing w:val="-4"/>
          <w:sz w:val="24"/>
          <w:szCs w:val="24"/>
        </w:rPr>
        <w:t>12.响应文件的组成</w:t>
      </w:r>
    </w:p>
    <w:p w14:paraId="3A091C59">
      <w:pPr>
        <w:spacing w:before="118" w:line="227" w:lineRule="auto"/>
        <w:ind w:left="437"/>
        <w:rPr>
          <w:rFonts w:ascii="宋体" w:hAnsi="宋体" w:eastAsia="宋体" w:cs="宋体"/>
          <w:color w:val="auto"/>
          <w:sz w:val="20"/>
          <w:szCs w:val="20"/>
        </w:rPr>
      </w:pPr>
      <w:r>
        <w:rPr>
          <w:rFonts w:ascii="宋体" w:hAnsi="宋体" w:eastAsia="宋体" w:cs="宋体"/>
          <w:color w:val="auto"/>
          <w:spacing w:val="8"/>
          <w:sz w:val="20"/>
          <w:szCs w:val="20"/>
        </w:rPr>
        <w:t>12.1</w:t>
      </w:r>
      <w:r>
        <w:rPr>
          <w:rFonts w:ascii="宋体" w:hAnsi="宋体" w:eastAsia="宋体" w:cs="宋体"/>
          <w:color w:val="auto"/>
          <w:spacing w:val="-30"/>
          <w:sz w:val="20"/>
          <w:szCs w:val="20"/>
        </w:rPr>
        <w:t xml:space="preserve"> </w:t>
      </w:r>
      <w:r>
        <w:rPr>
          <w:rFonts w:ascii="宋体" w:hAnsi="宋体" w:eastAsia="宋体" w:cs="宋体"/>
          <w:color w:val="auto"/>
          <w:spacing w:val="8"/>
          <w:sz w:val="20"/>
          <w:szCs w:val="20"/>
        </w:rPr>
        <w:t>响应文件由资格证明文件、报价文件、商务和技术文件</w:t>
      </w:r>
      <w:r>
        <w:rPr>
          <w:rFonts w:ascii="宋体" w:hAnsi="宋体" w:eastAsia="宋体" w:cs="宋体"/>
          <w:color w:val="auto"/>
          <w:spacing w:val="7"/>
          <w:sz w:val="20"/>
          <w:szCs w:val="20"/>
        </w:rPr>
        <w:t>三部分组成。</w:t>
      </w:r>
    </w:p>
    <w:p w14:paraId="3EF25DB1">
      <w:pPr>
        <w:spacing w:before="133" w:line="228" w:lineRule="auto"/>
        <w:ind w:left="857"/>
        <w:rPr>
          <w:rFonts w:ascii="宋体" w:hAnsi="宋体" w:eastAsia="宋体" w:cs="宋体"/>
          <w:color w:val="auto"/>
          <w:sz w:val="20"/>
          <w:szCs w:val="20"/>
        </w:rPr>
      </w:pPr>
      <w:r>
        <w:rPr>
          <w:rFonts w:ascii="宋体" w:hAnsi="宋体" w:eastAsia="宋体" w:cs="宋体"/>
          <w:color w:val="auto"/>
          <w:spacing w:val="6"/>
          <w:sz w:val="20"/>
          <w:szCs w:val="20"/>
        </w:rPr>
        <w:t>12.1.1</w:t>
      </w:r>
      <w:r>
        <w:rPr>
          <w:rFonts w:ascii="宋体" w:hAnsi="宋体" w:eastAsia="宋体" w:cs="宋体"/>
          <w:color w:val="auto"/>
          <w:spacing w:val="-26"/>
          <w:sz w:val="20"/>
          <w:szCs w:val="20"/>
        </w:rPr>
        <w:t xml:space="preserve"> </w:t>
      </w:r>
      <w:r>
        <w:rPr>
          <w:rFonts w:ascii="宋体" w:hAnsi="宋体" w:eastAsia="宋体" w:cs="宋体"/>
          <w:color w:val="auto"/>
          <w:spacing w:val="6"/>
          <w:sz w:val="20"/>
          <w:szCs w:val="20"/>
        </w:rPr>
        <w:t>资格证明文件：详见须知前附表</w:t>
      </w:r>
    </w:p>
    <w:p w14:paraId="7A1C2F0C">
      <w:pPr>
        <w:spacing w:before="135" w:line="228" w:lineRule="auto"/>
        <w:ind w:left="857"/>
        <w:rPr>
          <w:rFonts w:ascii="宋体" w:hAnsi="宋体" w:eastAsia="宋体" w:cs="宋体"/>
          <w:color w:val="auto"/>
          <w:sz w:val="20"/>
          <w:szCs w:val="20"/>
        </w:rPr>
      </w:pPr>
      <w:r>
        <w:rPr>
          <w:rFonts w:ascii="宋体" w:hAnsi="宋体" w:eastAsia="宋体" w:cs="宋体"/>
          <w:color w:val="auto"/>
          <w:spacing w:val="6"/>
          <w:sz w:val="20"/>
          <w:szCs w:val="20"/>
        </w:rPr>
        <w:t>12.1.2</w:t>
      </w:r>
      <w:r>
        <w:rPr>
          <w:rFonts w:ascii="宋体" w:hAnsi="宋体" w:eastAsia="宋体" w:cs="宋体"/>
          <w:color w:val="auto"/>
          <w:spacing w:val="-26"/>
          <w:sz w:val="20"/>
          <w:szCs w:val="20"/>
        </w:rPr>
        <w:t xml:space="preserve"> </w:t>
      </w:r>
      <w:r>
        <w:rPr>
          <w:rFonts w:ascii="宋体" w:hAnsi="宋体" w:eastAsia="宋体" w:cs="宋体"/>
          <w:color w:val="auto"/>
          <w:spacing w:val="6"/>
          <w:sz w:val="20"/>
          <w:szCs w:val="20"/>
        </w:rPr>
        <w:t>商务技术文件：详见须知前附表</w:t>
      </w:r>
    </w:p>
    <w:p w14:paraId="26838530">
      <w:pPr>
        <w:spacing w:before="132" w:line="227" w:lineRule="auto"/>
        <w:ind w:left="857"/>
        <w:rPr>
          <w:rFonts w:ascii="宋体" w:hAnsi="宋体" w:eastAsia="宋体" w:cs="宋体"/>
          <w:color w:val="auto"/>
          <w:sz w:val="20"/>
          <w:szCs w:val="20"/>
        </w:rPr>
      </w:pPr>
      <w:r>
        <w:rPr>
          <w:rFonts w:ascii="宋体" w:hAnsi="宋体" w:eastAsia="宋体" w:cs="宋体"/>
          <w:color w:val="auto"/>
          <w:spacing w:val="6"/>
          <w:sz w:val="20"/>
          <w:szCs w:val="20"/>
        </w:rPr>
        <w:t>12.1.3</w:t>
      </w:r>
      <w:r>
        <w:rPr>
          <w:rFonts w:ascii="宋体" w:hAnsi="宋体" w:eastAsia="宋体" w:cs="宋体"/>
          <w:color w:val="auto"/>
          <w:spacing w:val="-34"/>
          <w:sz w:val="20"/>
          <w:szCs w:val="20"/>
        </w:rPr>
        <w:t xml:space="preserve"> </w:t>
      </w:r>
      <w:r>
        <w:rPr>
          <w:rFonts w:ascii="宋体" w:hAnsi="宋体" w:eastAsia="宋体" w:cs="宋体"/>
          <w:color w:val="auto"/>
          <w:spacing w:val="6"/>
          <w:sz w:val="20"/>
          <w:szCs w:val="20"/>
        </w:rPr>
        <w:t>报价文件：详见须知前附表</w:t>
      </w:r>
    </w:p>
    <w:p w14:paraId="040E7660">
      <w:pPr>
        <w:spacing w:before="133" w:line="228" w:lineRule="auto"/>
        <w:ind w:left="437"/>
        <w:rPr>
          <w:rFonts w:ascii="宋体" w:hAnsi="宋体" w:eastAsia="宋体" w:cs="宋体"/>
          <w:color w:val="auto"/>
          <w:sz w:val="20"/>
          <w:szCs w:val="20"/>
        </w:rPr>
      </w:pPr>
      <w:r>
        <w:rPr>
          <w:rFonts w:ascii="宋体" w:hAnsi="宋体" w:eastAsia="宋体" w:cs="宋体"/>
          <w:color w:val="auto"/>
          <w:spacing w:val="6"/>
          <w:sz w:val="20"/>
          <w:szCs w:val="20"/>
        </w:rPr>
        <w:t>12.2</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响应文件电子版：详见须知前附表</w:t>
      </w:r>
    </w:p>
    <w:p w14:paraId="455495B7">
      <w:pPr>
        <w:spacing w:before="109" w:line="222" w:lineRule="auto"/>
        <w:ind w:left="495"/>
        <w:rPr>
          <w:rFonts w:ascii="黑体" w:hAnsi="黑体" w:eastAsia="黑体" w:cs="黑体"/>
          <w:color w:val="auto"/>
          <w:sz w:val="24"/>
          <w:szCs w:val="24"/>
        </w:rPr>
      </w:pPr>
      <w:r>
        <w:rPr>
          <w:rFonts w:ascii="黑体" w:hAnsi="黑体" w:eastAsia="黑体" w:cs="黑体"/>
          <w:b/>
          <w:bCs/>
          <w:color w:val="auto"/>
          <w:spacing w:val="-5"/>
          <w:sz w:val="24"/>
          <w:szCs w:val="24"/>
        </w:rPr>
        <w:t>13.计量单位</w:t>
      </w:r>
    </w:p>
    <w:p w14:paraId="6E33480E">
      <w:pPr>
        <w:spacing w:before="116" w:line="339" w:lineRule="auto"/>
        <w:ind w:left="2" w:right="58" w:firstLine="418"/>
        <w:rPr>
          <w:rFonts w:ascii="宋体" w:hAnsi="宋体" w:eastAsia="宋体" w:cs="宋体"/>
          <w:color w:val="auto"/>
          <w:sz w:val="20"/>
          <w:szCs w:val="20"/>
        </w:rPr>
      </w:pPr>
      <w:r>
        <w:rPr>
          <w:rFonts w:ascii="宋体" w:hAnsi="宋体" w:eastAsia="宋体" w:cs="宋体"/>
          <w:color w:val="auto"/>
          <w:spacing w:val="7"/>
          <w:sz w:val="20"/>
          <w:szCs w:val="20"/>
        </w:rPr>
        <w:t>磋商文件已有明确规定的，使用磋商文件规定的计量单位；磋商文件没有规定的，应采用中</w:t>
      </w:r>
      <w:r>
        <w:rPr>
          <w:rFonts w:ascii="宋体" w:hAnsi="宋体" w:eastAsia="宋体" w:cs="宋体"/>
          <w:color w:val="auto"/>
          <w:spacing w:val="9"/>
          <w:sz w:val="20"/>
          <w:szCs w:val="20"/>
        </w:rPr>
        <w:t>华人民共和国法定计量单位，货币种类为人民币，否则视同未响应。</w:t>
      </w:r>
    </w:p>
    <w:p w14:paraId="214001B3">
      <w:pPr>
        <w:spacing w:before="1" w:line="221" w:lineRule="auto"/>
        <w:ind w:left="495"/>
        <w:rPr>
          <w:rFonts w:ascii="黑体" w:hAnsi="黑体" w:eastAsia="黑体" w:cs="黑体"/>
          <w:color w:val="auto"/>
          <w:sz w:val="24"/>
          <w:szCs w:val="24"/>
        </w:rPr>
      </w:pPr>
      <w:r>
        <w:rPr>
          <w:rFonts w:ascii="黑体" w:hAnsi="黑体" w:eastAsia="黑体" w:cs="黑体"/>
          <w:b/>
          <w:bCs/>
          <w:color w:val="auto"/>
          <w:spacing w:val="-5"/>
          <w:sz w:val="24"/>
          <w:szCs w:val="24"/>
        </w:rPr>
        <w:t>14.竞标的风险</w:t>
      </w:r>
    </w:p>
    <w:p w14:paraId="06CFDE17">
      <w:pPr>
        <w:spacing w:before="117" w:line="339" w:lineRule="auto"/>
        <w:ind w:left="1" w:right="58" w:firstLine="420"/>
        <w:rPr>
          <w:rFonts w:ascii="宋体" w:hAnsi="宋体" w:eastAsia="宋体" w:cs="宋体"/>
          <w:color w:val="auto"/>
          <w:sz w:val="20"/>
          <w:szCs w:val="20"/>
        </w:rPr>
      </w:pPr>
      <w:r>
        <w:rPr>
          <w:rFonts w:ascii="宋体" w:hAnsi="宋体" w:eastAsia="宋体" w:cs="宋体"/>
          <w:color w:val="auto"/>
          <w:spacing w:val="7"/>
          <w:sz w:val="20"/>
          <w:szCs w:val="20"/>
        </w:rPr>
        <w:t>供应商没有按照磋商文件要求提供全部资料，或者供应商没有对磋商文件在各方面作出实质</w:t>
      </w:r>
      <w:r>
        <w:rPr>
          <w:rFonts w:ascii="宋体" w:hAnsi="宋体" w:eastAsia="宋体" w:cs="宋体"/>
          <w:color w:val="auto"/>
          <w:spacing w:val="9"/>
          <w:sz w:val="20"/>
          <w:szCs w:val="20"/>
        </w:rPr>
        <w:t>性响应可能导致其响应无效，是供应商应当考虑的风险。</w:t>
      </w:r>
    </w:p>
    <w:p w14:paraId="0B1B5F43">
      <w:pPr>
        <w:spacing w:before="1" w:line="221" w:lineRule="auto"/>
        <w:ind w:left="495"/>
        <w:rPr>
          <w:rFonts w:ascii="黑体" w:hAnsi="黑体" w:eastAsia="黑体" w:cs="黑体"/>
          <w:color w:val="auto"/>
          <w:sz w:val="24"/>
          <w:szCs w:val="24"/>
        </w:rPr>
      </w:pPr>
      <w:r>
        <w:rPr>
          <w:rFonts w:ascii="黑体" w:hAnsi="黑体" w:eastAsia="黑体" w:cs="黑体"/>
          <w:b/>
          <w:bCs/>
          <w:color w:val="auto"/>
          <w:spacing w:val="-4"/>
          <w:sz w:val="24"/>
          <w:szCs w:val="24"/>
        </w:rPr>
        <w:t>15.响应报价要求和构成</w:t>
      </w:r>
    </w:p>
    <w:p w14:paraId="11ED1FFB">
      <w:pPr>
        <w:spacing w:before="118" w:line="227" w:lineRule="auto"/>
        <w:ind w:left="437"/>
        <w:rPr>
          <w:rFonts w:ascii="宋体" w:hAnsi="宋体" w:eastAsia="宋体" w:cs="宋体"/>
          <w:color w:val="auto"/>
          <w:sz w:val="20"/>
          <w:szCs w:val="20"/>
        </w:rPr>
      </w:pPr>
      <w:r>
        <w:rPr>
          <w:rFonts w:ascii="宋体" w:hAnsi="宋体" w:eastAsia="宋体" w:cs="宋体"/>
          <w:color w:val="auto"/>
          <w:spacing w:val="6"/>
          <w:sz w:val="20"/>
          <w:szCs w:val="20"/>
        </w:rPr>
        <w:t>15.1</w:t>
      </w:r>
      <w:r>
        <w:rPr>
          <w:rFonts w:ascii="宋体" w:hAnsi="宋体" w:eastAsia="宋体" w:cs="宋体"/>
          <w:color w:val="auto"/>
          <w:spacing w:val="-28"/>
          <w:sz w:val="20"/>
          <w:szCs w:val="20"/>
        </w:rPr>
        <w:t xml:space="preserve"> </w:t>
      </w:r>
      <w:r>
        <w:rPr>
          <w:rFonts w:ascii="宋体" w:hAnsi="宋体" w:eastAsia="宋体" w:cs="宋体"/>
          <w:color w:val="auto"/>
          <w:spacing w:val="6"/>
          <w:sz w:val="20"/>
          <w:szCs w:val="20"/>
        </w:rPr>
        <w:t>响应报价应按“第五章 响应文件格式</w:t>
      </w:r>
      <w:r>
        <w:rPr>
          <w:rFonts w:ascii="宋体" w:hAnsi="宋体" w:eastAsia="宋体" w:cs="宋体"/>
          <w:color w:val="auto"/>
          <w:spacing w:val="-70"/>
          <w:sz w:val="20"/>
          <w:szCs w:val="20"/>
        </w:rPr>
        <w:t xml:space="preserve"> </w:t>
      </w:r>
      <w:r>
        <w:rPr>
          <w:rFonts w:ascii="宋体" w:hAnsi="宋体" w:eastAsia="宋体" w:cs="宋体"/>
          <w:color w:val="auto"/>
          <w:spacing w:val="6"/>
          <w:sz w:val="20"/>
          <w:szCs w:val="20"/>
        </w:rPr>
        <w:t>”中“响应报价表</w:t>
      </w:r>
      <w:r>
        <w:rPr>
          <w:rFonts w:ascii="宋体" w:hAnsi="宋体" w:eastAsia="宋体" w:cs="宋体"/>
          <w:color w:val="auto"/>
          <w:spacing w:val="-72"/>
          <w:sz w:val="20"/>
          <w:szCs w:val="20"/>
        </w:rPr>
        <w:t xml:space="preserve"> </w:t>
      </w:r>
      <w:r>
        <w:rPr>
          <w:rFonts w:ascii="宋体" w:hAnsi="宋体" w:eastAsia="宋体" w:cs="宋体"/>
          <w:color w:val="auto"/>
          <w:spacing w:val="6"/>
          <w:sz w:val="20"/>
          <w:szCs w:val="20"/>
        </w:rPr>
        <w:t>”格式填写。</w:t>
      </w:r>
    </w:p>
    <w:p w14:paraId="33020BED">
      <w:pPr>
        <w:spacing w:before="133" w:line="227" w:lineRule="auto"/>
        <w:ind w:left="437"/>
        <w:rPr>
          <w:rFonts w:ascii="宋体" w:hAnsi="宋体" w:eastAsia="宋体" w:cs="宋体"/>
          <w:color w:val="auto"/>
          <w:sz w:val="20"/>
          <w:szCs w:val="20"/>
        </w:rPr>
      </w:pPr>
      <w:r>
        <w:rPr>
          <w:rFonts w:ascii="宋体" w:hAnsi="宋体" w:eastAsia="宋体" w:cs="宋体"/>
          <w:color w:val="auto"/>
          <w:spacing w:val="7"/>
          <w:sz w:val="20"/>
          <w:szCs w:val="20"/>
        </w:rPr>
        <w:t>15.2</w:t>
      </w:r>
      <w:r>
        <w:rPr>
          <w:rFonts w:ascii="宋体" w:hAnsi="宋体" w:eastAsia="宋体" w:cs="宋体"/>
          <w:color w:val="auto"/>
          <w:spacing w:val="-29"/>
          <w:sz w:val="20"/>
          <w:szCs w:val="20"/>
        </w:rPr>
        <w:t xml:space="preserve"> </w:t>
      </w:r>
      <w:r>
        <w:rPr>
          <w:rFonts w:ascii="宋体" w:hAnsi="宋体" w:eastAsia="宋体" w:cs="宋体"/>
          <w:color w:val="auto"/>
          <w:spacing w:val="7"/>
          <w:sz w:val="20"/>
          <w:szCs w:val="20"/>
        </w:rPr>
        <w:t>响应报价的价格构成见“供应商须知前附表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w:t>
      </w:r>
    </w:p>
    <w:p w14:paraId="3F4E8BAF">
      <w:pPr>
        <w:spacing w:before="136" w:line="227" w:lineRule="auto"/>
        <w:ind w:left="437"/>
        <w:rPr>
          <w:rFonts w:ascii="宋体" w:hAnsi="宋体" w:eastAsia="宋体" w:cs="宋体"/>
          <w:color w:val="auto"/>
          <w:sz w:val="20"/>
          <w:szCs w:val="20"/>
        </w:rPr>
      </w:pPr>
      <w:r>
        <w:rPr>
          <w:rFonts w:ascii="宋体" w:hAnsi="宋体" w:eastAsia="宋体" w:cs="宋体"/>
          <w:color w:val="auto"/>
          <w:spacing w:val="3"/>
          <w:sz w:val="20"/>
          <w:szCs w:val="20"/>
        </w:rPr>
        <w:t>15.3</w:t>
      </w:r>
      <w:r>
        <w:rPr>
          <w:rFonts w:ascii="宋体" w:hAnsi="宋体" w:eastAsia="宋体" w:cs="宋体"/>
          <w:color w:val="auto"/>
          <w:spacing w:val="-25"/>
          <w:sz w:val="20"/>
          <w:szCs w:val="20"/>
        </w:rPr>
        <w:t xml:space="preserve"> </w:t>
      </w:r>
      <w:r>
        <w:rPr>
          <w:rFonts w:ascii="宋体" w:hAnsi="宋体" w:eastAsia="宋体" w:cs="宋体"/>
          <w:color w:val="auto"/>
          <w:spacing w:val="3"/>
          <w:sz w:val="20"/>
          <w:szCs w:val="20"/>
        </w:rPr>
        <w:t>响应报价要求</w:t>
      </w:r>
    </w:p>
    <w:p w14:paraId="4444868D">
      <w:pPr>
        <w:spacing w:before="133" w:line="227" w:lineRule="auto"/>
        <w:ind w:left="437"/>
        <w:rPr>
          <w:rFonts w:ascii="宋体" w:hAnsi="宋体" w:eastAsia="宋体" w:cs="宋体"/>
          <w:color w:val="auto"/>
          <w:sz w:val="20"/>
          <w:szCs w:val="20"/>
        </w:rPr>
      </w:pPr>
      <w:r>
        <w:rPr>
          <w:rFonts w:ascii="宋体" w:hAnsi="宋体" w:eastAsia="宋体" w:cs="宋体"/>
          <w:color w:val="auto"/>
          <w:spacing w:val="8"/>
          <w:sz w:val="20"/>
          <w:szCs w:val="20"/>
        </w:rPr>
        <w:t>15.3.1</w:t>
      </w:r>
      <w:r>
        <w:rPr>
          <w:rFonts w:ascii="宋体" w:hAnsi="宋体" w:eastAsia="宋体" w:cs="宋体"/>
          <w:color w:val="auto"/>
          <w:spacing w:val="-41"/>
          <w:sz w:val="20"/>
          <w:szCs w:val="20"/>
        </w:rPr>
        <w:t xml:space="preserve"> </w:t>
      </w:r>
      <w:r>
        <w:rPr>
          <w:rFonts w:ascii="宋体" w:hAnsi="宋体" w:eastAsia="宋体" w:cs="宋体"/>
          <w:color w:val="auto"/>
          <w:spacing w:val="8"/>
          <w:sz w:val="20"/>
          <w:szCs w:val="20"/>
        </w:rPr>
        <w:t>供应商的响应报价应符合以下要求，否则响应文件按无效响应处</w:t>
      </w:r>
      <w:r>
        <w:rPr>
          <w:rFonts w:ascii="宋体" w:hAnsi="宋体" w:eastAsia="宋体" w:cs="宋体"/>
          <w:color w:val="auto"/>
          <w:spacing w:val="7"/>
          <w:sz w:val="20"/>
          <w:szCs w:val="20"/>
        </w:rPr>
        <w:t>理：</w:t>
      </w:r>
    </w:p>
    <w:p w14:paraId="2D9AEA1B">
      <w:pPr>
        <w:spacing w:before="134" w:line="351" w:lineRule="auto"/>
        <w:ind w:left="5" w:firstLine="426"/>
        <w:rPr>
          <w:rFonts w:ascii="宋体" w:hAnsi="宋体" w:eastAsia="宋体" w:cs="宋体"/>
          <w:color w:val="auto"/>
          <w:sz w:val="20"/>
          <w:szCs w:val="20"/>
        </w:rPr>
      </w:pPr>
      <w:r>
        <w:rPr>
          <w:rFonts w:ascii="宋体" w:hAnsi="宋体" w:eastAsia="宋体" w:cs="宋体"/>
          <w:color w:val="auto"/>
          <w:spacing w:val="5"/>
          <w:sz w:val="20"/>
          <w:szCs w:val="20"/>
        </w:rPr>
        <w:t>（1）供应商必须就“采购需求</w:t>
      </w:r>
      <w:r>
        <w:rPr>
          <w:rFonts w:ascii="宋体" w:hAnsi="宋体" w:eastAsia="宋体" w:cs="宋体"/>
          <w:color w:val="auto"/>
          <w:spacing w:val="-60"/>
          <w:sz w:val="20"/>
          <w:szCs w:val="20"/>
        </w:rPr>
        <w:t xml:space="preserve"> </w:t>
      </w:r>
      <w:r>
        <w:rPr>
          <w:rFonts w:ascii="宋体" w:hAnsi="宋体" w:eastAsia="宋体" w:cs="宋体"/>
          <w:color w:val="auto"/>
          <w:spacing w:val="5"/>
          <w:sz w:val="20"/>
          <w:szCs w:val="20"/>
        </w:rPr>
        <w:t>”中所竞标的每个分标的全部内容分别作完整唯一总价报价，</w:t>
      </w:r>
      <w:r>
        <w:rPr>
          <w:rFonts w:ascii="宋体" w:hAnsi="宋体" w:eastAsia="宋体" w:cs="宋体"/>
          <w:color w:val="auto"/>
          <w:spacing w:val="7"/>
          <w:sz w:val="20"/>
          <w:szCs w:val="20"/>
        </w:rPr>
        <w:t>不得存在漏项报价；</w:t>
      </w:r>
    </w:p>
    <w:p w14:paraId="7AC05672">
      <w:pPr>
        <w:spacing w:before="1" w:line="226" w:lineRule="auto"/>
        <w:ind w:left="431"/>
        <w:rPr>
          <w:rFonts w:ascii="宋体" w:hAnsi="宋体" w:eastAsia="宋体" w:cs="宋体"/>
          <w:color w:val="auto"/>
          <w:sz w:val="20"/>
          <w:szCs w:val="20"/>
        </w:rPr>
      </w:pPr>
      <w:r>
        <w:rPr>
          <w:rFonts w:ascii="宋体" w:hAnsi="宋体" w:eastAsia="宋体" w:cs="宋体"/>
          <w:color w:val="auto"/>
          <w:spacing w:val="8"/>
          <w:sz w:val="20"/>
          <w:szCs w:val="20"/>
        </w:rPr>
        <w:t>（2）供应商必须就所竞标的分标的单项内容作唯一报价。</w:t>
      </w:r>
    </w:p>
    <w:p w14:paraId="261AEFBB">
      <w:pPr>
        <w:spacing w:before="133" w:line="353" w:lineRule="auto"/>
        <w:ind w:left="7" w:right="56" w:firstLine="429"/>
        <w:rPr>
          <w:rFonts w:ascii="宋体" w:hAnsi="宋体" w:eastAsia="宋体" w:cs="宋体"/>
          <w:color w:val="auto"/>
          <w:sz w:val="20"/>
          <w:szCs w:val="20"/>
        </w:rPr>
      </w:pPr>
      <w:r>
        <w:rPr>
          <w:rFonts w:ascii="宋体" w:hAnsi="宋体" w:eastAsia="宋体" w:cs="宋体"/>
          <w:color w:val="auto"/>
          <w:spacing w:val="10"/>
          <w:sz w:val="20"/>
          <w:szCs w:val="20"/>
        </w:rPr>
        <w:t>15.3.2</w:t>
      </w:r>
      <w:r>
        <w:rPr>
          <w:rFonts w:ascii="宋体" w:hAnsi="宋体" w:eastAsia="宋体" w:cs="宋体"/>
          <w:color w:val="auto"/>
          <w:spacing w:val="-27"/>
          <w:sz w:val="20"/>
          <w:szCs w:val="20"/>
        </w:rPr>
        <w:t xml:space="preserve"> </w:t>
      </w:r>
      <w:r>
        <w:rPr>
          <w:rFonts w:ascii="宋体" w:hAnsi="宋体" w:eastAsia="宋体" w:cs="宋体"/>
          <w:color w:val="auto"/>
          <w:spacing w:val="10"/>
          <w:sz w:val="20"/>
          <w:szCs w:val="20"/>
        </w:rPr>
        <w:t>响应报价（包含首次报价、最后报价）超过所竞标分标规定的</w:t>
      </w:r>
      <w:r>
        <w:rPr>
          <w:rFonts w:ascii="宋体" w:hAnsi="宋体" w:eastAsia="宋体" w:cs="宋体"/>
          <w:color w:val="auto"/>
          <w:spacing w:val="9"/>
          <w:sz w:val="20"/>
          <w:szCs w:val="20"/>
        </w:rPr>
        <w:t>采购预算金额或者最</w:t>
      </w:r>
      <w:r>
        <w:rPr>
          <w:rFonts w:ascii="宋体" w:hAnsi="宋体" w:eastAsia="宋体" w:cs="宋体"/>
          <w:color w:val="auto"/>
          <w:spacing w:val="8"/>
          <w:sz w:val="20"/>
          <w:szCs w:val="20"/>
        </w:rPr>
        <w:t>高限价的，其响应文件将作无效处理。</w:t>
      </w:r>
    </w:p>
    <w:p w14:paraId="72A9B4FF">
      <w:pPr>
        <w:spacing w:line="353" w:lineRule="auto"/>
        <w:rPr>
          <w:rFonts w:ascii="宋体" w:hAnsi="宋体" w:eastAsia="宋体" w:cs="宋体"/>
          <w:color w:val="auto"/>
          <w:sz w:val="20"/>
          <w:szCs w:val="20"/>
        </w:rPr>
        <w:sectPr>
          <w:footerReference r:id="rId18" w:type="default"/>
          <w:pgSz w:w="11910" w:h="16840"/>
          <w:pgMar w:top="1423" w:right="1444" w:bottom="1148" w:left="1686" w:header="0" w:footer="912" w:gutter="0"/>
          <w:pgNumType w:fmt="decimal"/>
          <w:cols w:space="720" w:num="1"/>
        </w:sectPr>
      </w:pPr>
    </w:p>
    <w:p w14:paraId="1F60A096">
      <w:pPr>
        <w:spacing w:before="41" w:line="350" w:lineRule="auto"/>
        <w:ind w:left="12" w:right="56" w:firstLine="424"/>
        <w:rPr>
          <w:rFonts w:ascii="宋体" w:hAnsi="宋体" w:eastAsia="宋体" w:cs="宋体"/>
          <w:color w:val="auto"/>
          <w:sz w:val="20"/>
          <w:szCs w:val="20"/>
        </w:rPr>
      </w:pPr>
      <w:r>
        <w:rPr>
          <w:rFonts w:ascii="宋体" w:hAnsi="宋体" w:eastAsia="宋体" w:cs="宋体"/>
          <w:color w:val="auto"/>
          <w:spacing w:val="10"/>
          <w:sz w:val="20"/>
          <w:szCs w:val="20"/>
        </w:rPr>
        <w:t>15.3.3</w:t>
      </w:r>
      <w:r>
        <w:rPr>
          <w:rFonts w:ascii="宋体" w:hAnsi="宋体" w:eastAsia="宋体" w:cs="宋体"/>
          <w:color w:val="auto"/>
          <w:spacing w:val="-27"/>
          <w:sz w:val="20"/>
          <w:szCs w:val="20"/>
        </w:rPr>
        <w:t xml:space="preserve"> </w:t>
      </w:r>
      <w:r>
        <w:rPr>
          <w:rFonts w:ascii="宋体" w:hAnsi="宋体" w:eastAsia="宋体" w:cs="宋体"/>
          <w:color w:val="auto"/>
          <w:spacing w:val="10"/>
          <w:sz w:val="20"/>
          <w:szCs w:val="20"/>
        </w:rPr>
        <w:t>响应报价（包含首次报价、最后报价）超过分项采购预算金额</w:t>
      </w:r>
      <w:r>
        <w:rPr>
          <w:rFonts w:ascii="宋体" w:hAnsi="宋体" w:eastAsia="宋体" w:cs="宋体"/>
          <w:color w:val="auto"/>
          <w:spacing w:val="9"/>
          <w:sz w:val="20"/>
          <w:szCs w:val="20"/>
        </w:rPr>
        <w:t>或者最高限价的，其</w:t>
      </w:r>
      <w:r>
        <w:rPr>
          <w:rFonts w:ascii="宋体" w:hAnsi="宋体" w:eastAsia="宋体" w:cs="宋体"/>
          <w:color w:val="auto"/>
          <w:spacing w:val="7"/>
          <w:sz w:val="20"/>
          <w:szCs w:val="20"/>
        </w:rPr>
        <w:t>响应文件将作无效处理。</w:t>
      </w:r>
    </w:p>
    <w:p w14:paraId="44D781BB">
      <w:pPr>
        <w:spacing w:line="351" w:lineRule="auto"/>
        <w:ind w:left="2" w:right="58" w:firstLine="434"/>
        <w:rPr>
          <w:rFonts w:ascii="宋体" w:hAnsi="宋体" w:eastAsia="宋体" w:cs="宋体"/>
          <w:color w:val="auto"/>
          <w:sz w:val="20"/>
          <w:szCs w:val="20"/>
        </w:rPr>
      </w:pPr>
      <w:r>
        <w:rPr>
          <w:rFonts w:ascii="宋体" w:hAnsi="宋体" w:eastAsia="宋体" w:cs="宋体"/>
          <w:color w:val="auto"/>
          <w:spacing w:val="10"/>
          <w:sz w:val="20"/>
          <w:szCs w:val="20"/>
        </w:rPr>
        <w:t>15.3.4</w:t>
      </w:r>
      <w:r>
        <w:rPr>
          <w:rFonts w:ascii="宋体" w:hAnsi="宋体" w:eastAsia="宋体" w:cs="宋体"/>
          <w:color w:val="auto"/>
          <w:spacing w:val="-36"/>
          <w:sz w:val="20"/>
          <w:szCs w:val="20"/>
        </w:rPr>
        <w:t xml:space="preserve"> </w:t>
      </w:r>
      <w:r>
        <w:rPr>
          <w:rFonts w:ascii="宋体" w:hAnsi="宋体" w:eastAsia="宋体" w:cs="宋体"/>
          <w:color w:val="auto"/>
          <w:spacing w:val="10"/>
          <w:sz w:val="20"/>
          <w:szCs w:val="20"/>
        </w:rPr>
        <w:t>为防止磋商供应商出现严重不平衡报价，本工程对所有招标工程量清单实行</w:t>
      </w:r>
      <w:r>
        <w:rPr>
          <w:rFonts w:ascii="宋体" w:hAnsi="宋体" w:eastAsia="宋体" w:cs="宋体"/>
          <w:color w:val="auto"/>
          <w:spacing w:val="9"/>
          <w:sz w:val="20"/>
          <w:szCs w:val="20"/>
        </w:rPr>
        <w:t>最高限价，即磋商供应商响应文件中相应项目的单价不能超出经公布的招标控制价的相应项目单价。</w:t>
      </w:r>
    </w:p>
    <w:p w14:paraId="579A406B">
      <w:pPr>
        <w:spacing w:before="1" w:line="338" w:lineRule="auto"/>
        <w:ind w:left="4" w:right="91" w:firstLine="432"/>
        <w:rPr>
          <w:rFonts w:ascii="宋体" w:hAnsi="宋体" w:eastAsia="宋体" w:cs="宋体"/>
          <w:color w:val="auto"/>
          <w:sz w:val="20"/>
          <w:szCs w:val="20"/>
        </w:rPr>
      </w:pPr>
      <w:r>
        <w:rPr>
          <w:rFonts w:ascii="宋体" w:hAnsi="宋体" w:eastAsia="宋体" w:cs="宋体"/>
          <w:color w:val="auto"/>
          <w:spacing w:val="9"/>
          <w:sz w:val="20"/>
          <w:szCs w:val="20"/>
        </w:rPr>
        <w:t>15.3.5</w:t>
      </w:r>
      <w:r>
        <w:rPr>
          <w:rFonts w:ascii="宋体" w:hAnsi="宋体" w:eastAsia="宋体" w:cs="宋体"/>
          <w:color w:val="auto"/>
          <w:spacing w:val="-29"/>
          <w:sz w:val="20"/>
          <w:szCs w:val="20"/>
        </w:rPr>
        <w:t xml:space="preserve"> </w:t>
      </w:r>
      <w:r>
        <w:rPr>
          <w:rFonts w:ascii="宋体" w:hAnsi="宋体" w:eastAsia="宋体" w:cs="宋体"/>
          <w:color w:val="auto"/>
          <w:spacing w:val="9"/>
          <w:sz w:val="20"/>
          <w:szCs w:val="20"/>
        </w:rPr>
        <w:t>磋商供应商已标价工程量清单的项目编码、项目名称及项目特征描述、计量单位、工程量任何一处与工程量清单不一致的，作无效磋商处理。</w:t>
      </w:r>
    </w:p>
    <w:p w14:paraId="5CCD1E9F">
      <w:pPr>
        <w:spacing w:before="1" w:line="220" w:lineRule="auto"/>
        <w:ind w:left="495"/>
        <w:rPr>
          <w:rFonts w:ascii="黑体" w:hAnsi="黑体" w:eastAsia="黑体" w:cs="黑体"/>
          <w:color w:val="auto"/>
          <w:sz w:val="24"/>
          <w:szCs w:val="24"/>
        </w:rPr>
      </w:pPr>
      <w:r>
        <w:rPr>
          <w:rFonts w:ascii="黑体" w:hAnsi="黑体" w:eastAsia="黑体" w:cs="黑体"/>
          <w:b/>
          <w:bCs/>
          <w:color w:val="auto"/>
          <w:spacing w:val="-5"/>
          <w:sz w:val="24"/>
          <w:szCs w:val="24"/>
        </w:rPr>
        <w:t>16.竞标有效期</w:t>
      </w:r>
    </w:p>
    <w:p w14:paraId="5403F2A3">
      <w:pPr>
        <w:spacing w:before="118" w:line="351" w:lineRule="auto"/>
        <w:ind w:left="1" w:right="58" w:firstLine="435"/>
        <w:rPr>
          <w:rFonts w:ascii="宋体" w:hAnsi="宋体" w:eastAsia="宋体" w:cs="宋体"/>
          <w:color w:val="auto"/>
          <w:sz w:val="20"/>
          <w:szCs w:val="20"/>
        </w:rPr>
      </w:pPr>
      <w:r>
        <w:rPr>
          <w:rFonts w:ascii="宋体" w:hAnsi="宋体" w:eastAsia="宋体" w:cs="宋体"/>
          <w:color w:val="auto"/>
          <w:spacing w:val="10"/>
          <w:sz w:val="20"/>
          <w:szCs w:val="20"/>
        </w:rPr>
        <w:t>16.1</w:t>
      </w:r>
      <w:r>
        <w:rPr>
          <w:rFonts w:ascii="宋体" w:hAnsi="宋体" w:eastAsia="宋体" w:cs="宋体"/>
          <w:color w:val="auto"/>
          <w:spacing w:val="-29"/>
          <w:sz w:val="20"/>
          <w:szCs w:val="20"/>
        </w:rPr>
        <w:t xml:space="preserve"> </w:t>
      </w:r>
      <w:r>
        <w:rPr>
          <w:rFonts w:ascii="宋体" w:hAnsi="宋体" w:eastAsia="宋体" w:cs="宋体"/>
          <w:color w:val="auto"/>
          <w:spacing w:val="10"/>
          <w:sz w:val="20"/>
          <w:szCs w:val="20"/>
        </w:rPr>
        <w:t>竞标有效期是指为保证采购人有足够的时间在提交响应文件后完成评审、确定成交供</w:t>
      </w:r>
      <w:r>
        <w:rPr>
          <w:rFonts w:ascii="宋体" w:hAnsi="宋体" w:eastAsia="宋体" w:cs="宋体"/>
          <w:color w:val="auto"/>
          <w:spacing w:val="9"/>
          <w:sz w:val="20"/>
          <w:szCs w:val="20"/>
        </w:rPr>
        <w:t>应商、合同签订等工作而要求供应商提交的响应文件在一定时间内保持有效的期限。</w:t>
      </w:r>
    </w:p>
    <w:p w14:paraId="4FCB4CED">
      <w:pPr>
        <w:spacing w:before="2" w:line="227" w:lineRule="auto"/>
        <w:ind w:left="437"/>
        <w:rPr>
          <w:rFonts w:ascii="宋体" w:hAnsi="宋体" w:eastAsia="宋体" w:cs="宋体"/>
          <w:color w:val="auto"/>
          <w:sz w:val="20"/>
          <w:szCs w:val="20"/>
        </w:rPr>
      </w:pPr>
      <w:r>
        <w:rPr>
          <w:rFonts w:ascii="宋体" w:hAnsi="宋体" w:eastAsia="宋体" w:cs="宋体"/>
          <w:color w:val="auto"/>
          <w:spacing w:val="7"/>
          <w:sz w:val="20"/>
          <w:szCs w:val="20"/>
        </w:rPr>
        <w:t>16.2 竞标有效期应由供应商按“供应商须知前附表</w:t>
      </w:r>
      <w:r>
        <w:rPr>
          <w:rFonts w:ascii="宋体" w:hAnsi="宋体" w:eastAsia="宋体" w:cs="宋体"/>
          <w:color w:val="auto"/>
          <w:spacing w:val="-54"/>
          <w:sz w:val="20"/>
          <w:szCs w:val="20"/>
        </w:rPr>
        <w:t xml:space="preserve"> </w:t>
      </w:r>
      <w:r>
        <w:rPr>
          <w:rFonts w:ascii="宋体" w:hAnsi="宋体" w:eastAsia="宋体" w:cs="宋体"/>
          <w:color w:val="auto"/>
          <w:spacing w:val="7"/>
          <w:sz w:val="20"/>
          <w:szCs w:val="20"/>
        </w:rPr>
        <w:t>”规定的期限作出响应。</w:t>
      </w:r>
    </w:p>
    <w:p w14:paraId="7F509A1D">
      <w:pPr>
        <w:spacing w:before="132" w:line="228" w:lineRule="auto"/>
        <w:ind w:left="437"/>
        <w:rPr>
          <w:rFonts w:ascii="宋体" w:hAnsi="宋体" w:eastAsia="宋体" w:cs="宋体"/>
          <w:color w:val="auto"/>
          <w:sz w:val="20"/>
          <w:szCs w:val="20"/>
        </w:rPr>
      </w:pPr>
      <w:r>
        <w:rPr>
          <w:rFonts w:ascii="宋体" w:hAnsi="宋体" w:eastAsia="宋体" w:cs="宋体"/>
          <w:color w:val="auto"/>
          <w:spacing w:val="7"/>
          <w:sz w:val="20"/>
          <w:szCs w:val="20"/>
        </w:rPr>
        <w:t>16.3</w:t>
      </w:r>
      <w:r>
        <w:rPr>
          <w:rFonts w:ascii="宋体" w:hAnsi="宋体" w:eastAsia="宋体" w:cs="宋体"/>
          <w:color w:val="auto"/>
          <w:spacing w:val="-30"/>
          <w:sz w:val="20"/>
          <w:szCs w:val="20"/>
        </w:rPr>
        <w:t xml:space="preserve"> </w:t>
      </w:r>
      <w:r>
        <w:rPr>
          <w:rFonts w:ascii="宋体" w:hAnsi="宋体" w:eastAsia="宋体" w:cs="宋体"/>
          <w:color w:val="auto"/>
          <w:spacing w:val="7"/>
          <w:sz w:val="20"/>
          <w:szCs w:val="20"/>
        </w:rPr>
        <w:t>供应商的响应文件在竞标有效期内均保持有效。</w:t>
      </w:r>
    </w:p>
    <w:p w14:paraId="4283037E">
      <w:pPr>
        <w:spacing w:before="107" w:line="222" w:lineRule="auto"/>
        <w:ind w:left="495"/>
        <w:rPr>
          <w:rFonts w:ascii="黑体" w:hAnsi="黑体" w:eastAsia="黑体" w:cs="黑体"/>
          <w:color w:val="auto"/>
          <w:sz w:val="24"/>
          <w:szCs w:val="24"/>
        </w:rPr>
      </w:pPr>
      <w:r>
        <w:rPr>
          <w:rFonts w:ascii="黑体" w:hAnsi="黑体" w:eastAsia="黑体" w:cs="黑体"/>
          <w:b/>
          <w:bCs/>
          <w:color w:val="auto"/>
          <w:spacing w:val="-5"/>
          <w:sz w:val="24"/>
          <w:szCs w:val="24"/>
        </w:rPr>
        <w:t>17.磋商保证金</w:t>
      </w:r>
    </w:p>
    <w:p w14:paraId="45ABFD97">
      <w:pPr>
        <w:spacing w:before="118" w:line="228" w:lineRule="auto"/>
        <w:ind w:left="424"/>
        <w:rPr>
          <w:rFonts w:ascii="宋体" w:hAnsi="宋体" w:eastAsia="宋体" w:cs="宋体"/>
          <w:color w:val="auto"/>
          <w:sz w:val="20"/>
          <w:szCs w:val="20"/>
        </w:rPr>
      </w:pPr>
      <w:r>
        <w:rPr>
          <w:rFonts w:ascii="宋体" w:hAnsi="宋体" w:eastAsia="宋体" w:cs="宋体"/>
          <w:color w:val="auto"/>
          <w:spacing w:val="8"/>
          <w:sz w:val="20"/>
          <w:szCs w:val="20"/>
        </w:rPr>
        <w:t>详见“供应商须知前附表</w:t>
      </w:r>
      <w:r>
        <w:rPr>
          <w:rFonts w:ascii="宋体" w:hAnsi="宋体" w:eastAsia="宋体" w:cs="宋体"/>
          <w:color w:val="auto"/>
          <w:spacing w:val="-68"/>
          <w:sz w:val="20"/>
          <w:szCs w:val="20"/>
        </w:rPr>
        <w:t xml:space="preserve"> </w:t>
      </w:r>
      <w:r>
        <w:rPr>
          <w:rFonts w:ascii="宋体" w:hAnsi="宋体" w:eastAsia="宋体" w:cs="宋体"/>
          <w:color w:val="auto"/>
          <w:spacing w:val="8"/>
          <w:sz w:val="20"/>
          <w:szCs w:val="20"/>
        </w:rPr>
        <w:t>”。</w:t>
      </w:r>
    </w:p>
    <w:p w14:paraId="2CE7E69F">
      <w:pPr>
        <w:spacing w:before="132" w:line="228" w:lineRule="auto"/>
        <w:ind w:left="437"/>
        <w:rPr>
          <w:rFonts w:ascii="宋体" w:hAnsi="宋体" w:eastAsia="宋体" w:cs="宋体"/>
          <w:color w:val="auto"/>
          <w:sz w:val="20"/>
          <w:szCs w:val="20"/>
        </w:rPr>
      </w:pPr>
      <w:r>
        <w:rPr>
          <w:rFonts w:ascii="宋体" w:hAnsi="宋体" w:eastAsia="宋体" w:cs="宋体"/>
          <w:color w:val="auto"/>
          <w:spacing w:val="8"/>
          <w:sz w:val="20"/>
          <w:szCs w:val="20"/>
        </w:rPr>
        <w:t>17.1 竞标人须按须知前附表的规定提交磋商保证金。否则，其竞标将被拒绝。</w:t>
      </w:r>
    </w:p>
    <w:p w14:paraId="347AE06A">
      <w:pPr>
        <w:spacing w:before="133" w:line="351" w:lineRule="auto"/>
        <w:ind w:left="431" w:right="3" w:firstLine="5"/>
        <w:rPr>
          <w:rFonts w:ascii="宋体" w:hAnsi="宋体" w:eastAsia="宋体" w:cs="宋体"/>
          <w:color w:val="auto"/>
          <w:sz w:val="20"/>
          <w:szCs w:val="20"/>
        </w:rPr>
      </w:pPr>
      <w:r>
        <w:rPr>
          <w:rFonts w:ascii="宋体" w:hAnsi="宋体" w:eastAsia="宋体" w:cs="宋体"/>
          <w:color w:val="auto"/>
          <w:spacing w:val="6"/>
          <w:sz w:val="20"/>
          <w:szCs w:val="20"/>
        </w:rPr>
        <w:t>17.2  未成交人的磋商保证金自成交通知书发出之日起 5</w:t>
      </w:r>
      <w:r>
        <w:rPr>
          <w:rFonts w:ascii="宋体" w:hAnsi="宋体" w:eastAsia="宋体" w:cs="宋体"/>
          <w:color w:val="auto"/>
          <w:spacing w:val="-27"/>
          <w:sz w:val="20"/>
          <w:szCs w:val="20"/>
        </w:rPr>
        <w:t xml:space="preserve"> </w:t>
      </w:r>
      <w:r>
        <w:rPr>
          <w:rFonts w:ascii="宋体" w:hAnsi="宋体" w:eastAsia="宋体" w:cs="宋体"/>
          <w:color w:val="auto"/>
          <w:spacing w:val="6"/>
          <w:sz w:val="20"/>
          <w:szCs w:val="20"/>
        </w:rPr>
        <w:t>个工作日内退还，退还方式如下：</w:t>
      </w:r>
      <w:r>
        <w:rPr>
          <w:rFonts w:ascii="宋体" w:hAnsi="宋体" w:eastAsia="宋体" w:cs="宋体"/>
          <w:color w:val="auto"/>
          <w:sz w:val="20"/>
          <w:szCs w:val="20"/>
        </w:rPr>
        <w:t xml:space="preserve"> </w:t>
      </w:r>
      <w:r>
        <w:rPr>
          <w:rFonts w:ascii="宋体" w:hAnsi="宋体" w:eastAsia="宋体" w:cs="宋体"/>
          <w:color w:val="auto"/>
          <w:spacing w:val="8"/>
          <w:sz w:val="20"/>
          <w:szCs w:val="20"/>
        </w:rPr>
        <w:t>（1）采用银行转账、</w:t>
      </w:r>
      <w:r>
        <w:rPr>
          <w:rFonts w:ascii="宋体" w:hAnsi="宋体" w:eastAsia="宋体" w:cs="宋体"/>
          <w:color w:val="auto"/>
          <w:spacing w:val="-59"/>
          <w:sz w:val="20"/>
          <w:szCs w:val="20"/>
        </w:rPr>
        <w:t xml:space="preserve"> </w:t>
      </w:r>
      <w:r>
        <w:rPr>
          <w:rFonts w:ascii="宋体" w:hAnsi="宋体" w:eastAsia="宋体" w:cs="宋体"/>
          <w:color w:val="auto"/>
          <w:spacing w:val="8"/>
          <w:sz w:val="20"/>
          <w:szCs w:val="20"/>
        </w:rPr>
        <w:t>电汇或网上支付方式的，以转账方式退回到竞标人银行账</w:t>
      </w:r>
      <w:r>
        <w:rPr>
          <w:rFonts w:ascii="宋体" w:hAnsi="宋体" w:eastAsia="宋体" w:cs="宋体"/>
          <w:color w:val="auto"/>
          <w:spacing w:val="7"/>
          <w:sz w:val="20"/>
          <w:szCs w:val="20"/>
        </w:rPr>
        <w:t>户。</w:t>
      </w:r>
    </w:p>
    <w:p w14:paraId="27F3E588">
      <w:pPr>
        <w:spacing w:before="2" w:line="350" w:lineRule="auto"/>
        <w:ind w:right="56" w:firstLine="430"/>
        <w:rPr>
          <w:rFonts w:ascii="宋体" w:hAnsi="宋体" w:eastAsia="宋体" w:cs="宋体"/>
          <w:color w:val="auto"/>
          <w:sz w:val="20"/>
          <w:szCs w:val="20"/>
        </w:rPr>
      </w:pPr>
      <w:r>
        <w:rPr>
          <w:rFonts w:ascii="宋体" w:hAnsi="宋体" w:eastAsia="宋体" w:cs="宋体"/>
          <w:color w:val="auto"/>
          <w:spacing w:val="10"/>
          <w:sz w:val="20"/>
          <w:szCs w:val="20"/>
        </w:rPr>
        <w:t>（2）采用支票、汇票、本票方式的，以转账方式退回到竞标人银</w:t>
      </w:r>
      <w:r>
        <w:rPr>
          <w:rFonts w:ascii="宋体" w:hAnsi="宋体" w:eastAsia="宋体" w:cs="宋体"/>
          <w:color w:val="auto"/>
          <w:spacing w:val="9"/>
          <w:sz w:val="20"/>
          <w:szCs w:val="20"/>
        </w:rPr>
        <w:t>行账户或由竞标人持相关授权证明材料至采购人或采购代理机构办理支票、汇票、本票原件退还手续。</w:t>
      </w:r>
    </w:p>
    <w:p w14:paraId="2E684911">
      <w:pPr>
        <w:spacing w:line="350" w:lineRule="auto"/>
        <w:ind w:right="56" w:firstLine="431"/>
        <w:rPr>
          <w:rFonts w:ascii="宋体" w:hAnsi="宋体" w:eastAsia="宋体" w:cs="宋体"/>
          <w:color w:val="auto"/>
          <w:sz w:val="20"/>
          <w:szCs w:val="20"/>
        </w:rPr>
      </w:pPr>
      <w:r>
        <w:rPr>
          <w:rFonts w:ascii="宋体" w:hAnsi="宋体" w:eastAsia="宋体" w:cs="宋体"/>
          <w:color w:val="auto"/>
          <w:spacing w:val="9"/>
          <w:sz w:val="20"/>
          <w:szCs w:val="20"/>
        </w:rPr>
        <w:t>（3）采用银行、保险机构出具的保函方式的，</w:t>
      </w:r>
      <w:r>
        <w:rPr>
          <w:rFonts w:ascii="宋体" w:hAnsi="宋体" w:eastAsia="宋体" w:cs="宋体"/>
          <w:color w:val="auto"/>
          <w:spacing w:val="-60"/>
          <w:sz w:val="20"/>
          <w:szCs w:val="20"/>
        </w:rPr>
        <w:t xml:space="preserve"> </w:t>
      </w:r>
      <w:r>
        <w:rPr>
          <w:rFonts w:ascii="宋体" w:hAnsi="宋体" w:eastAsia="宋体" w:cs="宋体"/>
          <w:color w:val="auto"/>
          <w:spacing w:val="9"/>
          <w:sz w:val="20"/>
          <w:szCs w:val="20"/>
        </w:rPr>
        <w:t>由竞标人持相关授</w:t>
      </w:r>
      <w:r>
        <w:rPr>
          <w:rFonts w:ascii="宋体" w:hAnsi="宋体" w:eastAsia="宋体" w:cs="宋体"/>
          <w:color w:val="auto"/>
          <w:spacing w:val="8"/>
          <w:sz w:val="20"/>
          <w:szCs w:val="20"/>
        </w:rPr>
        <w:t>权证明材料至采购人或采购代理机构办理保函原件退还手续。</w:t>
      </w:r>
    </w:p>
    <w:p w14:paraId="536A5580">
      <w:pPr>
        <w:spacing w:before="1" w:line="351" w:lineRule="auto"/>
        <w:ind w:left="5" w:right="56" w:firstLine="431"/>
        <w:rPr>
          <w:rFonts w:ascii="宋体" w:hAnsi="宋体" w:eastAsia="宋体" w:cs="宋体"/>
          <w:color w:val="auto"/>
          <w:sz w:val="20"/>
          <w:szCs w:val="20"/>
        </w:rPr>
      </w:pPr>
      <w:r>
        <w:rPr>
          <w:rFonts w:ascii="宋体" w:hAnsi="宋体" w:eastAsia="宋体" w:cs="宋体"/>
          <w:color w:val="auto"/>
          <w:spacing w:val="6"/>
          <w:sz w:val="20"/>
          <w:szCs w:val="20"/>
        </w:rPr>
        <w:t>17.3  成交人的磋商保证金自签订合同之日起</w:t>
      </w:r>
      <w:r>
        <w:rPr>
          <w:rFonts w:ascii="宋体" w:hAnsi="宋体" w:eastAsia="宋体" w:cs="宋体"/>
          <w:color w:val="auto"/>
          <w:spacing w:val="-33"/>
          <w:sz w:val="20"/>
          <w:szCs w:val="20"/>
        </w:rPr>
        <w:t xml:space="preserve"> </w:t>
      </w:r>
      <w:r>
        <w:rPr>
          <w:rFonts w:ascii="宋体" w:hAnsi="宋体" w:eastAsia="宋体" w:cs="宋体"/>
          <w:color w:val="auto"/>
          <w:spacing w:val="6"/>
          <w:sz w:val="20"/>
          <w:szCs w:val="20"/>
        </w:rPr>
        <w:t>5</w:t>
      </w:r>
      <w:r>
        <w:rPr>
          <w:rFonts w:ascii="宋体" w:hAnsi="宋体" w:eastAsia="宋体" w:cs="宋体"/>
          <w:color w:val="auto"/>
          <w:spacing w:val="-41"/>
          <w:sz w:val="20"/>
          <w:szCs w:val="20"/>
        </w:rPr>
        <w:t xml:space="preserve"> </w:t>
      </w:r>
      <w:r>
        <w:rPr>
          <w:rFonts w:ascii="宋体" w:hAnsi="宋体" w:eastAsia="宋体" w:cs="宋体"/>
          <w:color w:val="auto"/>
          <w:spacing w:val="6"/>
          <w:sz w:val="20"/>
          <w:szCs w:val="20"/>
        </w:rPr>
        <w:t>个工作日内退还，退还方式同未成交人的磋</w:t>
      </w:r>
      <w:r>
        <w:rPr>
          <w:rFonts w:ascii="宋体" w:hAnsi="宋体" w:eastAsia="宋体" w:cs="宋体"/>
          <w:color w:val="auto"/>
          <w:spacing w:val="7"/>
          <w:sz w:val="20"/>
          <w:szCs w:val="20"/>
        </w:rPr>
        <w:t>商保证金的退还方式。</w:t>
      </w:r>
    </w:p>
    <w:p w14:paraId="5416EBD6">
      <w:pPr>
        <w:spacing w:line="228" w:lineRule="auto"/>
        <w:ind w:left="437"/>
        <w:rPr>
          <w:rFonts w:ascii="宋体" w:hAnsi="宋体" w:eastAsia="宋体" w:cs="宋体"/>
          <w:color w:val="auto"/>
          <w:sz w:val="20"/>
          <w:szCs w:val="20"/>
        </w:rPr>
      </w:pPr>
      <w:r>
        <w:rPr>
          <w:rFonts w:ascii="宋体" w:hAnsi="宋体" w:eastAsia="宋体" w:cs="宋体"/>
          <w:color w:val="auto"/>
          <w:spacing w:val="6"/>
          <w:sz w:val="20"/>
          <w:szCs w:val="20"/>
        </w:rPr>
        <w:t>17.4  磋商保证金按银行等额计息退还。</w:t>
      </w:r>
    </w:p>
    <w:p w14:paraId="5E939A0E">
      <w:pPr>
        <w:spacing w:before="108" w:line="221" w:lineRule="auto"/>
        <w:ind w:left="495"/>
        <w:rPr>
          <w:rFonts w:ascii="黑体" w:hAnsi="黑体" w:eastAsia="黑体" w:cs="黑体"/>
          <w:color w:val="auto"/>
          <w:sz w:val="24"/>
          <w:szCs w:val="24"/>
        </w:rPr>
      </w:pPr>
      <w:r>
        <w:rPr>
          <w:rFonts w:ascii="黑体" w:hAnsi="黑体" w:eastAsia="黑体" w:cs="黑体"/>
          <w:b/>
          <w:bCs/>
          <w:color w:val="auto"/>
          <w:spacing w:val="-4"/>
          <w:sz w:val="24"/>
          <w:szCs w:val="24"/>
        </w:rPr>
        <w:t>18.响应文件编制的要求</w:t>
      </w:r>
    </w:p>
    <w:p w14:paraId="1E253205">
      <w:pPr>
        <w:spacing w:before="117" w:line="351" w:lineRule="auto"/>
        <w:ind w:left="2" w:firstLine="434"/>
        <w:rPr>
          <w:rFonts w:ascii="宋体" w:hAnsi="宋体" w:eastAsia="宋体" w:cs="宋体"/>
          <w:color w:val="auto"/>
          <w:sz w:val="20"/>
          <w:szCs w:val="20"/>
        </w:rPr>
      </w:pPr>
      <w:r>
        <w:rPr>
          <w:rFonts w:ascii="宋体" w:hAnsi="宋体" w:eastAsia="宋体" w:cs="宋体"/>
          <w:color w:val="auto"/>
          <w:spacing w:val="4"/>
          <w:sz w:val="20"/>
          <w:szCs w:val="20"/>
        </w:rPr>
        <w:t>18.1</w:t>
      </w:r>
      <w:r>
        <w:rPr>
          <w:rFonts w:ascii="宋体" w:hAnsi="宋体" w:eastAsia="宋体" w:cs="宋体"/>
          <w:color w:val="auto"/>
          <w:spacing w:val="-38"/>
          <w:sz w:val="20"/>
          <w:szCs w:val="20"/>
        </w:rPr>
        <w:t xml:space="preserve"> </w:t>
      </w:r>
      <w:r>
        <w:rPr>
          <w:rFonts w:ascii="宋体" w:hAnsi="宋体" w:eastAsia="宋体" w:cs="宋体"/>
          <w:color w:val="auto"/>
          <w:spacing w:val="4"/>
          <w:sz w:val="20"/>
          <w:szCs w:val="20"/>
        </w:rPr>
        <w:t>各供应商在编制响应文件时请按照</w:t>
      </w:r>
      <w:r>
        <w:rPr>
          <w:rFonts w:ascii="宋体" w:hAnsi="宋体" w:eastAsia="宋体" w:cs="宋体"/>
          <w:color w:val="auto"/>
          <w:spacing w:val="3"/>
          <w:sz w:val="20"/>
          <w:szCs w:val="20"/>
        </w:rPr>
        <w:t>磋商文件“第五章 响应文件格式</w:t>
      </w:r>
      <w:r>
        <w:rPr>
          <w:rFonts w:ascii="宋体" w:hAnsi="宋体" w:eastAsia="宋体" w:cs="宋体"/>
          <w:color w:val="auto"/>
          <w:spacing w:val="-70"/>
          <w:sz w:val="20"/>
          <w:szCs w:val="20"/>
        </w:rPr>
        <w:t xml:space="preserve"> </w:t>
      </w:r>
      <w:r>
        <w:rPr>
          <w:rFonts w:ascii="宋体" w:hAnsi="宋体" w:eastAsia="宋体" w:cs="宋体"/>
          <w:color w:val="auto"/>
          <w:spacing w:val="3"/>
          <w:sz w:val="20"/>
          <w:szCs w:val="20"/>
        </w:rPr>
        <w:t>”规定的格式进行，</w:t>
      </w:r>
      <w:r>
        <w:rPr>
          <w:rFonts w:ascii="宋体" w:hAnsi="宋体" w:eastAsia="宋体" w:cs="宋体"/>
          <w:color w:val="auto"/>
          <w:spacing w:val="8"/>
          <w:sz w:val="20"/>
          <w:szCs w:val="20"/>
        </w:rPr>
        <w:t>混乱的编排导致响应文件被误读或磋商小组查找不到有</w:t>
      </w:r>
      <w:r>
        <w:rPr>
          <w:rFonts w:ascii="宋体" w:hAnsi="宋体" w:eastAsia="宋体" w:cs="宋体"/>
          <w:color w:val="auto"/>
          <w:spacing w:val="7"/>
          <w:sz w:val="20"/>
          <w:szCs w:val="20"/>
        </w:rPr>
        <w:t>效文件是供应商的风险。不完整、编排混</w:t>
      </w:r>
      <w:r>
        <w:rPr>
          <w:rFonts w:ascii="宋体" w:hAnsi="宋体" w:eastAsia="宋体" w:cs="宋体"/>
          <w:color w:val="auto"/>
          <w:spacing w:val="9"/>
          <w:sz w:val="20"/>
          <w:szCs w:val="20"/>
        </w:rPr>
        <w:t>乱导致响应文件被误读、漏读或者查找不到相关内容的，由此引发的后果由供应商承担。</w:t>
      </w:r>
    </w:p>
    <w:p w14:paraId="205D6CFE">
      <w:pPr>
        <w:spacing w:before="1" w:line="350" w:lineRule="auto"/>
        <w:ind w:left="2" w:right="58" w:firstLine="434"/>
        <w:rPr>
          <w:rFonts w:ascii="宋体" w:hAnsi="宋体" w:eastAsia="宋体" w:cs="宋体"/>
          <w:color w:val="auto"/>
          <w:sz w:val="20"/>
          <w:szCs w:val="20"/>
        </w:rPr>
      </w:pPr>
      <w:r>
        <w:rPr>
          <w:rFonts w:ascii="宋体" w:hAnsi="宋体" w:eastAsia="宋体" w:cs="宋体"/>
          <w:color w:val="auto"/>
          <w:spacing w:val="10"/>
          <w:sz w:val="20"/>
          <w:szCs w:val="20"/>
        </w:rPr>
        <w:t>18.2</w:t>
      </w:r>
      <w:r>
        <w:rPr>
          <w:rFonts w:ascii="宋体" w:hAnsi="宋体" w:eastAsia="宋体" w:cs="宋体"/>
          <w:color w:val="auto"/>
          <w:spacing w:val="-29"/>
          <w:sz w:val="20"/>
          <w:szCs w:val="20"/>
        </w:rPr>
        <w:t xml:space="preserve"> </w:t>
      </w:r>
      <w:r>
        <w:rPr>
          <w:rFonts w:ascii="宋体" w:hAnsi="宋体" w:eastAsia="宋体" w:cs="宋体"/>
          <w:color w:val="auto"/>
          <w:spacing w:val="10"/>
          <w:sz w:val="20"/>
          <w:szCs w:val="20"/>
        </w:rPr>
        <w:t>响应文件应按资格证明、报价分别编制，商务技术文件合并编制，本磋商只接受电子</w:t>
      </w:r>
      <w:r>
        <w:rPr>
          <w:rFonts w:ascii="宋体" w:hAnsi="宋体" w:eastAsia="宋体" w:cs="宋体"/>
          <w:color w:val="auto"/>
          <w:spacing w:val="7"/>
          <w:sz w:val="20"/>
          <w:szCs w:val="20"/>
        </w:rPr>
        <w:t>版响应文件，要求见本章“</w:t>
      </w:r>
      <w:r>
        <w:rPr>
          <w:rFonts w:ascii="宋体" w:hAnsi="宋体" w:eastAsia="宋体" w:cs="宋体"/>
          <w:color w:val="auto"/>
          <w:spacing w:val="-74"/>
          <w:sz w:val="20"/>
          <w:szCs w:val="20"/>
        </w:rPr>
        <w:t xml:space="preserve"> </w:t>
      </w:r>
      <w:r>
        <w:rPr>
          <w:rFonts w:ascii="宋体" w:hAnsi="宋体" w:eastAsia="宋体" w:cs="宋体"/>
          <w:color w:val="auto"/>
          <w:spacing w:val="7"/>
          <w:sz w:val="20"/>
          <w:szCs w:val="20"/>
        </w:rPr>
        <w:t>12.2</w:t>
      </w:r>
      <w:r>
        <w:rPr>
          <w:rFonts w:ascii="宋体" w:hAnsi="宋体" w:eastAsia="宋体" w:cs="宋体"/>
          <w:color w:val="auto"/>
          <w:spacing w:val="-30"/>
          <w:sz w:val="20"/>
          <w:szCs w:val="20"/>
        </w:rPr>
        <w:t xml:space="preserve"> </w:t>
      </w:r>
      <w:r>
        <w:rPr>
          <w:rFonts w:ascii="宋体" w:hAnsi="宋体" w:eastAsia="宋体" w:cs="宋体"/>
          <w:color w:val="auto"/>
          <w:spacing w:val="7"/>
          <w:sz w:val="20"/>
          <w:szCs w:val="20"/>
        </w:rPr>
        <w:t>响应文件电子版要求</w:t>
      </w:r>
      <w:r>
        <w:rPr>
          <w:rFonts w:ascii="宋体" w:hAnsi="宋体" w:eastAsia="宋体" w:cs="宋体"/>
          <w:color w:val="auto"/>
          <w:spacing w:val="-72"/>
          <w:sz w:val="20"/>
          <w:szCs w:val="20"/>
        </w:rPr>
        <w:t xml:space="preserve"> </w:t>
      </w:r>
      <w:r>
        <w:rPr>
          <w:rFonts w:ascii="宋体" w:hAnsi="宋体" w:eastAsia="宋体" w:cs="宋体"/>
          <w:color w:val="auto"/>
          <w:spacing w:val="6"/>
          <w:sz w:val="20"/>
          <w:szCs w:val="20"/>
        </w:rPr>
        <w:t>”。</w:t>
      </w:r>
    </w:p>
    <w:p w14:paraId="237F96D4">
      <w:pPr>
        <w:spacing w:line="351" w:lineRule="auto"/>
        <w:ind w:left="1" w:right="58" w:firstLine="435"/>
        <w:rPr>
          <w:rFonts w:ascii="宋体" w:hAnsi="宋体" w:eastAsia="宋体" w:cs="宋体"/>
          <w:color w:val="auto"/>
          <w:sz w:val="20"/>
          <w:szCs w:val="20"/>
        </w:rPr>
      </w:pPr>
      <w:r>
        <w:rPr>
          <w:rFonts w:ascii="宋体" w:hAnsi="宋体" w:eastAsia="宋体" w:cs="宋体"/>
          <w:color w:val="auto"/>
          <w:spacing w:val="7"/>
          <w:sz w:val="20"/>
          <w:szCs w:val="20"/>
        </w:rPr>
        <w:t>18.3</w:t>
      </w:r>
      <w:r>
        <w:rPr>
          <w:rFonts w:ascii="宋体" w:hAnsi="宋体" w:eastAsia="宋体" w:cs="宋体"/>
          <w:color w:val="auto"/>
          <w:spacing w:val="-30"/>
          <w:sz w:val="20"/>
          <w:szCs w:val="20"/>
        </w:rPr>
        <w:t xml:space="preserve"> </w:t>
      </w:r>
      <w:r>
        <w:rPr>
          <w:rFonts w:ascii="宋体" w:hAnsi="宋体" w:eastAsia="宋体" w:cs="宋体"/>
          <w:color w:val="auto"/>
          <w:spacing w:val="7"/>
          <w:sz w:val="20"/>
          <w:szCs w:val="20"/>
        </w:rPr>
        <w:t>响应文件须由供应商在“第五章 响应文件格式</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”规定位</w:t>
      </w:r>
      <w:r>
        <w:rPr>
          <w:rFonts w:ascii="宋体" w:hAnsi="宋体" w:eastAsia="宋体" w:cs="宋体"/>
          <w:color w:val="auto"/>
          <w:spacing w:val="6"/>
          <w:sz w:val="20"/>
          <w:szCs w:val="20"/>
        </w:rPr>
        <w:t>置进行签署、盖章，否则其响</w:t>
      </w:r>
      <w:r>
        <w:rPr>
          <w:rFonts w:ascii="宋体" w:hAnsi="宋体" w:eastAsia="宋体" w:cs="宋体"/>
          <w:color w:val="auto"/>
          <w:spacing w:val="9"/>
          <w:sz w:val="20"/>
          <w:szCs w:val="20"/>
        </w:rPr>
        <w:t>应文件按无效响应处理。骑缝盖公章不视为在规定位置盖章。</w:t>
      </w:r>
    </w:p>
    <w:p w14:paraId="7304A498">
      <w:pPr>
        <w:spacing w:before="2" w:line="350" w:lineRule="auto"/>
        <w:ind w:left="3" w:right="58" w:firstLine="433"/>
        <w:rPr>
          <w:rFonts w:ascii="宋体" w:hAnsi="宋体" w:eastAsia="宋体" w:cs="宋体"/>
          <w:color w:val="auto"/>
          <w:sz w:val="20"/>
          <w:szCs w:val="20"/>
        </w:rPr>
      </w:pPr>
      <w:r>
        <w:rPr>
          <w:rFonts w:ascii="宋体" w:hAnsi="宋体" w:eastAsia="宋体" w:cs="宋体"/>
          <w:color w:val="auto"/>
          <w:spacing w:val="9"/>
          <w:sz w:val="20"/>
          <w:szCs w:val="20"/>
        </w:rPr>
        <w:t>18.4</w:t>
      </w:r>
      <w:r>
        <w:rPr>
          <w:rFonts w:ascii="宋体" w:hAnsi="宋体" w:eastAsia="宋体" w:cs="宋体"/>
          <w:color w:val="auto"/>
          <w:spacing w:val="-29"/>
          <w:sz w:val="20"/>
          <w:szCs w:val="20"/>
        </w:rPr>
        <w:t xml:space="preserve"> </w:t>
      </w:r>
      <w:r>
        <w:rPr>
          <w:rFonts w:ascii="宋体" w:hAnsi="宋体" w:eastAsia="宋体" w:cs="宋体"/>
          <w:color w:val="auto"/>
          <w:spacing w:val="9"/>
          <w:sz w:val="20"/>
          <w:szCs w:val="20"/>
        </w:rPr>
        <w:t>响应文件中标注的供应商名称应与营业执照（事业单位法人证书</w:t>
      </w:r>
      <w:r>
        <w:rPr>
          <w:rFonts w:ascii="宋体" w:hAnsi="宋体" w:eastAsia="宋体" w:cs="宋体"/>
          <w:color w:val="auto"/>
          <w:spacing w:val="8"/>
          <w:sz w:val="20"/>
          <w:szCs w:val="20"/>
        </w:rPr>
        <w:t>、执业许可证、</w:t>
      </w:r>
      <w:r>
        <w:rPr>
          <w:rFonts w:ascii="宋体" w:hAnsi="宋体" w:eastAsia="宋体" w:cs="宋体"/>
          <w:color w:val="auto"/>
          <w:spacing w:val="-50"/>
          <w:sz w:val="20"/>
          <w:szCs w:val="20"/>
        </w:rPr>
        <w:t xml:space="preserve"> </w:t>
      </w:r>
      <w:r>
        <w:rPr>
          <w:rFonts w:ascii="宋体" w:hAnsi="宋体" w:eastAsia="宋体" w:cs="宋体"/>
          <w:color w:val="auto"/>
          <w:spacing w:val="8"/>
          <w:sz w:val="20"/>
          <w:szCs w:val="20"/>
        </w:rPr>
        <w:t>自然</w:t>
      </w:r>
      <w:r>
        <w:rPr>
          <w:rFonts w:ascii="宋体" w:hAnsi="宋体" w:eastAsia="宋体" w:cs="宋体"/>
          <w:color w:val="auto"/>
          <w:spacing w:val="9"/>
          <w:sz w:val="20"/>
          <w:szCs w:val="20"/>
        </w:rPr>
        <w:t>人身份证）及电子公章一致，否则其响应文件按无效响应处理。</w:t>
      </w:r>
    </w:p>
    <w:p w14:paraId="4FBFED14">
      <w:pPr>
        <w:spacing w:before="1" w:line="228" w:lineRule="auto"/>
        <w:ind w:left="437"/>
        <w:rPr>
          <w:rFonts w:ascii="宋体" w:hAnsi="宋体" w:eastAsia="宋体" w:cs="宋体"/>
          <w:color w:val="auto"/>
          <w:sz w:val="20"/>
          <w:szCs w:val="20"/>
        </w:rPr>
      </w:pPr>
      <w:r>
        <w:rPr>
          <w:rFonts w:ascii="宋体" w:hAnsi="宋体" w:eastAsia="宋体" w:cs="宋体"/>
          <w:color w:val="auto"/>
          <w:spacing w:val="8"/>
          <w:sz w:val="20"/>
          <w:szCs w:val="20"/>
        </w:rPr>
        <w:t>18.5</w:t>
      </w:r>
      <w:r>
        <w:rPr>
          <w:rFonts w:ascii="宋体" w:hAnsi="宋体" w:eastAsia="宋体" w:cs="宋体"/>
          <w:color w:val="auto"/>
          <w:spacing w:val="-28"/>
          <w:sz w:val="20"/>
          <w:szCs w:val="20"/>
        </w:rPr>
        <w:t xml:space="preserve"> </w:t>
      </w:r>
      <w:r>
        <w:rPr>
          <w:rFonts w:ascii="宋体" w:hAnsi="宋体" w:eastAsia="宋体" w:cs="宋体"/>
          <w:color w:val="auto"/>
          <w:spacing w:val="8"/>
          <w:sz w:val="20"/>
          <w:szCs w:val="20"/>
        </w:rPr>
        <w:t>响应文件应避免涂改、行间插字或者删除，否则其响应文件按无效响应处理。</w:t>
      </w:r>
    </w:p>
    <w:p w14:paraId="439650B3">
      <w:pPr>
        <w:spacing w:before="105" w:line="221" w:lineRule="auto"/>
        <w:ind w:left="495"/>
        <w:rPr>
          <w:rFonts w:ascii="黑体" w:hAnsi="黑体" w:eastAsia="黑体" w:cs="黑体"/>
          <w:color w:val="auto"/>
          <w:sz w:val="24"/>
          <w:szCs w:val="24"/>
        </w:rPr>
      </w:pPr>
      <w:r>
        <w:rPr>
          <w:rFonts w:ascii="黑体" w:hAnsi="黑体" w:eastAsia="黑体" w:cs="黑体"/>
          <w:b/>
          <w:bCs/>
          <w:color w:val="auto"/>
          <w:spacing w:val="-4"/>
          <w:sz w:val="24"/>
          <w:szCs w:val="24"/>
        </w:rPr>
        <w:t>19.响应文件的密封和标记</w:t>
      </w:r>
    </w:p>
    <w:p w14:paraId="5ADA5D81">
      <w:pPr>
        <w:spacing w:before="119" w:line="353" w:lineRule="auto"/>
        <w:ind w:left="6" w:right="16" w:firstLine="430"/>
        <w:rPr>
          <w:rFonts w:ascii="宋体" w:hAnsi="宋体" w:eastAsia="宋体" w:cs="宋体"/>
          <w:color w:val="auto"/>
          <w:sz w:val="20"/>
          <w:szCs w:val="20"/>
        </w:rPr>
      </w:pPr>
      <w:r>
        <w:rPr>
          <w:rFonts w:ascii="宋体" w:hAnsi="宋体" w:eastAsia="宋体" w:cs="宋体"/>
          <w:color w:val="auto"/>
          <w:spacing w:val="10"/>
          <w:sz w:val="20"/>
          <w:szCs w:val="20"/>
        </w:rPr>
        <w:t>19.1</w:t>
      </w:r>
      <w:r>
        <w:rPr>
          <w:rFonts w:ascii="宋体" w:hAnsi="宋体" w:eastAsia="宋体" w:cs="宋体"/>
          <w:color w:val="auto"/>
          <w:spacing w:val="-40"/>
          <w:sz w:val="20"/>
          <w:szCs w:val="20"/>
        </w:rPr>
        <w:t xml:space="preserve"> </w:t>
      </w:r>
      <w:r>
        <w:rPr>
          <w:rFonts w:ascii="宋体" w:hAnsi="宋体" w:eastAsia="宋体" w:cs="宋体"/>
          <w:color w:val="auto"/>
          <w:spacing w:val="10"/>
          <w:sz w:val="20"/>
          <w:szCs w:val="20"/>
        </w:rPr>
        <w:t>供应商进行电子交易应安装客户端软件—“广西政府采购云平台电子交易客户端</w:t>
      </w:r>
      <w:r>
        <w:rPr>
          <w:rFonts w:ascii="宋体" w:hAnsi="宋体" w:eastAsia="宋体" w:cs="宋体"/>
          <w:color w:val="auto"/>
          <w:spacing w:val="-70"/>
          <w:sz w:val="20"/>
          <w:szCs w:val="20"/>
        </w:rPr>
        <w:t xml:space="preserve"> </w:t>
      </w:r>
      <w:r>
        <w:rPr>
          <w:rFonts w:ascii="宋体" w:hAnsi="宋体" w:eastAsia="宋体" w:cs="宋体"/>
          <w:color w:val="auto"/>
          <w:spacing w:val="9"/>
          <w:sz w:val="20"/>
          <w:szCs w:val="20"/>
        </w:rPr>
        <w:t>”，</w:t>
      </w:r>
      <w:r>
        <w:rPr>
          <w:rFonts w:ascii="宋体" w:hAnsi="宋体" w:eastAsia="宋体" w:cs="宋体"/>
          <w:color w:val="auto"/>
          <w:spacing w:val="8"/>
          <w:sz w:val="20"/>
          <w:szCs w:val="20"/>
        </w:rPr>
        <w:t>并按照磋商文件和电子交易平台的要求编制并加密响应文件。供应商未按规定加密的响应文件，</w:t>
      </w:r>
    </w:p>
    <w:p w14:paraId="04CE9775">
      <w:pPr>
        <w:spacing w:line="353" w:lineRule="auto"/>
        <w:rPr>
          <w:rFonts w:ascii="宋体" w:hAnsi="宋体" w:eastAsia="宋体" w:cs="宋体"/>
          <w:color w:val="auto"/>
          <w:sz w:val="20"/>
          <w:szCs w:val="20"/>
        </w:rPr>
        <w:sectPr>
          <w:footerReference r:id="rId19" w:type="default"/>
          <w:pgSz w:w="11910" w:h="16840"/>
          <w:pgMar w:top="1423" w:right="1444" w:bottom="1148" w:left="1686" w:header="0" w:footer="912" w:gutter="0"/>
          <w:pgNumType w:fmt="decimal"/>
          <w:cols w:space="720" w:num="1"/>
        </w:sectPr>
      </w:pPr>
    </w:p>
    <w:p w14:paraId="17ED307D">
      <w:pPr>
        <w:spacing w:before="42" w:line="228" w:lineRule="auto"/>
        <w:ind w:left="26"/>
        <w:rPr>
          <w:rFonts w:ascii="宋体" w:hAnsi="宋体" w:eastAsia="宋体" w:cs="宋体"/>
          <w:color w:val="auto"/>
          <w:sz w:val="20"/>
          <w:szCs w:val="20"/>
        </w:rPr>
      </w:pPr>
      <w:r>
        <w:rPr>
          <w:rFonts w:ascii="宋体" w:hAnsi="宋体" w:eastAsia="宋体" w:cs="宋体"/>
          <w:color w:val="auto"/>
          <w:spacing w:val="6"/>
          <w:sz w:val="20"/>
          <w:szCs w:val="20"/>
        </w:rPr>
        <w:t>电子交易平台将拒收并提示。</w:t>
      </w:r>
    </w:p>
    <w:p w14:paraId="42DB7C9E">
      <w:pPr>
        <w:spacing w:before="130" w:line="351" w:lineRule="auto"/>
        <w:ind w:left="5" w:right="71" w:firstLine="432"/>
        <w:rPr>
          <w:rFonts w:ascii="宋体" w:hAnsi="宋体" w:eastAsia="宋体" w:cs="宋体"/>
          <w:color w:val="auto"/>
          <w:sz w:val="20"/>
          <w:szCs w:val="20"/>
        </w:rPr>
      </w:pPr>
      <w:r>
        <w:rPr>
          <w:rFonts w:ascii="宋体" w:hAnsi="宋体" w:eastAsia="宋体" w:cs="宋体"/>
          <w:color w:val="auto"/>
          <w:spacing w:val="7"/>
          <w:sz w:val="20"/>
          <w:szCs w:val="20"/>
        </w:rPr>
        <w:t>19.2</w:t>
      </w:r>
      <w:r>
        <w:rPr>
          <w:rFonts w:ascii="宋体" w:hAnsi="宋体" w:eastAsia="宋体" w:cs="宋体"/>
          <w:color w:val="auto"/>
          <w:spacing w:val="-39"/>
          <w:sz w:val="20"/>
          <w:szCs w:val="20"/>
        </w:rPr>
        <w:t xml:space="preserve"> </w:t>
      </w:r>
      <w:r>
        <w:rPr>
          <w:rFonts w:ascii="宋体" w:hAnsi="宋体" w:eastAsia="宋体" w:cs="宋体"/>
          <w:color w:val="auto"/>
          <w:spacing w:val="7"/>
          <w:sz w:val="20"/>
          <w:szCs w:val="20"/>
        </w:rPr>
        <w:t>使用“广西政府采购云平台电子交易客户端</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”需要提前申领</w:t>
      </w:r>
      <w:r>
        <w:rPr>
          <w:rFonts w:ascii="宋体" w:hAnsi="宋体" w:eastAsia="宋体" w:cs="宋体"/>
          <w:color w:val="auto"/>
          <w:spacing w:val="-38"/>
          <w:sz w:val="20"/>
          <w:szCs w:val="20"/>
        </w:rPr>
        <w:t xml:space="preserve"> </w:t>
      </w:r>
      <w:r>
        <w:rPr>
          <w:rFonts w:ascii="宋体" w:hAnsi="宋体" w:eastAsia="宋体" w:cs="宋体"/>
          <w:color w:val="auto"/>
          <w:sz w:val="20"/>
          <w:szCs w:val="20"/>
        </w:rPr>
        <w:t>CA</w:t>
      </w:r>
      <w:r>
        <w:rPr>
          <w:rFonts w:ascii="宋体" w:hAnsi="宋体" w:eastAsia="宋体" w:cs="宋体"/>
          <w:color w:val="auto"/>
          <w:spacing w:val="-39"/>
          <w:sz w:val="20"/>
          <w:szCs w:val="20"/>
        </w:rPr>
        <w:t xml:space="preserve"> </w:t>
      </w:r>
      <w:r>
        <w:rPr>
          <w:rFonts w:ascii="宋体" w:hAnsi="宋体" w:eastAsia="宋体" w:cs="宋体"/>
          <w:color w:val="auto"/>
          <w:spacing w:val="6"/>
          <w:sz w:val="20"/>
          <w:szCs w:val="20"/>
        </w:rPr>
        <w:t>数字证书，申领流程见</w:t>
      </w:r>
      <w:r>
        <w:rPr>
          <w:rFonts w:ascii="宋体" w:hAnsi="宋体" w:eastAsia="宋体" w:cs="宋体"/>
          <w:color w:val="auto"/>
          <w:spacing w:val="7"/>
          <w:sz w:val="20"/>
          <w:szCs w:val="20"/>
        </w:rPr>
        <w:t>该项目采购公告附件。</w:t>
      </w:r>
    </w:p>
    <w:p w14:paraId="25F7325E">
      <w:pPr>
        <w:spacing w:before="2" w:line="342" w:lineRule="auto"/>
        <w:ind w:right="71" w:firstLine="436"/>
        <w:rPr>
          <w:rFonts w:ascii="宋体" w:hAnsi="宋体" w:eastAsia="宋体" w:cs="宋体"/>
          <w:color w:val="auto"/>
          <w:sz w:val="20"/>
          <w:szCs w:val="20"/>
        </w:rPr>
      </w:pPr>
      <w:r>
        <w:rPr>
          <w:rFonts w:ascii="宋体" w:hAnsi="宋体" w:eastAsia="宋体" w:cs="宋体"/>
          <w:color w:val="auto"/>
          <w:spacing w:val="5"/>
          <w:sz w:val="20"/>
          <w:szCs w:val="20"/>
        </w:rPr>
        <w:t>19.3</w:t>
      </w:r>
      <w:r>
        <w:rPr>
          <w:rFonts w:ascii="宋体" w:hAnsi="宋体" w:eastAsia="宋体" w:cs="宋体"/>
          <w:color w:val="auto"/>
          <w:spacing w:val="-26"/>
          <w:sz w:val="20"/>
          <w:szCs w:val="20"/>
        </w:rPr>
        <w:t xml:space="preserve"> </w:t>
      </w:r>
      <w:r>
        <w:rPr>
          <w:rFonts w:ascii="宋体" w:hAnsi="宋体" w:eastAsia="宋体" w:cs="宋体"/>
          <w:color w:val="auto"/>
          <w:spacing w:val="5"/>
          <w:sz w:val="20"/>
          <w:szCs w:val="20"/>
        </w:rPr>
        <w:t>为确保网上操作合法、有效和安全，供应商应当在响应文件提交截止时间前完成在“政</w:t>
      </w:r>
      <w:r>
        <w:rPr>
          <w:rFonts w:ascii="宋体" w:hAnsi="宋体" w:eastAsia="宋体" w:cs="宋体"/>
          <w:color w:val="auto"/>
          <w:spacing w:val="7"/>
          <w:sz w:val="20"/>
          <w:szCs w:val="20"/>
        </w:rPr>
        <w:t>府采购云平台</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”的身份认证，确保在电子交易过程中能够对相关数据电文进行加密和使</w:t>
      </w:r>
      <w:r>
        <w:rPr>
          <w:rFonts w:ascii="宋体" w:hAnsi="宋体" w:eastAsia="宋体" w:cs="宋体"/>
          <w:color w:val="auto"/>
          <w:spacing w:val="6"/>
          <w:sz w:val="20"/>
          <w:szCs w:val="20"/>
        </w:rPr>
        <w:t>用电子签</w:t>
      </w:r>
      <w:r>
        <w:rPr>
          <w:rFonts w:ascii="宋体" w:hAnsi="宋体" w:eastAsia="宋体" w:cs="宋体"/>
          <w:color w:val="auto"/>
          <w:sz w:val="20"/>
          <w:szCs w:val="20"/>
        </w:rPr>
        <w:t>名。</w:t>
      </w:r>
    </w:p>
    <w:p w14:paraId="5771420A">
      <w:pPr>
        <w:spacing w:before="1" w:line="221"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20.响应文件的提交</w:t>
      </w:r>
    </w:p>
    <w:p w14:paraId="46787F08">
      <w:pPr>
        <w:spacing w:before="117" w:line="228" w:lineRule="auto"/>
        <w:ind w:left="424"/>
        <w:rPr>
          <w:rFonts w:ascii="宋体" w:hAnsi="宋体" w:eastAsia="宋体" w:cs="宋体"/>
          <w:color w:val="auto"/>
          <w:sz w:val="20"/>
          <w:szCs w:val="20"/>
        </w:rPr>
      </w:pPr>
      <w:r>
        <w:rPr>
          <w:rFonts w:ascii="宋体" w:hAnsi="宋体" w:eastAsia="宋体" w:cs="宋体"/>
          <w:color w:val="auto"/>
          <w:spacing w:val="8"/>
          <w:sz w:val="20"/>
          <w:szCs w:val="20"/>
        </w:rPr>
        <w:t>20.1</w:t>
      </w:r>
      <w:r>
        <w:rPr>
          <w:rFonts w:ascii="宋体" w:hAnsi="宋体" w:eastAsia="宋体" w:cs="宋体"/>
          <w:color w:val="auto"/>
          <w:spacing w:val="-41"/>
          <w:sz w:val="20"/>
          <w:szCs w:val="20"/>
        </w:rPr>
        <w:t xml:space="preserve"> </w:t>
      </w:r>
      <w:r>
        <w:rPr>
          <w:rFonts w:ascii="宋体" w:hAnsi="宋体" w:eastAsia="宋体" w:cs="宋体"/>
          <w:color w:val="auto"/>
          <w:spacing w:val="8"/>
          <w:sz w:val="20"/>
          <w:szCs w:val="20"/>
        </w:rPr>
        <w:t>供应商必须在“供应商须知前附表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”规定的时</w:t>
      </w:r>
      <w:r>
        <w:rPr>
          <w:rFonts w:ascii="宋体" w:hAnsi="宋体" w:eastAsia="宋体" w:cs="宋体"/>
          <w:color w:val="auto"/>
          <w:spacing w:val="7"/>
          <w:sz w:val="20"/>
          <w:szCs w:val="20"/>
        </w:rPr>
        <w:t>间和地点提交响应文件。</w:t>
      </w:r>
    </w:p>
    <w:p w14:paraId="5E68DD60">
      <w:pPr>
        <w:spacing w:before="133" w:line="228" w:lineRule="auto"/>
        <w:ind w:left="424"/>
        <w:rPr>
          <w:rFonts w:ascii="宋体" w:hAnsi="宋体" w:eastAsia="宋体" w:cs="宋体"/>
          <w:color w:val="auto"/>
          <w:sz w:val="20"/>
          <w:szCs w:val="20"/>
        </w:rPr>
      </w:pPr>
      <w:r>
        <w:rPr>
          <w:rFonts w:ascii="宋体" w:hAnsi="宋体" w:eastAsia="宋体" w:cs="宋体"/>
          <w:color w:val="auto"/>
          <w:spacing w:val="8"/>
          <w:sz w:val="20"/>
          <w:szCs w:val="20"/>
        </w:rPr>
        <w:t>20.2 在响应文件提交截止时间以后，不能补充、修改响应文件。</w:t>
      </w:r>
    </w:p>
    <w:p w14:paraId="196ECFC4">
      <w:pPr>
        <w:spacing w:before="134" w:line="227" w:lineRule="auto"/>
        <w:ind w:left="424"/>
        <w:rPr>
          <w:rFonts w:ascii="宋体" w:hAnsi="宋体" w:eastAsia="宋体" w:cs="宋体"/>
          <w:color w:val="auto"/>
          <w:sz w:val="20"/>
          <w:szCs w:val="20"/>
        </w:rPr>
      </w:pPr>
      <w:r>
        <w:rPr>
          <w:rFonts w:ascii="宋体" w:hAnsi="宋体" w:eastAsia="宋体" w:cs="宋体"/>
          <w:color w:val="auto"/>
          <w:spacing w:val="7"/>
          <w:sz w:val="20"/>
          <w:szCs w:val="20"/>
        </w:rPr>
        <w:t>20.3 在提交“最后报价</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”后，供应商不能退出磋商。</w:t>
      </w:r>
    </w:p>
    <w:p w14:paraId="2DD2B50E">
      <w:pPr>
        <w:spacing w:before="133" w:line="351" w:lineRule="auto"/>
        <w:ind w:left="3" w:right="71" w:firstLine="420"/>
        <w:rPr>
          <w:rFonts w:ascii="宋体" w:hAnsi="宋体" w:eastAsia="宋体" w:cs="宋体"/>
          <w:color w:val="auto"/>
          <w:sz w:val="20"/>
          <w:szCs w:val="20"/>
        </w:rPr>
      </w:pPr>
      <w:r>
        <w:rPr>
          <w:rFonts w:ascii="宋体" w:hAnsi="宋体" w:eastAsia="宋体" w:cs="宋体"/>
          <w:color w:val="auto"/>
          <w:spacing w:val="9"/>
          <w:sz w:val="20"/>
          <w:szCs w:val="20"/>
        </w:rPr>
        <w:t>20.4</w:t>
      </w:r>
      <w:r>
        <w:rPr>
          <w:rFonts w:ascii="宋体" w:hAnsi="宋体" w:eastAsia="宋体" w:cs="宋体"/>
          <w:color w:val="auto"/>
          <w:spacing w:val="37"/>
          <w:sz w:val="20"/>
          <w:szCs w:val="20"/>
        </w:rPr>
        <w:t xml:space="preserve"> </w:t>
      </w:r>
      <w:r>
        <w:rPr>
          <w:rFonts w:ascii="宋体" w:hAnsi="宋体" w:eastAsia="宋体" w:cs="宋体"/>
          <w:color w:val="auto"/>
          <w:spacing w:val="9"/>
          <w:sz w:val="20"/>
          <w:szCs w:val="20"/>
        </w:rPr>
        <w:t>电子交易平台收到响应文件，将妥善保存并即时向供应商发出确</w:t>
      </w:r>
      <w:r>
        <w:rPr>
          <w:rFonts w:ascii="宋体" w:hAnsi="宋体" w:eastAsia="宋体" w:cs="宋体"/>
          <w:color w:val="auto"/>
          <w:spacing w:val="8"/>
          <w:sz w:val="20"/>
          <w:szCs w:val="20"/>
        </w:rPr>
        <w:t>认回执通知。在响应文件提交截止时间前，除供应商补充、修改或者撤回响</w:t>
      </w:r>
      <w:r>
        <w:rPr>
          <w:rFonts w:ascii="宋体" w:hAnsi="宋体" w:eastAsia="宋体" w:cs="宋体"/>
          <w:color w:val="auto"/>
          <w:spacing w:val="7"/>
          <w:sz w:val="20"/>
          <w:szCs w:val="20"/>
        </w:rPr>
        <w:t>应文件外，任何单位和个人不得解密或提</w:t>
      </w:r>
      <w:r>
        <w:rPr>
          <w:rFonts w:ascii="宋体" w:hAnsi="宋体" w:eastAsia="宋体" w:cs="宋体"/>
          <w:color w:val="auto"/>
          <w:spacing w:val="6"/>
          <w:sz w:val="20"/>
          <w:szCs w:val="20"/>
        </w:rPr>
        <w:t>取响应文件。</w:t>
      </w:r>
    </w:p>
    <w:p w14:paraId="3B9C7D45">
      <w:pPr>
        <w:spacing w:line="227" w:lineRule="auto"/>
        <w:ind w:left="424"/>
        <w:rPr>
          <w:rFonts w:ascii="宋体" w:hAnsi="宋体" w:eastAsia="宋体" w:cs="宋体"/>
          <w:color w:val="auto"/>
          <w:sz w:val="20"/>
          <w:szCs w:val="20"/>
        </w:rPr>
      </w:pPr>
      <w:r>
        <w:rPr>
          <w:rFonts w:ascii="宋体" w:hAnsi="宋体" w:eastAsia="宋体" w:cs="宋体"/>
          <w:color w:val="auto"/>
          <w:spacing w:val="8"/>
          <w:sz w:val="20"/>
          <w:szCs w:val="20"/>
        </w:rPr>
        <w:t>20.5 采购机构不可视情况延长提交响应文件的截止时间。</w:t>
      </w:r>
    </w:p>
    <w:p w14:paraId="36D26C56">
      <w:pPr>
        <w:spacing w:before="133" w:line="228" w:lineRule="auto"/>
        <w:ind w:left="424"/>
        <w:rPr>
          <w:rFonts w:ascii="宋体" w:hAnsi="宋体" w:eastAsia="宋体" w:cs="宋体"/>
          <w:color w:val="auto"/>
          <w:sz w:val="20"/>
          <w:szCs w:val="20"/>
        </w:rPr>
      </w:pPr>
      <w:r>
        <w:rPr>
          <w:rFonts w:ascii="宋体" w:hAnsi="宋体" w:eastAsia="宋体" w:cs="宋体"/>
          <w:color w:val="auto"/>
          <w:spacing w:val="8"/>
          <w:sz w:val="20"/>
          <w:szCs w:val="20"/>
        </w:rPr>
        <w:t>20.6</w:t>
      </w:r>
      <w:r>
        <w:rPr>
          <w:rFonts w:ascii="宋体" w:hAnsi="宋体" w:eastAsia="宋体" w:cs="宋体"/>
          <w:color w:val="auto"/>
          <w:spacing w:val="-38"/>
          <w:sz w:val="20"/>
          <w:szCs w:val="20"/>
        </w:rPr>
        <w:t xml:space="preserve"> </w:t>
      </w:r>
      <w:r>
        <w:rPr>
          <w:rFonts w:ascii="宋体" w:hAnsi="宋体" w:eastAsia="宋体" w:cs="宋体"/>
          <w:color w:val="auto"/>
          <w:spacing w:val="8"/>
          <w:sz w:val="20"/>
          <w:szCs w:val="20"/>
        </w:rPr>
        <w:t>备份响应文件。详见在“供应商须知前附</w:t>
      </w:r>
      <w:r>
        <w:rPr>
          <w:rFonts w:ascii="宋体" w:hAnsi="宋体" w:eastAsia="宋体" w:cs="宋体"/>
          <w:color w:val="auto"/>
          <w:spacing w:val="7"/>
          <w:sz w:val="20"/>
          <w:szCs w:val="20"/>
        </w:rPr>
        <w:t>表</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w:t>
      </w:r>
    </w:p>
    <w:p w14:paraId="008E2B00">
      <w:pPr>
        <w:spacing w:before="107" w:line="222"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21.首次响应文件的补充、修改与撤回</w:t>
      </w:r>
    </w:p>
    <w:p w14:paraId="3B221ECE">
      <w:pPr>
        <w:spacing w:before="118" w:line="228" w:lineRule="auto"/>
        <w:ind w:left="424"/>
        <w:rPr>
          <w:rFonts w:ascii="宋体" w:hAnsi="宋体" w:eastAsia="宋体" w:cs="宋体"/>
          <w:color w:val="auto"/>
          <w:sz w:val="20"/>
          <w:szCs w:val="20"/>
        </w:rPr>
      </w:pPr>
      <w:r>
        <w:rPr>
          <w:rFonts w:ascii="宋体" w:hAnsi="宋体" w:eastAsia="宋体" w:cs="宋体"/>
          <w:color w:val="auto"/>
          <w:spacing w:val="8"/>
          <w:sz w:val="20"/>
          <w:szCs w:val="20"/>
        </w:rPr>
        <w:t>详见“供应商须知前附表</w:t>
      </w:r>
      <w:r>
        <w:rPr>
          <w:rFonts w:ascii="宋体" w:hAnsi="宋体" w:eastAsia="宋体" w:cs="宋体"/>
          <w:color w:val="auto"/>
          <w:spacing w:val="-68"/>
          <w:sz w:val="20"/>
          <w:szCs w:val="20"/>
        </w:rPr>
        <w:t xml:space="preserve"> </w:t>
      </w:r>
      <w:r>
        <w:rPr>
          <w:rFonts w:ascii="宋体" w:hAnsi="宋体" w:eastAsia="宋体" w:cs="宋体"/>
          <w:color w:val="auto"/>
          <w:spacing w:val="8"/>
          <w:sz w:val="20"/>
          <w:szCs w:val="20"/>
        </w:rPr>
        <w:t>”。</w:t>
      </w:r>
    </w:p>
    <w:p w14:paraId="1CF54EF4">
      <w:pPr>
        <w:spacing w:before="108" w:line="222"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22.</w:t>
      </w:r>
      <w:r>
        <w:rPr>
          <w:rFonts w:ascii="黑体" w:hAnsi="黑体" w:eastAsia="黑体" w:cs="黑体"/>
          <w:color w:val="auto"/>
          <w:spacing w:val="-3"/>
          <w:sz w:val="24"/>
          <w:szCs w:val="24"/>
        </w:rPr>
        <w:t xml:space="preserve"> </w:t>
      </w:r>
      <w:r>
        <w:rPr>
          <w:rFonts w:ascii="黑体" w:hAnsi="黑体" w:eastAsia="黑体" w:cs="黑体"/>
          <w:b/>
          <w:bCs/>
          <w:color w:val="auto"/>
          <w:spacing w:val="-3"/>
          <w:sz w:val="24"/>
          <w:szCs w:val="24"/>
        </w:rPr>
        <w:t>首次响应文件的退回</w:t>
      </w:r>
    </w:p>
    <w:p w14:paraId="1287C1EB">
      <w:pPr>
        <w:spacing w:before="116" w:line="343" w:lineRule="auto"/>
        <w:ind w:right="71" w:firstLine="420"/>
        <w:jc w:val="both"/>
        <w:rPr>
          <w:rFonts w:ascii="宋体" w:hAnsi="宋体" w:eastAsia="宋体" w:cs="宋体"/>
          <w:color w:val="auto"/>
          <w:sz w:val="20"/>
          <w:szCs w:val="20"/>
        </w:rPr>
      </w:pPr>
      <w:r>
        <w:rPr>
          <w:rFonts w:ascii="宋体" w:hAnsi="宋体" w:eastAsia="宋体" w:cs="宋体"/>
          <w:color w:val="auto"/>
          <w:spacing w:val="12"/>
          <w:sz w:val="20"/>
          <w:szCs w:val="20"/>
        </w:rPr>
        <w:t>在首次响应文件提交截止时间止提交响应文件的供应商不足</w:t>
      </w:r>
      <w:r>
        <w:rPr>
          <w:rFonts w:ascii="宋体" w:hAnsi="宋体" w:eastAsia="宋体" w:cs="宋体"/>
          <w:color w:val="auto"/>
          <w:spacing w:val="-30"/>
          <w:sz w:val="20"/>
          <w:szCs w:val="20"/>
        </w:rPr>
        <w:t xml:space="preserve"> </w:t>
      </w:r>
      <w:r>
        <w:rPr>
          <w:rFonts w:ascii="宋体" w:hAnsi="宋体" w:eastAsia="宋体" w:cs="宋体"/>
          <w:color w:val="auto"/>
          <w:spacing w:val="12"/>
          <w:sz w:val="20"/>
          <w:szCs w:val="20"/>
        </w:rPr>
        <w:t>3</w:t>
      </w:r>
      <w:r>
        <w:rPr>
          <w:rFonts w:ascii="宋体" w:hAnsi="宋体" w:eastAsia="宋体" w:cs="宋体"/>
          <w:color w:val="auto"/>
          <w:spacing w:val="-34"/>
          <w:sz w:val="20"/>
          <w:szCs w:val="20"/>
        </w:rPr>
        <w:t xml:space="preserve"> </w:t>
      </w:r>
      <w:r>
        <w:rPr>
          <w:rFonts w:ascii="宋体" w:hAnsi="宋体" w:eastAsia="宋体" w:cs="宋体"/>
          <w:color w:val="auto"/>
          <w:spacing w:val="12"/>
          <w:sz w:val="20"/>
          <w:szCs w:val="20"/>
        </w:rPr>
        <w:t>家时电子响应文件</w:t>
      </w:r>
      <w:r>
        <w:rPr>
          <w:rFonts w:ascii="宋体" w:hAnsi="宋体" w:eastAsia="宋体" w:cs="宋体"/>
          <w:color w:val="auto"/>
          <w:spacing w:val="11"/>
          <w:sz w:val="20"/>
          <w:szCs w:val="20"/>
        </w:rPr>
        <w:t>由代理机</w:t>
      </w:r>
      <w:r>
        <w:rPr>
          <w:rFonts w:ascii="宋体" w:hAnsi="宋体" w:eastAsia="宋体" w:cs="宋体"/>
          <w:color w:val="auto"/>
          <w:spacing w:val="7"/>
          <w:sz w:val="20"/>
          <w:szCs w:val="20"/>
        </w:rPr>
        <w:t>构在“广西政府采购云平台</w:t>
      </w:r>
      <w:r>
        <w:rPr>
          <w:rFonts w:ascii="宋体" w:hAnsi="宋体" w:eastAsia="宋体" w:cs="宋体"/>
          <w:color w:val="auto"/>
          <w:spacing w:val="-72"/>
          <w:sz w:val="20"/>
          <w:szCs w:val="20"/>
        </w:rPr>
        <w:t xml:space="preserve"> </w:t>
      </w:r>
      <w:r>
        <w:rPr>
          <w:rFonts w:ascii="宋体" w:hAnsi="宋体" w:eastAsia="宋体" w:cs="宋体"/>
          <w:color w:val="auto"/>
          <w:spacing w:val="7"/>
          <w:sz w:val="20"/>
          <w:szCs w:val="20"/>
        </w:rPr>
        <w:t>”操作退回，除此之外采购人和采购代理机构对已提交的电</w:t>
      </w:r>
      <w:r>
        <w:rPr>
          <w:rFonts w:ascii="宋体" w:hAnsi="宋体" w:eastAsia="宋体" w:cs="宋体"/>
          <w:color w:val="auto"/>
          <w:spacing w:val="6"/>
          <w:sz w:val="20"/>
          <w:szCs w:val="20"/>
        </w:rPr>
        <w:t>子响应文件概不退回。</w:t>
      </w:r>
    </w:p>
    <w:p w14:paraId="1D2AC49E">
      <w:pPr>
        <w:spacing w:line="220"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23.</w:t>
      </w:r>
      <w:r>
        <w:rPr>
          <w:rFonts w:ascii="黑体" w:hAnsi="黑体" w:eastAsia="黑体" w:cs="黑体"/>
          <w:color w:val="auto"/>
          <w:spacing w:val="-3"/>
          <w:sz w:val="24"/>
          <w:szCs w:val="24"/>
        </w:rPr>
        <w:t xml:space="preserve"> </w:t>
      </w:r>
      <w:r>
        <w:rPr>
          <w:rFonts w:ascii="黑体" w:hAnsi="黑体" w:eastAsia="黑体" w:cs="黑体"/>
          <w:b/>
          <w:bCs/>
          <w:color w:val="auto"/>
          <w:spacing w:val="-3"/>
          <w:sz w:val="24"/>
          <w:szCs w:val="24"/>
        </w:rPr>
        <w:t>截止时间后的撤回</w:t>
      </w:r>
    </w:p>
    <w:p w14:paraId="499A60AE">
      <w:pPr>
        <w:spacing w:before="119" w:line="308" w:lineRule="auto"/>
        <w:ind w:left="4" w:right="71" w:firstLine="418"/>
        <w:rPr>
          <w:rFonts w:ascii="宋体" w:hAnsi="宋体" w:eastAsia="宋体" w:cs="宋体"/>
          <w:color w:val="auto"/>
          <w:sz w:val="20"/>
          <w:szCs w:val="20"/>
        </w:rPr>
      </w:pPr>
      <w:r>
        <w:rPr>
          <w:rFonts w:ascii="宋体" w:hAnsi="宋体" w:eastAsia="宋体" w:cs="宋体"/>
          <w:color w:val="auto"/>
          <w:spacing w:val="7"/>
          <w:sz w:val="20"/>
          <w:szCs w:val="20"/>
        </w:rPr>
        <w:t>本项目不收取磋商保证金，供应商在首次响应文件提交截止时间后可向采购人、采购代理机</w:t>
      </w:r>
      <w:r>
        <w:rPr>
          <w:rFonts w:ascii="宋体" w:hAnsi="宋体" w:eastAsia="宋体" w:cs="宋体"/>
          <w:color w:val="auto"/>
          <w:spacing w:val="8"/>
          <w:sz w:val="20"/>
          <w:szCs w:val="20"/>
        </w:rPr>
        <w:t>构书面申请撤回电子响应文件。</w:t>
      </w:r>
    </w:p>
    <w:p w14:paraId="3127DC48">
      <w:pPr>
        <w:spacing w:line="226" w:lineRule="auto"/>
        <w:ind w:left="995"/>
        <w:outlineLvl w:val="2"/>
        <w:rPr>
          <w:rFonts w:ascii="宋体" w:hAnsi="宋体" w:eastAsia="宋体" w:cs="宋体"/>
          <w:color w:val="auto"/>
          <w:sz w:val="31"/>
          <w:szCs w:val="31"/>
        </w:rPr>
      </w:pPr>
      <w:bookmarkStart w:id="23" w:name="bookmark9"/>
      <w:bookmarkEnd w:id="23"/>
      <w:bookmarkStart w:id="24" w:name="_Toc14980"/>
      <w:r>
        <w:rPr>
          <w:rFonts w:ascii="宋体" w:hAnsi="宋体" w:eastAsia="宋体" w:cs="宋体"/>
          <w:color w:val="auto"/>
          <w:spacing w:val="3"/>
          <w:sz w:val="31"/>
          <w:szCs w:val="31"/>
        </w:rPr>
        <w:t>四、评审及磋商</w:t>
      </w:r>
      <w:bookmarkEnd w:id="24"/>
    </w:p>
    <w:p w14:paraId="77E8BE60">
      <w:pPr>
        <w:spacing w:before="67" w:line="222"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24.磋商小组成立</w:t>
      </w:r>
    </w:p>
    <w:p w14:paraId="0995F99A">
      <w:pPr>
        <w:spacing w:before="117" w:line="351" w:lineRule="auto"/>
        <w:ind w:right="71" w:firstLine="423"/>
        <w:rPr>
          <w:rFonts w:ascii="宋体" w:hAnsi="宋体" w:eastAsia="宋体" w:cs="宋体"/>
          <w:color w:val="auto"/>
          <w:sz w:val="20"/>
          <w:szCs w:val="20"/>
        </w:rPr>
      </w:pPr>
      <w:r>
        <w:rPr>
          <w:rFonts w:ascii="宋体" w:hAnsi="宋体" w:eastAsia="宋体" w:cs="宋体"/>
          <w:color w:val="auto"/>
          <w:spacing w:val="10"/>
          <w:sz w:val="20"/>
          <w:szCs w:val="20"/>
        </w:rPr>
        <w:t>24.1</w:t>
      </w:r>
      <w:r>
        <w:rPr>
          <w:rFonts w:ascii="宋体" w:hAnsi="宋体" w:eastAsia="宋体" w:cs="宋体"/>
          <w:color w:val="auto"/>
          <w:spacing w:val="-41"/>
          <w:sz w:val="20"/>
          <w:szCs w:val="20"/>
        </w:rPr>
        <w:t xml:space="preserve"> </w:t>
      </w:r>
      <w:r>
        <w:rPr>
          <w:rFonts w:ascii="宋体" w:hAnsi="宋体" w:eastAsia="宋体" w:cs="宋体"/>
          <w:color w:val="auto"/>
          <w:spacing w:val="10"/>
          <w:sz w:val="20"/>
          <w:szCs w:val="20"/>
        </w:rPr>
        <w:t>磋商小组由采购人代表和评审专家共</w:t>
      </w:r>
      <w:r>
        <w:rPr>
          <w:rFonts w:ascii="宋体" w:hAnsi="宋体" w:eastAsia="宋体" w:cs="宋体"/>
          <w:color w:val="auto"/>
          <w:spacing w:val="-32"/>
          <w:sz w:val="20"/>
          <w:szCs w:val="20"/>
        </w:rPr>
        <w:t xml:space="preserve"> </w:t>
      </w:r>
      <w:r>
        <w:rPr>
          <w:rFonts w:ascii="宋体" w:hAnsi="宋体" w:eastAsia="宋体" w:cs="宋体"/>
          <w:color w:val="auto"/>
          <w:spacing w:val="10"/>
          <w:sz w:val="20"/>
          <w:szCs w:val="20"/>
        </w:rPr>
        <w:t>3</w:t>
      </w:r>
      <w:r>
        <w:rPr>
          <w:rFonts w:ascii="宋体" w:hAnsi="宋体" w:eastAsia="宋体" w:cs="宋体"/>
          <w:color w:val="auto"/>
          <w:spacing w:val="-34"/>
          <w:sz w:val="20"/>
          <w:szCs w:val="20"/>
        </w:rPr>
        <w:t xml:space="preserve"> </w:t>
      </w:r>
      <w:r>
        <w:rPr>
          <w:rFonts w:ascii="宋体" w:hAnsi="宋体" w:eastAsia="宋体" w:cs="宋体"/>
          <w:color w:val="auto"/>
          <w:spacing w:val="10"/>
          <w:sz w:val="20"/>
          <w:szCs w:val="20"/>
        </w:rPr>
        <w:t>人以上单数组成，其中评审专家</w:t>
      </w:r>
      <w:r>
        <w:rPr>
          <w:rFonts w:ascii="宋体" w:hAnsi="宋体" w:eastAsia="宋体" w:cs="宋体"/>
          <w:color w:val="auto"/>
          <w:spacing w:val="9"/>
          <w:sz w:val="20"/>
          <w:szCs w:val="20"/>
        </w:rPr>
        <w:t>人数不得少于</w:t>
      </w:r>
      <w:r>
        <w:rPr>
          <w:rFonts w:ascii="宋体" w:hAnsi="宋体" w:eastAsia="宋体" w:cs="宋体"/>
          <w:color w:val="auto"/>
          <w:spacing w:val="8"/>
          <w:sz w:val="20"/>
          <w:szCs w:val="20"/>
        </w:rPr>
        <w:t>磋商小组成员总数的</w:t>
      </w:r>
      <w:r>
        <w:rPr>
          <w:rFonts w:ascii="宋体" w:hAnsi="宋体" w:eastAsia="宋体" w:cs="宋体"/>
          <w:color w:val="auto"/>
          <w:spacing w:val="-26"/>
          <w:sz w:val="20"/>
          <w:szCs w:val="20"/>
        </w:rPr>
        <w:t xml:space="preserve"> </w:t>
      </w:r>
      <w:r>
        <w:rPr>
          <w:rFonts w:ascii="宋体" w:hAnsi="宋体" w:eastAsia="宋体" w:cs="宋体"/>
          <w:color w:val="auto"/>
          <w:spacing w:val="8"/>
          <w:sz w:val="20"/>
          <w:szCs w:val="20"/>
        </w:rPr>
        <w:t>2/3。采购人代表不得以评审专家身份参加本部门或者本单位采购项目的评审。采购代理机构人员不得参加本机构代理的采购项目</w:t>
      </w:r>
      <w:r>
        <w:rPr>
          <w:rFonts w:ascii="宋体" w:hAnsi="宋体" w:eastAsia="宋体" w:cs="宋体"/>
          <w:color w:val="auto"/>
          <w:spacing w:val="7"/>
          <w:sz w:val="20"/>
          <w:szCs w:val="20"/>
        </w:rPr>
        <w:t>的评审。达到公开招标数额标准的货物或</w:t>
      </w:r>
      <w:r>
        <w:rPr>
          <w:rFonts w:ascii="宋体" w:hAnsi="宋体" w:eastAsia="宋体" w:cs="宋体"/>
          <w:color w:val="auto"/>
          <w:spacing w:val="8"/>
          <w:sz w:val="20"/>
          <w:szCs w:val="20"/>
        </w:rPr>
        <w:t>者服务采购项目，或者达到公开招标规模标准的政府采</w:t>
      </w:r>
      <w:r>
        <w:rPr>
          <w:rFonts w:ascii="宋体" w:hAnsi="宋体" w:eastAsia="宋体" w:cs="宋体"/>
          <w:color w:val="auto"/>
          <w:spacing w:val="7"/>
          <w:sz w:val="20"/>
          <w:szCs w:val="20"/>
        </w:rPr>
        <w:t>购工程，经批准采用竞争性磋商方式采购的，磋商小组由</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5</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人以上单数组成。</w:t>
      </w:r>
    </w:p>
    <w:p w14:paraId="4BF5E467">
      <w:pPr>
        <w:spacing w:before="4" w:line="344" w:lineRule="auto"/>
        <w:ind w:right="71" w:firstLine="424"/>
        <w:rPr>
          <w:rFonts w:ascii="宋体" w:hAnsi="宋体" w:eastAsia="宋体" w:cs="宋体"/>
          <w:color w:val="auto"/>
          <w:sz w:val="20"/>
          <w:szCs w:val="20"/>
        </w:rPr>
      </w:pPr>
      <w:r>
        <w:rPr>
          <w:rFonts w:ascii="宋体" w:hAnsi="宋体" w:eastAsia="宋体" w:cs="宋体"/>
          <w:color w:val="auto"/>
          <w:spacing w:val="11"/>
          <w:sz w:val="20"/>
          <w:szCs w:val="20"/>
        </w:rPr>
        <w:t>24.2</w:t>
      </w:r>
      <w:r>
        <w:rPr>
          <w:rFonts w:ascii="宋体" w:hAnsi="宋体" w:eastAsia="宋体" w:cs="宋体"/>
          <w:color w:val="auto"/>
          <w:spacing w:val="-41"/>
          <w:sz w:val="20"/>
          <w:szCs w:val="20"/>
        </w:rPr>
        <w:t xml:space="preserve"> </w:t>
      </w:r>
      <w:r>
        <w:rPr>
          <w:rFonts w:ascii="宋体" w:hAnsi="宋体" w:eastAsia="宋体" w:cs="宋体"/>
          <w:color w:val="auto"/>
          <w:spacing w:val="11"/>
          <w:sz w:val="20"/>
          <w:szCs w:val="20"/>
        </w:rPr>
        <w:t>评审专家应当从政府采购评审专家库内相关专业</w:t>
      </w:r>
      <w:r>
        <w:rPr>
          <w:rFonts w:ascii="宋体" w:hAnsi="宋体" w:eastAsia="宋体" w:cs="宋体"/>
          <w:color w:val="auto"/>
          <w:spacing w:val="10"/>
          <w:sz w:val="20"/>
          <w:szCs w:val="20"/>
        </w:rPr>
        <w:t>的专家名单中随机抽取。市场竞争不</w:t>
      </w:r>
      <w:r>
        <w:rPr>
          <w:rFonts w:ascii="宋体" w:hAnsi="宋体" w:eastAsia="宋体" w:cs="宋体"/>
          <w:color w:val="auto"/>
          <w:spacing w:val="8"/>
          <w:sz w:val="20"/>
          <w:szCs w:val="20"/>
        </w:rPr>
        <w:t>充分的科研项目，以及需要扶持的科技成果转化项目，以及情</w:t>
      </w:r>
      <w:r>
        <w:rPr>
          <w:rFonts w:ascii="宋体" w:hAnsi="宋体" w:eastAsia="宋体" w:cs="宋体"/>
          <w:color w:val="auto"/>
          <w:spacing w:val="7"/>
          <w:sz w:val="20"/>
          <w:szCs w:val="20"/>
        </w:rPr>
        <w:t>况特殊、通过随机方式难以确定合</w:t>
      </w:r>
      <w:r>
        <w:rPr>
          <w:rFonts w:ascii="宋体" w:hAnsi="宋体" w:eastAsia="宋体" w:cs="宋体"/>
          <w:color w:val="auto"/>
          <w:spacing w:val="8"/>
          <w:sz w:val="20"/>
          <w:szCs w:val="20"/>
        </w:rPr>
        <w:t>适的评审专家的项目，经主管预算单位同意，可以自行选</w:t>
      </w:r>
      <w:r>
        <w:rPr>
          <w:rFonts w:ascii="宋体" w:hAnsi="宋体" w:eastAsia="宋体" w:cs="宋体"/>
          <w:color w:val="auto"/>
          <w:spacing w:val="7"/>
          <w:sz w:val="20"/>
          <w:szCs w:val="20"/>
        </w:rPr>
        <w:t>定评审专家。技术复杂、专业性强的采购项目，评审专家中应当包含</w:t>
      </w:r>
      <w:r>
        <w:rPr>
          <w:rFonts w:ascii="宋体" w:hAnsi="宋体" w:eastAsia="宋体" w:cs="宋体"/>
          <w:color w:val="auto"/>
          <w:spacing w:val="-24"/>
          <w:sz w:val="20"/>
          <w:szCs w:val="20"/>
        </w:rPr>
        <w:t xml:space="preserve"> </w:t>
      </w:r>
      <w:r>
        <w:rPr>
          <w:rFonts w:ascii="宋体" w:hAnsi="宋体" w:eastAsia="宋体" w:cs="宋体"/>
          <w:color w:val="auto"/>
          <w:spacing w:val="7"/>
          <w:sz w:val="20"/>
          <w:szCs w:val="20"/>
        </w:rPr>
        <w:t>1</w:t>
      </w:r>
      <w:r>
        <w:rPr>
          <w:rFonts w:ascii="宋体" w:hAnsi="宋体" w:eastAsia="宋体" w:cs="宋体"/>
          <w:color w:val="auto"/>
          <w:spacing w:val="-35"/>
          <w:sz w:val="20"/>
          <w:szCs w:val="20"/>
        </w:rPr>
        <w:t xml:space="preserve"> </w:t>
      </w:r>
      <w:r>
        <w:rPr>
          <w:rFonts w:ascii="宋体" w:hAnsi="宋体" w:eastAsia="宋体" w:cs="宋体"/>
          <w:color w:val="auto"/>
          <w:spacing w:val="7"/>
          <w:sz w:val="20"/>
          <w:szCs w:val="20"/>
        </w:rPr>
        <w:t>名法律专家。</w:t>
      </w:r>
    </w:p>
    <w:p w14:paraId="0D5C0846">
      <w:pPr>
        <w:spacing w:before="1" w:line="221"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25.首次响应文件的开启</w:t>
      </w:r>
    </w:p>
    <w:p w14:paraId="3505C395">
      <w:pPr>
        <w:spacing w:before="118" w:line="228" w:lineRule="auto"/>
        <w:jc w:val="right"/>
        <w:rPr>
          <w:rFonts w:ascii="宋体" w:hAnsi="宋体" w:eastAsia="宋体" w:cs="宋体"/>
          <w:color w:val="auto"/>
          <w:sz w:val="20"/>
          <w:szCs w:val="20"/>
        </w:rPr>
      </w:pPr>
      <w:r>
        <w:rPr>
          <w:rFonts w:ascii="宋体" w:hAnsi="宋体" w:eastAsia="宋体" w:cs="宋体"/>
          <w:color w:val="auto"/>
          <w:spacing w:val="7"/>
          <w:sz w:val="20"/>
          <w:szCs w:val="20"/>
        </w:rPr>
        <w:t>25.1</w:t>
      </w:r>
      <w:r>
        <w:rPr>
          <w:rFonts w:ascii="宋体" w:hAnsi="宋体" w:eastAsia="宋体" w:cs="宋体"/>
          <w:color w:val="auto"/>
          <w:spacing w:val="-37"/>
          <w:sz w:val="20"/>
          <w:szCs w:val="20"/>
        </w:rPr>
        <w:t xml:space="preserve"> </w:t>
      </w:r>
      <w:r>
        <w:rPr>
          <w:rFonts w:ascii="宋体" w:hAnsi="宋体" w:eastAsia="宋体" w:cs="宋体"/>
          <w:color w:val="auto"/>
          <w:spacing w:val="7"/>
          <w:sz w:val="20"/>
          <w:szCs w:val="20"/>
        </w:rPr>
        <w:t>首次响应文件由磋商小组或者采购代理机构</w:t>
      </w:r>
      <w:r>
        <w:rPr>
          <w:rFonts w:ascii="宋体" w:hAnsi="宋体" w:eastAsia="宋体" w:cs="宋体"/>
          <w:color w:val="auto"/>
          <w:spacing w:val="6"/>
          <w:sz w:val="20"/>
          <w:szCs w:val="20"/>
        </w:rPr>
        <w:t>在“供应商须知前附表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6"/>
          <w:sz w:val="20"/>
          <w:szCs w:val="20"/>
        </w:rPr>
        <w:t>”规定的时间开启。</w:t>
      </w:r>
    </w:p>
    <w:p w14:paraId="6DF8E44C">
      <w:pPr>
        <w:spacing w:line="228" w:lineRule="auto"/>
        <w:rPr>
          <w:rFonts w:ascii="宋体" w:hAnsi="宋体" w:eastAsia="宋体" w:cs="宋体"/>
          <w:color w:val="auto"/>
          <w:sz w:val="20"/>
          <w:szCs w:val="20"/>
        </w:rPr>
        <w:sectPr>
          <w:footerReference r:id="rId20" w:type="default"/>
          <w:pgSz w:w="11910" w:h="16840"/>
          <w:pgMar w:top="1423" w:right="1429" w:bottom="1148" w:left="1686" w:header="0" w:footer="912" w:gutter="0"/>
          <w:pgNumType w:fmt="decimal"/>
          <w:cols w:space="720" w:num="1"/>
        </w:sectPr>
      </w:pPr>
    </w:p>
    <w:p w14:paraId="2CC7A081">
      <w:pPr>
        <w:spacing w:before="42" w:line="228" w:lineRule="auto"/>
        <w:ind w:left="423"/>
        <w:rPr>
          <w:rFonts w:ascii="宋体" w:hAnsi="宋体" w:eastAsia="宋体" w:cs="宋体"/>
          <w:color w:val="auto"/>
          <w:sz w:val="20"/>
          <w:szCs w:val="20"/>
        </w:rPr>
      </w:pPr>
      <w:r>
        <w:rPr>
          <w:rFonts w:ascii="宋体" w:hAnsi="宋体" w:eastAsia="宋体" w:cs="宋体"/>
          <w:color w:val="auto"/>
          <w:spacing w:val="4"/>
          <w:sz w:val="20"/>
          <w:szCs w:val="20"/>
        </w:rPr>
        <w:t>25.2</w:t>
      </w:r>
      <w:r>
        <w:rPr>
          <w:rFonts w:ascii="宋体" w:hAnsi="宋体" w:eastAsia="宋体" w:cs="宋体"/>
          <w:color w:val="auto"/>
          <w:spacing w:val="31"/>
          <w:sz w:val="20"/>
          <w:szCs w:val="20"/>
        </w:rPr>
        <w:t xml:space="preserve"> </w:t>
      </w:r>
      <w:r>
        <w:rPr>
          <w:rFonts w:ascii="宋体" w:hAnsi="宋体" w:eastAsia="宋体" w:cs="宋体"/>
          <w:color w:val="auto"/>
          <w:spacing w:val="4"/>
          <w:sz w:val="20"/>
          <w:szCs w:val="20"/>
        </w:rPr>
        <w:t>响应文件解密</w:t>
      </w:r>
    </w:p>
    <w:p w14:paraId="55235B7D">
      <w:pPr>
        <w:spacing w:before="129" w:line="351" w:lineRule="auto"/>
        <w:ind w:firstLine="420"/>
        <w:rPr>
          <w:rFonts w:ascii="宋体" w:hAnsi="宋体" w:eastAsia="宋体" w:cs="宋体"/>
          <w:color w:val="auto"/>
          <w:sz w:val="20"/>
          <w:szCs w:val="20"/>
        </w:rPr>
      </w:pPr>
      <w:r>
        <w:rPr>
          <w:rFonts w:ascii="宋体" w:hAnsi="宋体" w:eastAsia="宋体" w:cs="宋体"/>
          <w:color w:val="auto"/>
          <w:spacing w:val="8"/>
          <w:sz w:val="20"/>
          <w:szCs w:val="20"/>
        </w:rPr>
        <w:t>采购代理机构将在“供应商须知前附表</w:t>
      </w:r>
      <w:r>
        <w:rPr>
          <w:rFonts w:ascii="宋体" w:hAnsi="宋体" w:eastAsia="宋体" w:cs="宋体"/>
          <w:color w:val="auto"/>
          <w:spacing w:val="-64"/>
          <w:sz w:val="20"/>
          <w:szCs w:val="20"/>
        </w:rPr>
        <w:t xml:space="preserve"> </w:t>
      </w:r>
      <w:r>
        <w:rPr>
          <w:rFonts w:ascii="宋体" w:hAnsi="宋体" w:eastAsia="宋体" w:cs="宋体"/>
          <w:color w:val="auto"/>
          <w:spacing w:val="8"/>
          <w:sz w:val="20"/>
          <w:szCs w:val="20"/>
        </w:rPr>
        <w:t>”规定的时间通过电子交易平台组织响应文件开启，</w:t>
      </w:r>
      <w:r>
        <w:rPr>
          <w:rFonts w:ascii="宋体" w:hAnsi="宋体" w:eastAsia="宋体" w:cs="宋体"/>
          <w:color w:val="auto"/>
          <w:spacing w:val="7"/>
          <w:sz w:val="20"/>
          <w:szCs w:val="20"/>
        </w:rPr>
        <w:t>采购机构依托电子交易平台发起开始解密指令，供应商的法定代表人或其委托代理人</w:t>
      </w:r>
      <w:r>
        <w:rPr>
          <w:rFonts w:ascii="宋体" w:hAnsi="宋体" w:eastAsia="宋体" w:cs="宋体"/>
          <w:b/>
          <w:bCs/>
          <w:color w:val="auto"/>
          <w:spacing w:val="7"/>
          <w:sz w:val="20"/>
          <w:szCs w:val="20"/>
        </w:rPr>
        <w:t>须携带加密时所用的</w:t>
      </w:r>
      <w:r>
        <w:rPr>
          <w:rFonts w:ascii="宋体" w:hAnsi="宋体" w:eastAsia="宋体" w:cs="宋体"/>
          <w:color w:val="auto"/>
          <w:spacing w:val="-38"/>
          <w:sz w:val="20"/>
          <w:szCs w:val="20"/>
        </w:rPr>
        <w:t xml:space="preserve"> </w:t>
      </w:r>
      <w:r>
        <w:rPr>
          <w:rFonts w:ascii="宋体" w:hAnsi="宋体" w:eastAsia="宋体" w:cs="宋体"/>
          <w:b/>
          <w:bCs/>
          <w:color w:val="auto"/>
          <w:sz w:val="20"/>
          <w:szCs w:val="20"/>
        </w:rPr>
        <w:t>CA</w:t>
      </w:r>
      <w:r>
        <w:rPr>
          <w:rFonts w:ascii="宋体" w:hAnsi="宋体" w:eastAsia="宋体" w:cs="宋体"/>
          <w:color w:val="auto"/>
          <w:spacing w:val="-40"/>
          <w:sz w:val="20"/>
          <w:szCs w:val="20"/>
        </w:rPr>
        <w:t xml:space="preserve"> </w:t>
      </w:r>
      <w:r>
        <w:rPr>
          <w:rFonts w:ascii="宋体" w:hAnsi="宋体" w:eastAsia="宋体" w:cs="宋体"/>
          <w:b/>
          <w:bCs/>
          <w:color w:val="auto"/>
          <w:spacing w:val="7"/>
          <w:sz w:val="20"/>
          <w:szCs w:val="20"/>
        </w:rPr>
        <w:t>锁按平台提示和采购文件的规定登录到“广西政府采购云平台</w:t>
      </w:r>
      <w:r>
        <w:rPr>
          <w:rFonts w:ascii="宋体" w:hAnsi="宋体" w:eastAsia="宋体" w:cs="宋体"/>
          <w:color w:val="auto"/>
          <w:spacing w:val="-70"/>
          <w:sz w:val="20"/>
          <w:szCs w:val="20"/>
        </w:rPr>
        <w:t xml:space="preserve"> </w:t>
      </w:r>
      <w:r>
        <w:rPr>
          <w:rFonts w:ascii="宋体" w:hAnsi="宋体" w:eastAsia="宋体" w:cs="宋体"/>
          <w:b/>
          <w:bCs/>
          <w:color w:val="auto"/>
          <w:spacing w:val="7"/>
          <w:sz w:val="20"/>
          <w:szCs w:val="20"/>
        </w:rPr>
        <w:t>”电子开标大厅签到并在发起解密指令之时起</w:t>
      </w:r>
      <w:r>
        <w:rPr>
          <w:rFonts w:ascii="宋体" w:hAnsi="宋体" w:eastAsia="宋体" w:cs="宋体"/>
          <w:color w:val="auto"/>
          <w:spacing w:val="-29"/>
          <w:sz w:val="20"/>
          <w:szCs w:val="20"/>
        </w:rPr>
        <w:t xml:space="preserve"> </w:t>
      </w:r>
      <w:r>
        <w:rPr>
          <w:rFonts w:ascii="宋体" w:hAnsi="宋体" w:eastAsia="宋体" w:cs="宋体"/>
          <w:b/>
          <w:bCs/>
          <w:color w:val="auto"/>
          <w:spacing w:val="7"/>
          <w:sz w:val="20"/>
          <w:szCs w:val="20"/>
        </w:rPr>
        <w:t>30</w:t>
      </w:r>
      <w:r>
        <w:rPr>
          <w:rFonts w:ascii="宋体" w:hAnsi="宋体" w:eastAsia="宋体" w:cs="宋体"/>
          <w:color w:val="auto"/>
          <w:spacing w:val="-38"/>
          <w:sz w:val="20"/>
          <w:szCs w:val="20"/>
        </w:rPr>
        <w:t xml:space="preserve"> </w:t>
      </w:r>
      <w:r>
        <w:rPr>
          <w:rFonts w:ascii="宋体" w:hAnsi="宋体" w:eastAsia="宋体" w:cs="宋体"/>
          <w:b/>
          <w:bCs/>
          <w:color w:val="auto"/>
          <w:spacing w:val="7"/>
          <w:sz w:val="20"/>
          <w:szCs w:val="20"/>
        </w:rPr>
        <w:t>分钟内完成对电子响应文件在线解密</w:t>
      </w:r>
      <w:r>
        <w:rPr>
          <w:rFonts w:ascii="宋体" w:hAnsi="宋体" w:eastAsia="宋体" w:cs="宋体"/>
          <w:color w:val="auto"/>
          <w:spacing w:val="7"/>
          <w:sz w:val="20"/>
          <w:szCs w:val="20"/>
        </w:rPr>
        <w:t>。发起解密指令之时起</w:t>
      </w:r>
      <w:r>
        <w:rPr>
          <w:rFonts w:ascii="宋体" w:hAnsi="宋体" w:eastAsia="宋体" w:cs="宋体"/>
          <w:color w:val="auto"/>
          <w:spacing w:val="-32"/>
          <w:sz w:val="20"/>
          <w:szCs w:val="20"/>
        </w:rPr>
        <w:t xml:space="preserve"> </w:t>
      </w:r>
      <w:r>
        <w:rPr>
          <w:rFonts w:ascii="宋体" w:hAnsi="宋体" w:eastAsia="宋体" w:cs="宋体"/>
          <w:color w:val="auto"/>
          <w:spacing w:val="7"/>
          <w:sz w:val="20"/>
          <w:szCs w:val="20"/>
        </w:rPr>
        <w:t>5</w:t>
      </w:r>
      <w:r>
        <w:rPr>
          <w:rFonts w:ascii="宋体" w:hAnsi="宋体" w:eastAsia="宋体" w:cs="宋体"/>
          <w:color w:val="auto"/>
          <w:spacing w:val="-38"/>
          <w:sz w:val="20"/>
          <w:szCs w:val="20"/>
        </w:rPr>
        <w:t xml:space="preserve"> </w:t>
      </w:r>
      <w:r>
        <w:rPr>
          <w:rFonts w:ascii="宋体" w:hAnsi="宋体" w:eastAsia="宋体" w:cs="宋体"/>
          <w:color w:val="auto"/>
          <w:spacing w:val="7"/>
          <w:sz w:val="20"/>
          <w:szCs w:val="20"/>
        </w:rPr>
        <w:t>分钟</w:t>
      </w:r>
      <w:r>
        <w:rPr>
          <w:rFonts w:ascii="宋体" w:hAnsi="宋体" w:eastAsia="宋体" w:cs="宋体"/>
          <w:color w:val="auto"/>
          <w:spacing w:val="4"/>
          <w:sz w:val="20"/>
          <w:szCs w:val="20"/>
        </w:rPr>
        <w:t>内供应商还未进行解密的，代理机构要通知供应商，供应商没预留联系方式或预留联系方式无效，</w:t>
      </w:r>
      <w:r>
        <w:rPr>
          <w:rFonts w:ascii="宋体" w:hAnsi="宋体" w:eastAsia="宋体" w:cs="宋体"/>
          <w:color w:val="auto"/>
          <w:spacing w:val="7"/>
          <w:sz w:val="20"/>
          <w:szCs w:val="20"/>
        </w:rPr>
        <w:t>导致代理机构无法联系到供应商进行解密的，</w:t>
      </w:r>
      <w:r>
        <w:rPr>
          <w:rFonts w:ascii="宋体" w:hAnsi="宋体" w:eastAsia="宋体" w:cs="宋体"/>
          <w:b/>
          <w:bCs/>
          <w:color w:val="auto"/>
          <w:spacing w:val="7"/>
          <w:sz w:val="20"/>
          <w:szCs w:val="20"/>
        </w:rPr>
        <w:t>视为响应文件无效。</w:t>
      </w:r>
      <w:r>
        <w:rPr>
          <w:rFonts w:ascii="宋体" w:hAnsi="宋体" w:eastAsia="宋体" w:cs="宋体"/>
          <w:color w:val="auto"/>
          <w:spacing w:val="7"/>
          <w:sz w:val="20"/>
          <w:szCs w:val="20"/>
        </w:rPr>
        <w:t>（解密异常情况处理：详见本</w:t>
      </w:r>
      <w:r>
        <w:rPr>
          <w:rFonts w:ascii="宋体" w:hAnsi="宋体" w:eastAsia="宋体" w:cs="宋体"/>
          <w:color w:val="auto"/>
          <w:spacing w:val="4"/>
          <w:sz w:val="20"/>
          <w:szCs w:val="20"/>
        </w:rPr>
        <w:t>章</w:t>
      </w:r>
      <w:r>
        <w:rPr>
          <w:rFonts w:ascii="宋体" w:hAnsi="宋体" w:eastAsia="宋体" w:cs="宋体"/>
          <w:color w:val="auto"/>
          <w:spacing w:val="-30"/>
          <w:sz w:val="20"/>
          <w:szCs w:val="20"/>
        </w:rPr>
        <w:t xml:space="preserve"> </w:t>
      </w:r>
      <w:r>
        <w:rPr>
          <w:rFonts w:ascii="宋体" w:hAnsi="宋体" w:eastAsia="宋体" w:cs="宋体"/>
          <w:color w:val="auto"/>
          <w:spacing w:val="4"/>
          <w:sz w:val="20"/>
          <w:szCs w:val="20"/>
        </w:rPr>
        <w:t>26.3</w:t>
      </w:r>
      <w:r>
        <w:rPr>
          <w:rFonts w:ascii="宋体" w:hAnsi="宋体" w:eastAsia="宋体" w:cs="宋体"/>
          <w:color w:val="auto"/>
          <w:spacing w:val="37"/>
          <w:sz w:val="20"/>
          <w:szCs w:val="20"/>
        </w:rPr>
        <w:t xml:space="preserve"> </w:t>
      </w:r>
      <w:r>
        <w:rPr>
          <w:rFonts w:ascii="宋体" w:hAnsi="宋体" w:eastAsia="宋体" w:cs="宋体"/>
          <w:color w:val="auto"/>
          <w:spacing w:val="4"/>
          <w:sz w:val="20"/>
          <w:szCs w:val="20"/>
        </w:rPr>
        <w:t>电子交易活动的中止。）</w:t>
      </w:r>
    </w:p>
    <w:p w14:paraId="277C39C0">
      <w:pPr>
        <w:spacing w:before="1" w:line="343" w:lineRule="auto"/>
        <w:ind w:left="4" w:right="56" w:firstLine="420"/>
        <w:jc w:val="both"/>
        <w:rPr>
          <w:rFonts w:ascii="宋体" w:hAnsi="宋体" w:eastAsia="宋体" w:cs="宋体"/>
          <w:color w:val="auto"/>
          <w:sz w:val="20"/>
          <w:szCs w:val="20"/>
        </w:rPr>
      </w:pPr>
      <w:r>
        <w:rPr>
          <w:rFonts w:ascii="宋体" w:hAnsi="宋体" w:eastAsia="宋体" w:cs="宋体"/>
          <w:color w:val="auto"/>
          <w:spacing w:val="7"/>
          <w:sz w:val="20"/>
          <w:szCs w:val="20"/>
        </w:rPr>
        <w:t>如供应商成功解密响应文件，但未在“广西政府采购云平台</w:t>
      </w:r>
      <w:r>
        <w:rPr>
          <w:rFonts w:ascii="宋体" w:hAnsi="宋体" w:eastAsia="宋体" w:cs="宋体"/>
          <w:color w:val="auto"/>
          <w:spacing w:val="-72"/>
          <w:sz w:val="20"/>
          <w:szCs w:val="20"/>
        </w:rPr>
        <w:t xml:space="preserve"> </w:t>
      </w:r>
      <w:r>
        <w:rPr>
          <w:rFonts w:ascii="宋体" w:hAnsi="宋体" w:eastAsia="宋体" w:cs="宋体"/>
          <w:color w:val="auto"/>
          <w:spacing w:val="7"/>
          <w:sz w:val="20"/>
          <w:szCs w:val="20"/>
        </w:rPr>
        <w:t>”电</w:t>
      </w:r>
      <w:r>
        <w:rPr>
          <w:rFonts w:ascii="宋体" w:hAnsi="宋体" w:eastAsia="宋体" w:cs="宋体"/>
          <w:color w:val="auto"/>
          <w:spacing w:val="6"/>
          <w:sz w:val="20"/>
          <w:szCs w:val="20"/>
        </w:rPr>
        <w:t>子开标大厅参加磋商的，视</w:t>
      </w:r>
      <w:r>
        <w:rPr>
          <w:rFonts w:ascii="宋体" w:hAnsi="宋体" w:eastAsia="宋体" w:cs="宋体"/>
          <w:color w:val="auto"/>
          <w:spacing w:val="8"/>
          <w:sz w:val="20"/>
          <w:szCs w:val="20"/>
        </w:rPr>
        <w:t>同认可磋商过程和结果，</w:t>
      </w:r>
      <w:r>
        <w:rPr>
          <w:rFonts w:ascii="宋体" w:hAnsi="宋体" w:eastAsia="宋体" w:cs="宋体"/>
          <w:color w:val="auto"/>
          <w:spacing w:val="-49"/>
          <w:sz w:val="20"/>
          <w:szCs w:val="20"/>
        </w:rPr>
        <w:t xml:space="preserve"> </w:t>
      </w:r>
      <w:r>
        <w:rPr>
          <w:rFonts w:ascii="宋体" w:hAnsi="宋体" w:eastAsia="宋体" w:cs="宋体"/>
          <w:color w:val="auto"/>
          <w:spacing w:val="8"/>
          <w:sz w:val="20"/>
          <w:szCs w:val="20"/>
        </w:rPr>
        <w:t>由此产生的后果由供应商自行负责。 参与磋商的供应商不足</w:t>
      </w:r>
      <w:r>
        <w:rPr>
          <w:rFonts w:ascii="宋体" w:hAnsi="宋体" w:eastAsia="宋体" w:cs="宋体"/>
          <w:color w:val="auto"/>
          <w:spacing w:val="-35"/>
          <w:sz w:val="20"/>
          <w:szCs w:val="20"/>
        </w:rPr>
        <w:t xml:space="preserve"> </w:t>
      </w:r>
      <w:r>
        <w:rPr>
          <w:rFonts w:ascii="宋体" w:hAnsi="宋体" w:eastAsia="宋体" w:cs="宋体"/>
          <w:color w:val="auto"/>
          <w:spacing w:val="8"/>
          <w:sz w:val="20"/>
          <w:szCs w:val="20"/>
        </w:rPr>
        <w:t>3</w:t>
      </w:r>
      <w:r>
        <w:rPr>
          <w:rFonts w:ascii="宋体" w:hAnsi="宋体" w:eastAsia="宋体" w:cs="宋体"/>
          <w:color w:val="auto"/>
          <w:spacing w:val="-36"/>
          <w:sz w:val="20"/>
          <w:szCs w:val="20"/>
        </w:rPr>
        <w:t xml:space="preserve"> </w:t>
      </w:r>
      <w:r>
        <w:rPr>
          <w:rFonts w:ascii="宋体" w:hAnsi="宋体" w:eastAsia="宋体" w:cs="宋体"/>
          <w:color w:val="auto"/>
          <w:spacing w:val="8"/>
          <w:sz w:val="20"/>
          <w:szCs w:val="20"/>
        </w:rPr>
        <w:t>家的，</w:t>
      </w:r>
      <w:r>
        <w:rPr>
          <w:rFonts w:ascii="宋体" w:hAnsi="宋体" w:eastAsia="宋体" w:cs="宋体"/>
          <w:color w:val="auto"/>
          <w:spacing w:val="5"/>
          <w:sz w:val="20"/>
          <w:szCs w:val="20"/>
        </w:rPr>
        <w:t>不得磋商。</w:t>
      </w:r>
    </w:p>
    <w:p w14:paraId="19431290">
      <w:pPr>
        <w:spacing w:before="1" w:line="220"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26.评审程序、评审方法和评审标准</w:t>
      </w:r>
    </w:p>
    <w:p w14:paraId="2FE4D67E">
      <w:pPr>
        <w:spacing w:before="118" w:line="350" w:lineRule="auto"/>
        <w:ind w:left="2" w:right="56" w:firstLine="420"/>
        <w:rPr>
          <w:rFonts w:ascii="宋体" w:hAnsi="宋体" w:eastAsia="宋体" w:cs="宋体"/>
          <w:color w:val="auto"/>
          <w:sz w:val="20"/>
          <w:szCs w:val="20"/>
        </w:rPr>
      </w:pPr>
      <w:r>
        <w:rPr>
          <w:rFonts w:ascii="宋体" w:hAnsi="宋体" w:eastAsia="宋体" w:cs="宋体"/>
          <w:color w:val="auto"/>
          <w:spacing w:val="7"/>
          <w:sz w:val="20"/>
          <w:szCs w:val="20"/>
        </w:rPr>
        <w:t>26.1</w:t>
      </w:r>
      <w:r>
        <w:rPr>
          <w:rFonts w:ascii="宋体" w:hAnsi="宋体" w:eastAsia="宋体" w:cs="宋体"/>
          <w:color w:val="auto"/>
          <w:spacing w:val="-25"/>
          <w:sz w:val="20"/>
          <w:szCs w:val="20"/>
        </w:rPr>
        <w:t xml:space="preserve"> </w:t>
      </w:r>
      <w:r>
        <w:rPr>
          <w:rFonts w:ascii="宋体" w:hAnsi="宋体" w:eastAsia="宋体" w:cs="宋体"/>
          <w:color w:val="auto"/>
          <w:spacing w:val="7"/>
          <w:sz w:val="20"/>
          <w:szCs w:val="20"/>
        </w:rPr>
        <w:t>磋商小组按照“第四章 评审程序、评审方法和评审标准</w:t>
      </w:r>
      <w:r>
        <w:rPr>
          <w:rFonts w:ascii="宋体" w:hAnsi="宋体" w:eastAsia="宋体" w:cs="宋体"/>
          <w:color w:val="auto"/>
          <w:spacing w:val="-72"/>
          <w:sz w:val="20"/>
          <w:szCs w:val="20"/>
        </w:rPr>
        <w:t xml:space="preserve"> </w:t>
      </w:r>
      <w:r>
        <w:rPr>
          <w:rFonts w:ascii="宋体" w:hAnsi="宋体" w:eastAsia="宋体" w:cs="宋体"/>
          <w:color w:val="auto"/>
          <w:spacing w:val="7"/>
          <w:sz w:val="20"/>
          <w:szCs w:val="20"/>
        </w:rPr>
        <w:t>”规定的方法、评审因素、标</w:t>
      </w:r>
      <w:r>
        <w:rPr>
          <w:rFonts w:ascii="宋体" w:hAnsi="宋体" w:eastAsia="宋体" w:cs="宋体"/>
          <w:color w:val="auto"/>
          <w:spacing w:val="8"/>
          <w:sz w:val="20"/>
          <w:szCs w:val="20"/>
        </w:rPr>
        <w:t>准和程序对响应文件进行评审。</w:t>
      </w:r>
    </w:p>
    <w:p w14:paraId="10F13FED">
      <w:pPr>
        <w:spacing w:line="227" w:lineRule="auto"/>
        <w:ind w:left="423"/>
        <w:rPr>
          <w:rFonts w:ascii="宋体" w:hAnsi="宋体" w:eastAsia="宋体" w:cs="宋体"/>
          <w:color w:val="auto"/>
          <w:sz w:val="20"/>
          <w:szCs w:val="20"/>
        </w:rPr>
      </w:pPr>
      <w:r>
        <w:rPr>
          <w:rFonts w:ascii="宋体" w:hAnsi="宋体" w:eastAsia="宋体" w:cs="宋体"/>
          <w:color w:val="auto"/>
          <w:spacing w:val="8"/>
          <w:sz w:val="20"/>
          <w:szCs w:val="20"/>
        </w:rPr>
        <w:t>26.2 采购需求负偏离要求及磋商顺序详见 “ 供应商须知前附表</w:t>
      </w:r>
      <w:r>
        <w:rPr>
          <w:rFonts w:ascii="宋体" w:hAnsi="宋体" w:eastAsia="宋体" w:cs="宋体"/>
          <w:color w:val="auto"/>
          <w:spacing w:val="-61"/>
          <w:sz w:val="20"/>
          <w:szCs w:val="20"/>
        </w:rPr>
        <w:t xml:space="preserve"> </w:t>
      </w:r>
      <w:r>
        <w:rPr>
          <w:rFonts w:ascii="宋体" w:hAnsi="宋体" w:eastAsia="宋体" w:cs="宋体"/>
          <w:color w:val="auto"/>
          <w:spacing w:val="8"/>
          <w:sz w:val="20"/>
          <w:szCs w:val="20"/>
        </w:rPr>
        <w:t>”。</w:t>
      </w:r>
    </w:p>
    <w:p w14:paraId="281F25C5">
      <w:pPr>
        <w:spacing w:before="135" w:line="350" w:lineRule="auto"/>
        <w:ind w:left="3" w:right="108" w:firstLine="420"/>
        <w:rPr>
          <w:rFonts w:ascii="宋体" w:hAnsi="宋体" w:eastAsia="宋体" w:cs="宋体"/>
          <w:color w:val="auto"/>
          <w:sz w:val="20"/>
          <w:szCs w:val="20"/>
        </w:rPr>
      </w:pPr>
      <w:r>
        <w:rPr>
          <w:rFonts w:ascii="宋体" w:hAnsi="宋体" w:eastAsia="宋体" w:cs="宋体"/>
          <w:color w:val="auto"/>
          <w:spacing w:val="9"/>
          <w:sz w:val="20"/>
          <w:szCs w:val="20"/>
        </w:rPr>
        <w:t>26.3</w:t>
      </w:r>
      <w:r>
        <w:rPr>
          <w:rFonts w:ascii="宋体" w:hAnsi="宋体" w:eastAsia="宋体" w:cs="宋体"/>
          <w:color w:val="auto"/>
          <w:spacing w:val="-16"/>
          <w:sz w:val="20"/>
          <w:szCs w:val="20"/>
        </w:rPr>
        <w:t xml:space="preserve"> </w:t>
      </w:r>
      <w:r>
        <w:rPr>
          <w:rFonts w:ascii="宋体" w:hAnsi="宋体" w:eastAsia="宋体" w:cs="宋体"/>
          <w:color w:val="auto"/>
          <w:spacing w:val="9"/>
          <w:sz w:val="20"/>
          <w:szCs w:val="20"/>
        </w:rPr>
        <w:t>电子交易活动的中止。采购过程中出现以下情形，导致电子交易平</w:t>
      </w:r>
      <w:r>
        <w:rPr>
          <w:rFonts w:ascii="宋体" w:hAnsi="宋体" w:eastAsia="宋体" w:cs="宋体"/>
          <w:color w:val="auto"/>
          <w:spacing w:val="8"/>
          <w:sz w:val="20"/>
          <w:szCs w:val="20"/>
        </w:rPr>
        <w:t>台无法正常运行，</w:t>
      </w:r>
      <w:r>
        <w:rPr>
          <w:rFonts w:ascii="宋体" w:hAnsi="宋体" w:eastAsia="宋体" w:cs="宋体"/>
          <w:color w:val="auto"/>
          <w:spacing w:val="9"/>
          <w:sz w:val="20"/>
          <w:szCs w:val="20"/>
        </w:rPr>
        <w:t>或者无法保证电子交易的公平、公正和安全时，采购机构可中止电子交易活动：</w:t>
      </w:r>
    </w:p>
    <w:p w14:paraId="08F86A82">
      <w:pPr>
        <w:spacing w:line="228" w:lineRule="auto"/>
        <w:ind w:left="430"/>
        <w:rPr>
          <w:rFonts w:ascii="宋体" w:hAnsi="宋体" w:eastAsia="宋体" w:cs="宋体"/>
          <w:color w:val="auto"/>
          <w:sz w:val="20"/>
          <w:szCs w:val="20"/>
        </w:rPr>
      </w:pPr>
      <w:r>
        <w:rPr>
          <w:rFonts w:ascii="宋体" w:hAnsi="宋体" w:eastAsia="宋体" w:cs="宋体"/>
          <w:color w:val="auto"/>
          <w:spacing w:val="6"/>
          <w:sz w:val="20"/>
          <w:szCs w:val="20"/>
        </w:rPr>
        <w:t>（1）</w:t>
      </w:r>
      <w:r>
        <w:rPr>
          <w:rFonts w:ascii="宋体" w:hAnsi="宋体" w:eastAsia="宋体" w:cs="宋体"/>
          <w:color w:val="auto"/>
          <w:spacing w:val="-49"/>
          <w:sz w:val="20"/>
          <w:szCs w:val="20"/>
        </w:rPr>
        <w:t xml:space="preserve"> </w:t>
      </w:r>
      <w:r>
        <w:rPr>
          <w:rFonts w:ascii="宋体" w:hAnsi="宋体" w:eastAsia="宋体" w:cs="宋体"/>
          <w:color w:val="auto"/>
          <w:spacing w:val="6"/>
          <w:sz w:val="20"/>
          <w:szCs w:val="20"/>
        </w:rPr>
        <w:t>电子交易平台发生故障而无法登录访问的；</w:t>
      </w:r>
    </w:p>
    <w:p w14:paraId="756EC069">
      <w:pPr>
        <w:spacing w:before="135" w:line="228" w:lineRule="auto"/>
        <w:ind w:left="430"/>
        <w:rPr>
          <w:rFonts w:ascii="宋体" w:hAnsi="宋体" w:eastAsia="宋体" w:cs="宋体"/>
          <w:color w:val="auto"/>
          <w:sz w:val="20"/>
          <w:szCs w:val="20"/>
        </w:rPr>
      </w:pPr>
      <w:r>
        <w:rPr>
          <w:rFonts w:ascii="宋体" w:hAnsi="宋体" w:eastAsia="宋体" w:cs="宋体"/>
          <w:color w:val="auto"/>
          <w:spacing w:val="7"/>
          <w:sz w:val="20"/>
          <w:szCs w:val="20"/>
        </w:rPr>
        <w:t>（2）</w:t>
      </w:r>
      <w:r>
        <w:rPr>
          <w:rFonts w:ascii="宋体" w:hAnsi="宋体" w:eastAsia="宋体" w:cs="宋体"/>
          <w:color w:val="auto"/>
          <w:spacing w:val="-47"/>
          <w:sz w:val="20"/>
          <w:szCs w:val="20"/>
        </w:rPr>
        <w:t xml:space="preserve"> </w:t>
      </w:r>
      <w:r>
        <w:rPr>
          <w:rFonts w:ascii="宋体" w:hAnsi="宋体" w:eastAsia="宋体" w:cs="宋体"/>
          <w:color w:val="auto"/>
          <w:spacing w:val="7"/>
          <w:sz w:val="20"/>
          <w:szCs w:val="20"/>
        </w:rPr>
        <w:t>电子交易平台应用或数据库出现错误，不能进行正常操作的；</w:t>
      </w:r>
    </w:p>
    <w:p w14:paraId="0455652D">
      <w:pPr>
        <w:spacing w:before="132" w:line="229" w:lineRule="auto"/>
        <w:ind w:left="430"/>
        <w:rPr>
          <w:rFonts w:ascii="宋体" w:hAnsi="宋体" w:eastAsia="宋体" w:cs="宋体"/>
          <w:color w:val="auto"/>
          <w:sz w:val="20"/>
          <w:szCs w:val="20"/>
        </w:rPr>
      </w:pPr>
      <w:r>
        <w:rPr>
          <w:rFonts w:ascii="宋体" w:hAnsi="宋体" w:eastAsia="宋体" w:cs="宋体"/>
          <w:color w:val="auto"/>
          <w:spacing w:val="7"/>
          <w:sz w:val="20"/>
          <w:szCs w:val="20"/>
        </w:rPr>
        <w:t>（3）</w:t>
      </w:r>
      <w:r>
        <w:rPr>
          <w:rFonts w:ascii="宋体" w:hAnsi="宋体" w:eastAsia="宋体" w:cs="宋体"/>
          <w:color w:val="auto"/>
          <w:spacing w:val="-57"/>
          <w:sz w:val="20"/>
          <w:szCs w:val="20"/>
        </w:rPr>
        <w:t xml:space="preserve"> </w:t>
      </w:r>
      <w:r>
        <w:rPr>
          <w:rFonts w:ascii="宋体" w:hAnsi="宋体" w:eastAsia="宋体" w:cs="宋体"/>
          <w:color w:val="auto"/>
          <w:spacing w:val="7"/>
          <w:sz w:val="20"/>
          <w:szCs w:val="20"/>
        </w:rPr>
        <w:t>电子交易平台发现严重安全漏洞，有潜在泄密危险的；</w:t>
      </w:r>
    </w:p>
    <w:p w14:paraId="3709ACB5">
      <w:pPr>
        <w:spacing w:before="131"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（4）病毒发作导致不能进行正常操作的；</w:t>
      </w:r>
    </w:p>
    <w:p w14:paraId="11B8D908">
      <w:pPr>
        <w:spacing w:before="134" w:line="229" w:lineRule="auto"/>
        <w:ind w:left="430"/>
        <w:rPr>
          <w:rFonts w:ascii="宋体" w:hAnsi="宋体" w:eastAsia="宋体" w:cs="宋体"/>
          <w:color w:val="auto"/>
          <w:sz w:val="20"/>
          <w:szCs w:val="20"/>
        </w:rPr>
      </w:pPr>
      <w:r>
        <w:rPr>
          <w:rFonts w:ascii="宋体" w:hAnsi="宋体" w:eastAsia="宋体" w:cs="宋体"/>
          <w:color w:val="auto"/>
          <w:spacing w:val="8"/>
          <w:sz w:val="20"/>
          <w:szCs w:val="20"/>
        </w:rPr>
        <w:t>（4）其他无法保证电子交易的公平、公正和安全的情况。</w:t>
      </w:r>
    </w:p>
    <w:p w14:paraId="295EB785">
      <w:pPr>
        <w:spacing w:before="130" w:line="322" w:lineRule="auto"/>
        <w:ind w:right="58" w:firstLine="423"/>
        <w:jc w:val="both"/>
        <w:rPr>
          <w:rFonts w:ascii="宋体" w:hAnsi="宋体" w:eastAsia="宋体" w:cs="宋体"/>
          <w:color w:val="auto"/>
          <w:sz w:val="20"/>
          <w:szCs w:val="20"/>
        </w:rPr>
      </w:pPr>
      <w:r>
        <w:rPr>
          <w:rFonts w:ascii="宋体" w:hAnsi="宋体" w:eastAsia="宋体" w:cs="宋体"/>
          <w:color w:val="auto"/>
          <w:spacing w:val="10"/>
          <w:sz w:val="20"/>
          <w:szCs w:val="20"/>
        </w:rPr>
        <w:t>26.4</w:t>
      </w:r>
      <w:r>
        <w:rPr>
          <w:rFonts w:ascii="宋体" w:hAnsi="宋体" w:eastAsia="宋体" w:cs="宋体"/>
          <w:color w:val="auto"/>
          <w:spacing w:val="-16"/>
          <w:sz w:val="20"/>
          <w:szCs w:val="20"/>
        </w:rPr>
        <w:t xml:space="preserve"> </w:t>
      </w:r>
      <w:r>
        <w:rPr>
          <w:rFonts w:ascii="宋体" w:hAnsi="宋体" w:eastAsia="宋体" w:cs="宋体"/>
          <w:color w:val="auto"/>
          <w:spacing w:val="10"/>
          <w:sz w:val="20"/>
          <w:szCs w:val="20"/>
        </w:rPr>
        <w:t>出现以上情形，不影响采购公平、公正性的，采购组织机构可以待上述情形消除后继</w:t>
      </w:r>
      <w:r>
        <w:rPr>
          <w:rFonts w:ascii="宋体" w:hAnsi="宋体" w:eastAsia="宋体" w:cs="宋体"/>
          <w:color w:val="auto"/>
          <w:spacing w:val="8"/>
          <w:sz w:val="20"/>
          <w:szCs w:val="20"/>
        </w:rPr>
        <w:t>续组织电子交易活动；影响或可能影响采购公平、公正</w:t>
      </w:r>
      <w:r>
        <w:rPr>
          <w:rFonts w:ascii="宋体" w:hAnsi="宋体" w:eastAsia="宋体" w:cs="宋体"/>
          <w:color w:val="auto"/>
          <w:spacing w:val="7"/>
          <w:sz w:val="20"/>
          <w:szCs w:val="20"/>
        </w:rPr>
        <w:t>性的，经采购代理机构确认后，应当重新</w:t>
      </w:r>
      <w:r>
        <w:rPr>
          <w:rFonts w:ascii="宋体" w:hAnsi="宋体" w:eastAsia="宋体" w:cs="宋体"/>
          <w:color w:val="auto"/>
          <w:spacing w:val="9"/>
          <w:sz w:val="20"/>
          <w:szCs w:val="20"/>
        </w:rPr>
        <w:t>采购。采购代理机构必须对原有的资料及信息作出妥善保密处理，并报财政部门备案。</w:t>
      </w:r>
    </w:p>
    <w:p w14:paraId="4B13716E">
      <w:pPr>
        <w:spacing w:before="2" w:line="226" w:lineRule="auto"/>
        <w:ind w:left="490"/>
        <w:outlineLvl w:val="2"/>
        <w:rPr>
          <w:rFonts w:ascii="宋体" w:hAnsi="宋体" w:eastAsia="宋体" w:cs="宋体"/>
          <w:color w:val="auto"/>
          <w:sz w:val="31"/>
          <w:szCs w:val="31"/>
        </w:rPr>
      </w:pPr>
      <w:bookmarkStart w:id="25" w:name="bookmark10"/>
      <w:bookmarkEnd w:id="25"/>
      <w:bookmarkStart w:id="26" w:name="_Toc19074"/>
      <w:r>
        <w:rPr>
          <w:rFonts w:ascii="宋体" w:hAnsi="宋体" w:eastAsia="宋体" w:cs="宋体"/>
          <w:color w:val="auto"/>
          <w:spacing w:val="7"/>
          <w:sz w:val="31"/>
          <w:szCs w:val="31"/>
        </w:rPr>
        <w:t>五、成交及合同</w:t>
      </w:r>
      <w:bookmarkEnd w:id="26"/>
    </w:p>
    <w:p w14:paraId="2A1E269B">
      <w:pPr>
        <w:spacing w:before="68" w:line="222"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27.确定成交供应商及结果公告</w:t>
      </w:r>
    </w:p>
    <w:p w14:paraId="063424E0">
      <w:pPr>
        <w:spacing w:before="116" w:line="351" w:lineRule="auto"/>
        <w:ind w:right="58" w:firstLine="423"/>
        <w:rPr>
          <w:rFonts w:ascii="宋体" w:hAnsi="宋体" w:eastAsia="宋体" w:cs="宋体"/>
          <w:color w:val="auto"/>
          <w:sz w:val="20"/>
          <w:szCs w:val="20"/>
        </w:rPr>
      </w:pPr>
      <w:r>
        <w:rPr>
          <w:rFonts w:ascii="宋体" w:hAnsi="宋体" w:eastAsia="宋体" w:cs="宋体"/>
          <w:color w:val="auto"/>
          <w:spacing w:val="10"/>
          <w:sz w:val="20"/>
          <w:szCs w:val="20"/>
        </w:rPr>
        <w:t>27.1</w:t>
      </w:r>
      <w:r>
        <w:rPr>
          <w:rFonts w:ascii="宋体" w:hAnsi="宋体" w:eastAsia="宋体" w:cs="宋体"/>
          <w:color w:val="auto"/>
          <w:spacing w:val="-39"/>
          <w:sz w:val="20"/>
          <w:szCs w:val="20"/>
        </w:rPr>
        <w:t xml:space="preserve"> </w:t>
      </w:r>
      <w:r>
        <w:rPr>
          <w:rFonts w:ascii="宋体" w:hAnsi="宋体" w:eastAsia="宋体" w:cs="宋体"/>
          <w:color w:val="auto"/>
          <w:spacing w:val="10"/>
          <w:sz w:val="20"/>
          <w:szCs w:val="20"/>
        </w:rPr>
        <w:t>采购代理机构应当在评审结束后</w:t>
      </w:r>
      <w:r>
        <w:rPr>
          <w:rFonts w:ascii="宋体" w:hAnsi="宋体" w:eastAsia="宋体" w:cs="宋体"/>
          <w:color w:val="auto"/>
          <w:spacing w:val="-32"/>
          <w:sz w:val="20"/>
          <w:szCs w:val="20"/>
        </w:rPr>
        <w:t xml:space="preserve"> </w:t>
      </w:r>
      <w:r>
        <w:rPr>
          <w:rFonts w:ascii="宋体" w:hAnsi="宋体" w:eastAsia="宋体" w:cs="宋体"/>
          <w:color w:val="auto"/>
          <w:spacing w:val="10"/>
          <w:sz w:val="20"/>
          <w:szCs w:val="20"/>
        </w:rPr>
        <w:t>2</w:t>
      </w:r>
      <w:r>
        <w:rPr>
          <w:rFonts w:ascii="宋体" w:hAnsi="宋体" w:eastAsia="宋体" w:cs="宋体"/>
          <w:color w:val="auto"/>
          <w:spacing w:val="-38"/>
          <w:sz w:val="20"/>
          <w:szCs w:val="20"/>
        </w:rPr>
        <w:t xml:space="preserve"> </w:t>
      </w:r>
      <w:r>
        <w:rPr>
          <w:rFonts w:ascii="宋体" w:hAnsi="宋体" w:eastAsia="宋体" w:cs="宋体"/>
          <w:color w:val="auto"/>
          <w:spacing w:val="10"/>
          <w:sz w:val="20"/>
          <w:szCs w:val="20"/>
        </w:rPr>
        <w:t>个工作日内将评审报告送采购人确</w:t>
      </w:r>
      <w:r>
        <w:rPr>
          <w:rFonts w:ascii="宋体" w:hAnsi="宋体" w:eastAsia="宋体" w:cs="宋体"/>
          <w:color w:val="auto"/>
          <w:spacing w:val="9"/>
          <w:sz w:val="20"/>
          <w:szCs w:val="20"/>
        </w:rPr>
        <w:t>认。采购人应当</w:t>
      </w:r>
      <w:r>
        <w:rPr>
          <w:rFonts w:ascii="宋体" w:hAnsi="宋体" w:eastAsia="宋体" w:cs="宋体"/>
          <w:color w:val="auto"/>
          <w:spacing w:val="7"/>
          <w:sz w:val="20"/>
          <w:szCs w:val="20"/>
        </w:rPr>
        <w:t>在收到评审报告后</w:t>
      </w:r>
      <w:r>
        <w:rPr>
          <w:rFonts w:ascii="宋体" w:hAnsi="宋体" w:eastAsia="宋体" w:cs="宋体"/>
          <w:color w:val="auto"/>
          <w:spacing w:val="-33"/>
          <w:sz w:val="20"/>
          <w:szCs w:val="20"/>
        </w:rPr>
        <w:t xml:space="preserve"> </w:t>
      </w:r>
      <w:r>
        <w:rPr>
          <w:rFonts w:ascii="宋体" w:hAnsi="宋体" w:eastAsia="宋体" w:cs="宋体"/>
          <w:color w:val="auto"/>
          <w:spacing w:val="7"/>
          <w:sz w:val="20"/>
          <w:szCs w:val="20"/>
        </w:rPr>
        <w:t>5</w:t>
      </w:r>
      <w:r>
        <w:rPr>
          <w:rFonts w:ascii="宋体" w:hAnsi="宋体" w:eastAsia="宋体" w:cs="宋体"/>
          <w:color w:val="auto"/>
          <w:spacing w:val="-40"/>
          <w:sz w:val="20"/>
          <w:szCs w:val="20"/>
        </w:rPr>
        <w:t xml:space="preserve"> </w:t>
      </w:r>
      <w:r>
        <w:rPr>
          <w:rFonts w:ascii="宋体" w:hAnsi="宋体" w:eastAsia="宋体" w:cs="宋体"/>
          <w:color w:val="auto"/>
          <w:spacing w:val="7"/>
          <w:sz w:val="20"/>
          <w:szCs w:val="20"/>
        </w:rPr>
        <w:t>个工作日内，从评审报告提出的成交候选供应商中，按照排序由高到</w:t>
      </w:r>
      <w:r>
        <w:rPr>
          <w:rFonts w:ascii="宋体" w:hAnsi="宋体" w:eastAsia="宋体" w:cs="宋体"/>
          <w:color w:val="auto"/>
          <w:spacing w:val="6"/>
          <w:sz w:val="20"/>
          <w:szCs w:val="20"/>
        </w:rPr>
        <w:t>低的原</w:t>
      </w:r>
      <w:r>
        <w:rPr>
          <w:rFonts w:ascii="宋体" w:hAnsi="宋体" w:eastAsia="宋体" w:cs="宋体"/>
          <w:color w:val="auto"/>
          <w:spacing w:val="8"/>
          <w:sz w:val="20"/>
          <w:szCs w:val="20"/>
        </w:rPr>
        <w:t>则确定成交供应商，也可以书面授权磋商小组直接确定</w:t>
      </w:r>
      <w:r>
        <w:rPr>
          <w:rFonts w:ascii="宋体" w:hAnsi="宋体" w:eastAsia="宋体" w:cs="宋体"/>
          <w:color w:val="auto"/>
          <w:spacing w:val="7"/>
          <w:sz w:val="20"/>
          <w:szCs w:val="20"/>
        </w:rPr>
        <w:t>成交供应商。采购人逾期未确定成交供应</w:t>
      </w:r>
      <w:r>
        <w:rPr>
          <w:rFonts w:ascii="宋体" w:hAnsi="宋体" w:eastAsia="宋体" w:cs="宋体"/>
          <w:color w:val="auto"/>
          <w:spacing w:val="9"/>
          <w:sz w:val="20"/>
          <w:szCs w:val="20"/>
        </w:rPr>
        <w:t>商且不提出异议的，视为确定评审报告提出的排序第一的供应商为成交供应商。</w:t>
      </w:r>
    </w:p>
    <w:p w14:paraId="245DB647">
      <w:pPr>
        <w:spacing w:before="2" w:line="350" w:lineRule="auto"/>
        <w:ind w:left="5" w:right="56" w:firstLine="417"/>
        <w:rPr>
          <w:rFonts w:ascii="宋体" w:hAnsi="宋体" w:eastAsia="宋体" w:cs="宋体"/>
          <w:color w:val="auto"/>
          <w:sz w:val="20"/>
          <w:szCs w:val="20"/>
        </w:rPr>
      </w:pPr>
      <w:r>
        <w:rPr>
          <w:rFonts w:ascii="宋体" w:hAnsi="宋体" w:eastAsia="宋体" w:cs="宋体"/>
          <w:color w:val="auto"/>
          <w:spacing w:val="10"/>
          <w:sz w:val="20"/>
          <w:szCs w:val="20"/>
        </w:rPr>
        <w:t>27.2</w:t>
      </w:r>
      <w:r>
        <w:rPr>
          <w:rFonts w:ascii="宋体" w:hAnsi="宋体" w:eastAsia="宋体" w:cs="宋体"/>
          <w:color w:val="auto"/>
          <w:spacing w:val="-36"/>
          <w:sz w:val="20"/>
          <w:szCs w:val="20"/>
        </w:rPr>
        <w:t xml:space="preserve"> </w:t>
      </w:r>
      <w:r>
        <w:rPr>
          <w:rFonts w:ascii="宋体" w:hAnsi="宋体" w:eastAsia="宋体" w:cs="宋体"/>
          <w:color w:val="auto"/>
          <w:spacing w:val="10"/>
          <w:sz w:val="20"/>
          <w:szCs w:val="20"/>
        </w:rPr>
        <w:t>成交通知及成交结果公告。成交供应商确定后</w:t>
      </w:r>
      <w:r>
        <w:rPr>
          <w:rFonts w:ascii="宋体" w:hAnsi="宋体" w:eastAsia="宋体" w:cs="宋体"/>
          <w:color w:val="auto"/>
          <w:spacing w:val="-32"/>
          <w:sz w:val="20"/>
          <w:szCs w:val="20"/>
        </w:rPr>
        <w:t xml:space="preserve"> </w:t>
      </w:r>
      <w:r>
        <w:rPr>
          <w:rFonts w:ascii="宋体" w:hAnsi="宋体" w:eastAsia="宋体" w:cs="宋体"/>
          <w:color w:val="auto"/>
          <w:spacing w:val="10"/>
          <w:sz w:val="20"/>
          <w:szCs w:val="20"/>
        </w:rPr>
        <w:t>2</w:t>
      </w:r>
      <w:r>
        <w:rPr>
          <w:rFonts w:ascii="宋体" w:hAnsi="宋体" w:eastAsia="宋体" w:cs="宋体"/>
          <w:color w:val="auto"/>
          <w:spacing w:val="-38"/>
          <w:sz w:val="20"/>
          <w:szCs w:val="20"/>
        </w:rPr>
        <w:t xml:space="preserve"> </w:t>
      </w:r>
      <w:r>
        <w:rPr>
          <w:rFonts w:ascii="宋体" w:hAnsi="宋体" w:eastAsia="宋体" w:cs="宋体"/>
          <w:color w:val="auto"/>
          <w:spacing w:val="10"/>
          <w:sz w:val="20"/>
          <w:szCs w:val="20"/>
        </w:rPr>
        <w:t>个工作日内，在省级</w:t>
      </w:r>
      <w:r>
        <w:rPr>
          <w:rFonts w:ascii="宋体" w:hAnsi="宋体" w:eastAsia="宋体" w:cs="宋体"/>
          <w:color w:val="auto"/>
          <w:spacing w:val="9"/>
          <w:sz w:val="20"/>
          <w:szCs w:val="20"/>
        </w:rPr>
        <w:t>以上财政部门指</w:t>
      </w:r>
      <w:r>
        <w:rPr>
          <w:rFonts w:ascii="宋体" w:hAnsi="宋体" w:eastAsia="宋体" w:cs="宋体"/>
          <w:color w:val="auto"/>
          <w:spacing w:val="10"/>
          <w:sz w:val="20"/>
          <w:szCs w:val="20"/>
        </w:rPr>
        <w:t>定的媒体上公告成交结果 ，同时向成交供应商发出成交通知书，成交通知书</w:t>
      </w:r>
      <w:r>
        <w:rPr>
          <w:rFonts w:ascii="宋体" w:hAnsi="宋体" w:eastAsia="宋体" w:cs="宋体"/>
          <w:color w:val="auto"/>
          <w:spacing w:val="9"/>
          <w:sz w:val="20"/>
          <w:szCs w:val="20"/>
        </w:rPr>
        <w:t>规定签订合同的时</w:t>
      </w:r>
      <w:r>
        <w:rPr>
          <w:rFonts w:ascii="宋体" w:hAnsi="宋体" w:eastAsia="宋体" w:cs="宋体"/>
          <w:color w:val="auto"/>
          <w:spacing w:val="-1"/>
          <w:sz w:val="20"/>
          <w:szCs w:val="20"/>
        </w:rPr>
        <w:t>间不得超过</w:t>
      </w:r>
      <w:r>
        <w:rPr>
          <w:rFonts w:ascii="宋体" w:hAnsi="宋体" w:eastAsia="宋体" w:cs="宋体"/>
          <w:color w:val="auto"/>
          <w:spacing w:val="-30"/>
          <w:sz w:val="20"/>
          <w:szCs w:val="20"/>
        </w:rPr>
        <w:t xml:space="preserve"> </w:t>
      </w:r>
      <w:r>
        <w:rPr>
          <w:rFonts w:ascii="宋体" w:hAnsi="宋体" w:eastAsia="宋体" w:cs="宋体"/>
          <w:color w:val="auto"/>
          <w:spacing w:val="-1"/>
          <w:sz w:val="20"/>
          <w:szCs w:val="20"/>
        </w:rPr>
        <w:t>25 日。</w:t>
      </w:r>
    </w:p>
    <w:p w14:paraId="4AC24BBF">
      <w:pPr>
        <w:spacing w:before="3" w:line="351" w:lineRule="auto"/>
        <w:ind w:right="56" w:firstLine="423"/>
        <w:rPr>
          <w:rFonts w:ascii="宋体" w:hAnsi="宋体" w:eastAsia="宋体" w:cs="宋体"/>
          <w:color w:val="auto"/>
          <w:sz w:val="20"/>
          <w:szCs w:val="20"/>
        </w:rPr>
      </w:pPr>
      <w:r>
        <w:rPr>
          <w:rFonts w:ascii="宋体" w:hAnsi="宋体" w:eastAsia="宋体" w:cs="宋体"/>
          <w:color w:val="auto"/>
          <w:spacing w:val="11"/>
          <w:sz w:val="20"/>
          <w:szCs w:val="20"/>
        </w:rPr>
        <w:t>27.3</w:t>
      </w:r>
      <w:r>
        <w:rPr>
          <w:rFonts w:ascii="宋体" w:hAnsi="宋体" w:eastAsia="宋体" w:cs="宋体"/>
          <w:color w:val="auto"/>
          <w:spacing w:val="-41"/>
          <w:sz w:val="20"/>
          <w:szCs w:val="20"/>
        </w:rPr>
        <w:t xml:space="preserve"> </w:t>
      </w:r>
      <w:r>
        <w:rPr>
          <w:rFonts w:ascii="宋体" w:hAnsi="宋体" w:eastAsia="宋体" w:cs="宋体"/>
          <w:color w:val="auto"/>
          <w:spacing w:val="11"/>
          <w:sz w:val="20"/>
          <w:szCs w:val="20"/>
        </w:rPr>
        <w:t>采购人或者采购代理机构发出成交通知书前，应当对成</w:t>
      </w:r>
      <w:r>
        <w:rPr>
          <w:rFonts w:ascii="宋体" w:hAnsi="宋体" w:eastAsia="宋体" w:cs="宋体"/>
          <w:color w:val="auto"/>
          <w:spacing w:val="10"/>
          <w:sz w:val="20"/>
          <w:szCs w:val="20"/>
        </w:rPr>
        <w:t>交供应商信用进行查询核实，</w:t>
      </w:r>
      <w:r>
        <w:rPr>
          <w:rFonts w:ascii="宋体" w:hAnsi="宋体" w:eastAsia="宋体" w:cs="宋体"/>
          <w:color w:val="auto"/>
          <w:spacing w:val="8"/>
          <w:sz w:val="20"/>
          <w:szCs w:val="20"/>
        </w:rPr>
        <w:t>对列入失信被执行人、重大税收违法失信主体、政府采购严</w:t>
      </w:r>
      <w:r>
        <w:rPr>
          <w:rFonts w:ascii="宋体" w:hAnsi="宋体" w:eastAsia="宋体" w:cs="宋体"/>
          <w:color w:val="auto"/>
          <w:spacing w:val="7"/>
          <w:sz w:val="20"/>
          <w:szCs w:val="20"/>
        </w:rPr>
        <w:t>重违法失信行为记录名单及其他不符</w:t>
      </w:r>
      <w:r>
        <w:rPr>
          <w:rFonts w:ascii="宋体" w:hAnsi="宋体" w:eastAsia="宋体" w:cs="宋体"/>
          <w:color w:val="auto"/>
          <w:spacing w:val="8"/>
          <w:sz w:val="20"/>
          <w:szCs w:val="20"/>
        </w:rPr>
        <w:t>合《中华人民共和国政府采购法》第二十二条规定条件的供</w:t>
      </w:r>
      <w:r>
        <w:rPr>
          <w:rFonts w:ascii="宋体" w:hAnsi="宋体" w:eastAsia="宋体" w:cs="宋体"/>
          <w:color w:val="auto"/>
          <w:spacing w:val="7"/>
          <w:sz w:val="20"/>
          <w:szCs w:val="20"/>
        </w:rPr>
        <w:t>应商，取消其成交资格，并确定排名</w:t>
      </w:r>
    </w:p>
    <w:p w14:paraId="3DEC99EE">
      <w:pPr>
        <w:spacing w:line="351" w:lineRule="auto"/>
        <w:rPr>
          <w:rFonts w:ascii="宋体" w:hAnsi="宋体" w:eastAsia="宋体" w:cs="宋体"/>
          <w:color w:val="auto"/>
          <w:sz w:val="20"/>
          <w:szCs w:val="20"/>
        </w:rPr>
        <w:sectPr>
          <w:footerReference r:id="rId21" w:type="default"/>
          <w:pgSz w:w="11910" w:h="16840"/>
          <w:pgMar w:top="1423" w:right="1444" w:bottom="1148" w:left="1687" w:header="0" w:footer="912" w:gutter="0"/>
          <w:pgNumType w:fmt="decimal"/>
          <w:cols w:space="720" w:num="1"/>
        </w:sectPr>
      </w:pPr>
    </w:p>
    <w:p w14:paraId="4B218453">
      <w:pPr>
        <w:spacing w:before="44" w:line="350" w:lineRule="auto"/>
        <w:jc w:val="both"/>
        <w:rPr>
          <w:rFonts w:ascii="宋体" w:hAnsi="宋体" w:eastAsia="宋体" w:cs="宋体"/>
          <w:color w:val="auto"/>
          <w:sz w:val="20"/>
          <w:szCs w:val="20"/>
        </w:rPr>
      </w:pPr>
      <w:r>
        <w:rPr>
          <w:rFonts w:ascii="宋体" w:hAnsi="宋体" w:eastAsia="宋体" w:cs="宋体"/>
          <w:color w:val="auto"/>
          <w:spacing w:val="8"/>
          <w:sz w:val="20"/>
          <w:szCs w:val="20"/>
        </w:rPr>
        <w:t>第二的成交候选人为成交供应商。排名第二的成交候选人</w:t>
      </w:r>
      <w:r>
        <w:rPr>
          <w:rFonts w:ascii="宋体" w:hAnsi="宋体" w:eastAsia="宋体" w:cs="宋体"/>
          <w:color w:val="auto"/>
          <w:spacing w:val="7"/>
          <w:sz w:val="20"/>
          <w:szCs w:val="20"/>
        </w:rPr>
        <w:t>因上述规定的同样原因被取消成交资格</w:t>
      </w:r>
      <w:r>
        <w:rPr>
          <w:rFonts w:ascii="宋体" w:hAnsi="宋体" w:eastAsia="宋体" w:cs="宋体"/>
          <w:color w:val="auto"/>
          <w:spacing w:val="8"/>
          <w:sz w:val="20"/>
          <w:szCs w:val="20"/>
        </w:rPr>
        <w:t>的，采购人可以确定排名第三的成交候选人为成交供应商，</w:t>
      </w:r>
      <w:r>
        <w:rPr>
          <w:rFonts w:ascii="宋体" w:hAnsi="宋体" w:eastAsia="宋体" w:cs="宋体"/>
          <w:color w:val="auto"/>
          <w:spacing w:val="7"/>
          <w:sz w:val="20"/>
          <w:szCs w:val="20"/>
        </w:rPr>
        <w:t>以此类推。以上信息查询记录及相关</w:t>
      </w:r>
      <w:r>
        <w:rPr>
          <w:rFonts w:ascii="宋体" w:hAnsi="宋体" w:eastAsia="宋体" w:cs="宋体"/>
          <w:color w:val="auto"/>
          <w:sz w:val="20"/>
          <w:szCs w:val="20"/>
        </w:rPr>
        <w:t>证据与竞磋文件一并保存。成交供应商享受《政府采购促进中小企业发展管</w:t>
      </w:r>
      <w:r>
        <w:rPr>
          <w:rFonts w:ascii="宋体" w:hAnsi="宋体" w:eastAsia="宋体" w:cs="宋体"/>
          <w:color w:val="auto"/>
          <w:spacing w:val="-1"/>
          <w:sz w:val="20"/>
          <w:szCs w:val="20"/>
        </w:rPr>
        <w:t>理办法》（财库〔2020〕</w:t>
      </w:r>
      <w:r>
        <w:rPr>
          <w:rFonts w:ascii="宋体" w:hAnsi="宋体" w:eastAsia="宋体" w:cs="宋体"/>
          <w:color w:val="auto"/>
          <w:sz w:val="20"/>
          <w:szCs w:val="20"/>
        </w:rPr>
        <w:t xml:space="preserve"> </w:t>
      </w:r>
      <w:r>
        <w:rPr>
          <w:rFonts w:ascii="宋体" w:hAnsi="宋体" w:eastAsia="宋体" w:cs="宋体"/>
          <w:color w:val="auto"/>
          <w:spacing w:val="11"/>
          <w:sz w:val="20"/>
          <w:szCs w:val="20"/>
        </w:rPr>
        <w:t>46</w:t>
      </w:r>
      <w:r>
        <w:rPr>
          <w:rFonts w:ascii="宋体" w:hAnsi="宋体" w:eastAsia="宋体" w:cs="宋体"/>
          <w:color w:val="auto"/>
          <w:spacing w:val="-33"/>
          <w:sz w:val="20"/>
          <w:szCs w:val="20"/>
        </w:rPr>
        <w:t xml:space="preserve"> </w:t>
      </w:r>
      <w:r>
        <w:rPr>
          <w:rFonts w:ascii="宋体" w:hAnsi="宋体" w:eastAsia="宋体" w:cs="宋体"/>
          <w:color w:val="auto"/>
          <w:spacing w:val="11"/>
          <w:sz w:val="20"/>
          <w:szCs w:val="20"/>
        </w:rPr>
        <w:t>号）规定的中小企业扶持政策的，采购人、采购代理机构应当随成交结</w:t>
      </w:r>
      <w:r>
        <w:rPr>
          <w:rFonts w:ascii="宋体" w:hAnsi="宋体" w:eastAsia="宋体" w:cs="宋体"/>
          <w:color w:val="auto"/>
          <w:spacing w:val="10"/>
          <w:sz w:val="20"/>
          <w:szCs w:val="20"/>
        </w:rPr>
        <w:t>果公开成交供应商的</w:t>
      </w:r>
      <w:r>
        <w:rPr>
          <w:rFonts w:ascii="宋体" w:hAnsi="宋体" w:eastAsia="宋体" w:cs="宋体"/>
          <w:color w:val="auto"/>
          <w:spacing w:val="7"/>
          <w:sz w:val="20"/>
          <w:szCs w:val="20"/>
        </w:rPr>
        <w:t>《中小企业声明函》。</w:t>
      </w:r>
    </w:p>
    <w:p w14:paraId="6F316F68">
      <w:pPr>
        <w:spacing w:before="2" w:line="350" w:lineRule="auto"/>
        <w:ind w:right="66" w:firstLine="422"/>
        <w:rPr>
          <w:rFonts w:ascii="宋体" w:hAnsi="宋体" w:eastAsia="宋体" w:cs="宋体"/>
          <w:color w:val="auto"/>
          <w:sz w:val="20"/>
          <w:szCs w:val="20"/>
        </w:rPr>
      </w:pPr>
      <w:r>
        <w:rPr>
          <w:rFonts w:ascii="宋体" w:hAnsi="宋体" w:eastAsia="宋体" w:cs="宋体"/>
          <w:color w:val="auto"/>
          <w:spacing w:val="11"/>
          <w:sz w:val="20"/>
          <w:szCs w:val="20"/>
        </w:rPr>
        <w:t>27.4</w:t>
      </w:r>
      <w:r>
        <w:rPr>
          <w:rFonts w:ascii="宋体" w:hAnsi="宋体" w:eastAsia="宋体" w:cs="宋体"/>
          <w:color w:val="auto"/>
          <w:spacing w:val="-39"/>
          <w:sz w:val="20"/>
          <w:szCs w:val="20"/>
        </w:rPr>
        <w:t xml:space="preserve"> </w:t>
      </w:r>
      <w:r>
        <w:rPr>
          <w:rFonts w:ascii="宋体" w:hAnsi="宋体" w:eastAsia="宋体" w:cs="宋体"/>
          <w:color w:val="auto"/>
          <w:spacing w:val="11"/>
          <w:sz w:val="20"/>
          <w:szCs w:val="20"/>
        </w:rPr>
        <w:t>采购人、采购代理机构认为供应商对采购过</w:t>
      </w:r>
      <w:r>
        <w:rPr>
          <w:rFonts w:ascii="宋体" w:hAnsi="宋体" w:eastAsia="宋体" w:cs="宋体"/>
          <w:color w:val="auto"/>
          <w:spacing w:val="10"/>
          <w:sz w:val="20"/>
          <w:szCs w:val="20"/>
        </w:rPr>
        <w:t>程、成交结果提出的质疑成立且影响或者</w:t>
      </w:r>
      <w:r>
        <w:rPr>
          <w:rFonts w:ascii="宋体" w:hAnsi="宋体" w:eastAsia="宋体" w:cs="宋体"/>
          <w:color w:val="auto"/>
          <w:spacing w:val="8"/>
          <w:sz w:val="20"/>
          <w:szCs w:val="20"/>
        </w:rPr>
        <w:t>可能影响成交结果的，合格供应商符合法定数量时，可以</w:t>
      </w:r>
      <w:r>
        <w:rPr>
          <w:rFonts w:ascii="宋体" w:hAnsi="宋体" w:eastAsia="宋体" w:cs="宋体"/>
          <w:color w:val="auto"/>
          <w:spacing w:val="7"/>
          <w:sz w:val="20"/>
          <w:szCs w:val="20"/>
        </w:rPr>
        <w:t>从合格的成交候选人中另行确定成交供</w:t>
      </w:r>
      <w:r>
        <w:rPr>
          <w:rFonts w:ascii="宋体" w:hAnsi="宋体" w:eastAsia="宋体" w:cs="宋体"/>
          <w:color w:val="auto"/>
          <w:spacing w:val="9"/>
          <w:sz w:val="20"/>
          <w:szCs w:val="20"/>
        </w:rPr>
        <w:t>应商的，应当依法另行确定成交供应商；否则应当重新开展采购活动。</w:t>
      </w:r>
    </w:p>
    <w:p w14:paraId="5F2CEC31">
      <w:pPr>
        <w:spacing w:before="1" w:line="343" w:lineRule="auto"/>
        <w:ind w:left="3" w:right="69" w:firstLine="420"/>
        <w:rPr>
          <w:rFonts w:ascii="宋体" w:hAnsi="宋体" w:eastAsia="宋体" w:cs="宋体"/>
          <w:color w:val="auto"/>
          <w:sz w:val="20"/>
          <w:szCs w:val="20"/>
        </w:rPr>
      </w:pPr>
      <w:r>
        <w:rPr>
          <w:rFonts w:ascii="宋体" w:hAnsi="宋体" w:eastAsia="宋体" w:cs="宋体"/>
          <w:color w:val="auto"/>
          <w:spacing w:val="11"/>
          <w:sz w:val="20"/>
          <w:szCs w:val="20"/>
        </w:rPr>
        <w:t>27.5</w:t>
      </w:r>
      <w:r>
        <w:rPr>
          <w:rFonts w:ascii="宋体" w:hAnsi="宋体" w:eastAsia="宋体" w:cs="宋体"/>
          <w:color w:val="auto"/>
          <w:spacing w:val="-38"/>
          <w:sz w:val="20"/>
          <w:szCs w:val="20"/>
        </w:rPr>
        <w:t xml:space="preserve"> </w:t>
      </w:r>
      <w:r>
        <w:rPr>
          <w:rFonts w:ascii="宋体" w:hAnsi="宋体" w:eastAsia="宋体" w:cs="宋体"/>
          <w:color w:val="auto"/>
          <w:spacing w:val="11"/>
          <w:sz w:val="20"/>
          <w:szCs w:val="20"/>
        </w:rPr>
        <w:t>排名第一的成交候选人放弃成交、因不可</w:t>
      </w:r>
      <w:r>
        <w:rPr>
          <w:rFonts w:ascii="宋体" w:hAnsi="宋体" w:eastAsia="宋体" w:cs="宋体"/>
          <w:color w:val="auto"/>
          <w:spacing w:val="10"/>
          <w:sz w:val="20"/>
          <w:szCs w:val="20"/>
        </w:rPr>
        <w:t>抗力提出不能履行合同，采购人可以确定排</w:t>
      </w:r>
      <w:r>
        <w:rPr>
          <w:rFonts w:ascii="宋体" w:hAnsi="宋体" w:eastAsia="宋体" w:cs="宋体"/>
          <w:color w:val="auto"/>
          <w:spacing w:val="8"/>
          <w:sz w:val="20"/>
          <w:szCs w:val="20"/>
        </w:rPr>
        <w:t>名第二的成交候选人为成交供应商。排名第二</w:t>
      </w:r>
      <w:r>
        <w:rPr>
          <w:rFonts w:ascii="宋体" w:hAnsi="宋体" w:eastAsia="宋体" w:cs="宋体"/>
          <w:color w:val="auto"/>
          <w:spacing w:val="7"/>
          <w:sz w:val="20"/>
          <w:szCs w:val="20"/>
        </w:rPr>
        <w:t>的成交候选人因前款规定的同样原因不能签订合同</w:t>
      </w:r>
      <w:r>
        <w:rPr>
          <w:rFonts w:ascii="宋体" w:hAnsi="宋体" w:eastAsia="宋体" w:cs="宋体"/>
          <w:color w:val="auto"/>
          <w:spacing w:val="9"/>
          <w:sz w:val="20"/>
          <w:szCs w:val="20"/>
        </w:rPr>
        <w:t>的，采购人可以确定排名第三的成交候选人为成交供应商。</w:t>
      </w:r>
    </w:p>
    <w:p w14:paraId="64BF96A1">
      <w:pPr>
        <w:spacing w:line="221"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28.履约保证金</w:t>
      </w:r>
    </w:p>
    <w:p w14:paraId="32039A8B">
      <w:pPr>
        <w:spacing w:before="117" w:line="228" w:lineRule="auto"/>
        <w:ind w:left="423"/>
        <w:rPr>
          <w:rFonts w:ascii="宋体" w:hAnsi="宋体" w:eastAsia="宋体" w:cs="宋体"/>
          <w:color w:val="auto"/>
          <w:sz w:val="20"/>
          <w:szCs w:val="20"/>
        </w:rPr>
      </w:pPr>
      <w:r>
        <w:rPr>
          <w:rFonts w:ascii="宋体" w:hAnsi="宋体" w:eastAsia="宋体" w:cs="宋体"/>
          <w:color w:val="auto"/>
          <w:spacing w:val="14"/>
          <w:sz w:val="20"/>
          <w:szCs w:val="20"/>
        </w:rPr>
        <w:t>详见 “供应商须知前附表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14"/>
          <w:sz w:val="20"/>
          <w:szCs w:val="20"/>
        </w:rPr>
        <w:t>”</w:t>
      </w:r>
    </w:p>
    <w:p w14:paraId="017FF5C3">
      <w:pPr>
        <w:spacing w:before="106" w:line="223"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29.签订合同</w:t>
      </w:r>
    </w:p>
    <w:p w14:paraId="44D12601">
      <w:pPr>
        <w:spacing w:before="115" w:line="351" w:lineRule="auto"/>
        <w:ind w:left="2" w:right="66" w:firstLine="420"/>
        <w:rPr>
          <w:rFonts w:ascii="宋体" w:hAnsi="宋体" w:eastAsia="宋体" w:cs="宋体"/>
          <w:color w:val="auto"/>
          <w:sz w:val="20"/>
          <w:szCs w:val="20"/>
        </w:rPr>
      </w:pPr>
      <w:r>
        <w:rPr>
          <w:rFonts w:ascii="宋体" w:hAnsi="宋体" w:eastAsia="宋体" w:cs="宋体"/>
          <w:color w:val="auto"/>
          <w:spacing w:val="11"/>
          <w:sz w:val="20"/>
          <w:szCs w:val="20"/>
        </w:rPr>
        <w:t>29.1</w:t>
      </w:r>
      <w:r>
        <w:rPr>
          <w:rFonts w:ascii="宋体" w:hAnsi="宋体" w:eastAsia="宋体" w:cs="宋体"/>
          <w:color w:val="auto"/>
          <w:spacing w:val="-41"/>
          <w:sz w:val="20"/>
          <w:szCs w:val="20"/>
        </w:rPr>
        <w:t xml:space="preserve"> </w:t>
      </w:r>
      <w:r>
        <w:rPr>
          <w:rFonts w:ascii="宋体" w:hAnsi="宋体" w:eastAsia="宋体" w:cs="宋体"/>
          <w:color w:val="auto"/>
          <w:spacing w:val="11"/>
          <w:sz w:val="20"/>
          <w:szCs w:val="20"/>
        </w:rPr>
        <w:t>采购人与成交供应商应当在成交通知书规定的时</w:t>
      </w:r>
      <w:r>
        <w:rPr>
          <w:rFonts w:ascii="宋体" w:hAnsi="宋体" w:eastAsia="宋体" w:cs="宋体"/>
          <w:color w:val="auto"/>
          <w:spacing w:val="10"/>
          <w:sz w:val="20"/>
          <w:szCs w:val="20"/>
        </w:rPr>
        <w:t>间内，按照磋商文件确定的合同文本</w:t>
      </w:r>
      <w:r>
        <w:rPr>
          <w:rFonts w:ascii="宋体" w:hAnsi="宋体" w:eastAsia="宋体" w:cs="宋体"/>
          <w:color w:val="auto"/>
          <w:spacing w:val="8"/>
          <w:sz w:val="20"/>
          <w:szCs w:val="20"/>
        </w:rPr>
        <w:t>以及采购标的、服务技术、采购金额、采购数量、技术</w:t>
      </w:r>
      <w:r>
        <w:rPr>
          <w:rFonts w:ascii="宋体" w:hAnsi="宋体" w:eastAsia="宋体" w:cs="宋体"/>
          <w:color w:val="auto"/>
          <w:spacing w:val="7"/>
          <w:sz w:val="20"/>
          <w:szCs w:val="20"/>
        </w:rPr>
        <w:t>和服务要求等事项签订政府采购合同。如</w:t>
      </w:r>
      <w:r>
        <w:rPr>
          <w:rFonts w:ascii="宋体" w:hAnsi="宋体" w:eastAsia="宋体" w:cs="宋体"/>
          <w:color w:val="auto"/>
          <w:spacing w:val="9"/>
          <w:sz w:val="20"/>
          <w:szCs w:val="20"/>
        </w:rPr>
        <w:t>成交供应商为联合体的，由联合体成员各方法定代表人或其授权代表与采购人代表签订合同。</w:t>
      </w:r>
    </w:p>
    <w:p w14:paraId="60EAEC1D">
      <w:pPr>
        <w:spacing w:before="2" w:line="350" w:lineRule="auto"/>
        <w:ind w:right="66" w:firstLine="422"/>
        <w:rPr>
          <w:rFonts w:ascii="宋体" w:hAnsi="宋体" w:eastAsia="宋体" w:cs="宋体"/>
          <w:color w:val="auto"/>
          <w:sz w:val="20"/>
          <w:szCs w:val="20"/>
        </w:rPr>
      </w:pPr>
      <w:r>
        <w:rPr>
          <w:rFonts w:ascii="宋体" w:hAnsi="宋体" w:eastAsia="宋体" w:cs="宋体"/>
          <w:color w:val="auto"/>
          <w:spacing w:val="11"/>
          <w:sz w:val="20"/>
          <w:szCs w:val="20"/>
        </w:rPr>
        <w:t>29.2</w:t>
      </w:r>
      <w:r>
        <w:rPr>
          <w:rFonts w:ascii="宋体" w:hAnsi="宋体" w:eastAsia="宋体" w:cs="宋体"/>
          <w:color w:val="auto"/>
          <w:spacing w:val="-41"/>
          <w:sz w:val="20"/>
          <w:szCs w:val="20"/>
        </w:rPr>
        <w:t xml:space="preserve"> </w:t>
      </w:r>
      <w:r>
        <w:rPr>
          <w:rFonts w:ascii="宋体" w:hAnsi="宋体" w:eastAsia="宋体" w:cs="宋体"/>
          <w:color w:val="auto"/>
          <w:spacing w:val="11"/>
          <w:sz w:val="20"/>
          <w:szCs w:val="20"/>
        </w:rPr>
        <w:t>采购人不得向成交供应商提出超出磋商文件以外</w:t>
      </w:r>
      <w:r>
        <w:rPr>
          <w:rFonts w:ascii="宋体" w:hAnsi="宋体" w:eastAsia="宋体" w:cs="宋体"/>
          <w:color w:val="auto"/>
          <w:spacing w:val="10"/>
          <w:sz w:val="20"/>
          <w:szCs w:val="20"/>
        </w:rPr>
        <w:t>的任何要求作为签订合同的条件，不</w:t>
      </w:r>
      <w:r>
        <w:rPr>
          <w:rFonts w:ascii="宋体" w:hAnsi="宋体" w:eastAsia="宋体" w:cs="宋体"/>
          <w:color w:val="auto"/>
          <w:spacing w:val="8"/>
          <w:sz w:val="20"/>
          <w:szCs w:val="20"/>
        </w:rPr>
        <w:t>得与成交供应商订立背离磋商文件确定的合同文本以及采</w:t>
      </w:r>
      <w:r>
        <w:rPr>
          <w:rFonts w:ascii="宋体" w:hAnsi="宋体" w:eastAsia="宋体" w:cs="宋体"/>
          <w:color w:val="auto"/>
          <w:spacing w:val="7"/>
          <w:sz w:val="20"/>
          <w:szCs w:val="20"/>
        </w:rPr>
        <w:t>购标的、服务技术、采购金额、采购数</w:t>
      </w:r>
      <w:r>
        <w:rPr>
          <w:rFonts w:ascii="宋体" w:hAnsi="宋体" w:eastAsia="宋体" w:cs="宋体"/>
          <w:color w:val="auto"/>
          <w:spacing w:val="8"/>
          <w:sz w:val="20"/>
          <w:szCs w:val="20"/>
        </w:rPr>
        <w:t>量、技术和服务要求等实质性内容的协议。</w:t>
      </w:r>
    </w:p>
    <w:p w14:paraId="272309CC">
      <w:pPr>
        <w:spacing w:before="3" w:line="350" w:lineRule="auto"/>
        <w:ind w:left="2" w:right="69" w:firstLine="420"/>
        <w:rPr>
          <w:rFonts w:ascii="宋体" w:hAnsi="宋体" w:eastAsia="宋体" w:cs="宋体"/>
          <w:color w:val="auto"/>
          <w:sz w:val="20"/>
          <w:szCs w:val="20"/>
        </w:rPr>
      </w:pPr>
      <w:r>
        <w:rPr>
          <w:rFonts w:ascii="宋体" w:hAnsi="宋体" w:eastAsia="宋体" w:cs="宋体"/>
          <w:color w:val="auto"/>
          <w:spacing w:val="11"/>
          <w:sz w:val="20"/>
          <w:szCs w:val="20"/>
        </w:rPr>
        <w:t>29.3</w:t>
      </w:r>
      <w:r>
        <w:rPr>
          <w:rFonts w:ascii="宋体" w:hAnsi="宋体" w:eastAsia="宋体" w:cs="宋体"/>
          <w:color w:val="auto"/>
          <w:spacing w:val="-39"/>
          <w:sz w:val="20"/>
          <w:szCs w:val="20"/>
        </w:rPr>
        <w:t xml:space="preserve"> </w:t>
      </w:r>
      <w:r>
        <w:rPr>
          <w:rFonts w:ascii="宋体" w:hAnsi="宋体" w:eastAsia="宋体" w:cs="宋体"/>
          <w:color w:val="auto"/>
          <w:spacing w:val="11"/>
          <w:sz w:val="20"/>
          <w:szCs w:val="20"/>
        </w:rPr>
        <w:t>成交供应商拒绝签订政府采购合同的，采购</w:t>
      </w:r>
      <w:r>
        <w:rPr>
          <w:rFonts w:ascii="宋体" w:hAnsi="宋体" w:eastAsia="宋体" w:cs="宋体"/>
          <w:color w:val="auto"/>
          <w:spacing w:val="10"/>
          <w:sz w:val="20"/>
          <w:szCs w:val="20"/>
        </w:rPr>
        <w:t>人可以按照评审报告推荐的成交候选人名</w:t>
      </w:r>
      <w:r>
        <w:rPr>
          <w:rFonts w:ascii="宋体" w:hAnsi="宋体" w:eastAsia="宋体" w:cs="宋体"/>
          <w:color w:val="auto"/>
          <w:spacing w:val="8"/>
          <w:sz w:val="20"/>
          <w:szCs w:val="20"/>
        </w:rPr>
        <w:t>单排序，确定下一候选人为成交供应商，也可以</w:t>
      </w:r>
      <w:r>
        <w:rPr>
          <w:rFonts w:ascii="宋体" w:hAnsi="宋体" w:eastAsia="宋体" w:cs="宋体"/>
          <w:color w:val="auto"/>
          <w:spacing w:val="7"/>
          <w:sz w:val="20"/>
          <w:szCs w:val="20"/>
        </w:rPr>
        <w:t>重新开展采购活动。拒绝签订政府采购合同的成</w:t>
      </w:r>
      <w:r>
        <w:rPr>
          <w:rFonts w:ascii="宋体" w:hAnsi="宋体" w:eastAsia="宋体" w:cs="宋体"/>
          <w:color w:val="auto"/>
          <w:spacing w:val="9"/>
          <w:sz w:val="20"/>
          <w:szCs w:val="20"/>
        </w:rPr>
        <w:t>交供应商不得参加对该项目重新开展的采购活动。</w:t>
      </w:r>
    </w:p>
    <w:p w14:paraId="0AE5E414">
      <w:pPr>
        <w:spacing w:line="351" w:lineRule="auto"/>
        <w:ind w:left="3" w:right="69" w:firstLine="420"/>
        <w:rPr>
          <w:rFonts w:ascii="宋体" w:hAnsi="宋体" w:eastAsia="宋体" w:cs="宋体"/>
          <w:color w:val="auto"/>
          <w:sz w:val="20"/>
          <w:szCs w:val="20"/>
        </w:rPr>
      </w:pPr>
      <w:r>
        <w:rPr>
          <w:rFonts w:ascii="宋体" w:hAnsi="宋体" w:eastAsia="宋体" w:cs="宋体"/>
          <w:color w:val="auto"/>
          <w:spacing w:val="11"/>
          <w:sz w:val="20"/>
          <w:szCs w:val="20"/>
        </w:rPr>
        <w:t>29.4</w:t>
      </w:r>
      <w:r>
        <w:rPr>
          <w:rFonts w:ascii="宋体" w:hAnsi="宋体" w:eastAsia="宋体" w:cs="宋体"/>
          <w:color w:val="auto"/>
          <w:spacing w:val="-37"/>
          <w:sz w:val="20"/>
          <w:szCs w:val="20"/>
        </w:rPr>
        <w:t xml:space="preserve"> </w:t>
      </w:r>
      <w:r>
        <w:rPr>
          <w:rFonts w:ascii="宋体" w:hAnsi="宋体" w:eastAsia="宋体" w:cs="宋体"/>
          <w:color w:val="auto"/>
          <w:spacing w:val="11"/>
          <w:sz w:val="20"/>
          <w:szCs w:val="20"/>
        </w:rPr>
        <w:t>如签订合同并生效后，供应商无故拒绝</w:t>
      </w:r>
      <w:r>
        <w:rPr>
          <w:rFonts w:ascii="宋体" w:hAnsi="宋体" w:eastAsia="宋体" w:cs="宋体"/>
          <w:color w:val="auto"/>
          <w:spacing w:val="10"/>
          <w:sz w:val="20"/>
          <w:szCs w:val="20"/>
        </w:rPr>
        <w:t>或延期，除按照合同条款处理外，列入不良行</w:t>
      </w:r>
      <w:r>
        <w:rPr>
          <w:rFonts w:ascii="宋体" w:hAnsi="宋体" w:eastAsia="宋体" w:cs="宋体"/>
          <w:color w:val="auto"/>
          <w:spacing w:val="7"/>
          <w:sz w:val="20"/>
          <w:szCs w:val="20"/>
        </w:rPr>
        <w:t>为记录，并给予通报。</w:t>
      </w:r>
    </w:p>
    <w:p w14:paraId="0E586C49">
      <w:pPr>
        <w:spacing w:before="2" w:line="338" w:lineRule="auto"/>
        <w:ind w:left="14" w:right="69" w:firstLine="408"/>
        <w:rPr>
          <w:rFonts w:ascii="宋体" w:hAnsi="宋体" w:eastAsia="宋体" w:cs="宋体"/>
          <w:color w:val="auto"/>
          <w:sz w:val="20"/>
          <w:szCs w:val="20"/>
        </w:rPr>
      </w:pPr>
      <w:r>
        <w:rPr>
          <w:rFonts w:ascii="宋体" w:hAnsi="宋体" w:eastAsia="宋体" w:cs="宋体"/>
          <w:color w:val="auto"/>
          <w:spacing w:val="11"/>
          <w:sz w:val="20"/>
          <w:szCs w:val="20"/>
        </w:rPr>
        <w:t>29.5</w:t>
      </w:r>
      <w:r>
        <w:rPr>
          <w:rFonts w:ascii="宋体" w:hAnsi="宋体" w:eastAsia="宋体" w:cs="宋体"/>
          <w:color w:val="auto"/>
          <w:spacing w:val="-39"/>
          <w:sz w:val="20"/>
          <w:szCs w:val="20"/>
        </w:rPr>
        <w:t xml:space="preserve"> </w:t>
      </w:r>
      <w:r>
        <w:rPr>
          <w:rFonts w:ascii="宋体" w:hAnsi="宋体" w:eastAsia="宋体" w:cs="宋体"/>
          <w:color w:val="auto"/>
          <w:spacing w:val="11"/>
          <w:sz w:val="20"/>
          <w:szCs w:val="20"/>
        </w:rPr>
        <w:t>采购合同由采购人与成交供应商根据磋商文</w:t>
      </w:r>
      <w:r>
        <w:rPr>
          <w:rFonts w:ascii="宋体" w:hAnsi="宋体" w:eastAsia="宋体" w:cs="宋体"/>
          <w:color w:val="auto"/>
          <w:spacing w:val="10"/>
          <w:sz w:val="20"/>
          <w:szCs w:val="20"/>
        </w:rPr>
        <w:t>件、响应文件等内容通过政府采购电子交</w:t>
      </w:r>
      <w:r>
        <w:rPr>
          <w:rFonts w:ascii="宋体" w:hAnsi="宋体" w:eastAsia="宋体" w:cs="宋体"/>
          <w:color w:val="auto"/>
          <w:spacing w:val="8"/>
          <w:sz w:val="20"/>
          <w:szCs w:val="20"/>
        </w:rPr>
        <w:t>易平台在线签订，</w:t>
      </w:r>
      <w:r>
        <w:rPr>
          <w:rFonts w:ascii="宋体" w:hAnsi="宋体" w:eastAsia="宋体" w:cs="宋体"/>
          <w:color w:val="auto"/>
          <w:spacing w:val="-51"/>
          <w:sz w:val="20"/>
          <w:szCs w:val="20"/>
        </w:rPr>
        <w:t xml:space="preserve"> </w:t>
      </w:r>
      <w:r>
        <w:rPr>
          <w:rFonts w:ascii="宋体" w:hAnsi="宋体" w:eastAsia="宋体" w:cs="宋体"/>
          <w:color w:val="auto"/>
          <w:spacing w:val="8"/>
          <w:sz w:val="20"/>
          <w:szCs w:val="20"/>
        </w:rPr>
        <w:t>自动备案，在线签订须携带的材料见“ 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w:t>
      </w:r>
    </w:p>
    <w:p w14:paraId="11D9C84C">
      <w:pPr>
        <w:spacing w:line="223" w:lineRule="auto"/>
        <w:ind w:left="482"/>
        <w:rPr>
          <w:rFonts w:ascii="黑体" w:hAnsi="黑体" w:eastAsia="黑体" w:cs="黑体"/>
          <w:color w:val="auto"/>
          <w:sz w:val="24"/>
          <w:szCs w:val="24"/>
        </w:rPr>
      </w:pPr>
      <w:r>
        <w:rPr>
          <w:rFonts w:ascii="黑体" w:hAnsi="黑体" w:eastAsia="黑体" w:cs="黑体"/>
          <w:b/>
          <w:bCs/>
          <w:color w:val="auto"/>
          <w:spacing w:val="-3"/>
          <w:sz w:val="24"/>
          <w:szCs w:val="24"/>
        </w:rPr>
        <w:t>30.政府采购合同公告</w:t>
      </w:r>
    </w:p>
    <w:p w14:paraId="0952885E">
      <w:pPr>
        <w:spacing w:before="85" w:line="352" w:lineRule="auto"/>
        <w:ind w:left="21" w:right="69" w:firstLine="398"/>
        <w:jc w:val="both"/>
        <w:rPr>
          <w:rFonts w:ascii="宋体" w:hAnsi="宋体" w:eastAsia="宋体" w:cs="宋体"/>
          <w:color w:val="auto"/>
          <w:sz w:val="20"/>
          <w:szCs w:val="20"/>
        </w:rPr>
      </w:pPr>
      <w:r>
        <w:rPr>
          <w:rFonts w:ascii="宋体" w:hAnsi="宋体" w:eastAsia="宋体" w:cs="宋体"/>
          <w:color w:val="auto"/>
          <w:spacing w:val="7"/>
          <w:sz w:val="20"/>
          <w:szCs w:val="20"/>
        </w:rPr>
        <w:t>采购人或者受托采购代理机构应当自政府采购合同签订之日起</w:t>
      </w:r>
      <w:r>
        <w:rPr>
          <w:rFonts w:ascii="宋体" w:hAnsi="宋体" w:eastAsia="宋体" w:cs="宋体"/>
          <w:color w:val="auto"/>
          <w:spacing w:val="-39"/>
          <w:sz w:val="20"/>
          <w:szCs w:val="20"/>
        </w:rPr>
        <w:t xml:space="preserve"> </w:t>
      </w:r>
      <w:r>
        <w:rPr>
          <w:rFonts w:ascii="Times New Roman" w:hAnsi="Times New Roman" w:eastAsia="Times New Roman" w:cs="Times New Roman"/>
          <w:color w:val="auto"/>
          <w:spacing w:val="7"/>
          <w:sz w:val="20"/>
          <w:szCs w:val="20"/>
        </w:rPr>
        <w:t xml:space="preserve">2 </w:t>
      </w:r>
      <w:r>
        <w:rPr>
          <w:rFonts w:ascii="宋体" w:hAnsi="宋体" w:eastAsia="宋体" w:cs="宋体"/>
          <w:color w:val="auto"/>
          <w:spacing w:val="7"/>
          <w:sz w:val="20"/>
          <w:szCs w:val="20"/>
        </w:rPr>
        <w:t>个工作日内，将政府采购合</w:t>
      </w:r>
      <w:r>
        <w:rPr>
          <w:rFonts w:ascii="宋体" w:hAnsi="宋体" w:eastAsia="宋体" w:cs="宋体"/>
          <w:color w:val="auto"/>
          <w:spacing w:val="8"/>
          <w:sz w:val="20"/>
          <w:szCs w:val="20"/>
        </w:rPr>
        <w:t>同在以下媒体上发布 “广西政府采购网”（</w:t>
      </w:r>
      <w:r>
        <w:rPr>
          <w:color w:val="auto"/>
        </w:rPr>
        <w:fldChar w:fldCharType="begin"/>
      </w:r>
      <w:r>
        <w:rPr>
          <w:color w:val="auto"/>
        </w:rPr>
        <w:instrText xml:space="preserve"> HYPERLINK "http://zfcg.gxzf.gov.cn" </w:instrText>
      </w:r>
      <w:r>
        <w:rPr>
          <w:color w:val="auto"/>
        </w:rPr>
        <w:fldChar w:fldCharType="separate"/>
      </w:r>
      <w:r>
        <w:rPr>
          <w:rFonts w:ascii="宋体" w:hAnsi="宋体" w:eastAsia="宋体" w:cs="宋体"/>
          <w:color w:val="auto"/>
          <w:sz w:val="20"/>
          <w:szCs w:val="20"/>
        </w:rPr>
        <w:t>http</w:t>
      </w:r>
      <w:r>
        <w:rPr>
          <w:rFonts w:ascii="宋体" w:hAnsi="宋体" w:eastAsia="宋体" w:cs="宋体"/>
          <w:color w:val="auto"/>
          <w:spacing w:val="8"/>
          <w:sz w:val="20"/>
          <w:szCs w:val="20"/>
        </w:rPr>
        <w:t>://</w:t>
      </w:r>
      <w:r>
        <w:rPr>
          <w:rFonts w:ascii="宋体" w:hAnsi="宋体" w:eastAsia="宋体" w:cs="宋体"/>
          <w:color w:val="auto"/>
          <w:sz w:val="20"/>
          <w:szCs w:val="20"/>
        </w:rPr>
        <w:t>zfcg</w:t>
      </w:r>
      <w:r>
        <w:rPr>
          <w:rFonts w:ascii="宋体" w:hAnsi="宋体" w:eastAsia="宋体" w:cs="宋体"/>
          <w:color w:val="auto"/>
          <w:spacing w:val="8"/>
          <w:sz w:val="20"/>
          <w:szCs w:val="20"/>
        </w:rPr>
        <w:t>.</w:t>
      </w:r>
      <w:r>
        <w:rPr>
          <w:rFonts w:ascii="宋体" w:hAnsi="宋体" w:eastAsia="宋体" w:cs="宋体"/>
          <w:color w:val="auto"/>
          <w:sz w:val="20"/>
          <w:szCs w:val="20"/>
        </w:rPr>
        <w:t>gxzf</w:t>
      </w:r>
      <w:r>
        <w:rPr>
          <w:rFonts w:ascii="宋体" w:hAnsi="宋体" w:eastAsia="宋体" w:cs="宋体"/>
          <w:color w:val="auto"/>
          <w:spacing w:val="8"/>
          <w:sz w:val="20"/>
          <w:szCs w:val="20"/>
        </w:rPr>
        <w:t>.</w:t>
      </w:r>
      <w:r>
        <w:rPr>
          <w:rFonts w:ascii="宋体" w:hAnsi="宋体" w:eastAsia="宋体" w:cs="宋体"/>
          <w:color w:val="auto"/>
          <w:sz w:val="20"/>
          <w:szCs w:val="20"/>
        </w:rPr>
        <w:t>gov</w:t>
      </w:r>
      <w:r>
        <w:rPr>
          <w:rFonts w:ascii="宋体" w:hAnsi="宋体" w:eastAsia="宋体" w:cs="宋体"/>
          <w:color w:val="auto"/>
          <w:spacing w:val="8"/>
          <w:sz w:val="20"/>
          <w:szCs w:val="20"/>
        </w:rPr>
        <w:t>.</w:t>
      </w:r>
      <w:r>
        <w:rPr>
          <w:rFonts w:ascii="宋体" w:hAnsi="宋体" w:eastAsia="宋体" w:cs="宋体"/>
          <w:color w:val="auto"/>
          <w:sz w:val="20"/>
          <w:szCs w:val="20"/>
        </w:rPr>
        <w:t>cn</w:t>
      </w:r>
      <w:r>
        <w:rPr>
          <w:rFonts w:ascii="宋体" w:hAnsi="宋体" w:eastAsia="宋体" w:cs="宋体"/>
          <w:color w:val="auto"/>
          <w:sz w:val="20"/>
          <w:szCs w:val="20"/>
        </w:rPr>
        <w:fldChar w:fldCharType="end"/>
      </w:r>
      <w:r>
        <w:rPr>
          <w:rFonts w:ascii="宋体" w:hAnsi="宋体" w:eastAsia="宋体" w:cs="宋体"/>
          <w:color w:val="auto"/>
          <w:spacing w:val="8"/>
          <w:sz w:val="20"/>
          <w:szCs w:val="20"/>
        </w:rPr>
        <w:t>）上公告，但政府采购合</w:t>
      </w:r>
      <w:r>
        <w:rPr>
          <w:rFonts w:ascii="宋体" w:hAnsi="宋体" w:eastAsia="宋体" w:cs="宋体"/>
          <w:color w:val="auto"/>
          <w:spacing w:val="7"/>
          <w:sz w:val="20"/>
          <w:szCs w:val="20"/>
        </w:rPr>
        <w:t>同中涉及国家秘密、商业秘密的内容除外。</w:t>
      </w:r>
    </w:p>
    <w:p w14:paraId="2ACB7480">
      <w:pPr>
        <w:spacing w:line="220" w:lineRule="auto"/>
        <w:ind w:left="482"/>
        <w:rPr>
          <w:rFonts w:ascii="黑体" w:hAnsi="黑体" w:eastAsia="黑体" w:cs="黑体"/>
          <w:color w:val="auto"/>
          <w:sz w:val="24"/>
          <w:szCs w:val="24"/>
        </w:rPr>
      </w:pPr>
      <w:r>
        <w:rPr>
          <w:rFonts w:ascii="黑体" w:hAnsi="黑体" w:eastAsia="黑体" w:cs="黑体"/>
          <w:b/>
          <w:bCs/>
          <w:color w:val="auto"/>
          <w:spacing w:val="-3"/>
          <w:sz w:val="24"/>
          <w:szCs w:val="24"/>
        </w:rPr>
        <w:t>31.</w:t>
      </w:r>
      <w:r>
        <w:rPr>
          <w:rFonts w:ascii="黑体" w:hAnsi="黑体" w:eastAsia="黑体" w:cs="黑体"/>
          <w:color w:val="auto"/>
          <w:spacing w:val="-3"/>
          <w:sz w:val="24"/>
          <w:szCs w:val="24"/>
        </w:rPr>
        <w:t xml:space="preserve"> </w:t>
      </w:r>
      <w:r>
        <w:rPr>
          <w:rFonts w:ascii="黑体" w:hAnsi="黑体" w:eastAsia="黑体" w:cs="黑体"/>
          <w:b/>
          <w:bCs/>
          <w:color w:val="auto"/>
          <w:spacing w:val="-3"/>
          <w:sz w:val="24"/>
          <w:szCs w:val="24"/>
        </w:rPr>
        <w:t>询问、质疑和投诉</w:t>
      </w:r>
    </w:p>
    <w:p w14:paraId="2889ED16">
      <w:pPr>
        <w:spacing w:before="120" w:line="351" w:lineRule="auto"/>
        <w:ind w:left="2" w:right="69" w:firstLine="422"/>
        <w:rPr>
          <w:rFonts w:ascii="宋体" w:hAnsi="宋体" w:eastAsia="宋体" w:cs="宋体"/>
          <w:color w:val="auto"/>
          <w:sz w:val="20"/>
          <w:szCs w:val="20"/>
        </w:rPr>
      </w:pPr>
      <w:r>
        <w:rPr>
          <w:rFonts w:ascii="宋体" w:hAnsi="宋体" w:eastAsia="宋体" w:cs="宋体"/>
          <w:color w:val="auto"/>
          <w:spacing w:val="11"/>
          <w:sz w:val="20"/>
          <w:szCs w:val="20"/>
        </w:rPr>
        <w:t>31.1</w:t>
      </w:r>
      <w:r>
        <w:rPr>
          <w:rFonts w:ascii="宋体" w:hAnsi="宋体" w:eastAsia="宋体" w:cs="宋体"/>
          <w:color w:val="auto"/>
          <w:spacing w:val="-38"/>
          <w:sz w:val="20"/>
          <w:szCs w:val="20"/>
        </w:rPr>
        <w:t xml:space="preserve"> </w:t>
      </w:r>
      <w:r>
        <w:rPr>
          <w:rFonts w:ascii="宋体" w:hAnsi="宋体" w:eastAsia="宋体" w:cs="宋体"/>
          <w:color w:val="auto"/>
          <w:spacing w:val="11"/>
          <w:sz w:val="20"/>
          <w:szCs w:val="20"/>
        </w:rPr>
        <w:t>供应商对政府采购活动事项有疑问的</w:t>
      </w:r>
      <w:r>
        <w:rPr>
          <w:rFonts w:ascii="宋体" w:hAnsi="宋体" w:eastAsia="宋体" w:cs="宋体"/>
          <w:color w:val="auto"/>
          <w:spacing w:val="10"/>
          <w:sz w:val="20"/>
          <w:szCs w:val="20"/>
        </w:rPr>
        <w:t>，可以向采购人、采购代理机构提出询问，采购</w:t>
      </w:r>
      <w:r>
        <w:rPr>
          <w:rFonts w:ascii="宋体" w:hAnsi="宋体" w:eastAsia="宋体" w:cs="宋体"/>
          <w:color w:val="auto"/>
          <w:spacing w:val="8"/>
          <w:sz w:val="20"/>
          <w:szCs w:val="20"/>
        </w:rPr>
        <w:t>人或者采购代理机构应当在</w:t>
      </w:r>
      <w:r>
        <w:rPr>
          <w:rFonts w:ascii="宋体" w:hAnsi="宋体" w:eastAsia="宋体" w:cs="宋体"/>
          <w:color w:val="auto"/>
          <w:spacing w:val="-17"/>
          <w:sz w:val="20"/>
          <w:szCs w:val="20"/>
        </w:rPr>
        <w:t xml:space="preserve"> </w:t>
      </w:r>
      <w:r>
        <w:rPr>
          <w:rFonts w:ascii="宋体" w:hAnsi="宋体" w:eastAsia="宋体" w:cs="宋体"/>
          <w:color w:val="auto"/>
          <w:spacing w:val="8"/>
          <w:sz w:val="20"/>
          <w:szCs w:val="20"/>
        </w:rPr>
        <w:t>3</w:t>
      </w:r>
      <w:r>
        <w:rPr>
          <w:rFonts w:ascii="宋体" w:hAnsi="宋体" w:eastAsia="宋体" w:cs="宋体"/>
          <w:color w:val="auto"/>
          <w:spacing w:val="-40"/>
          <w:sz w:val="20"/>
          <w:szCs w:val="20"/>
        </w:rPr>
        <w:t xml:space="preserve"> </w:t>
      </w:r>
      <w:r>
        <w:rPr>
          <w:rFonts w:ascii="宋体" w:hAnsi="宋体" w:eastAsia="宋体" w:cs="宋体"/>
          <w:color w:val="auto"/>
          <w:spacing w:val="8"/>
          <w:sz w:val="20"/>
          <w:szCs w:val="20"/>
        </w:rPr>
        <w:t>个工作日内对供应商依法提出的询问作出答复。</w:t>
      </w:r>
    </w:p>
    <w:p w14:paraId="28F7A731">
      <w:pPr>
        <w:spacing w:before="3" w:line="351" w:lineRule="auto"/>
        <w:ind w:left="3" w:right="66" w:firstLine="421"/>
        <w:rPr>
          <w:rFonts w:ascii="宋体" w:hAnsi="宋体" w:eastAsia="宋体" w:cs="宋体"/>
          <w:color w:val="auto"/>
          <w:sz w:val="20"/>
          <w:szCs w:val="20"/>
        </w:rPr>
      </w:pPr>
      <w:r>
        <w:rPr>
          <w:rFonts w:ascii="宋体" w:hAnsi="宋体" w:eastAsia="宋体" w:cs="宋体"/>
          <w:color w:val="auto"/>
          <w:spacing w:val="11"/>
          <w:sz w:val="20"/>
          <w:szCs w:val="20"/>
        </w:rPr>
        <w:t>31.2</w:t>
      </w:r>
      <w:r>
        <w:rPr>
          <w:rFonts w:ascii="宋体" w:hAnsi="宋体" w:eastAsia="宋体" w:cs="宋体"/>
          <w:color w:val="auto"/>
          <w:spacing w:val="-38"/>
          <w:sz w:val="20"/>
          <w:szCs w:val="20"/>
        </w:rPr>
        <w:t xml:space="preserve"> </w:t>
      </w:r>
      <w:r>
        <w:rPr>
          <w:rFonts w:ascii="宋体" w:hAnsi="宋体" w:eastAsia="宋体" w:cs="宋体"/>
          <w:color w:val="auto"/>
          <w:spacing w:val="11"/>
          <w:sz w:val="20"/>
          <w:szCs w:val="20"/>
        </w:rPr>
        <w:t>供应商认为磋商文件、采购过程或者</w:t>
      </w:r>
      <w:r>
        <w:rPr>
          <w:rFonts w:ascii="宋体" w:hAnsi="宋体" w:eastAsia="宋体" w:cs="宋体"/>
          <w:color w:val="auto"/>
          <w:spacing w:val="10"/>
          <w:sz w:val="20"/>
          <w:szCs w:val="20"/>
        </w:rPr>
        <w:t>成交结果使自己的合法权益受到损害的，应当在</w:t>
      </w:r>
      <w:r>
        <w:rPr>
          <w:rFonts w:ascii="宋体" w:hAnsi="宋体" w:eastAsia="宋体" w:cs="宋体"/>
          <w:color w:val="auto"/>
          <w:spacing w:val="7"/>
          <w:sz w:val="20"/>
          <w:szCs w:val="20"/>
        </w:rPr>
        <w:t>知道或者应知其权益受到损害之日起</w:t>
      </w:r>
      <w:r>
        <w:rPr>
          <w:rFonts w:ascii="宋体" w:hAnsi="宋体" w:eastAsia="宋体" w:cs="宋体"/>
          <w:color w:val="auto"/>
          <w:spacing w:val="-32"/>
          <w:sz w:val="20"/>
          <w:szCs w:val="20"/>
        </w:rPr>
        <w:t xml:space="preserve"> </w:t>
      </w:r>
      <w:r>
        <w:rPr>
          <w:rFonts w:ascii="宋体" w:hAnsi="宋体" w:eastAsia="宋体" w:cs="宋体"/>
          <w:color w:val="auto"/>
          <w:spacing w:val="7"/>
          <w:sz w:val="20"/>
          <w:szCs w:val="20"/>
        </w:rPr>
        <w:t>7</w:t>
      </w:r>
      <w:r>
        <w:rPr>
          <w:rFonts w:ascii="宋体" w:hAnsi="宋体" w:eastAsia="宋体" w:cs="宋体"/>
          <w:color w:val="auto"/>
          <w:spacing w:val="-40"/>
          <w:sz w:val="20"/>
          <w:szCs w:val="20"/>
        </w:rPr>
        <w:t xml:space="preserve"> </w:t>
      </w:r>
      <w:r>
        <w:rPr>
          <w:rFonts w:ascii="宋体" w:hAnsi="宋体" w:eastAsia="宋体" w:cs="宋体"/>
          <w:color w:val="auto"/>
          <w:spacing w:val="7"/>
          <w:sz w:val="20"/>
          <w:szCs w:val="20"/>
        </w:rPr>
        <w:t>个工作日内，以书面形式向采购人、采购代理</w:t>
      </w:r>
      <w:r>
        <w:rPr>
          <w:rFonts w:ascii="宋体" w:hAnsi="宋体" w:eastAsia="宋体" w:cs="宋体"/>
          <w:color w:val="auto"/>
          <w:spacing w:val="6"/>
          <w:sz w:val="20"/>
          <w:szCs w:val="20"/>
        </w:rPr>
        <w:t>机构提出质</w:t>
      </w:r>
      <w:r>
        <w:rPr>
          <w:rFonts w:ascii="宋体" w:hAnsi="宋体" w:eastAsia="宋体" w:cs="宋体"/>
          <w:color w:val="auto"/>
          <w:spacing w:val="7"/>
          <w:sz w:val="20"/>
          <w:szCs w:val="20"/>
        </w:rPr>
        <w:t>疑，接收质疑函的方式、联系部门、联系电话和通讯地址等信息详见“供应</w:t>
      </w:r>
      <w:r>
        <w:rPr>
          <w:rFonts w:ascii="宋体" w:hAnsi="宋体" w:eastAsia="宋体" w:cs="宋体"/>
          <w:color w:val="auto"/>
          <w:spacing w:val="6"/>
          <w:sz w:val="20"/>
          <w:szCs w:val="20"/>
        </w:rPr>
        <w:t>商须知前附表</w:t>
      </w:r>
      <w:r>
        <w:rPr>
          <w:rFonts w:ascii="宋体" w:hAnsi="宋体" w:eastAsia="宋体" w:cs="宋体"/>
          <w:color w:val="auto"/>
          <w:spacing w:val="-70"/>
          <w:sz w:val="20"/>
          <w:szCs w:val="20"/>
        </w:rPr>
        <w:t xml:space="preserve"> </w:t>
      </w:r>
      <w:r>
        <w:rPr>
          <w:rFonts w:ascii="宋体" w:hAnsi="宋体" w:eastAsia="宋体" w:cs="宋体"/>
          <w:color w:val="auto"/>
          <w:spacing w:val="6"/>
          <w:sz w:val="20"/>
          <w:szCs w:val="20"/>
        </w:rPr>
        <w:t>”。</w:t>
      </w:r>
      <w:r>
        <w:rPr>
          <w:rFonts w:ascii="宋体" w:hAnsi="宋体" w:eastAsia="宋体" w:cs="宋体"/>
          <w:b/>
          <w:bCs/>
          <w:color w:val="auto"/>
          <w:spacing w:val="6"/>
          <w:sz w:val="20"/>
          <w:szCs w:val="20"/>
        </w:rPr>
        <w:t>具</w:t>
      </w:r>
    </w:p>
    <w:p w14:paraId="3E7F59DB">
      <w:pPr>
        <w:spacing w:line="351" w:lineRule="auto"/>
        <w:rPr>
          <w:rFonts w:ascii="宋体" w:hAnsi="宋体" w:eastAsia="宋体" w:cs="宋体"/>
          <w:color w:val="auto"/>
          <w:sz w:val="20"/>
          <w:szCs w:val="20"/>
        </w:rPr>
        <w:sectPr>
          <w:footerReference r:id="rId22" w:type="default"/>
          <w:pgSz w:w="11910" w:h="16840"/>
          <w:pgMar w:top="1423" w:right="1434" w:bottom="1148" w:left="1687" w:header="0" w:footer="912" w:gutter="0"/>
          <w:pgNumType w:fmt="decimal"/>
          <w:cols w:space="720" w:num="1"/>
        </w:sectPr>
      </w:pPr>
    </w:p>
    <w:p w14:paraId="1144EDEA">
      <w:pPr>
        <w:spacing w:before="42" w:line="228" w:lineRule="auto"/>
        <w:rPr>
          <w:rFonts w:ascii="宋体" w:hAnsi="宋体" w:eastAsia="宋体" w:cs="宋体"/>
          <w:color w:val="auto"/>
          <w:sz w:val="20"/>
          <w:szCs w:val="20"/>
        </w:rPr>
      </w:pPr>
      <w:r>
        <w:rPr>
          <w:rFonts w:ascii="宋体" w:hAnsi="宋体" w:eastAsia="宋体" w:cs="宋体"/>
          <w:b/>
          <w:bCs/>
          <w:color w:val="auto"/>
          <w:spacing w:val="7"/>
          <w:sz w:val="20"/>
          <w:szCs w:val="20"/>
        </w:rPr>
        <w:t>体质疑起算时间及处理方式如下：</w:t>
      </w:r>
    </w:p>
    <w:p w14:paraId="7F2742D9">
      <w:pPr>
        <w:spacing w:before="99" w:line="351" w:lineRule="auto"/>
        <w:ind w:left="3" w:right="71" w:firstLine="427"/>
        <w:rPr>
          <w:rFonts w:ascii="宋体" w:hAnsi="宋体" w:eastAsia="宋体" w:cs="宋体"/>
          <w:color w:val="auto"/>
          <w:sz w:val="20"/>
          <w:szCs w:val="20"/>
        </w:rPr>
      </w:pPr>
      <w:r>
        <w:rPr>
          <w:rFonts w:ascii="宋体" w:hAnsi="宋体" w:eastAsia="宋体" w:cs="宋体"/>
          <w:color w:val="auto"/>
          <w:spacing w:val="10"/>
          <w:sz w:val="20"/>
          <w:szCs w:val="20"/>
        </w:rPr>
        <w:t>（</w:t>
      </w:r>
      <w:r>
        <w:rPr>
          <w:rFonts w:ascii="Times New Roman" w:hAnsi="Times New Roman" w:eastAsia="Times New Roman" w:cs="Times New Roman"/>
          <w:color w:val="auto"/>
          <w:spacing w:val="10"/>
          <w:sz w:val="20"/>
          <w:szCs w:val="20"/>
        </w:rPr>
        <w:t>1</w:t>
      </w:r>
      <w:r>
        <w:rPr>
          <w:rFonts w:ascii="宋体" w:hAnsi="宋体" w:eastAsia="宋体" w:cs="宋体"/>
          <w:color w:val="auto"/>
          <w:spacing w:val="10"/>
          <w:sz w:val="20"/>
          <w:szCs w:val="20"/>
        </w:rPr>
        <w:t>）潜在供应商依法获取采购文件后，认为采购文件使自</w:t>
      </w:r>
      <w:r>
        <w:rPr>
          <w:rFonts w:ascii="宋体" w:hAnsi="宋体" w:eastAsia="宋体" w:cs="宋体"/>
          <w:color w:val="auto"/>
          <w:spacing w:val="9"/>
          <w:sz w:val="20"/>
          <w:szCs w:val="20"/>
        </w:rPr>
        <w:t>己的权益受到损害的，应当在竞</w:t>
      </w:r>
      <w:r>
        <w:rPr>
          <w:rFonts w:ascii="宋体" w:hAnsi="宋体" w:eastAsia="宋体" w:cs="宋体"/>
          <w:color w:val="auto"/>
          <w:spacing w:val="7"/>
          <w:sz w:val="20"/>
          <w:szCs w:val="20"/>
        </w:rPr>
        <w:t>争性磋商采购文件公告期限届满之日起</w:t>
      </w:r>
      <w:r>
        <w:rPr>
          <w:rFonts w:ascii="宋体" w:hAnsi="宋体" w:eastAsia="宋体" w:cs="宋体"/>
          <w:color w:val="auto"/>
          <w:spacing w:val="-34"/>
          <w:sz w:val="20"/>
          <w:szCs w:val="20"/>
        </w:rPr>
        <w:t xml:space="preserve"> </w:t>
      </w:r>
      <w:r>
        <w:rPr>
          <w:rFonts w:ascii="Times New Roman" w:hAnsi="Times New Roman" w:eastAsia="Times New Roman" w:cs="Times New Roman"/>
          <w:color w:val="auto"/>
          <w:spacing w:val="7"/>
          <w:sz w:val="20"/>
          <w:szCs w:val="20"/>
        </w:rPr>
        <w:t xml:space="preserve">7 </w:t>
      </w:r>
      <w:r>
        <w:rPr>
          <w:rFonts w:ascii="宋体" w:hAnsi="宋体" w:eastAsia="宋体" w:cs="宋体"/>
          <w:color w:val="auto"/>
          <w:spacing w:val="7"/>
          <w:sz w:val="20"/>
          <w:szCs w:val="20"/>
        </w:rPr>
        <w:t>个工作日内提出质疑。委托代理协议无特殊约定的，对</w:t>
      </w:r>
      <w:r>
        <w:rPr>
          <w:rFonts w:ascii="宋体" w:hAnsi="宋体" w:eastAsia="宋体" w:cs="宋体"/>
          <w:color w:val="auto"/>
          <w:spacing w:val="8"/>
          <w:sz w:val="20"/>
          <w:szCs w:val="20"/>
        </w:rPr>
        <w:t>竞争性磋商文件中采购需求（含资格要求、采购预算</w:t>
      </w:r>
      <w:r>
        <w:rPr>
          <w:rFonts w:ascii="宋体" w:hAnsi="宋体" w:eastAsia="宋体" w:cs="宋体"/>
          <w:color w:val="auto"/>
          <w:spacing w:val="7"/>
          <w:sz w:val="20"/>
          <w:szCs w:val="20"/>
        </w:rPr>
        <w:t>和评分办法）的质疑由采购人受理并负责答</w:t>
      </w:r>
      <w:r>
        <w:rPr>
          <w:rFonts w:ascii="宋体" w:hAnsi="宋体" w:eastAsia="宋体" w:cs="宋体"/>
          <w:color w:val="auto"/>
          <w:spacing w:val="9"/>
          <w:sz w:val="20"/>
          <w:szCs w:val="20"/>
        </w:rPr>
        <w:t>复；对竞争性磋商文件中的采购执行程序的质疑由采购代理机构受理并负责答复。</w:t>
      </w:r>
    </w:p>
    <w:p w14:paraId="29ED8045">
      <w:pPr>
        <w:spacing w:line="351" w:lineRule="auto"/>
        <w:ind w:right="71" w:firstLine="430"/>
        <w:rPr>
          <w:rFonts w:ascii="宋体" w:hAnsi="宋体" w:eastAsia="宋体" w:cs="宋体"/>
          <w:color w:val="auto"/>
          <w:sz w:val="20"/>
          <w:szCs w:val="20"/>
        </w:rPr>
      </w:pPr>
      <w:r>
        <w:rPr>
          <w:rFonts w:ascii="宋体" w:hAnsi="宋体" w:eastAsia="宋体" w:cs="宋体"/>
          <w:color w:val="auto"/>
          <w:spacing w:val="11"/>
          <w:sz w:val="20"/>
          <w:szCs w:val="20"/>
        </w:rPr>
        <w:t>（</w:t>
      </w:r>
      <w:r>
        <w:rPr>
          <w:rFonts w:ascii="Times New Roman" w:hAnsi="Times New Roman" w:eastAsia="Times New Roman" w:cs="Times New Roman"/>
          <w:color w:val="auto"/>
          <w:spacing w:val="11"/>
          <w:sz w:val="20"/>
          <w:szCs w:val="20"/>
        </w:rPr>
        <w:t>2</w:t>
      </w:r>
      <w:r>
        <w:rPr>
          <w:rFonts w:ascii="宋体" w:hAnsi="宋体" w:eastAsia="宋体" w:cs="宋体"/>
          <w:color w:val="auto"/>
          <w:spacing w:val="11"/>
          <w:sz w:val="20"/>
          <w:szCs w:val="20"/>
        </w:rPr>
        <w:t>）供应商认为采购过程使自己的权益受到损害的，应</w:t>
      </w:r>
      <w:r>
        <w:rPr>
          <w:rFonts w:ascii="宋体" w:hAnsi="宋体" w:eastAsia="宋体" w:cs="宋体"/>
          <w:color w:val="auto"/>
          <w:spacing w:val="10"/>
          <w:sz w:val="20"/>
          <w:szCs w:val="20"/>
        </w:rPr>
        <w:t>当在各采购程序环节结束之日起</w:t>
      </w:r>
      <w:r>
        <w:rPr>
          <w:rFonts w:ascii="宋体" w:hAnsi="宋体" w:eastAsia="宋体" w:cs="宋体"/>
          <w:color w:val="auto"/>
          <w:spacing w:val="-37"/>
          <w:sz w:val="20"/>
          <w:szCs w:val="20"/>
        </w:rPr>
        <w:t xml:space="preserve"> </w:t>
      </w:r>
      <w:r>
        <w:rPr>
          <w:rFonts w:ascii="Times New Roman" w:hAnsi="Times New Roman" w:eastAsia="Times New Roman" w:cs="Times New Roman"/>
          <w:color w:val="auto"/>
          <w:spacing w:val="10"/>
          <w:sz w:val="20"/>
          <w:szCs w:val="20"/>
        </w:rPr>
        <w:t>7</w:t>
      </w:r>
      <w:r>
        <w:rPr>
          <w:rFonts w:ascii="宋体" w:hAnsi="宋体" w:eastAsia="宋体" w:cs="宋体"/>
          <w:color w:val="auto"/>
          <w:spacing w:val="8"/>
          <w:sz w:val="20"/>
          <w:szCs w:val="20"/>
        </w:rPr>
        <w:t>个工作日内提出质疑。对采购过程中资格审查、符合性审查</w:t>
      </w:r>
      <w:r>
        <w:rPr>
          <w:rFonts w:ascii="宋体" w:hAnsi="宋体" w:eastAsia="宋体" w:cs="宋体"/>
          <w:color w:val="auto"/>
          <w:spacing w:val="7"/>
          <w:sz w:val="20"/>
          <w:szCs w:val="20"/>
        </w:rPr>
        <w:t>等具体评审情况的质疑应向采购人或</w:t>
      </w:r>
      <w:r>
        <w:rPr>
          <w:rFonts w:ascii="宋体" w:hAnsi="宋体" w:eastAsia="宋体" w:cs="宋体"/>
          <w:color w:val="auto"/>
          <w:spacing w:val="8"/>
          <w:sz w:val="20"/>
          <w:szCs w:val="20"/>
        </w:rPr>
        <w:t>代理机构提出，由采购人或代理机构受理并负责答复；</w:t>
      </w:r>
      <w:r>
        <w:rPr>
          <w:rFonts w:ascii="宋体" w:hAnsi="宋体" w:eastAsia="宋体" w:cs="宋体"/>
          <w:color w:val="auto"/>
          <w:spacing w:val="7"/>
          <w:sz w:val="20"/>
          <w:szCs w:val="20"/>
        </w:rPr>
        <w:t>对采购过程中采购执行程序的质疑由采购</w:t>
      </w:r>
      <w:r>
        <w:rPr>
          <w:rFonts w:ascii="宋体" w:hAnsi="宋体" w:eastAsia="宋体" w:cs="宋体"/>
          <w:color w:val="auto"/>
          <w:spacing w:val="8"/>
          <w:sz w:val="20"/>
          <w:szCs w:val="20"/>
        </w:rPr>
        <w:t>代理机构受理并负责答复。</w:t>
      </w:r>
    </w:p>
    <w:p w14:paraId="5A2726AB">
      <w:pPr>
        <w:spacing w:before="1" w:line="343" w:lineRule="auto"/>
        <w:ind w:right="86" w:firstLine="430"/>
        <w:rPr>
          <w:rFonts w:ascii="宋体" w:hAnsi="宋体" w:eastAsia="宋体" w:cs="宋体"/>
          <w:color w:val="auto"/>
          <w:sz w:val="20"/>
          <w:szCs w:val="20"/>
        </w:rPr>
      </w:pPr>
      <w:r>
        <w:rPr>
          <w:rFonts w:ascii="宋体" w:hAnsi="宋体" w:eastAsia="宋体" w:cs="宋体"/>
          <w:color w:val="auto"/>
          <w:spacing w:val="9"/>
          <w:sz w:val="20"/>
          <w:szCs w:val="20"/>
        </w:rPr>
        <w:t>（</w:t>
      </w:r>
      <w:r>
        <w:rPr>
          <w:rFonts w:ascii="Times New Roman" w:hAnsi="Times New Roman" w:eastAsia="Times New Roman" w:cs="Times New Roman"/>
          <w:color w:val="auto"/>
          <w:spacing w:val="9"/>
          <w:sz w:val="20"/>
          <w:szCs w:val="20"/>
        </w:rPr>
        <w:t>3</w:t>
      </w:r>
      <w:r>
        <w:rPr>
          <w:rFonts w:ascii="宋体" w:hAnsi="宋体" w:eastAsia="宋体" w:cs="宋体"/>
          <w:color w:val="auto"/>
          <w:spacing w:val="9"/>
          <w:sz w:val="20"/>
          <w:szCs w:val="20"/>
        </w:rPr>
        <w:t>）供应商认为成交结果使自己的权益受到损害的，应当在成交结果公告期限届满之日起</w:t>
      </w:r>
      <w:r>
        <w:rPr>
          <w:rFonts w:ascii="Times New Roman" w:hAnsi="Times New Roman" w:eastAsia="Times New Roman" w:cs="Times New Roman"/>
          <w:color w:val="auto"/>
          <w:spacing w:val="7"/>
          <w:sz w:val="20"/>
          <w:szCs w:val="20"/>
        </w:rPr>
        <w:t xml:space="preserve">7 </w:t>
      </w:r>
      <w:r>
        <w:rPr>
          <w:rFonts w:ascii="宋体" w:hAnsi="宋体" w:eastAsia="宋体" w:cs="宋体"/>
          <w:color w:val="auto"/>
          <w:spacing w:val="7"/>
          <w:sz w:val="20"/>
          <w:szCs w:val="20"/>
        </w:rPr>
        <w:t>个工作日内提出质疑，</w:t>
      </w:r>
      <w:r>
        <w:rPr>
          <w:rFonts w:ascii="宋体" w:hAnsi="宋体" w:eastAsia="宋体" w:cs="宋体"/>
          <w:color w:val="auto"/>
          <w:spacing w:val="-59"/>
          <w:sz w:val="20"/>
          <w:szCs w:val="20"/>
        </w:rPr>
        <w:t xml:space="preserve"> </w:t>
      </w:r>
      <w:r>
        <w:rPr>
          <w:rFonts w:ascii="宋体" w:hAnsi="宋体" w:eastAsia="宋体" w:cs="宋体"/>
          <w:color w:val="auto"/>
          <w:spacing w:val="7"/>
          <w:sz w:val="20"/>
          <w:szCs w:val="20"/>
        </w:rPr>
        <w:t>由采购人受理并负责</w:t>
      </w:r>
      <w:r>
        <w:rPr>
          <w:rFonts w:ascii="宋体" w:hAnsi="宋体" w:eastAsia="宋体" w:cs="宋体"/>
          <w:color w:val="auto"/>
          <w:spacing w:val="6"/>
          <w:sz w:val="20"/>
          <w:szCs w:val="20"/>
        </w:rPr>
        <w:t>答复。</w:t>
      </w:r>
    </w:p>
    <w:p w14:paraId="6409D6FC">
      <w:pPr>
        <w:spacing w:before="44" w:line="351" w:lineRule="auto"/>
        <w:ind w:left="3" w:right="71" w:firstLine="421"/>
        <w:rPr>
          <w:rFonts w:ascii="宋体" w:hAnsi="宋体" w:eastAsia="宋体" w:cs="宋体"/>
          <w:color w:val="auto"/>
          <w:sz w:val="20"/>
          <w:szCs w:val="20"/>
        </w:rPr>
      </w:pPr>
      <w:r>
        <w:rPr>
          <w:rFonts w:ascii="宋体" w:hAnsi="宋体" w:eastAsia="宋体" w:cs="宋体"/>
          <w:color w:val="auto"/>
          <w:spacing w:val="11"/>
          <w:sz w:val="20"/>
          <w:szCs w:val="20"/>
        </w:rPr>
        <w:t>31.3</w:t>
      </w:r>
      <w:r>
        <w:rPr>
          <w:rFonts w:ascii="宋体" w:hAnsi="宋体" w:eastAsia="宋体" w:cs="宋体"/>
          <w:color w:val="auto"/>
          <w:spacing w:val="-38"/>
          <w:sz w:val="20"/>
          <w:szCs w:val="20"/>
        </w:rPr>
        <w:t xml:space="preserve"> </w:t>
      </w:r>
      <w:r>
        <w:rPr>
          <w:rFonts w:ascii="宋体" w:hAnsi="宋体" w:eastAsia="宋体" w:cs="宋体"/>
          <w:color w:val="auto"/>
          <w:spacing w:val="11"/>
          <w:sz w:val="20"/>
          <w:szCs w:val="20"/>
        </w:rPr>
        <w:t>供应商提出的询问或者质疑超出采购</w:t>
      </w:r>
      <w:r>
        <w:rPr>
          <w:rFonts w:ascii="宋体" w:hAnsi="宋体" w:eastAsia="宋体" w:cs="宋体"/>
          <w:color w:val="auto"/>
          <w:spacing w:val="10"/>
          <w:sz w:val="20"/>
          <w:szCs w:val="20"/>
        </w:rPr>
        <w:t>人对采购代理机构委托授权范围的，采购代理机</w:t>
      </w:r>
      <w:r>
        <w:rPr>
          <w:rFonts w:ascii="宋体" w:hAnsi="宋体" w:eastAsia="宋体" w:cs="宋体"/>
          <w:color w:val="auto"/>
          <w:spacing w:val="8"/>
          <w:sz w:val="20"/>
          <w:szCs w:val="20"/>
        </w:rPr>
        <w:t>构应当告知供应商向采购人提出。政府采购评审专家</w:t>
      </w:r>
      <w:r>
        <w:rPr>
          <w:rFonts w:ascii="宋体" w:hAnsi="宋体" w:eastAsia="宋体" w:cs="宋体"/>
          <w:color w:val="auto"/>
          <w:spacing w:val="7"/>
          <w:sz w:val="20"/>
          <w:szCs w:val="20"/>
        </w:rPr>
        <w:t>应当配合采购人或者采购代理机构答复供应商的询问和质疑。</w:t>
      </w:r>
    </w:p>
    <w:p w14:paraId="6F0585DD">
      <w:pPr>
        <w:spacing w:line="351" w:lineRule="auto"/>
        <w:ind w:left="4" w:right="71" w:firstLine="420"/>
        <w:rPr>
          <w:rFonts w:ascii="宋体" w:hAnsi="宋体" w:eastAsia="宋体" w:cs="宋体"/>
          <w:color w:val="auto"/>
          <w:sz w:val="20"/>
          <w:szCs w:val="20"/>
        </w:rPr>
      </w:pPr>
      <w:r>
        <w:rPr>
          <w:rFonts w:ascii="宋体" w:hAnsi="宋体" w:eastAsia="宋体" w:cs="宋体"/>
          <w:color w:val="auto"/>
          <w:spacing w:val="9"/>
          <w:sz w:val="20"/>
          <w:szCs w:val="20"/>
        </w:rPr>
        <w:t>31.4 供应商提出质疑应当提交质疑函和必要的证明材料，针对同一采购程序环节的质疑必须在法定质疑期内一次性提出。质疑函应当包括下列内容（质疑函格式后附</w:t>
      </w:r>
      <w:r>
        <w:rPr>
          <w:rFonts w:ascii="宋体" w:hAnsi="宋体" w:eastAsia="宋体" w:cs="宋体"/>
          <w:color w:val="auto"/>
          <w:spacing w:val="8"/>
          <w:sz w:val="20"/>
          <w:szCs w:val="20"/>
        </w:rPr>
        <w:t>）：</w:t>
      </w:r>
    </w:p>
    <w:p w14:paraId="692FFC86">
      <w:pPr>
        <w:spacing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（1）供应商的姓名或者名称、地址、邮编、</w:t>
      </w:r>
      <w:r>
        <w:rPr>
          <w:rFonts w:ascii="宋体" w:hAnsi="宋体" w:eastAsia="宋体" w:cs="宋体"/>
          <w:color w:val="auto"/>
          <w:spacing w:val="8"/>
          <w:sz w:val="20"/>
          <w:szCs w:val="20"/>
        </w:rPr>
        <w:t>联系人及联系电话；</w:t>
      </w:r>
    </w:p>
    <w:p w14:paraId="116F6DFE">
      <w:pPr>
        <w:spacing w:before="133" w:line="228" w:lineRule="auto"/>
        <w:ind w:left="430"/>
        <w:rPr>
          <w:rFonts w:ascii="宋体" w:hAnsi="宋体" w:eastAsia="宋体" w:cs="宋体"/>
          <w:color w:val="auto"/>
          <w:sz w:val="20"/>
          <w:szCs w:val="20"/>
        </w:rPr>
      </w:pPr>
      <w:r>
        <w:rPr>
          <w:rFonts w:ascii="宋体" w:hAnsi="宋体" w:eastAsia="宋体" w:cs="宋体"/>
          <w:color w:val="auto"/>
          <w:spacing w:val="7"/>
          <w:sz w:val="20"/>
          <w:szCs w:val="20"/>
        </w:rPr>
        <w:t>（2）质疑项目的名称、编号；</w:t>
      </w:r>
    </w:p>
    <w:p w14:paraId="38E93277">
      <w:pPr>
        <w:spacing w:before="135"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（3）具体、明确的质疑事项和与质疑事项相关的请求；</w:t>
      </w:r>
    </w:p>
    <w:p w14:paraId="04F52069">
      <w:pPr>
        <w:spacing w:before="131" w:line="228" w:lineRule="auto"/>
        <w:ind w:left="430"/>
        <w:rPr>
          <w:rFonts w:ascii="宋体" w:hAnsi="宋体" w:eastAsia="宋体" w:cs="宋体"/>
          <w:color w:val="auto"/>
          <w:sz w:val="20"/>
          <w:szCs w:val="20"/>
        </w:rPr>
      </w:pPr>
      <w:r>
        <w:rPr>
          <w:rFonts w:ascii="宋体" w:hAnsi="宋体" w:eastAsia="宋体" w:cs="宋体"/>
          <w:color w:val="auto"/>
          <w:spacing w:val="5"/>
          <w:sz w:val="20"/>
          <w:szCs w:val="20"/>
        </w:rPr>
        <w:t>（4）事实依据；</w:t>
      </w:r>
    </w:p>
    <w:p w14:paraId="47141535">
      <w:pPr>
        <w:spacing w:before="132" w:line="228" w:lineRule="auto"/>
        <w:ind w:left="430"/>
        <w:rPr>
          <w:rFonts w:ascii="宋体" w:hAnsi="宋体" w:eastAsia="宋体" w:cs="宋体"/>
          <w:color w:val="auto"/>
          <w:sz w:val="20"/>
          <w:szCs w:val="20"/>
        </w:rPr>
      </w:pPr>
      <w:r>
        <w:rPr>
          <w:rFonts w:ascii="宋体" w:hAnsi="宋体" w:eastAsia="宋体" w:cs="宋体"/>
          <w:color w:val="auto"/>
          <w:spacing w:val="6"/>
          <w:sz w:val="20"/>
          <w:szCs w:val="20"/>
        </w:rPr>
        <w:t>（5）必要的法律依据；</w:t>
      </w:r>
    </w:p>
    <w:p w14:paraId="4D17AEFE">
      <w:pPr>
        <w:spacing w:before="135" w:line="229" w:lineRule="auto"/>
        <w:ind w:left="430"/>
        <w:rPr>
          <w:rFonts w:ascii="宋体" w:hAnsi="宋体" w:eastAsia="宋体" w:cs="宋体"/>
          <w:color w:val="auto"/>
          <w:sz w:val="20"/>
          <w:szCs w:val="20"/>
        </w:rPr>
      </w:pPr>
      <w:r>
        <w:rPr>
          <w:rFonts w:ascii="宋体" w:hAnsi="宋体" w:eastAsia="宋体" w:cs="宋体"/>
          <w:color w:val="auto"/>
          <w:spacing w:val="6"/>
          <w:sz w:val="20"/>
          <w:szCs w:val="20"/>
        </w:rPr>
        <w:t>（6）提出质疑的日期。</w:t>
      </w:r>
    </w:p>
    <w:p w14:paraId="4018326F">
      <w:pPr>
        <w:spacing w:before="131" w:line="351" w:lineRule="auto"/>
        <w:ind w:left="2" w:right="17" w:firstLine="418"/>
        <w:rPr>
          <w:rFonts w:ascii="宋体" w:hAnsi="宋体" w:eastAsia="宋体" w:cs="宋体"/>
          <w:color w:val="auto"/>
          <w:sz w:val="20"/>
          <w:szCs w:val="20"/>
        </w:rPr>
      </w:pPr>
      <w:r>
        <w:rPr>
          <w:rFonts w:ascii="宋体" w:hAnsi="宋体" w:eastAsia="宋体" w:cs="宋体"/>
          <w:color w:val="auto"/>
          <w:spacing w:val="9"/>
          <w:sz w:val="20"/>
          <w:szCs w:val="20"/>
        </w:rPr>
        <w:t>供应商为自然人的，应当由本人签字；供应商为法人或者其他组织的，应当</w:t>
      </w:r>
      <w:r>
        <w:rPr>
          <w:rFonts w:ascii="宋体" w:hAnsi="宋体" w:eastAsia="宋体" w:cs="宋体"/>
          <w:color w:val="auto"/>
          <w:spacing w:val="8"/>
          <w:sz w:val="20"/>
          <w:szCs w:val="20"/>
        </w:rPr>
        <w:t>由法定代表人、</w:t>
      </w:r>
      <w:r>
        <w:rPr>
          <w:rFonts w:ascii="宋体" w:hAnsi="宋体" w:eastAsia="宋体" w:cs="宋体"/>
          <w:color w:val="auto"/>
          <w:spacing w:val="9"/>
          <w:sz w:val="20"/>
          <w:szCs w:val="20"/>
        </w:rPr>
        <w:t>主要负责人，或者其委托代理人签字或者盖章，并加盖公章。</w:t>
      </w:r>
    </w:p>
    <w:p w14:paraId="22E456CA">
      <w:pPr>
        <w:spacing w:before="1" w:line="350" w:lineRule="auto"/>
        <w:ind w:left="5" w:right="15" w:firstLine="420"/>
        <w:rPr>
          <w:rFonts w:ascii="宋体" w:hAnsi="宋体" w:eastAsia="宋体" w:cs="宋体"/>
          <w:color w:val="auto"/>
          <w:sz w:val="20"/>
          <w:szCs w:val="20"/>
        </w:rPr>
      </w:pPr>
      <w:r>
        <w:rPr>
          <w:rFonts w:ascii="宋体" w:hAnsi="宋体" w:eastAsia="宋体" w:cs="宋体"/>
          <w:color w:val="auto"/>
          <w:spacing w:val="7"/>
          <w:sz w:val="20"/>
          <w:szCs w:val="20"/>
        </w:rPr>
        <w:t>31.5</w:t>
      </w:r>
      <w:r>
        <w:rPr>
          <w:rFonts w:ascii="宋体" w:hAnsi="宋体" w:eastAsia="宋体" w:cs="宋体"/>
          <w:color w:val="auto"/>
          <w:spacing w:val="-42"/>
          <w:sz w:val="20"/>
          <w:szCs w:val="20"/>
        </w:rPr>
        <w:t xml:space="preserve"> </w:t>
      </w:r>
      <w:r>
        <w:rPr>
          <w:rFonts w:ascii="宋体" w:hAnsi="宋体" w:eastAsia="宋体" w:cs="宋体"/>
          <w:color w:val="auto"/>
          <w:spacing w:val="7"/>
          <w:sz w:val="20"/>
          <w:szCs w:val="20"/>
        </w:rPr>
        <w:t>采购人、采购代理机构认为供应商质疑不成立，或者成立但未对成交结果构成影响的，</w:t>
      </w:r>
      <w:r>
        <w:rPr>
          <w:rFonts w:ascii="宋体" w:hAnsi="宋体" w:eastAsia="宋体" w:cs="宋体"/>
          <w:color w:val="auto"/>
          <w:spacing w:val="8"/>
          <w:sz w:val="20"/>
          <w:szCs w:val="20"/>
        </w:rPr>
        <w:t>继续开展采购活动；认为供应商质疑成立且影响或者可能影响成交结果的，按照下列情况处理：</w:t>
      </w:r>
    </w:p>
    <w:p w14:paraId="5FEA95DD">
      <w:pPr>
        <w:spacing w:line="351" w:lineRule="auto"/>
        <w:ind w:right="74" w:firstLine="430"/>
        <w:rPr>
          <w:rFonts w:ascii="宋体" w:hAnsi="宋体" w:eastAsia="宋体" w:cs="宋体"/>
          <w:color w:val="auto"/>
          <w:sz w:val="20"/>
          <w:szCs w:val="20"/>
        </w:rPr>
      </w:pPr>
      <w:r>
        <w:rPr>
          <w:rFonts w:ascii="宋体" w:hAnsi="宋体" w:eastAsia="宋体" w:cs="宋体"/>
          <w:color w:val="auto"/>
          <w:spacing w:val="7"/>
          <w:sz w:val="20"/>
          <w:szCs w:val="20"/>
        </w:rPr>
        <w:t>（一）对采购文件提出的质疑，依法通过澄清或者修改可以继续开展采购活动的，澄清或者</w:t>
      </w:r>
      <w:r>
        <w:rPr>
          <w:rFonts w:ascii="宋体" w:hAnsi="宋体" w:eastAsia="宋体" w:cs="宋体"/>
          <w:color w:val="auto"/>
          <w:spacing w:val="9"/>
          <w:sz w:val="20"/>
          <w:szCs w:val="20"/>
        </w:rPr>
        <w:t>修改采购文件后继续开展采购活动；否则应当修改采购文件后重新开展采购活动。</w:t>
      </w:r>
    </w:p>
    <w:p w14:paraId="299AF0D2">
      <w:pPr>
        <w:spacing w:before="2" w:line="350" w:lineRule="auto"/>
        <w:ind w:left="5" w:firstLine="425"/>
        <w:rPr>
          <w:rFonts w:ascii="宋体" w:hAnsi="宋体" w:eastAsia="宋体" w:cs="宋体"/>
          <w:color w:val="auto"/>
          <w:sz w:val="20"/>
          <w:szCs w:val="20"/>
        </w:rPr>
      </w:pPr>
      <w:r>
        <w:rPr>
          <w:rFonts w:ascii="宋体" w:hAnsi="宋体" w:eastAsia="宋体" w:cs="宋体"/>
          <w:color w:val="auto"/>
          <w:spacing w:val="7"/>
          <w:sz w:val="20"/>
          <w:szCs w:val="20"/>
        </w:rPr>
        <w:t>（二）对采购过程或者成交结果提出的质疑，合格供应商符合法定数量时，可以从合格的成</w:t>
      </w:r>
      <w:r>
        <w:rPr>
          <w:rFonts w:ascii="宋体" w:hAnsi="宋体" w:eastAsia="宋体" w:cs="宋体"/>
          <w:color w:val="auto"/>
          <w:spacing w:val="4"/>
          <w:sz w:val="20"/>
          <w:szCs w:val="20"/>
        </w:rPr>
        <w:t>交候选人中另行确定成交供应商的，应当依法另行确定成交供应商；否则应当重新开展采购活动。</w:t>
      </w:r>
    </w:p>
    <w:p w14:paraId="7E47C939">
      <w:pPr>
        <w:spacing w:line="350" w:lineRule="auto"/>
        <w:ind w:left="3" w:right="74" w:firstLine="418"/>
        <w:rPr>
          <w:rFonts w:ascii="宋体" w:hAnsi="宋体" w:eastAsia="宋体" w:cs="宋体"/>
          <w:color w:val="auto"/>
          <w:sz w:val="20"/>
          <w:szCs w:val="20"/>
        </w:rPr>
      </w:pPr>
      <w:r>
        <w:rPr>
          <w:rFonts w:ascii="宋体" w:hAnsi="宋体" w:eastAsia="宋体" w:cs="宋体"/>
          <w:color w:val="auto"/>
          <w:spacing w:val="7"/>
          <w:sz w:val="20"/>
          <w:szCs w:val="20"/>
        </w:rPr>
        <w:t>质疑答复导致成交结果改变的，采购人或者采购代理机构应当将有关情况书面报告本级财政</w:t>
      </w:r>
      <w:r>
        <w:rPr>
          <w:rFonts w:ascii="宋体" w:hAnsi="宋体" w:eastAsia="宋体" w:cs="宋体"/>
          <w:color w:val="auto"/>
          <w:spacing w:val="2"/>
          <w:sz w:val="20"/>
          <w:szCs w:val="20"/>
        </w:rPr>
        <w:t>部门。</w:t>
      </w:r>
    </w:p>
    <w:p w14:paraId="4F94BF6A">
      <w:pPr>
        <w:spacing w:before="1" w:line="351" w:lineRule="auto"/>
        <w:ind w:right="71" w:firstLine="425"/>
        <w:jc w:val="both"/>
        <w:rPr>
          <w:rFonts w:ascii="宋体" w:hAnsi="宋体" w:eastAsia="宋体" w:cs="宋体"/>
          <w:color w:val="auto"/>
          <w:sz w:val="20"/>
          <w:szCs w:val="20"/>
        </w:rPr>
      </w:pPr>
      <w:r>
        <w:rPr>
          <w:rFonts w:ascii="宋体" w:hAnsi="宋体" w:eastAsia="宋体" w:cs="宋体"/>
          <w:color w:val="auto"/>
          <w:spacing w:val="10"/>
          <w:sz w:val="20"/>
          <w:szCs w:val="20"/>
        </w:rPr>
        <w:t>31.6</w:t>
      </w:r>
      <w:r>
        <w:rPr>
          <w:rFonts w:ascii="宋体" w:hAnsi="宋体" w:eastAsia="宋体" w:cs="宋体"/>
          <w:color w:val="auto"/>
          <w:spacing w:val="-18"/>
          <w:sz w:val="20"/>
          <w:szCs w:val="20"/>
        </w:rPr>
        <w:t xml:space="preserve"> </w:t>
      </w:r>
      <w:r>
        <w:rPr>
          <w:rFonts w:ascii="宋体" w:hAnsi="宋体" w:eastAsia="宋体" w:cs="宋体"/>
          <w:color w:val="auto"/>
          <w:spacing w:val="10"/>
          <w:sz w:val="20"/>
          <w:szCs w:val="20"/>
        </w:rPr>
        <w:t>投诉的权利。质疑供应商对采购人、采购代理机构的答复不满意，或者采购人、采购</w:t>
      </w:r>
      <w:r>
        <w:rPr>
          <w:rFonts w:ascii="宋体" w:hAnsi="宋体" w:eastAsia="宋体" w:cs="宋体"/>
          <w:color w:val="auto"/>
          <w:spacing w:val="9"/>
          <w:sz w:val="20"/>
          <w:szCs w:val="20"/>
        </w:rPr>
        <w:t>代理机构未在规定时间内作出答复的，可以在答复期满后</w:t>
      </w:r>
      <w:r>
        <w:rPr>
          <w:rFonts w:ascii="宋体" w:hAnsi="宋体" w:eastAsia="宋体" w:cs="宋体"/>
          <w:color w:val="auto"/>
          <w:spacing w:val="-20"/>
          <w:sz w:val="20"/>
          <w:szCs w:val="20"/>
        </w:rPr>
        <w:t xml:space="preserve"> </w:t>
      </w:r>
      <w:r>
        <w:rPr>
          <w:rFonts w:ascii="宋体" w:hAnsi="宋体" w:eastAsia="宋体" w:cs="宋体"/>
          <w:color w:val="auto"/>
          <w:spacing w:val="9"/>
          <w:sz w:val="20"/>
          <w:szCs w:val="20"/>
        </w:rPr>
        <w:t>15</w:t>
      </w:r>
      <w:r>
        <w:rPr>
          <w:rFonts w:ascii="宋体" w:hAnsi="宋体" w:eastAsia="宋体" w:cs="宋体"/>
          <w:color w:val="auto"/>
          <w:spacing w:val="-40"/>
          <w:sz w:val="20"/>
          <w:szCs w:val="20"/>
        </w:rPr>
        <w:t xml:space="preserve"> </w:t>
      </w:r>
      <w:r>
        <w:rPr>
          <w:rFonts w:ascii="宋体" w:hAnsi="宋体" w:eastAsia="宋体" w:cs="宋体"/>
          <w:color w:val="auto"/>
          <w:spacing w:val="9"/>
          <w:sz w:val="20"/>
          <w:szCs w:val="20"/>
        </w:rPr>
        <w:t>个工作日内向《政府采购质疑和投</w:t>
      </w:r>
      <w:r>
        <w:rPr>
          <w:rFonts w:ascii="宋体" w:hAnsi="宋体" w:eastAsia="宋体" w:cs="宋体"/>
          <w:color w:val="auto"/>
          <w:spacing w:val="10"/>
          <w:sz w:val="20"/>
          <w:szCs w:val="20"/>
        </w:rPr>
        <w:t>诉办法》（财政部令第94</w:t>
      </w:r>
      <w:r>
        <w:rPr>
          <w:rFonts w:ascii="宋体" w:hAnsi="宋体" w:eastAsia="宋体" w:cs="宋体"/>
          <w:color w:val="auto"/>
          <w:spacing w:val="-32"/>
          <w:sz w:val="20"/>
          <w:szCs w:val="20"/>
        </w:rPr>
        <w:t xml:space="preserve"> </w:t>
      </w:r>
      <w:r>
        <w:rPr>
          <w:rFonts w:ascii="宋体" w:hAnsi="宋体" w:eastAsia="宋体" w:cs="宋体"/>
          <w:color w:val="auto"/>
          <w:spacing w:val="10"/>
          <w:sz w:val="20"/>
          <w:szCs w:val="20"/>
        </w:rPr>
        <w:t>号）第六条规定的财政部门提起投诉（投诉书格式后附</w:t>
      </w:r>
      <w:r>
        <w:rPr>
          <w:rFonts w:ascii="宋体" w:hAnsi="宋体" w:eastAsia="宋体" w:cs="宋体"/>
          <w:color w:val="auto"/>
          <w:spacing w:val="26"/>
          <w:sz w:val="20"/>
          <w:szCs w:val="20"/>
        </w:rPr>
        <w:t>），</w:t>
      </w:r>
      <w:r>
        <w:rPr>
          <w:rFonts w:ascii="宋体" w:hAnsi="宋体" w:eastAsia="宋体" w:cs="宋体"/>
          <w:color w:val="auto"/>
          <w:spacing w:val="10"/>
          <w:sz w:val="20"/>
          <w:szCs w:val="20"/>
        </w:rPr>
        <w:t>受理投诉</w:t>
      </w:r>
      <w:r>
        <w:rPr>
          <w:rFonts w:ascii="宋体" w:hAnsi="宋体" w:eastAsia="宋体" w:cs="宋体"/>
          <w:color w:val="auto"/>
          <w:spacing w:val="8"/>
          <w:sz w:val="20"/>
          <w:szCs w:val="20"/>
        </w:rPr>
        <w:t>方式见“供应商须知前附表</w:t>
      </w:r>
      <w:r>
        <w:rPr>
          <w:rFonts w:ascii="宋体" w:hAnsi="宋体" w:eastAsia="宋体" w:cs="宋体"/>
          <w:color w:val="auto"/>
          <w:spacing w:val="-63"/>
          <w:sz w:val="20"/>
          <w:szCs w:val="20"/>
        </w:rPr>
        <w:t xml:space="preserve"> </w:t>
      </w:r>
      <w:r>
        <w:rPr>
          <w:rFonts w:ascii="宋体" w:hAnsi="宋体" w:eastAsia="宋体" w:cs="宋体"/>
          <w:color w:val="auto"/>
          <w:spacing w:val="8"/>
          <w:sz w:val="20"/>
          <w:szCs w:val="20"/>
        </w:rPr>
        <w:t>”。</w:t>
      </w:r>
    </w:p>
    <w:p w14:paraId="5A3EBF5B">
      <w:pPr>
        <w:spacing w:line="351" w:lineRule="auto"/>
        <w:rPr>
          <w:rFonts w:ascii="宋体" w:hAnsi="宋体" w:eastAsia="宋体" w:cs="宋体"/>
          <w:color w:val="auto"/>
          <w:sz w:val="20"/>
          <w:szCs w:val="20"/>
        </w:rPr>
        <w:sectPr>
          <w:footerReference r:id="rId23" w:type="default"/>
          <w:pgSz w:w="11910" w:h="16840"/>
          <w:pgMar w:top="1423" w:right="1429" w:bottom="1148" w:left="1687" w:header="0" w:footer="912" w:gutter="0"/>
          <w:pgNumType w:fmt="decimal"/>
          <w:cols w:space="720" w:num="1"/>
        </w:sectPr>
      </w:pPr>
    </w:p>
    <w:p w14:paraId="74A9ED90">
      <w:pPr>
        <w:spacing w:before="64" w:line="225" w:lineRule="auto"/>
        <w:ind w:left="334"/>
        <w:outlineLvl w:val="2"/>
        <w:rPr>
          <w:rFonts w:ascii="宋体" w:hAnsi="宋体" w:eastAsia="宋体" w:cs="宋体"/>
          <w:color w:val="auto"/>
          <w:sz w:val="31"/>
          <w:szCs w:val="31"/>
        </w:rPr>
      </w:pPr>
      <w:bookmarkStart w:id="27" w:name="bookmark11"/>
      <w:bookmarkEnd w:id="27"/>
      <w:bookmarkStart w:id="28" w:name="_Toc31734"/>
      <w:r>
        <w:rPr>
          <w:rFonts w:ascii="宋体" w:hAnsi="宋体" w:eastAsia="宋体" w:cs="宋体"/>
          <w:b/>
          <w:bCs/>
          <w:color w:val="auto"/>
          <w:spacing w:val="5"/>
          <w:sz w:val="31"/>
          <w:szCs w:val="31"/>
        </w:rPr>
        <w:t>六</w:t>
      </w:r>
      <w:r>
        <w:rPr>
          <w:rFonts w:ascii="宋体" w:hAnsi="宋体" w:eastAsia="宋体" w:cs="宋体"/>
          <w:color w:val="auto"/>
          <w:spacing w:val="5"/>
          <w:sz w:val="31"/>
          <w:szCs w:val="31"/>
        </w:rPr>
        <w:t>、验收</w:t>
      </w:r>
      <w:bookmarkEnd w:id="28"/>
    </w:p>
    <w:p w14:paraId="09F7E169">
      <w:pPr>
        <w:spacing w:before="67" w:line="222" w:lineRule="auto"/>
        <w:ind w:left="494"/>
        <w:rPr>
          <w:rFonts w:ascii="黑体" w:hAnsi="黑体" w:eastAsia="黑体" w:cs="黑体"/>
          <w:color w:val="auto"/>
          <w:sz w:val="24"/>
          <w:szCs w:val="24"/>
        </w:rPr>
      </w:pPr>
      <w:r>
        <w:rPr>
          <w:rFonts w:ascii="黑体" w:hAnsi="黑体" w:eastAsia="黑体" w:cs="黑体"/>
          <w:b/>
          <w:bCs/>
          <w:color w:val="auto"/>
          <w:spacing w:val="-4"/>
          <w:sz w:val="24"/>
          <w:szCs w:val="24"/>
        </w:rPr>
        <w:t>32.验收</w:t>
      </w:r>
    </w:p>
    <w:p w14:paraId="644C0751">
      <w:pPr>
        <w:spacing w:before="118" w:line="351" w:lineRule="auto"/>
        <w:ind w:left="13" w:right="39" w:firstLine="423"/>
        <w:rPr>
          <w:rFonts w:ascii="宋体" w:hAnsi="宋体" w:eastAsia="宋体" w:cs="宋体"/>
          <w:color w:val="auto"/>
          <w:sz w:val="20"/>
          <w:szCs w:val="20"/>
        </w:rPr>
      </w:pPr>
      <w:r>
        <w:rPr>
          <w:rFonts w:ascii="宋体" w:hAnsi="宋体" w:eastAsia="宋体" w:cs="宋体"/>
          <w:color w:val="auto"/>
          <w:spacing w:val="11"/>
          <w:sz w:val="20"/>
          <w:szCs w:val="20"/>
        </w:rPr>
        <w:t>32.1</w:t>
      </w:r>
      <w:r>
        <w:rPr>
          <w:rFonts w:ascii="宋体" w:hAnsi="宋体" w:eastAsia="宋体" w:cs="宋体"/>
          <w:color w:val="auto"/>
          <w:spacing w:val="-42"/>
          <w:sz w:val="20"/>
          <w:szCs w:val="20"/>
        </w:rPr>
        <w:t xml:space="preserve"> </w:t>
      </w:r>
      <w:r>
        <w:rPr>
          <w:rFonts w:ascii="宋体" w:hAnsi="宋体" w:eastAsia="宋体" w:cs="宋体"/>
          <w:color w:val="auto"/>
          <w:spacing w:val="11"/>
          <w:sz w:val="20"/>
          <w:szCs w:val="20"/>
        </w:rPr>
        <w:t>采购人会同实际使用人组织对供应商履约的验</w:t>
      </w:r>
      <w:r>
        <w:rPr>
          <w:rFonts w:ascii="宋体" w:hAnsi="宋体" w:eastAsia="宋体" w:cs="宋体"/>
          <w:color w:val="auto"/>
          <w:spacing w:val="10"/>
          <w:sz w:val="20"/>
          <w:szCs w:val="20"/>
        </w:rPr>
        <w:t>收。大型或者复杂的政府采购项目，应</w:t>
      </w:r>
      <w:r>
        <w:rPr>
          <w:rFonts w:ascii="宋体" w:hAnsi="宋体" w:eastAsia="宋体" w:cs="宋体"/>
          <w:color w:val="auto"/>
          <w:spacing w:val="8"/>
          <w:sz w:val="20"/>
          <w:szCs w:val="20"/>
        </w:rPr>
        <w:t>当邀请国家认可的质量检测机构参加验收工作。验</w:t>
      </w:r>
      <w:r>
        <w:rPr>
          <w:rFonts w:ascii="宋体" w:hAnsi="宋体" w:eastAsia="宋体" w:cs="宋体"/>
          <w:color w:val="auto"/>
          <w:spacing w:val="7"/>
          <w:sz w:val="20"/>
          <w:szCs w:val="20"/>
        </w:rPr>
        <w:t>收方成员应当在验收书上签字，并承担相应的</w:t>
      </w:r>
      <w:r>
        <w:rPr>
          <w:rFonts w:ascii="宋体" w:hAnsi="宋体" w:eastAsia="宋体" w:cs="宋体"/>
          <w:color w:val="auto"/>
          <w:spacing w:val="8"/>
          <w:sz w:val="20"/>
          <w:szCs w:val="20"/>
        </w:rPr>
        <w:t>法律责任。如果发现与合同中要求不符，供应商须承担</w:t>
      </w:r>
      <w:r>
        <w:rPr>
          <w:rFonts w:ascii="宋体" w:hAnsi="宋体" w:eastAsia="宋体" w:cs="宋体"/>
          <w:color w:val="auto"/>
          <w:spacing w:val="7"/>
          <w:sz w:val="20"/>
          <w:szCs w:val="20"/>
        </w:rPr>
        <w:t>由此发生的一切损失和费用，并接受相应</w:t>
      </w:r>
      <w:r>
        <w:rPr>
          <w:rFonts w:ascii="宋体" w:hAnsi="宋体" w:eastAsia="宋体" w:cs="宋体"/>
          <w:color w:val="auto"/>
          <w:spacing w:val="4"/>
          <w:sz w:val="20"/>
          <w:szCs w:val="20"/>
        </w:rPr>
        <w:t>的处理。</w:t>
      </w:r>
    </w:p>
    <w:p w14:paraId="022B7DDB">
      <w:pPr>
        <w:spacing w:line="350" w:lineRule="auto"/>
        <w:ind w:left="17" w:right="42" w:firstLine="420"/>
        <w:rPr>
          <w:rFonts w:ascii="宋体" w:hAnsi="宋体" w:eastAsia="宋体" w:cs="宋体"/>
          <w:color w:val="auto"/>
          <w:sz w:val="20"/>
          <w:szCs w:val="20"/>
        </w:rPr>
      </w:pPr>
      <w:r>
        <w:rPr>
          <w:rFonts w:ascii="宋体" w:hAnsi="宋体" w:eastAsia="宋体" w:cs="宋体"/>
          <w:color w:val="auto"/>
          <w:spacing w:val="11"/>
          <w:sz w:val="20"/>
          <w:szCs w:val="20"/>
        </w:rPr>
        <w:t>32.2</w:t>
      </w:r>
      <w:r>
        <w:rPr>
          <w:rFonts w:ascii="宋体" w:hAnsi="宋体" w:eastAsia="宋体" w:cs="宋体"/>
          <w:color w:val="auto"/>
          <w:spacing w:val="-42"/>
          <w:sz w:val="20"/>
          <w:szCs w:val="20"/>
        </w:rPr>
        <w:t xml:space="preserve"> </w:t>
      </w:r>
      <w:r>
        <w:rPr>
          <w:rFonts w:ascii="宋体" w:hAnsi="宋体" w:eastAsia="宋体" w:cs="宋体"/>
          <w:color w:val="auto"/>
          <w:spacing w:val="11"/>
          <w:sz w:val="20"/>
          <w:szCs w:val="20"/>
        </w:rPr>
        <w:t>采购人可以邀请参加本项目的其他供应商或者</w:t>
      </w:r>
      <w:r>
        <w:rPr>
          <w:rFonts w:ascii="宋体" w:hAnsi="宋体" w:eastAsia="宋体" w:cs="宋体"/>
          <w:color w:val="auto"/>
          <w:spacing w:val="10"/>
          <w:sz w:val="20"/>
          <w:szCs w:val="20"/>
        </w:rPr>
        <w:t>第三方机构参与验收。参与验收的供应</w:t>
      </w:r>
      <w:r>
        <w:rPr>
          <w:rFonts w:ascii="宋体" w:hAnsi="宋体" w:eastAsia="宋体" w:cs="宋体"/>
          <w:color w:val="auto"/>
          <w:spacing w:val="9"/>
          <w:sz w:val="20"/>
          <w:szCs w:val="20"/>
        </w:rPr>
        <w:t>商或者第三方机构的意见作为验收书的参考资料一并存档。</w:t>
      </w:r>
    </w:p>
    <w:p w14:paraId="40162179">
      <w:pPr>
        <w:spacing w:before="5" w:line="350" w:lineRule="auto"/>
        <w:ind w:left="11" w:right="39" w:firstLine="425"/>
        <w:rPr>
          <w:rFonts w:ascii="宋体" w:hAnsi="宋体" w:eastAsia="宋体" w:cs="宋体"/>
          <w:color w:val="auto"/>
          <w:sz w:val="20"/>
          <w:szCs w:val="20"/>
        </w:rPr>
      </w:pPr>
      <w:r>
        <w:rPr>
          <w:rFonts w:ascii="宋体" w:hAnsi="宋体" w:eastAsia="宋体" w:cs="宋体"/>
          <w:color w:val="auto"/>
          <w:spacing w:val="11"/>
          <w:sz w:val="20"/>
          <w:szCs w:val="20"/>
        </w:rPr>
        <w:t>32.3</w:t>
      </w:r>
      <w:r>
        <w:rPr>
          <w:rFonts w:ascii="宋体" w:hAnsi="宋体" w:eastAsia="宋体" w:cs="宋体"/>
          <w:color w:val="auto"/>
          <w:spacing w:val="-40"/>
          <w:sz w:val="20"/>
          <w:szCs w:val="20"/>
        </w:rPr>
        <w:t xml:space="preserve"> </w:t>
      </w:r>
      <w:r>
        <w:rPr>
          <w:rFonts w:ascii="宋体" w:hAnsi="宋体" w:eastAsia="宋体" w:cs="宋体"/>
          <w:color w:val="auto"/>
          <w:spacing w:val="11"/>
          <w:sz w:val="20"/>
          <w:szCs w:val="20"/>
        </w:rPr>
        <w:t>严格按照采购合同开展履约验收。采购人</w:t>
      </w:r>
      <w:r>
        <w:rPr>
          <w:rFonts w:ascii="宋体" w:hAnsi="宋体" w:eastAsia="宋体" w:cs="宋体"/>
          <w:color w:val="auto"/>
          <w:spacing w:val="10"/>
          <w:sz w:val="20"/>
          <w:szCs w:val="20"/>
        </w:rPr>
        <w:t>成立验收小组，按照采购合同的约定对供应</w:t>
      </w:r>
      <w:r>
        <w:rPr>
          <w:rFonts w:ascii="宋体" w:hAnsi="宋体" w:eastAsia="宋体" w:cs="宋体"/>
          <w:color w:val="auto"/>
          <w:spacing w:val="8"/>
          <w:sz w:val="20"/>
          <w:szCs w:val="20"/>
        </w:rPr>
        <w:t>商履约情况进行验收。验收时，按照采购合同的约定对每一项</w:t>
      </w:r>
      <w:r>
        <w:rPr>
          <w:rFonts w:ascii="宋体" w:hAnsi="宋体" w:eastAsia="宋体" w:cs="宋体"/>
          <w:color w:val="auto"/>
          <w:spacing w:val="7"/>
          <w:sz w:val="20"/>
          <w:szCs w:val="20"/>
        </w:rPr>
        <w:t>技术、服务、安全标准的履约情况</w:t>
      </w:r>
      <w:r>
        <w:rPr>
          <w:rFonts w:ascii="宋体" w:hAnsi="宋体" w:eastAsia="宋体" w:cs="宋体"/>
          <w:color w:val="auto"/>
          <w:spacing w:val="8"/>
          <w:sz w:val="20"/>
          <w:szCs w:val="20"/>
        </w:rPr>
        <w:t>进行确认。验收结束后，应当出具验收书，列明各项标准</w:t>
      </w:r>
      <w:r>
        <w:rPr>
          <w:rFonts w:ascii="宋体" w:hAnsi="宋体" w:eastAsia="宋体" w:cs="宋体"/>
          <w:color w:val="auto"/>
          <w:spacing w:val="7"/>
          <w:sz w:val="20"/>
          <w:szCs w:val="20"/>
        </w:rPr>
        <w:t>的验收情况及项目总体评价，由验收双</w:t>
      </w:r>
      <w:r>
        <w:rPr>
          <w:rFonts w:ascii="宋体" w:hAnsi="宋体" w:eastAsia="宋体" w:cs="宋体"/>
          <w:color w:val="auto"/>
          <w:spacing w:val="8"/>
          <w:sz w:val="20"/>
          <w:szCs w:val="20"/>
        </w:rPr>
        <w:t>方共同签署。验收结果与采购合同约定的资金支付及履约保证</w:t>
      </w:r>
      <w:r>
        <w:rPr>
          <w:rFonts w:ascii="宋体" w:hAnsi="宋体" w:eastAsia="宋体" w:cs="宋体"/>
          <w:color w:val="auto"/>
          <w:spacing w:val="7"/>
          <w:sz w:val="20"/>
          <w:szCs w:val="20"/>
        </w:rPr>
        <w:t>金返还条件挂钩。履约验收的各项资料应当存档备查。</w:t>
      </w:r>
    </w:p>
    <w:p w14:paraId="6B0D2C8C">
      <w:pPr>
        <w:spacing w:before="1" w:line="329" w:lineRule="auto"/>
        <w:ind w:left="12" w:firstLine="425"/>
        <w:rPr>
          <w:rFonts w:ascii="宋体" w:hAnsi="宋体" w:eastAsia="宋体" w:cs="宋体"/>
          <w:color w:val="auto"/>
          <w:sz w:val="20"/>
          <w:szCs w:val="20"/>
        </w:rPr>
      </w:pPr>
      <w:r>
        <w:rPr>
          <w:rFonts w:ascii="宋体" w:hAnsi="宋体" w:eastAsia="宋体" w:cs="宋体"/>
          <w:color w:val="auto"/>
          <w:spacing w:val="11"/>
          <w:sz w:val="20"/>
          <w:szCs w:val="20"/>
        </w:rPr>
        <w:t>32.4</w:t>
      </w:r>
      <w:r>
        <w:rPr>
          <w:rFonts w:ascii="宋体" w:hAnsi="宋体" w:eastAsia="宋体" w:cs="宋体"/>
          <w:color w:val="auto"/>
          <w:spacing w:val="-42"/>
          <w:sz w:val="20"/>
          <w:szCs w:val="20"/>
        </w:rPr>
        <w:t xml:space="preserve"> </w:t>
      </w:r>
      <w:r>
        <w:rPr>
          <w:rFonts w:ascii="宋体" w:hAnsi="宋体" w:eastAsia="宋体" w:cs="宋体"/>
          <w:color w:val="auto"/>
          <w:spacing w:val="11"/>
          <w:sz w:val="20"/>
          <w:szCs w:val="20"/>
        </w:rPr>
        <w:t>验收合格的项目，实际使用人将根据采购合同</w:t>
      </w:r>
      <w:r>
        <w:rPr>
          <w:rFonts w:ascii="宋体" w:hAnsi="宋体" w:eastAsia="宋体" w:cs="宋体"/>
          <w:color w:val="auto"/>
          <w:spacing w:val="10"/>
          <w:sz w:val="20"/>
          <w:szCs w:val="20"/>
        </w:rPr>
        <w:t>的约定及时向供应商支付采购资金。验</w:t>
      </w:r>
      <w:r>
        <w:rPr>
          <w:rFonts w:ascii="宋体" w:hAnsi="宋体" w:eastAsia="宋体" w:cs="宋体"/>
          <w:color w:val="auto"/>
          <w:spacing w:val="8"/>
          <w:sz w:val="20"/>
          <w:szCs w:val="20"/>
        </w:rPr>
        <w:t>收不合格的项目，采购人将依法及时处理。采购合同的履行</w:t>
      </w:r>
      <w:r>
        <w:rPr>
          <w:rFonts w:ascii="宋体" w:hAnsi="宋体" w:eastAsia="宋体" w:cs="宋体"/>
          <w:color w:val="auto"/>
          <w:spacing w:val="7"/>
          <w:sz w:val="20"/>
          <w:szCs w:val="20"/>
        </w:rPr>
        <w:t>、违约责任和解决争议的方式等适用</w:t>
      </w:r>
      <w:r>
        <w:rPr>
          <w:rFonts w:ascii="宋体" w:hAnsi="宋体" w:eastAsia="宋体" w:cs="宋体"/>
          <w:color w:val="auto"/>
          <w:spacing w:val="9"/>
          <w:sz w:val="20"/>
          <w:szCs w:val="20"/>
        </w:rPr>
        <w:t>《中华人民共和国民法典》。供应商在履约过程中有政</w:t>
      </w:r>
      <w:r>
        <w:rPr>
          <w:rFonts w:ascii="宋体" w:hAnsi="宋体" w:eastAsia="宋体" w:cs="宋体"/>
          <w:color w:val="auto"/>
          <w:spacing w:val="8"/>
          <w:sz w:val="20"/>
          <w:szCs w:val="20"/>
        </w:rPr>
        <w:t>府采购法律法规规定的违法违规情形的，采购人应当及时报告本级财政部门。</w:t>
      </w:r>
    </w:p>
    <w:p w14:paraId="2A4641B8">
      <w:pPr>
        <w:spacing w:line="226" w:lineRule="auto"/>
        <w:ind w:left="335"/>
        <w:outlineLvl w:val="2"/>
        <w:rPr>
          <w:rFonts w:ascii="宋体" w:hAnsi="宋体" w:eastAsia="宋体" w:cs="宋体"/>
          <w:color w:val="auto"/>
          <w:sz w:val="31"/>
          <w:szCs w:val="31"/>
        </w:rPr>
      </w:pPr>
      <w:bookmarkStart w:id="29" w:name="bookmark12"/>
      <w:bookmarkEnd w:id="29"/>
      <w:bookmarkStart w:id="30" w:name="_Toc772"/>
      <w:r>
        <w:rPr>
          <w:rFonts w:ascii="宋体" w:hAnsi="宋体" w:eastAsia="宋体" w:cs="宋体"/>
          <w:color w:val="auto"/>
          <w:spacing w:val="8"/>
          <w:sz w:val="31"/>
          <w:szCs w:val="31"/>
        </w:rPr>
        <w:t>七、其他事项</w:t>
      </w:r>
      <w:bookmarkEnd w:id="30"/>
    </w:p>
    <w:p w14:paraId="68EBD219">
      <w:pPr>
        <w:spacing w:before="67" w:line="221" w:lineRule="auto"/>
        <w:ind w:left="494"/>
        <w:rPr>
          <w:rFonts w:ascii="黑体" w:hAnsi="黑体" w:eastAsia="黑体" w:cs="黑体"/>
          <w:color w:val="auto"/>
          <w:sz w:val="24"/>
          <w:szCs w:val="24"/>
        </w:rPr>
      </w:pPr>
      <w:r>
        <w:rPr>
          <w:rFonts w:ascii="黑体" w:hAnsi="黑体" w:eastAsia="黑体" w:cs="黑体"/>
          <w:b/>
          <w:bCs/>
          <w:color w:val="auto"/>
          <w:spacing w:val="-3"/>
          <w:sz w:val="24"/>
          <w:szCs w:val="24"/>
        </w:rPr>
        <w:t>33.代理服务费</w:t>
      </w:r>
    </w:p>
    <w:p w14:paraId="223BDB56">
      <w:pPr>
        <w:spacing w:before="119" w:line="351" w:lineRule="auto"/>
        <w:ind w:left="38" w:right="39" w:firstLine="398"/>
        <w:rPr>
          <w:rFonts w:ascii="宋体" w:hAnsi="宋体" w:eastAsia="宋体" w:cs="宋体"/>
          <w:color w:val="auto"/>
          <w:sz w:val="20"/>
          <w:szCs w:val="20"/>
        </w:rPr>
      </w:pPr>
      <w:r>
        <w:rPr>
          <w:rFonts w:ascii="宋体" w:hAnsi="宋体" w:eastAsia="宋体" w:cs="宋体"/>
          <w:color w:val="auto"/>
          <w:spacing w:val="10"/>
          <w:sz w:val="20"/>
          <w:szCs w:val="20"/>
        </w:rPr>
        <w:t>33.1</w:t>
      </w:r>
      <w:r>
        <w:rPr>
          <w:rFonts w:ascii="宋体" w:hAnsi="宋体" w:eastAsia="宋体" w:cs="宋体"/>
          <w:color w:val="auto"/>
          <w:spacing w:val="-42"/>
          <w:sz w:val="20"/>
          <w:szCs w:val="20"/>
        </w:rPr>
        <w:t xml:space="preserve"> </w:t>
      </w:r>
      <w:r>
        <w:rPr>
          <w:rFonts w:ascii="宋体" w:hAnsi="宋体" w:eastAsia="宋体" w:cs="宋体"/>
          <w:color w:val="auto"/>
          <w:spacing w:val="10"/>
          <w:sz w:val="20"/>
          <w:szCs w:val="20"/>
        </w:rPr>
        <w:t>代理服务收费标准及缴费账户详见“供应商须知前附表</w:t>
      </w:r>
      <w:r>
        <w:rPr>
          <w:rFonts w:ascii="宋体" w:hAnsi="宋体" w:eastAsia="宋体" w:cs="宋体"/>
          <w:color w:val="auto"/>
          <w:spacing w:val="-73"/>
          <w:sz w:val="20"/>
          <w:szCs w:val="20"/>
        </w:rPr>
        <w:t xml:space="preserve"> </w:t>
      </w:r>
      <w:r>
        <w:rPr>
          <w:rFonts w:ascii="宋体" w:hAnsi="宋体" w:eastAsia="宋体" w:cs="宋体"/>
          <w:color w:val="auto"/>
          <w:spacing w:val="10"/>
          <w:sz w:val="20"/>
          <w:szCs w:val="20"/>
        </w:rPr>
        <w:t>”，供应商为联合体的，可以</w:t>
      </w:r>
      <w:r>
        <w:rPr>
          <w:rFonts w:ascii="宋体" w:hAnsi="宋体" w:eastAsia="宋体" w:cs="宋体"/>
          <w:color w:val="auto"/>
          <w:spacing w:val="8"/>
          <w:sz w:val="20"/>
          <w:szCs w:val="20"/>
        </w:rPr>
        <w:t>由联合体中的一方或者多方共同交纳代理服务</w:t>
      </w:r>
      <w:r>
        <w:rPr>
          <w:rFonts w:ascii="宋体" w:hAnsi="宋体" w:eastAsia="宋体" w:cs="宋体"/>
          <w:color w:val="auto"/>
          <w:spacing w:val="7"/>
          <w:sz w:val="20"/>
          <w:szCs w:val="20"/>
        </w:rPr>
        <w:t>费。</w:t>
      </w:r>
    </w:p>
    <w:p w14:paraId="219B7B9B">
      <w:pPr>
        <w:spacing w:before="1" w:line="226" w:lineRule="auto"/>
        <w:ind w:left="437"/>
        <w:rPr>
          <w:rFonts w:ascii="宋体" w:hAnsi="宋体" w:eastAsia="宋体" w:cs="宋体"/>
          <w:color w:val="auto"/>
          <w:sz w:val="20"/>
          <w:szCs w:val="20"/>
        </w:rPr>
      </w:pPr>
      <w:r>
        <w:rPr>
          <w:rFonts w:ascii="宋体" w:hAnsi="宋体" w:eastAsia="宋体" w:cs="宋体"/>
          <w:color w:val="auto"/>
          <w:spacing w:val="8"/>
          <w:sz w:val="20"/>
          <w:szCs w:val="20"/>
        </w:rPr>
        <w:t>33.2</w:t>
      </w:r>
      <w:r>
        <w:rPr>
          <w:rFonts w:ascii="宋体" w:hAnsi="宋体" w:eastAsia="宋体" w:cs="宋体"/>
          <w:color w:val="auto"/>
          <w:spacing w:val="-27"/>
          <w:sz w:val="20"/>
          <w:szCs w:val="20"/>
        </w:rPr>
        <w:t xml:space="preserve"> </w:t>
      </w:r>
      <w:r>
        <w:rPr>
          <w:rFonts w:ascii="宋体" w:hAnsi="宋体" w:eastAsia="宋体" w:cs="宋体"/>
          <w:color w:val="auto"/>
          <w:spacing w:val="8"/>
          <w:sz w:val="20"/>
          <w:szCs w:val="20"/>
        </w:rPr>
        <w:t>参照</w:t>
      </w:r>
      <w:r>
        <w:rPr>
          <w:rFonts w:hint="eastAsia" w:ascii="宋体" w:hAnsi="宋体" w:eastAsia="宋体" w:cs="宋体"/>
          <w:color w:val="auto"/>
          <w:spacing w:val="8"/>
          <w:sz w:val="20"/>
          <w:szCs w:val="20"/>
          <w:lang w:eastAsia="zh-CN"/>
        </w:rPr>
        <w:t>国家发展改革委</w:t>
      </w:r>
      <w:r>
        <w:rPr>
          <w:rFonts w:ascii="宋体" w:hAnsi="宋体" w:eastAsia="宋体" w:cs="宋体"/>
          <w:color w:val="auto"/>
          <w:spacing w:val="8"/>
          <w:sz w:val="20"/>
          <w:szCs w:val="20"/>
        </w:rPr>
        <w:t>发改价格【2011</w:t>
      </w:r>
      <w:r>
        <w:rPr>
          <w:rFonts w:hint="eastAsia" w:ascii="宋体" w:hAnsi="宋体" w:eastAsia="宋体" w:cs="宋体"/>
          <w:color w:val="auto"/>
          <w:spacing w:val="8"/>
          <w:sz w:val="20"/>
          <w:szCs w:val="20"/>
          <w:lang w:val="en-US" w:eastAsia="zh-CN"/>
        </w:rPr>
        <w:t>】</w:t>
      </w:r>
      <w:r>
        <w:rPr>
          <w:rFonts w:ascii="宋体" w:hAnsi="宋体" w:eastAsia="宋体" w:cs="宋体"/>
          <w:color w:val="auto"/>
          <w:spacing w:val="8"/>
          <w:sz w:val="20"/>
          <w:szCs w:val="20"/>
        </w:rPr>
        <w:t>534</w:t>
      </w:r>
      <w:r>
        <w:rPr>
          <w:rFonts w:ascii="宋体" w:hAnsi="宋体" w:eastAsia="宋体" w:cs="宋体"/>
          <w:color w:val="auto"/>
          <w:spacing w:val="-33"/>
          <w:sz w:val="20"/>
          <w:szCs w:val="20"/>
        </w:rPr>
        <w:t xml:space="preserve"> </w:t>
      </w:r>
      <w:r>
        <w:rPr>
          <w:rFonts w:ascii="宋体" w:hAnsi="宋体" w:eastAsia="宋体" w:cs="宋体"/>
          <w:color w:val="auto"/>
          <w:spacing w:val="8"/>
          <w:sz w:val="20"/>
          <w:szCs w:val="20"/>
        </w:rPr>
        <w:t>号文，代理服务费收费标准如下表:</w:t>
      </w:r>
    </w:p>
    <w:p w14:paraId="0A249EEE">
      <w:pPr>
        <w:spacing w:line="100" w:lineRule="auto"/>
        <w:rPr>
          <w:rFonts w:ascii="Arial"/>
          <w:color w:val="auto"/>
          <w:sz w:val="2"/>
        </w:rPr>
      </w:pPr>
    </w:p>
    <w:tbl>
      <w:tblPr>
        <w:tblStyle w:val="19"/>
        <w:tblW w:w="821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74"/>
        <w:gridCol w:w="1658"/>
        <w:gridCol w:w="1531"/>
        <w:gridCol w:w="1550"/>
      </w:tblGrid>
      <w:tr w14:paraId="4E3CC5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3474" w:type="dxa"/>
            <w:tcBorders>
              <w:tl2br w:val="single" w:color="000000" w:sz="4" w:space="0"/>
            </w:tcBorders>
            <w:vAlign w:val="top"/>
          </w:tcPr>
          <w:p w14:paraId="07448171">
            <w:pPr>
              <w:pStyle w:val="20"/>
              <w:spacing w:before="35" w:line="360" w:lineRule="auto"/>
              <w:ind w:left="135" w:right="1369" w:firstLine="1566"/>
              <w:rPr>
                <w:color w:val="auto"/>
              </w:rPr>
            </w:pPr>
            <w:r>
              <w:rPr>
                <w:color w:val="auto"/>
                <w:spacing w:val="-1"/>
              </w:rPr>
              <w:t>费率</w:t>
            </w:r>
            <w:r>
              <w:rPr>
                <w:color w:val="auto"/>
                <w:spacing w:val="2"/>
              </w:rPr>
              <w:t>中标金额</w:t>
            </w:r>
          </w:p>
        </w:tc>
        <w:tc>
          <w:tcPr>
            <w:tcW w:w="1658" w:type="dxa"/>
            <w:vAlign w:val="top"/>
          </w:tcPr>
          <w:p w14:paraId="7A12C422">
            <w:pPr>
              <w:pStyle w:val="20"/>
              <w:spacing w:before="239" w:line="228" w:lineRule="auto"/>
              <w:ind w:left="578"/>
              <w:rPr>
                <w:color w:val="auto"/>
              </w:rPr>
            </w:pPr>
            <w:r>
              <w:rPr>
                <w:color w:val="auto"/>
                <w:spacing w:val="5"/>
              </w:rPr>
              <w:t>货物类</w:t>
            </w:r>
          </w:p>
        </w:tc>
        <w:tc>
          <w:tcPr>
            <w:tcW w:w="1531" w:type="dxa"/>
            <w:vAlign w:val="top"/>
          </w:tcPr>
          <w:p w14:paraId="673FE6F2">
            <w:pPr>
              <w:pStyle w:val="20"/>
              <w:spacing w:before="240" w:line="228" w:lineRule="auto"/>
              <w:ind w:left="458"/>
              <w:rPr>
                <w:color w:val="auto"/>
              </w:rPr>
            </w:pPr>
            <w:r>
              <w:rPr>
                <w:color w:val="auto"/>
                <w:spacing w:val="6"/>
              </w:rPr>
              <w:t>服务类</w:t>
            </w:r>
          </w:p>
        </w:tc>
        <w:tc>
          <w:tcPr>
            <w:tcW w:w="1550" w:type="dxa"/>
            <w:vAlign w:val="top"/>
          </w:tcPr>
          <w:p w14:paraId="64288396">
            <w:pPr>
              <w:pStyle w:val="20"/>
              <w:spacing w:before="240" w:line="228" w:lineRule="auto"/>
              <w:ind w:left="468"/>
              <w:rPr>
                <w:color w:val="auto"/>
              </w:rPr>
            </w:pPr>
            <w:r>
              <w:rPr>
                <w:color w:val="auto"/>
                <w:spacing w:val="6"/>
              </w:rPr>
              <w:t>工程类</w:t>
            </w:r>
          </w:p>
        </w:tc>
      </w:tr>
      <w:tr w14:paraId="1C22B0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0832CE1F">
            <w:pPr>
              <w:pStyle w:val="20"/>
              <w:spacing w:before="32" w:line="229" w:lineRule="auto"/>
              <w:ind w:left="131"/>
              <w:rPr>
                <w:color w:val="auto"/>
              </w:rPr>
            </w:pPr>
            <w:r>
              <w:rPr>
                <w:color w:val="auto"/>
                <w:spacing w:val="2"/>
              </w:rPr>
              <w:t>100</w:t>
            </w:r>
            <w:r>
              <w:rPr>
                <w:color w:val="auto"/>
                <w:spacing w:val="-34"/>
              </w:rPr>
              <w:t xml:space="preserve"> </w:t>
            </w:r>
            <w:r>
              <w:rPr>
                <w:color w:val="auto"/>
                <w:spacing w:val="2"/>
              </w:rPr>
              <w:t>万元以下</w:t>
            </w:r>
          </w:p>
        </w:tc>
        <w:tc>
          <w:tcPr>
            <w:tcW w:w="1658" w:type="dxa"/>
            <w:vAlign w:val="top"/>
          </w:tcPr>
          <w:p w14:paraId="7E2CA017">
            <w:pPr>
              <w:pStyle w:val="20"/>
              <w:spacing w:before="32" w:line="269" w:lineRule="exact"/>
              <w:ind w:left="339"/>
              <w:rPr>
                <w:color w:val="auto"/>
              </w:rPr>
            </w:pPr>
            <w:r>
              <w:rPr>
                <w:color w:val="auto"/>
                <w:spacing w:val="-1"/>
                <w:position w:val="1"/>
              </w:rPr>
              <w:t>1.5%</w:t>
            </w:r>
          </w:p>
        </w:tc>
        <w:tc>
          <w:tcPr>
            <w:tcW w:w="1531" w:type="dxa"/>
            <w:vAlign w:val="top"/>
          </w:tcPr>
          <w:p w14:paraId="7FFF2B4C">
            <w:pPr>
              <w:pStyle w:val="20"/>
              <w:spacing w:before="32" w:line="269" w:lineRule="exact"/>
              <w:ind w:left="339"/>
              <w:rPr>
                <w:color w:val="auto"/>
              </w:rPr>
            </w:pPr>
            <w:r>
              <w:rPr>
                <w:color w:val="auto"/>
                <w:spacing w:val="-1"/>
                <w:position w:val="1"/>
              </w:rPr>
              <w:t>1.5%</w:t>
            </w:r>
          </w:p>
        </w:tc>
        <w:tc>
          <w:tcPr>
            <w:tcW w:w="1550" w:type="dxa"/>
            <w:vAlign w:val="top"/>
          </w:tcPr>
          <w:p w14:paraId="2C51F0F1">
            <w:pPr>
              <w:pStyle w:val="20"/>
              <w:spacing w:before="32" w:line="269" w:lineRule="exact"/>
              <w:ind w:left="342"/>
              <w:rPr>
                <w:color w:val="auto"/>
              </w:rPr>
            </w:pPr>
            <w:r>
              <w:rPr>
                <w:color w:val="auto"/>
                <w:spacing w:val="-2"/>
                <w:position w:val="1"/>
              </w:rPr>
              <w:t>1.0%</w:t>
            </w:r>
          </w:p>
        </w:tc>
      </w:tr>
      <w:tr w14:paraId="51FD2A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174421C4">
            <w:pPr>
              <w:pStyle w:val="20"/>
              <w:spacing w:before="32" w:line="229" w:lineRule="auto"/>
              <w:ind w:left="131"/>
              <w:rPr>
                <w:color w:val="auto"/>
              </w:rPr>
            </w:pPr>
            <w:r>
              <w:rPr>
                <w:color w:val="auto"/>
                <w:spacing w:val="2"/>
              </w:rPr>
              <w:t>100～500</w:t>
            </w:r>
            <w:r>
              <w:rPr>
                <w:color w:val="auto"/>
                <w:spacing w:val="-33"/>
              </w:rPr>
              <w:t xml:space="preserve"> </w:t>
            </w:r>
            <w:r>
              <w:rPr>
                <w:color w:val="auto"/>
                <w:spacing w:val="2"/>
              </w:rPr>
              <w:t>万元</w:t>
            </w:r>
          </w:p>
        </w:tc>
        <w:tc>
          <w:tcPr>
            <w:tcW w:w="1658" w:type="dxa"/>
            <w:vAlign w:val="top"/>
          </w:tcPr>
          <w:p w14:paraId="00320E9F">
            <w:pPr>
              <w:pStyle w:val="20"/>
              <w:spacing w:before="32" w:line="268" w:lineRule="exact"/>
              <w:ind w:left="339"/>
              <w:rPr>
                <w:color w:val="auto"/>
              </w:rPr>
            </w:pPr>
            <w:r>
              <w:rPr>
                <w:color w:val="auto"/>
                <w:spacing w:val="-1"/>
                <w:position w:val="1"/>
              </w:rPr>
              <w:t>1.1%</w:t>
            </w:r>
          </w:p>
        </w:tc>
        <w:tc>
          <w:tcPr>
            <w:tcW w:w="1531" w:type="dxa"/>
            <w:vAlign w:val="top"/>
          </w:tcPr>
          <w:p w14:paraId="3A005D8B">
            <w:pPr>
              <w:pStyle w:val="20"/>
              <w:spacing w:before="32" w:line="268" w:lineRule="exact"/>
              <w:ind w:left="325"/>
              <w:rPr>
                <w:color w:val="auto"/>
              </w:rPr>
            </w:pPr>
            <w:r>
              <w:rPr>
                <w:color w:val="auto"/>
                <w:spacing w:val="2"/>
                <w:position w:val="1"/>
              </w:rPr>
              <w:t>0.8%</w:t>
            </w:r>
          </w:p>
        </w:tc>
        <w:tc>
          <w:tcPr>
            <w:tcW w:w="1550" w:type="dxa"/>
            <w:vAlign w:val="top"/>
          </w:tcPr>
          <w:p w14:paraId="5BD1AB1E">
            <w:pPr>
              <w:pStyle w:val="20"/>
              <w:spacing w:before="32" w:line="268" w:lineRule="exact"/>
              <w:ind w:left="328"/>
              <w:rPr>
                <w:color w:val="auto"/>
              </w:rPr>
            </w:pPr>
            <w:r>
              <w:rPr>
                <w:color w:val="auto"/>
                <w:spacing w:val="2"/>
                <w:position w:val="1"/>
              </w:rPr>
              <w:t>0.7%</w:t>
            </w:r>
          </w:p>
        </w:tc>
      </w:tr>
      <w:tr w14:paraId="0434B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766F5C9B">
            <w:pPr>
              <w:pStyle w:val="20"/>
              <w:spacing w:before="34" w:line="229" w:lineRule="auto"/>
              <w:ind w:left="120"/>
              <w:rPr>
                <w:color w:val="auto"/>
              </w:rPr>
            </w:pPr>
            <w:r>
              <w:rPr>
                <w:color w:val="auto"/>
                <w:spacing w:val="3"/>
              </w:rPr>
              <w:t>500～1000</w:t>
            </w:r>
            <w:r>
              <w:rPr>
                <w:color w:val="auto"/>
                <w:spacing w:val="-30"/>
              </w:rPr>
              <w:t xml:space="preserve"> </w:t>
            </w:r>
            <w:r>
              <w:rPr>
                <w:color w:val="auto"/>
                <w:spacing w:val="3"/>
              </w:rPr>
              <w:t>万元</w:t>
            </w:r>
          </w:p>
        </w:tc>
        <w:tc>
          <w:tcPr>
            <w:tcW w:w="1658" w:type="dxa"/>
            <w:vAlign w:val="top"/>
          </w:tcPr>
          <w:p w14:paraId="68FE2D10">
            <w:pPr>
              <w:pStyle w:val="20"/>
              <w:spacing w:before="34" w:line="268" w:lineRule="exact"/>
              <w:ind w:left="325"/>
              <w:rPr>
                <w:color w:val="auto"/>
              </w:rPr>
            </w:pPr>
            <w:r>
              <w:rPr>
                <w:color w:val="auto"/>
                <w:spacing w:val="2"/>
                <w:position w:val="1"/>
              </w:rPr>
              <w:t>0.8%</w:t>
            </w:r>
          </w:p>
        </w:tc>
        <w:tc>
          <w:tcPr>
            <w:tcW w:w="1531" w:type="dxa"/>
            <w:vAlign w:val="top"/>
          </w:tcPr>
          <w:p w14:paraId="74EB87E1">
            <w:pPr>
              <w:pStyle w:val="20"/>
              <w:spacing w:before="34" w:line="268" w:lineRule="exact"/>
              <w:ind w:left="325"/>
              <w:rPr>
                <w:color w:val="auto"/>
              </w:rPr>
            </w:pPr>
            <w:r>
              <w:rPr>
                <w:color w:val="auto"/>
                <w:spacing w:val="2"/>
                <w:position w:val="1"/>
              </w:rPr>
              <w:t>0.45%</w:t>
            </w:r>
          </w:p>
        </w:tc>
        <w:tc>
          <w:tcPr>
            <w:tcW w:w="1550" w:type="dxa"/>
            <w:vAlign w:val="top"/>
          </w:tcPr>
          <w:p w14:paraId="5B5388F3">
            <w:pPr>
              <w:pStyle w:val="20"/>
              <w:spacing w:before="34" w:line="268" w:lineRule="exact"/>
              <w:ind w:left="328"/>
              <w:rPr>
                <w:color w:val="auto"/>
              </w:rPr>
            </w:pPr>
            <w:r>
              <w:rPr>
                <w:color w:val="auto"/>
                <w:spacing w:val="2"/>
                <w:position w:val="1"/>
              </w:rPr>
              <w:t>0.55%</w:t>
            </w:r>
          </w:p>
        </w:tc>
      </w:tr>
      <w:tr w14:paraId="20C30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77DA7BBD">
            <w:pPr>
              <w:pStyle w:val="20"/>
              <w:spacing w:before="33" w:line="229" w:lineRule="auto"/>
              <w:ind w:left="131"/>
              <w:rPr>
                <w:color w:val="auto"/>
              </w:rPr>
            </w:pPr>
            <w:r>
              <w:rPr>
                <w:color w:val="auto"/>
                <w:spacing w:val="2"/>
              </w:rPr>
              <w:t>1000～5000</w:t>
            </w:r>
            <w:r>
              <w:rPr>
                <w:color w:val="auto"/>
                <w:spacing w:val="-28"/>
              </w:rPr>
              <w:t xml:space="preserve"> </w:t>
            </w:r>
            <w:r>
              <w:rPr>
                <w:color w:val="auto"/>
                <w:spacing w:val="2"/>
              </w:rPr>
              <w:t>万元</w:t>
            </w:r>
          </w:p>
        </w:tc>
        <w:tc>
          <w:tcPr>
            <w:tcW w:w="1658" w:type="dxa"/>
            <w:vAlign w:val="top"/>
          </w:tcPr>
          <w:p w14:paraId="1E8DD85B">
            <w:pPr>
              <w:pStyle w:val="20"/>
              <w:spacing w:before="33" w:line="269" w:lineRule="exact"/>
              <w:ind w:left="325"/>
              <w:rPr>
                <w:color w:val="auto"/>
              </w:rPr>
            </w:pPr>
            <w:r>
              <w:rPr>
                <w:color w:val="auto"/>
                <w:spacing w:val="2"/>
                <w:position w:val="1"/>
              </w:rPr>
              <w:t>0.5%</w:t>
            </w:r>
          </w:p>
        </w:tc>
        <w:tc>
          <w:tcPr>
            <w:tcW w:w="1531" w:type="dxa"/>
            <w:vAlign w:val="top"/>
          </w:tcPr>
          <w:p w14:paraId="51350FD3">
            <w:pPr>
              <w:pStyle w:val="20"/>
              <w:spacing w:before="33" w:line="269" w:lineRule="exact"/>
              <w:ind w:left="325"/>
              <w:rPr>
                <w:color w:val="auto"/>
              </w:rPr>
            </w:pPr>
            <w:r>
              <w:rPr>
                <w:color w:val="auto"/>
                <w:spacing w:val="2"/>
                <w:position w:val="1"/>
              </w:rPr>
              <w:t>0.25%</w:t>
            </w:r>
          </w:p>
        </w:tc>
        <w:tc>
          <w:tcPr>
            <w:tcW w:w="1550" w:type="dxa"/>
            <w:vAlign w:val="top"/>
          </w:tcPr>
          <w:p w14:paraId="29D2A068">
            <w:pPr>
              <w:pStyle w:val="20"/>
              <w:spacing w:before="33" w:line="269" w:lineRule="exact"/>
              <w:ind w:left="328"/>
              <w:rPr>
                <w:color w:val="auto"/>
              </w:rPr>
            </w:pPr>
            <w:r>
              <w:rPr>
                <w:color w:val="auto"/>
                <w:spacing w:val="2"/>
                <w:position w:val="1"/>
              </w:rPr>
              <w:t>0.35%</w:t>
            </w:r>
          </w:p>
        </w:tc>
      </w:tr>
      <w:tr w14:paraId="2C9545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3036A791">
            <w:pPr>
              <w:pStyle w:val="20"/>
              <w:spacing w:before="33" w:line="229" w:lineRule="auto"/>
              <w:ind w:left="120"/>
              <w:rPr>
                <w:color w:val="auto"/>
              </w:rPr>
            </w:pPr>
            <w:r>
              <w:rPr>
                <w:color w:val="auto"/>
                <w:spacing w:val="3"/>
              </w:rPr>
              <w:t>5000</w:t>
            </w:r>
            <w:r>
              <w:rPr>
                <w:color w:val="auto"/>
                <w:spacing w:val="-29"/>
              </w:rPr>
              <w:t xml:space="preserve"> </w:t>
            </w:r>
            <w:r>
              <w:rPr>
                <w:color w:val="auto"/>
                <w:spacing w:val="3"/>
              </w:rPr>
              <w:t>万元～1</w:t>
            </w:r>
            <w:r>
              <w:rPr>
                <w:color w:val="auto"/>
                <w:spacing w:val="-37"/>
              </w:rPr>
              <w:t xml:space="preserve"> </w:t>
            </w:r>
            <w:r>
              <w:rPr>
                <w:color w:val="auto"/>
                <w:spacing w:val="3"/>
              </w:rPr>
              <w:t>亿元</w:t>
            </w:r>
          </w:p>
        </w:tc>
        <w:tc>
          <w:tcPr>
            <w:tcW w:w="1658" w:type="dxa"/>
            <w:vAlign w:val="top"/>
          </w:tcPr>
          <w:p w14:paraId="54285C13">
            <w:pPr>
              <w:pStyle w:val="20"/>
              <w:spacing w:before="33" w:line="269" w:lineRule="exact"/>
              <w:ind w:left="325"/>
              <w:rPr>
                <w:color w:val="auto"/>
              </w:rPr>
            </w:pPr>
            <w:r>
              <w:rPr>
                <w:color w:val="auto"/>
                <w:spacing w:val="2"/>
                <w:position w:val="1"/>
              </w:rPr>
              <w:t>0.25%</w:t>
            </w:r>
          </w:p>
        </w:tc>
        <w:tc>
          <w:tcPr>
            <w:tcW w:w="1531" w:type="dxa"/>
            <w:vAlign w:val="top"/>
          </w:tcPr>
          <w:p w14:paraId="64B315C7">
            <w:pPr>
              <w:pStyle w:val="20"/>
              <w:spacing w:before="33" w:line="269" w:lineRule="exact"/>
              <w:ind w:left="325"/>
              <w:rPr>
                <w:color w:val="auto"/>
              </w:rPr>
            </w:pPr>
            <w:r>
              <w:rPr>
                <w:color w:val="auto"/>
                <w:spacing w:val="2"/>
                <w:position w:val="1"/>
              </w:rPr>
              <w:t>0.1%</w:t>
            </w:r>
          </w:p>
        </w:tc>
        <w:tc>
          <w:tcPr>
            <w:tcW w:w="1550" w:type="dxa"/>
            <w:vAlign w:val="top"/>
          </w:tcPr>
          <w:p w14:paraId="28C666DD">
            <w:pPr>
              <w:pStyle w:val="20"/>
              <w:spacing w:before="33" w:line="269" w:lineRule="exact"/>
              <w:ind w:left="328"/>
              <w:rPr>
                <w:color w:val="auto"/>
              </w:rPr>
            </w:pPr>
            <w:r>
              <w:rPr>
                <w:color w:val="auto"/>
                <w:spacing w:val="2"/>
                <w:position w:val="1"/>
              </w:rPr>
              <w:t>0.2%</w:t>
            </w:r>
          </w:p>
        </w:tc>
      </w:tr>
      <w:tr w14:paraId="0C5502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55458472">
            <w:pPr>
              <w:pStyle w:val="20"/>
              <w:spacing w:before="35" w:line="229" w:lineRule="auto"/>
              <w:ind w:left="131"/>
              <w:rPr>
                <w:color w:val="auto"/>
              </w:rPr>
            </w:pPr>
            <w:r>
              <w:rPr>
                <w:color w:val="auto"/>
              </w:rPr>
              <w:t>1～5</w:t>
            </w:r>
            <w:r>
              <w:rPr>
                <w:color w:val="auto"/>
                <w:spacing w:val="-35"/>
              </w:rPr>
              <w:t xml:space="preserve"> </w:t>
            </w:r>
            <w:r>
              <w:rPr>
                <w:color w:val="auto"/>
              </w:rPr>
              <w:t>亿元</w:t>
            </w:r>
          </w:p>
        </w:tc>
        <w:tc>
          <w:tcPr>
            <w:tcW w:w="1658" w:type="dxa"/>
            <w:vAlign w:val="top"/>
          </w:tcPr>
          <w:p w14:paraId="28BA41F1">
            <w:pPr>
              <w:pStyle w:val="20"/>
              <w:spacing w:before="35" w:line="269" w:lineRule="exact"/>
              <w:ind w:left="325"/>
              <w:rPr>
                <w:color w:val="auto"/>
              </w:rPr>
            </w:pPr>
            <w:r>
              <w:rPr>
                <w:color w:val="auto"/>
                <w:spacing w:val="2"/>
                <w:position w:val="1"/>
              </w:rPr>
              <w:t>0.05%</w:t>
            </w:r>
          </w:p>
        </w:tc>
        <w:tc>
          <w:tcPr>
            <w:tcW w:w="1531" w:type="dxa"/>
            <w:vAlign w:val="top"/>
          </w:tcPr>
          <w:p w14:paraId="7A54BABD">
            <w:pPr>
              <w:pStyle w:val="20"/>
              <w:spacing w:before="35" w:line="269" w:lineRule="exact"/>
              <w:ind w:left="325"/>
              <w:rPr>
                <w:color w:val="auto"/>
              </w:rPr>
            </w:pPr>
            <w:r>
              <w:rPr>
                <w:color w:val="auto"/>
                <w:spacing w:val="2"/>
                <w:position w:val="1"/>
              </w:rPr>
              <w:t>0.05%</w:t>
            </w:r>
          </w:p>
        </w:tc>
        <w:tc>
          <w:tcPr>
            <w:tcW w:w="1550" w:type="dxa"/>
            <w:vAlign w:val="top"/>
          </w:tcPr>
          <w:p w14:paraId="0E5DAC1D">
            <w:pPr>
              <w:pStyle w:val="20"/>
              <w:spacing w:before="35" w:line="269" w:lineRule="exact"/>
              <w:ind w:left="328"/>
              <w:rPr>
                <w:color w:val="auto"/>
              </w:rPr>
            </w:pPr>
            <w:r>
              <w:rPr>
                <w:color w:val="auto"/>
                <w:spacing w:val="2"/>
                <w:position w:val="1"/>
              </w:rPr>
              <w:t>0.05%</w:t>
            </w:r>
          </w:p>
        </w:tc>
      </w:tr>
      <w:tr w14:paraId="4E8070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3474" w:type="dxa"/>
            <w:vAlign w:val="top"/>
          </w:tcPr>
          <w:p w14:paraId="793A94C5">
            <w:pPr>
              <w:pStyle w:val="20"/>
              <w:spacing w:before="35" w:line="229" w:lineRule="auto"/>
              <w:ind w:left="120"/>
              <w:rPr>
                <w:color w:val="auto"/>
              </w:rPr>
            </w:pPr>
            <w:r>
              <w:rPr>
                <w:color w:val="auto"/>
                <w:spacing w:val="3"/>
              </w:rPr>
              <w:t>5～10</w:t>
            </w:r>
            <w:r>
              <w:rPr>
                <w:color w:val="auto"/>
                <w:spacing w:val="-38"/>
              </w:rPr>
              <w:t xml:space="preserve"> </w:t>
            </w:r>
            <w:r>
              <w:rPr>
                <w:color w:val="auto"/>
                <w:spacing w:val="3"/>
              </w:rPr>
              <w:t>亿元</w:t>
            </w:r>
          </w:p>
        </w:tc>
        <w:tc>
          <w:tcPr>
            <w:tcW w:w="1658" w:type="dxa"/>
            <w:vAlign w:val="top"/>
          </w:tcPr>
          <w:p w14:paraId="08402BF5">
            <w:pPr>
              <w:pStyle w:val="20"/>
              <w:spacing w:before="35" w:line="268" w:lineRule="exact"/>
              <w:ind w:left="219"/>
              <w:rPr>
                <w:color w:val="auto"/>
              </w:rPr>
            </w:pPr>
            <w:r>
              <w:rPr>
                <w:color w:val="auto"/>
                <w:spacing w:val="3"/>
                <w:position w:val="1"/>
              </w:rPr>
              <w:t>0.035%</w:t>
            </w:r>
          </w:p>
        </w:tc>
        <w:tc>
          <w:tcPr>
            <w:tcW w:w="1531" w:type="dxa"/>
            <w:vAlign w:val="top"/>
          </w:tcPr>
          <w:p w14:paraId="2C6D5FC8">
            <w:pPr>
              <w:pStyle w:val="20"/>
              <w:spacing w:before="35" w:line="268" w:lineRule="exact"/>
              <w:ind w:left="325"/>
              <w:rPr>
                <w:color w:val="auto"/>
              </w:rPr>
            </w:pPr>
            <w:r>
              <w:rPr>
                <w:color w:val="auto"/>
                <w:spacing w:val="3"/>
                <w:position w:val="1"/>
              </w:rPr>
              <w:t>0.035%</w:t>
            </w:r>
          </w:p>
        </w:tc>
        <w:tc>
          <w:tcPr>
            <w:tcW w:w="1550" w:type="dxa"/>
            <w:vAlign w:val="top"/>
          </w:tcPr>
          <w:p w14:paraId="3AEDB62E">
            <w:pPr>
              <w:pStyle w:val="20"/>
              <w:spacing w:before="35" w:line="268" w:lineRule="exact"/>
              <w:ind w:left="222"/>
              <w:rPr>
                <w:color w:val="auto"/>
              </w:rPr>
            </w:pPr>
            <w:r>
              <w:rPr>
                <w:color w:val="auto"/>
                <w:spacing w:val="3"/>
                <w:position w:val="1"/>
              </w:rPr>
              <w:t>0.035%</w:t>
            </w:r>
          </w:p>
        </w:tc>
      </w:tr>
      <w:tr w14:paraId="0073BB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57453C24">
            <w:pPr>
              <w:pStyle w:val="20"/>
              <w:spacing w:before="33" w:line="229" w:lineRule="auto"/>
              <w:ind w:left="131"/>
              <w:rPr>
                <w:color w:val="auto"/>
              </w:rPr>
            </w:pPr>
            <w:r>
              <w:rPr>
                <w:color w:val="auto"/>
                <w:spacing w:val="2"/>
              </w:rPr>
              <w:t>10～50</w:t>
            </w:r>
            <w:r>
              <w:rPr>
                <w:color w:val="auto"/>
                <w:spacing w:val="-40"/>
              </w:rPr>
              <w:t xml:space="preserve"> </w:t>
            </w:r>
            <w:r>
              <w:rPr>
                <w:color w:val="auto"/>
                <w:spacing w:val="2"/>
              </w:rPr>
              <w:t>亿元</w:t>
            </w:r>
          </w:p>
        </w:tc>
        <w:tc>
          <w:tcPr>
            <w:tcW w:w="1658" w:type="dxa"/>
            <w:vAlign w:val="top"/>
          </w:tcPr>
          <w:p w14:paraId="51934A0F">
            <w:pPr>
              <w:pStyle w:val="20"/>
              <w:spacing w:before="33" w:line="269" w:lineRule="exact"/>
              <w:ind w:left="219"/>
              <w:rPr>
                <w:color w:val="auto"/>
              </w:rPr>
            </w:pPr>
            <w:r>
              <w:rPr>
                <w:color w:val="auto"/>
                <w:spacing w:val="3"/>
                <w:position w:val="1"/>
              </w:rPr>
              <w:t>0.008%</w:t>
            </w:r>
          </w:p>
        </w:tc>
        <w:tc>
          <w:tcPr>
            <w:tcW w:w="1531" w:type="dxa"/>
            <w:vAlign w:val="top"/>
          </w:tcPr>
          <w:p w14:paraId="3600FCBB">
            <w:pPr>
              <w:pStyle w:val="20"/>
              <w:spacing w:before="33" w:line="269" w:lineRule="exact"/>
              <w:ind w:left="325"/>
              <w:rPr>
                <w:color w:val="auto"/>
              </w:rPr>
            </w:pPr>
            <w:r>
              <w:rPr>
                <w:color w:val="auto"/>
                <w:spacing w:val="3"/>
                <w:position w:val="1"/>
              </w:rPr>
              <w:t>0.008%</w:t>
            </w:r>
          </w:p>
        </w:tc>
        <w:tc>
          <w:tcPr>
            <w:tcW w:w="1550" w:type="dxa"/>
            <w:vAlign w:val="top"/>
          </w:tcPr>
          <w:p w14:paraId="33B2DB9B">
            <w:pPr>
              <w:pStyle w:val="20"/>
              <w:spacing w:before="33" w:line="269" w:lineRule="exact"/>
              <w:ind w:left="222"/>
              <w:rPr>
                <w:color w:val="auto"/>
              </w:rPr>
            </w:pPr>
            <w:r>
              <w:rPr>
                <w:color w:val="auto"/>
                <w:spacing w:val="3"/>
                <w:position w:val="1"/>
              </w:rPr>
              <w:t>0.008%</w:t>
            </w:r>
          </w:p>
        </w:tc>
      </w:tr>
      <w:tr w14:paraId="72916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49718832">
            <w:pPr>
              <w:pStyle w:val="20"/>
              <w:spacing w:before="35" w:line="229" w:lineRule="auto"/>
              <w:ind w:left="120"/>
              <w:rPr>
                <w:color w:val="auto"/>
              </w:rPr>
            </w:pPr>
            <w:r>
              <w:rPr>
                <w:color w:val="auto"/>
                <w:spacing w:val="4"/>
              </w:rPr>
              <w:t>50～100</w:t>
            </w:r>
            <w:r>
              <w:rPr>
                <w:color w:val="auto"/>
                <w:spacing w:val="-40"/>
              </w:rPr>
              <w:t xml:space="preserve"> </w:t>
            </w:r>
            <w:r>
              <w:rPr>
                <w:color w:val="auto"/>
                <w:spacing w:val="4"/>
              </w:rPr>
              <w:t>亿元</w:t>
            </w:r>
          </w:p>
        </w:tc>
        <w:tc>
          <w:tcPr>
            <w:tcW w:w="1658" w:type="dxa"/>
            <w:vAlign w:val="top"/>
          </w:tcPr>
          <w:p w14:paraId="2E716448">
            <w:pPr>
              <w:pStyle w:val="20"/>
              <w:spacing w:before="35" w:line="269" w:lineRule="exact"/>
              <w:ind w:left="219"/>
              <w:rPr>
                <w:color w:val="auto"/>
              </w:rPr>
            </w:pPr>
            <w:r>
              <w:rPr>
                <w:color w:val="auto"/>
                <w:spacing w:val="3"/>
                <w:position w:val="1"/>
              </w:rPr>
              <w:t>0.006%</w:t>
            </w:r>
          </w:p>
        </w:tc>
        <w:tc>
          <w:tcPr>
            <w:tcW w:w="1531" w:type="dxa"/>
            <w:vAlign w:val="top"/>
          </w:tcPr>
          <w:p w14:paraId="7E8CBBD9">
            <w:pPr>
              <w:pStyle w:val="20"/>
              <w:spacing w:before="35" w:line="269" w:lineRule="exact"/>
              <w:ind w:left="325"/>
              <w:rPr>
                <w:color w:val="auto"/>
              </w:rPr>
            </w:pPr>
            <w:r>
              <w:rPr>
                <w:color w:val="auto"/>
                <w:spacing w:val="3"/>
                <w:position w:val="1"/>
              </w:rPr>
              <w:t>0.006%</w:t>
            </w:r>
          </w:p>
        </w:tc>
        <w:tc>
          <w:tcPr>
            <w:tcW w:w="1550" w:type="dxa"/>
            <w:vAlign w:val="top"/>
          </w:tcPr>
          <w:p w14:paraId="31624AE5">
            <w:pPr>
              <w:pStyle w:val="20"/>
              <w:spacing w:before="35" w:line="269" w:lineRule="exact"/>
              <w:ind w:left="222"/>
              <w:rPr>
                <w:color w:val="auto"/>
              </w:rPr>
            </w:pPr>
            <w:r>
              <w:rPr>
                <w:color w:val="auto"/>
                <w:spacing w:val="3"/>
                <w:position w:val="1"/>
              </w:rPr>
              <w:t>0.006%</w:t>
            </w:r>
          </w:p>
        </w:tc>
      </w:tr>
      <w:tr w14:paraId="056EE1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3474" w:type="dxa"/>
            <w:vAlign w:val="top"/>
          </w:tcPr>
          <w:p w14:paraId="1518DE64">
            <w:pPr>
              <w:pStyle w:val="20"/>
              <w:spacing w:before="35" w:line="230" w:lineRule="auto"/>
              <w:ind w:left="131"/>
              <w:rPr>
                <w:color w:val="auto"/>
              </w:rPr>
            </w:pPr>
            <w:r>
              <w:rPr>
                <w:color w:val="auto"/>
                <w:spacing w:val="2"/>
              </w:rPr>
              <w:t>100</w:t>
            </w:r>
            <w:r>
              <w:rPr>
                <w:color w:val="auto"/>
                <w:spacing w:val="-40"/>
              </w:rPr>
              <w:t xml:space="preserve"> </w:t>
            </w:r>
            <w:r>
              <w:rPr>
                <w:color w:val="auto"/>
                <w:spacing w:val="2"/>
              </w:rPr>
              <w:t>亿以上</w:t>
            </w:r>
          </w:p>
        </w:tc>
        <w:tc>
          <w:tcPr>
            <w:tcW w:w="1658" w:type="dxa"/>
            <w:vAlign w:val="top"/>
          </w:tcPr>
          <w:p w14:paraId="73CC48FF">
            <w:pPr>
              <w:pStyle w:val="20"/>
              <w:spacing w:before="35" w:line="268" w:lineRule="exact"/>
              <w:ind w:left="219"/>
              <w:rPr>
                <w:color w:val="auto"/>
              </w:rPr>
            </w:pPr>
            <w:r>
              <w:rPr>
                <w:color w:val="auto"/>
                <w:spacing w:val="3"/>
                <w:position w:val="1"/>
              </w:rPr>
              <w:t>0.004%</w:t>
            </w:r>
          </w:p>
        </w:tc>
        <w:tc>
          <w:tcPr>
            <w:tcW w:w="1531" w:type="dxa"/>
            <w:vAlign w:val="top"/>
          </w:tcPr>
          <w:p w14:paraId="61212510">
            <w:pPr>
              <w:pStyle w:val="20"/>
              <w:spacing w:before="35" w:line="268" w:lineRule="exact"/>
              <w:ind w:left="325"/>
              <w:rPr>
                <w:color w:val="auto"/>
              </w:rPr>
            </w:pPr>
            <w:r>
              <w:rPr>
                <w:color w:val="auto"/>
                <w:spacing w:val="3"/>
                <w:position w:val="1"/>
              </w:rPr>
              <w:t>0.004%</w:t>
            </w:r>
          </w:p>
        </w:tc>
        <w:tc>
          <w:tcPr>
            <w:tcW w:w="1550" w:type="dxa"/>
            <w:vAlign w:val="top"/>
          </w:tcPr>
          <w:p w14:paraId="0BF06EA6">
            <w:pPr>
              <w:pStyle w:val="20"/>
              <w:spacing w:before="35" w:line="268" w:lineRule="exact"/>
              <w:ind w:left="222"/>
              <w:rPr>
                <w:color w:val="auto"/>
              </w:rPr>
            </w:pPr>
            <w:r>
              <w:rPr>
                <w:color w:val="auto"/>
                <w:spacing w:val="3"/>
                <w:position w:val="1"/>
              </w:rPr>
              <w:t>0.004%</w:t>
            </w:r>
          </w:p>
        </w:tc>
      </w:tr>
    </w:tbl>
    <w:p w14:paraId="0DB5AF58">
      <w:pPr>
        <w:spacing w:before="32" w:line="233" w:lineRule="auto"/>
        <w:ind w:left="432"/>
        <w:rPr>
          <w:rFonts w:ascii="宋体" w:hAnsi="宋体" w:eastAsia="宋体" w:cs="宋体"/>
          <w:color w:val="auto"/>
          <w:sz w:val="20"/>
          <w:szCs w:val="20"/>
        </w:rPr>
      </w:pPr>
      <w:r>
        <w:rPr>
          <w:rFonts w:ascii="宋体" w:hAnsi="宋体" w:eastAsia="宋体" w:cs="宋体"/>
          <w:color w:val="auto"/>
          <w:sz w:val="20"/>
          <w:szCs w:val="20"/>
        </w:rPr>
        <w:t>注：</w:t>
      </w:r>
    </w:p>
    <w:p w14:paraId="5CFE911A">
      <w:pPr>
        <w:spacing w:before="156" w:line="227" w:lineRule="auto"/>
        <w:ind w:left="443"/>
        <w:rPr>
          <w:rFonts w:ascii="宋体" w:hAnsi="宋体" w:eastAsia="宋体" w:cs="宋体"/>
          <w:color w:val="auto"/>
          <w:sz w:val="20"/>
          <w:szCs w:val="20"/>
        </w:rPr>
      </w:pPr>
      <w:r>
        <w:rPr>
          <w:rFonts w:ascii="宋体" w:hAnsi="宋体" w:eastAsia="宋体" w:cs="宋体"/>
          <w:color w:val="auto"/>
          <w:spacing w:val="8"/>
          <w:sz w:val="20"/>
          <w:szCs w:val="20"/>
        </w:rPr>
        <w:t>（1）按本表费率计算的收费为采购代理的收费基准价格；</w:t>
      </w:r>
    </w:p>
    <w:p w14:paraId="6F158FE6">
      <w:pPr>
        <w:spacing w:line="227" w:lineRule="auto"/>
        <w:rPr>
          <w:rFonts w:ascii="宋体" w:hAnsi="宋体" w:eastAsia="宋体" w:cs="宋体"/>
          <w:color w:val="auto"/>
          <w:sz w:val="20"/>
          <w:szCs w:val="20"/>
        </w:rPr>
        <w:sectPr>
          <w:footerReference r:id="rId24" w:type="default"/>
          <w:pgSz w:w="11910" w:h="16840"/>
          <w:pgMar w:top="1306" w:right="1461" w:bottom="1148" w:left="1675" w:header="0" w:footer="912" w:gutter="0"/>
          <w:pgNumType w:fmt="decimal"/>
          <w:cols w:space="720" w:num="1"/>
        </w:sectPr>
      </w:pPr>
    </w:p>
    <w:p w14:paraId="56DAEECD">
      <w:pPr>
        <w:spacing w:before="41"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（2）采购代理收费按差额定率累进法计算。</w:t>
      </w:r>
    </w:p>
    <w:p w14:paraId="6CED97A2">
      <w:pPr>
        <w:spacing w:before="228" w:line="222" w:lineRule="auto"/>
        <w:ind w:left="482"/>
        <w:rPr>
          <w:rFonts w:ascii="黑体" w:hAnsi="黑体" w:eastAsia="黑体" w:cs="黑体"/>
          <w:color w:val="auto"/>
          <w:sz w:val="24"/>
          <w:szCs w:val="24"/>
        </w:rPr>
      </w:pPr>
      <w:r>
        <w:rPr>
          <w:rFonts w:ascii="黑体" w:hAnsi="黑体" w:eastAsia="黑体" w:cs="黑体"/>
          <w:b/>
          <w:bCs/>
          <w:color w:val="auto"/>
          <w:spacing w:val="-3"/>
          <w:sz w:val="24"/>
          <w:szCs w:val="24"/>
        </w:rPr>
        <w:t>34.需要补充的其他内容</w:t>
      </w:r>
    </w:p>
    <w:p w14:paraId="1BF7B7AB">
      <w:pPr>
        <w:spacing w:before="78" w:line="228" w:lineRule="auto"/>
        <w:ind w:left="425"/>
        <w:rPr>
          <w:rFonts w:ascii="宋体" w:hAnsi="宋体" w:eastAsia="宋体" w:cs="宋体"/>
          <w:color w:val="auto"/>
          <w:sz w:val="20"/>
          <w:szCs w:val="20"/>
        </w:rPr>
      </w:pPr>
      <w:r>
        <w:rPr>
          <w:rFonts w:ascii="宋体" w:hAnsi="宋体" w:eastAsia="宋体" w:cs="宋体"/>
          <w:color w:val="auto"/>
          <w:spacing w:val="8"/>
          <w:sz w:val="20"/>
          <w:szCs w:val="20"/>
        </w:rPr>
        <w:t>34.1</w:t>
      </w:r>
      <w:r>
        <w:rPr>
          <w:rFonts w:ascii="宋体" w:hAnsi="宋体" w:eastAsia="宋体" w:cs="宋体"/>
          <w:color w:val="auto"/>
          <w:spacing w:val="-37"/>
          <w:sz w:val="20"/>
          <w:szCs w:val="20"/>
        </w:rPr>
        <w:t xml:space="preserve"> </w:t>
      </w:r>
      <w:r>
        <w:rPr>
          <w:rFonts w:ascii="宋体" w:hAnsi="宋体" w:eastAsia="宋体" w:cs="宋体"/>
          <w:color w:val="auto"/>
          <w:spacing w:val="8"/>
          <w:sz w:val="20"/>
          <w:szCs w:val="20"/>
        </w:rPr>
        <w:t>本磋商文件解释规则详见“供应商须知</w:t>
      </w:r>
      <w:r>
        <w:rPr>
          <w:rFonts w:ascii="宋体" w:hAnsi="宋体" w:eastAsia="宋体" w:cs="宋体"/>
          <w:color w:val="auto"/>
          <w:spacing w:val="7"/>
          <w:sz w:val="20"/>
          <w:szCs w:val="20"/>
        </w:rPr>
        <w:t>前附表</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w:t>
      </w:r>
    </w:p>
    <w:p w14:paraId="71B74C80">
      <w:pPr>
        <w:spacing w:before="132" w:line="228" w:lineRule="auto"/>
        <w:ind w:left="425"/>
        <w:rPr>
          <w:rFonts w:ascii="宋体" w:hAnsi="宋体" w:eastAsia="宋体" w:cs="宋体"/>
          <w:color w:val="auto"/>
          <w:sz w:val="20"/>
          <w:szCs w:val="20"/>
        </w:rPr>
      </w:pPr>
      <w:r>
        <w:rPr>
          <w:rFonts w:ascii="宋体" w:hAnsi="宋体" w:eastAsia="宋体" w:cs="宋体"/>
          <w:color w:val="auto"/>
          <w:spacing w:val="7"/>
          <w:sz w:val="20"/>
          <w:szCs w:val="20"/>
        </w:rPr>
        <w:t>34.2 其他事项详见“供应商须知前附表</w:t>
      </w:r>
      <w:r>
        <w:rPr>
          <w:rFonts w:ascii="宋体" w:hAnsi="宋体" w:eastAsia="宋体" w:cs="宋体"/>
          <w:color w:val="auto"/>
          <w:spacing w:val="-54"/>
          <w:sz w:val="20"/>
          <w:szCs w:val="20"/>
        </w:rPr>
        <w:t xml:space="preserve"> </w:t>
      </w:r>
      <w:r>
        <w:rPr>
          <w:rFonts w:ascii="宋体" w:hAnsi="宋体" w:eastAsia="宋体" w:cs="宋体"/>
          <w:color w:val="auto"/>
          <w:spacing w:val="7"/>
          <w:sz w:val="20"/>
          <w:szCs w:val="20"/>
        </w:rPr>
        <w:t>”。</w:t>
      </w:r>
    </w:p>
    <w:p w14:paraId="426481B1">
      <w:pPr>
        <w:spacing w:before="131" w:line="351" w:lineRule="auto"/>
        <w:ind w:right="56" w:firstLine="425"/>
        <w:rPr>
          <w:rFonts w:ascii="宋体" w:hAnsi="宋体" w:eastAsia="宋体" w:cs="宋体"/>
          <w:color w:val="auto"/>
          <w:sz w:val="20"/>
          <w:szCs w:val="20"/>
        </w:rPr>
      </w:pPr>
      <w:r>
        <w:rPr>
          <w:rFonts w:ascii="宋体" w:hAnsi="宋体" w:eastAsia="宋体" w:cs="宋体"/>
          <w:color w:val="auto"/>
          <w:spacing w:val="11"/>
          <w:sz w:val="20"/>
          <w:szCs w:val="20"/>
        </w:rPr>
        <w:t>34.3</w:t>
      </w:r>
      <w:r>
        <w:rPr>
          <w:rFonts w:ascii="宋体" w:hAnsi="宋体" w:eastAsia="宋体" w:cs="宋体"/>
          <w:color w:val="auto"/>
          <w:spacing w:val="-37"/>
          <w:sz w:val="20"/>
          <w:szCs w:val="20"/>
        </w:rPr>
        <w:t xml:space="preserve"> </w:t>
      </w:r>
      <w:r>
        <w:rPr>
          <w:rFonts w:ascii="宋体" w:hAnsi="宋体" w:eastAsia="宋体" w:cs="宋体"/>
          <w:color w:val="auto"/>
          <w:spacing w:val="11"/>
          <w:sz w:val="20"/>
          <w:szCs w:val="20"/>
        </w:rPr>
        <w:t>本文件所称中小企业，是指在中华</w:t>
      </w:r>
      <w:r>
        <w:rPr>
          <w:rFonts w:ascii="宋体" w:hAnsi="宋体" w:eastAsia="宋体" w:cs="宋体"/>
          <w:color w:val="auto"/>
          <w:spacing w:val="10"/>
          <w:sz w:val="20"/>
          <w:szCs w:val="20"/>
        </w:rPr>
        <w:t>人民共和国境内依法设立，依据国务院批准的中小</w:t>
      </w:r>
      <w:r>
        <w:rPr>
          <w:rFonts w:ascii="宋体" w:hAnsi="宋体" w:eastAsia="宋体" w:cs="宋体"/>
          <w:color w:val="auto"/>
          <w:spacing w:val="8"/>
          <w:sz w:val="20"/>
          <w:szCs w:val="20"/>
        </w:rPr>
        <w:t>企业划分标准确定的中型企业、小型企业和微型企业，</w:t>
      </w:r>
      <w:r>
        <w:rPr>
          <w:rFonts w:ascii="宋体" w:hAnsi="宋体" w:eastAsia="宋体" w:cs="宋体"/>
          <w:color w:val="auto"/>
          <w:spacing w:val="7"/>
          <w:sz w:val="20"/>
          <w:szCs w:val="20"/>
        </w:rPr>
        <w:t>但与大企业的负责人为同一人，或者与大</w:t>
      </w:r>
      <w:r>
        <w:rPr>
          <w:rFonts w:ascii="宋体" w:hAnsi="宋体" w:eastAsia="宋体" w:cs="宋体"/>
          <w:color w:val="auto"/>
          <w:spacing w:val="8"/>
          <w:sz w:val="20"/>
          <w:szCs w:val="20"/>
        </w:rPr>
        <w:t>企业存在直接控股、管理关系的除外。符合中小企业划</w:t>
      </w:r>
      <w:r>
        <w:rPr>
          <w:rFonts w:ascii="宋体" w:hAnsi="宋体" w:eastAsia="宋体" w:cs="宋体"/>
          <w:color w:val="auto"/>
          <w:spacing w:val="7"/>
          <w:sz w:val="20"/>
          <w:szCs w:val="20"/>
        </w:rPr>
        <w:t>分标准的个体工商户，在政府采购活动中</w:t>
      </w:r>
      <w:r>
        <w:rPr>
          <w:rFonts w:ascii="宋体" w:hAnsi="宋体" w:eastAsia="宋体" w:cs="宋体"/>
          <w:color w:val="auto"/>
          <w:spacing w:val="8"/>
          <w:sz w:val="20"/>
          <w:szCs w:val="20"/>
        </w:rPr>
        <w:t>视同中小企业。在政府采购活动中，供应商提供的服务</w:t>
      </w:r>
      <w:r>
        <w:rPr>
          <w:rFonts w:ascii="宋体" w:hAnsi="宋体" w:eastAsia="宋体" w:cs="宋体"/>
          <w:color w:val="auto"/>
          <w:spacing w:val="7"/>
          <w:sz w:val="20"/>
          <w:szCs w:val="20"/>
        </w:rPr>
        <w:t>由中小企业承接，即提供服务的人员为中</w:t>
      </w:r>
      <w:r>
        <w:rPr>
          <w:rFonts w:ascii="宋体" w:hAnsi="宋体" w:eastAsia="宋体" w:cs="宋体"/>
          <w:color w:val="auto"/>
          <w:spacing w:val="8"/>
          <w:sz w:val="20"/>
          <w:szCs w:val="20"/>
        </w:rPr>
        <w:t>小企业依照《中华人民共和国民法典》订立劳动合同的</w:t>
      </w:r>
      <w:r>
        <w:rPr>
          <w:rFonts w:ascii="宋体" w:hAnsi="宋体" w:eastAsia="宋体" w:cs="宋体"/>
          <w:color w:val="auto"/>
          <w:spacing w:val="7"/>
          <w:sz w:val="20"/>
          <w:szCs w:val="20"/>
        </w:rPr>
        <w:t>从业人员，不对其中涉及的货物的制</w:t>
      </w:r>
      <w:r>
        <w:rPr>
          <w:rFonts w:ascii="宋体" w:hAnsi="宋体" w:eastAsia="宋体" w:cs="宋体"/>
          <w:color w:val="auto"/>
          <w:spacing w:val="9"/>
          <w:sz w:val="20"/>
          <w:szCs w:val="20"/>
        </w:rPr>
        <w:t>造商和工程承建商作出要求的，享受本文件规定的中小企业扶持政策。</w:t>
      </w:r>
    </w:p>
    <w:p w14:paraId="025E7295">
      <w:pPr>
        <w:spacing w:line="351" w:lineRule="auto"/>
        <w:ind w:left="1" w:firstLine="442"/>
        <w:rPr>
          <w:rFonts w:ascii="宋体" w:hAnsi="宋体" w:eastAsia="宋体" w:cs="宋体"/>
          <w:color w:val="auto"/>
          <w:sz w:val="20"/>
          <w:szCs w:val="20"/>
        </w:rPr>
      </w:pPr>
      <w:r>
        <w:rPr>
          <w:rFonts w:ascii="宋体" w:hAnsi="宋体" w:eastAsia="宋体" w:cs="宋体"/>
          <w:color w:val="auto"/>
          <w:spacing w:val="3"/>
          <w:sz w:val="20"/>
          <w:szCs w:val="20"/>
        </w:rPr>
        <w:t>以联合体形式参加政府采购活动，联合体各方均为中小企业的，联合体视同中小企业。其中，</w:t>
      </w:r>
      <w:r>
        <w:rPr>
          <w:rFonts w:ascii="宋体" w:hAnsi="宋体" w:eastAsia="宋体" w:cs="宋体"/>
          <w:color w:val="auto"/>
          <w:spacing w:val="9"/>
          <w:sz w:val="20"/>
          <w:szCs w:val="20"/>
        </w:rPr>
        <w:t>联合体各方均为小微企业的，联合体视同小微企业。</w:t>
      </w:r>
    </w:p>
    <w:p w14:paraId="75EF721A">
      <w:pPr>
        <w:spacing w:line="351" w:lineRule="auto"/>
        <w:ind w:right="56" w:firstLine="422"/>
        <w:rPr>
          <w:rFonts w:ascii="宋体" w:hAnsi="宋体" w:eastAsia="宋体" w:cs="宋体"/>
          <w:color w:val="auto"/>
          <w:sz w:val="20"/>
          <w:szCs w:val="20"/>
        </w:rPr>
      </w:pPr>
      <w:r>
        <w:rPr>
          <w:rFonts w:ascii="宋体" w:hAnsi="宋体" w:eastAsia="宋体" w:cs="宋体"/>
          <w:color w:val="auto"/>
          <w:spacing w:val="13"/>
          <w:sz w:val="20"/>
          <w:szCs w:val="20"/>
        </w:rPr>
        <w:t>依据本文件规定享受扶持政策获得政府采购合同的，小微企业不得</w:t>
      </w:r>
      <w:r>
        <w:rPr>
          <w:rFonts w:ascii="宋体" w:hAnsi="宋体" w:eastAsia="宋体" w:cs="宋体"/>
          <w:color w:val="auto"/>
          <w:spacing w:val="12"/>
          <w:sz w:val="20"/>
          <w:szCs w:val="20"/>
        </w:rPr>
        <w:t>将合同分包给大中型企</w:t>
      </w:r>
      <w:bookmarkStart w:id="31" w:name="bookmark13"/>
      <w:bookmarkEnd w:id="31"/>
      <w:r>
        <w:rPr>
          <w:rFonts w:ascii="宋体" w:hAnsi="宋体" w:eastAsia="宋体" w:cs="宋体"/>
          <w:color w:val="auto"/>
          <w:spacing w:val="8"/>
          <w:sz w:val="20"/>
          <w:szCs w:val="20"/>
        </w:rPr>
        <w:t>业，中型企业不得将合同分包给大型企业。</w:t>
      </w:r>
    </w:p>
    <w:p w14:paraId="0A3F0372">
      <w:pPr>
        <w:spacing w:line="351" w:lineRule="auto"/>
        <w:rPr>
          <w:rFonts w:ascii="宋体" w:hAnsi="宋体" w:eastAsia="宋体" w:cs="宋体"/>
          <w:color w:val="auto"/>
          <w:sz w:val="20"/>
          <w:szCs w:val="20"/>
        </w:rPr>
        <w:sectPr>
          <w:footerReference r:id="rId25" w:type="default"/>
          <w:pgSz w:w="11910" w:h="16840"/>
          <w:pgMar w:top="1329" w:right="1444" w:bottom="1148" w:left="1687" w:header="0" w:footer="912" w:gutter="0"/>
          <w:pgNumType w:fmt="decimal"/>
          <w:cols w:space="720" w:num="1"/>
        </w:sectPr>
      </w:pPr>
    </w:p>
    <w:p w14:paraId="0EC5F9A6">
      <w:pPr>
        <w:spacing w:before="88" w:line="223" w:lineRule="auto"/>
        <w:ind w:left="399"/>
        <w:outlineLvl w:val="0"/>
        <w:rPr>
          <w:rFonts w:ascii="宋体" w:hAnsi="宋体" w:eastAsia="宋体" w:cs="宋体"/>
          <w:color w:val="auto"/>
          <w:sz w:val="43"/>
          <w:szCs w:val="43"/>
        </w:rPr>
      </w:pPr>
      <w:bookmarkStart w:id="32" w:name="bookmark14"/>
      <w:bookmarkEnd w:id="32"/>
      <w:bookmarkStart w:id="33" w:name="_Toc7304"/>
      <w:r>
        <w:rPr>
          <w:rFonts w:ascii="宋体" w:hAnsi="宋体" w:eastAsia="宋体" w:cs="宋体"/>
          <w:b/>
          <w:bCs/>
          <w:color w:val="auto"/>
          <w:spacing w:val="6"/>
          <w:sz w:val="43"/>
          <w:szCs w:val="43"/>
        </w:rPr>
        <w:t>第四章</w:t>
      </w:r>
      <w:r>
        <w:rPr>
          <w:rFonts w:ascii="宋体" w:hAnsi="宋体" w:eastAsia="宋体" w:cs="宋体"/>
          <w:color w:val="auto"/>
          <w:spacing w:val="6"/>
          <w:sz w:val="43"/>
          <w:szCs w:val="43"/>
        </w:rPr>
        <w:t xml:space="preserve">  </w:t>
      </w:r>
      <w:r>
        <w:rPr>
          <w:rFonts w:ascii="宋体" w:hAnsi="宋体" w:eastAsia="宋体" w:cs="宋体"/>
          <w:b/>
          <w:bCs/>
          <w:color w:val="auto"/>
          <w:spacing w:val="6"/>
          <w:sz w:val="43"/>
          <w:szCs w:val="43"/>
        </w:rPr>
        <w:t>评审程序、评审方法和评审标准</w:t>
      </w:r>
      <w:bookmarkEnd w:id="33"/>
    </w:p>
    <w:p w14:paraId="61737F68">
      <w:pPr>
        <w:spacing w:before="311" w:line="225" w:lineRule="auto"/>
        <w:ind w:left="2369"/>
        <w:outlineLvl w:val="1"/>
        <w:rPr>
          <w:rFonts w:ascii="宋体" w:hAnsi="宋体" w:eastAsia="宋体" w:cs="宋体"/>
          <w:color w:val="auto"/>
          <w:sz w:val="31"/>
          <w:szCs w:val="31"/>
        </w:rPr>
      </w:pPr>
      <w:bookmarkStart w:id="34" w:name="bookmark29"/>
      <w:bookmarkEnd w:id="34"/>
      <w:bookmarkStart w:id="35" w:name="_Toc291"/>
      <w:r>
        <w:rPr>
          <w:rFonts w:ascii="宋体" w:hAnsi="宋体" w:eastAsia="宋体" w:cs="宋体"/>
          <w:color w:val="auto"/>
          <w:spacing w:val="8"/>
          <w:sz w:val="31"/>
          <w:szCs w:val="31"/>
        </w:rPr>
        <w:t>第一节 评审程序和评审方法</w:t>
      </w:r>
      <w:bookmarkEnd w:id="35"/>
    </w:p>
    <w:p w14:paraId="76D12333">
      <w:pPr>
        <w:pStyle w:val="6"/>
        <w:spacing w:line="249" w:lineRule="auto"/>
        <w:rPr>
          <w:color w:val="auto"/>
        </w:rPr>
      </w:pPr>
    </w:p>
    <w:p w14:paraId="27647327">
      <w:pPr>
        <w:spacing w:before="78" w:line="222" w:lineRule="auto"/>
        <w:ind w:left="495"/>
        <w:rPr>
          <w:rFonts w:ascii="黑体" w:hAnsi="黑体" w:eastAsia="黑体" w:cs="黑体"/>
          <w:color w:val="auto"/>
          <w:sz w:val="24"/>
          <w:szCs w:val="24"/>
        </w:rPr>
      </w:pPr>
      <w:r>
        <w:rPr>
          <w:rFonts w:ascii="黑体" w:hAnsi="黑体" w:eastAsia="黑体" w:cs="黑体"/>
          <w:b/>
          <w:bCs/>
          <w:color w:val="auto"/>
          <w:spacing w:val="-6"/>
          <w:sz w:val="24"/>
          <w:szCs w:val="24"/>
        </w:rPr>
        <w:t>1.资格审查</w:t>
      </w:r>
    </w:p>
    <w:p w14:paraId="6F6204CB">
      <w:pPr>
        <w:spacing w:before="117" w:line="228" w:lineRule="auto"/>
        <w:ind w:left="437"/>
        <w:rPr>
          <w:rFonts w:ascii="宋体" w:hAnsi="宋体" w:eastAsia="宋体" w:cs="宋体"/>
          <w:color w:val="auto"/>
          <w:sz w:val="20"/>
          <w:szCs w:val="20"/>
        </w:rPr>
      </w:pPr>
      <w:r>
        <w:rPr>
          <w:rFonts w:ascii="宋体" w:hAnsi="宋体" w:eastAsia="宋体" w:cs="宋体"/>
          <w:color w:val="auto"/>
          <w:spacing w:val="8"/>
          <w:sz w:val="20"/>
          <w:szCs w:val="20"/>
        </w:rPr>
        <w:t>1.1</w:t>
      </w:r>
      <w:r>
        <w:rPr>
          <w:rFonts w:ascii="宋体" w:hAnsi="宋体" w:eastAsia="宋体" w:cs="宋体"/>
          <w:color w:val="auto"/>
          <w:spacing w:val="-30"/>
          <w:sz w:val="20"/>
          <w:szCs w:val="20"/>
        </w:rPr>
        <w:t xml:space="preserve"> </w:t>
      </w:r>
      <w:r>
        <w:rPr>
          <w:rFonts w:ascii="宋体" w:hAnsi="宋体" w:eastAsia="宋体" w:cs="宋体"/>
          <w:color w:val="auto"/>
          <w:spacing w:val="8"/>
          <w:sz w:val="20"/>
          <w:szCs w:val="20"/>
        </w:rPr>
        <w:t>响应文件开启后，磋商小组依法对供应商的资格证明文件进行</w:t>
      </w:r>
      <w:r>
        <w:rPr>
          <w:rFonts w:ascii="宋体" w:hAnsi="宋体" w:eastAsia="宋体" w:cs="宋体"/>
          <w:color w:val="auto"/>
          <w:spacing w:val="7"/>
          <w:sz w:val="20"/>
          <w:szCs w:val="20"/>
        </w:rPr>
        <w:t>审查。</w:t>
      </w:r>
    </w:p>
    <w:p w14:paraId="1D71C462">
      <w:pPr>
        <w:spacing w:before="132" w:line="228" w:lineRule="auto"/>
        <w:ind w:left="421"/>
        <w:rPr>
          <w:rFonts w:ascii="宋体" w:hAnsi="宋体" w:eastAsia="宋体" w:cs="宋体"/>
          <w:color w:val="auto"/>
          <w:sz w:val="20"/>
          <w:szCs w:val="20"/>
        </w:rPr>
      </w:pPr>
      <w:r>
        <w:rPr>
          <w:rFonts w:ascii="宋体" w:hAnsi="宋体" w:eastAsia="宋体" w:cs="宋体"/>
          <w:color w:val="auto"/>
          <w:spacing w:val="9"/>
          <w:sz w:val="20"/>
          <w:szCs w:val="20"/>
        </w:rPr>
        <w:t>注：采购人代表或者采购代理机构在资格审查结束前，对供应商进行信用查询。</w:t>
      </w:r>
    </w:p>
    <w:p w14:paraId="271B6D16">
      <w:pPr>
        <w:spacing w:before="101" w:line="343" w:lineRule="auto"/>
        <w:ind w:left="22" w:right="142" w:firstLine="409"/>
        <w:rPr>
          <w:rFonts w:ascii="宋体" w:hAnsi="宋体" w:eastAsia="宋体" w:cs="宋体"/>
          <w:color w:val="auto"/>
          <w:sz w:val="20"/>
          <w:szCs w:val="20"/>
        </w:rPr>
      </w:pPr>
      <w:r>
        <w:rPr>
          <w:rFonts w:ascii="宋体" w:hAnsi="宋体" w:eastAsia="宋体" w:cs="宋体"/>
          <w:color w:val="auto"/>
          <w:spacing w:val="8"/>
          <w:sz w:val="20"/>
          <w:szCs w:val="20"/>
        </w:rPr>
        <w:t>（1）查询渠道：</w:t>
      </w:r>
      <w:r>
        <w:rPr>
          <w:rFonts w:ascii="宋体" w:hAnsi="宋体" w:eastAsia="宋体" w:cs="宋体"/>
          <w:color w:val="auto"/>
          <w:spacing w:val="-80"/>
          <w:sz w:val="20"/>
          <w:szCs w:val="20"/>
        </w:rPr>
        <w:t xml:space="preserve"> </w:t>
      </w:r>
      <w:r>
        <w:rPr>
          <w:rFonts w:ascii="宋体" w:hAnsi="宋体" w:eastAsia="宋体" w:cs="宋体"/>
          <w:color w:val="auto"/>
          <w:spacing w:val="8"/>
          <w:sz w:val="20"/>
          <w:szCs w:val="20"/>
        </w:rPr>
        <w:t>“广西政府采购云平台</w:t>
      </w:r>
      <w:r>
        <w:rPr>
          <w:rFonts w:ascii="宋体" w:hAnsi="宋体" w:eastAsia="宋体" w:cs="宋体"/>
          <w:color w:val="auto"/>
          <w:spacing w:val="-73"/>
          <w:sz w:val="20"/>
          <w:szCs w:val="20"/>
        </w:rPr>
        <w:t xml:space="preserve"> </w:t>
      </w:r>
      <w:r>
        <w:rPr>
          <w:rFonts w:ascii="宋体" w:hAnsi="宋体" w:eastAsia="宋体" w:cs="宋体"/>
          <w:color w:val="auto"/>
          <w:spacing w:val="8"/>
          <w:sz w:val="20"/>
          <w:szCs w:val="20"/>
        </w:rPr>
        <w:t>”“信用中国</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”网站</w:t>
      </w:r>
      <w:r>
        <w:rPr>
          <w:rFonts w:ascii="宋体" w:hAnsi="宋体" w:eastAsia="宋体" w:cs="宋体"/>
          <w:color w:val="auto"/>
          <w:spacing w:val="7"/>
          <w:sz w:val="20"/>
          <w:szCs w:val="20"/>
        </w:rPr>
        <w:t>(</w:t>
      </w:r>
      <w:r>
        <w:rPr>
          <w:color w:val="auto"/>
        </w:rPr>
        <w:fldChar w:fldCharType="begin"/>
      </w:r>
      <w:r>
        <w:rPr>
          <w:color w:val="auto"/>
        </w:rPr>
        <w:instrText xml:space="preserve"> HYPERLINK "http://www.creditchina.gov.cn" </w:instrText>
      </w:r>
      <w:r>
        <w:rPr>
          <w:color w:val="auto"/>
        </w:rPr>
        <w:fldChar w:fldCharType="separate"/>
      </w:r>
      <w:r>
        <w:rPr>
          <w:rFonts w:ascii="Times New Roman" w:hAnsi="Times New Roman" w:eastAsia="Times New Roman" w:cs="Times New Roman"/>
          <w:color w:val="auto"/>
          <w:sz w:val="20"/>
          <w:szCs w:val="20"/>
          <w:u w:val="single" w:color="auto"/>
        </w:rPr>
        <w:t>www</w:t>
      </w:r>
      <w:r>
        <w:rPr>
          <w:rFonts w:ascii="Times New Roman" w:hAnsi="Times New Roman" w:eastAsia="Times New Roman" w:cs="Times New Roman"/>
          <w:color w:val="auto"/>
          <w:spacing w:val="7"/>
          <w:sz w:val="20"/>
          <w:szCs w:val="20"/>
          <w:u w:val="single" w:color="auto"/>
        </w:rPr>
        <w:t>.</w:t>
      </w:r>
      <w:r>
        <w:rPr>
          <w:rFonts w:ascii="Times New Roman" w:hAnsi="Times New Roman" w:eastAsia="Times New Roman" w:cs="Times New Roman"/>
          <w:color w:val="auto"/>
          <w:sz w:val="20"/>
          <w:szCs w:val="20"/>
          <w:u w:val="single" w:color="auto"/>
        </w:rPr>
        <w:t>creditchina</w:t>
      </w:r>
      <w:r>
        <w:rPr>
          <w:rFonts w:ascii="Times New Roman" w:hAnsi="Times New Roman" w:eastAsia="Times New Roman" w:cs="Times New Roman"/>
          <w:color w:val="auto"/>
          <w:spacing w:val="7"/>
          <w:sz w:val="20"/>
          <w:szCs w:val="20"/>
          <w:u w:val="single" w:color="auto"/>
        </w:rPr>
        <w:t>.</w:t>
      </w:r>
      <w:r>
        <w:rPr>
          <w:rFonts w:ascii="Times New Roman" w:hAnsi="Times New Roman" w:eastAsia="Times New Roman" w:cs="Times New Roman"/>
          <w:color w:val="auto"/>
          <w:sz w:val="20"/>
          <w:szCs w:val="20"/>
          <w:u w:val="single" w:color="auto"/>
        </w:rPr>
        <w:t>gov</w:t>
      </w:r>
      <w:r>
        <w:rPr>
          <w:rFonts w:ascii="Times New Roman" w:hAnsi="Times New Roman" w:eastAsia="Times New Roman" w:cs="Times New Roman"/>
          <w:color w:val="auto"/>
          <w:spacing w:val="7"/>
          <w:sz w:val="20"/>
          <w:szCs w:val="20"/>
          <w:u w:val="single" w:color="auto"/>
        </w:rPr>
        <w:t>.</w:t>
      </w:r>
      <w:r>
        <w:rPr>
          <w:rFonts w:ascii="Times New Roman" w:hAnsi="Times New Roman" w:eastAsia="Times New Roman" w:cs="Times New Roman"/>
          <w:color w:val="auto"/>
          <w:sz w:val="20"/>
          <w:szCs w:val="20"/>
          <w:u w:val="single" w:color="auto"/>
        </w:rPr>
        <w:t>cn</w:t>
      </w:r>
      <w:r>
        <w:rPr>
          <w:rFonts w:ascii="Times New Roman" w:hAnsi="Times New Roman" w:eastAsia="Times New Roman" w:cs="Times New Roman"/>
          <w:color w:val="auto"/>
          <w:sz w:val="20"/>
          <w:szCs w:val="20"/>
          <w:u w:val="single" w:color="auto"/>
        </w:rPr>
        <w:fldChar w:fldCharType="end"/>
      </w:r>
      <w:r>
        <w:rPr>
          <w:rFonts w:ascii="宋体" w:hAnsi="宋体" w:eastAsia="宋体" w:cs="宋体"/>
          <w:color w:val="auto"/>
          <w:spacing w:val="7"/>
          <w:sz w:val="20"/>
          <w:szCs w:val="20"/>
        </w:rPr>
        <w:t>)、中国政府采购网(</w:t>
      </w:r>
      <w:r>
        <w:rPr>
          <w:color w:val="auto"/>
        </w:rPr>
        <w:fldChar w:fldCharType="begin"/>
      </w:r>
      <w:r>
        <w:rPr>
          <w:color w:val="auto"/>
        </w:rPr>
        <w:instrText xml:space="preserve"> HYPERLINK "http://www.ccgp.gov.cn" </w:instrText>
      </w:r>
      <w:r>
        <w:rPr>
          <w:color w:val="auto"/>
        </w:rPr>
        <w:fldChar w:fldCharType="separate"/>
      </w:r>
      <w:r>
        <w:rPr>
          <w:rFonts w:ascii="Times New Roman" w:hAnsi="Times New Roman" w:eastAsia="Times New Roman" w:cs="Times New Roman"/>
          <w:color w:val="auto"/>
          <w:sz w:val="20"/>
          <w:szCs w:val="20"/>
          <w:u w:val="single" w:color="auto"/>
        </w:rPr>
        <w:t>www</w:t>
      </w:r>
      <w:r>
        <w:rPr>
          <w:rFonts w:ascii="Times New Roman" w:hAnsi="Times New Roman" w:eastAsia="Times New Roman" w:cs="Times New Roman"/>
          <w:color w:val="auto"/>
          <w:spacing w:val="7"/>
          <w:sz w:val="20"/>
          <w:szCs w:val="20"/>
          <w:u w:val="single" w:color="auto"/>
        </w:rPr>
        <w:t>.</w:t>
      </w:r>
      <w:r>
        <w:rPr>
          <w:rFonts w:ascii="Times New Roman" w:hAnsi="Times New Roman" w:eastAsia="Times New Roman" w:cs="Times New Roman"/>
          <w:color w:val="auto"/>
          <w:sz w:val="20"/>
          <w:szCs w:val="20"/>
          <w:u w:val="single" w:color="auto"/>
        </w:rPr>
        <w:t>ccgp</w:t>
      </w:r>
      <w:r>
        <w:rPr>
          <w:rFonts w:ascii="Times New Roman" w:hAnsi="Times New Roman" w:eastAsia="Times New Roman" w:cs="Times New Roman"/>
          <w:color w:val="auto"/>
          <w:spacing w:val="7"/>
          <w:sz w:val="20"/>
          <w:szCs w:val="20"/>
          <w:u w:val="single" w:color="auto"/>
        </w:rPr>
        <w:t>.</w:t>
      </w:r>
      <w:r>
        <w:rPr>
          <w:rFonts w:ascii="Times New Roman" w:hAnsi="Times New Roman" w:eastAsia="Times New Roman" w:cs="Times New Roman"/>
          <w:color w:val="auto"/>
          <w:sz w:val="20"/>
          <w:szCs w:val="20"/>
          <w:u w:val="single" w:color="auto"/>
        </w:rPr>
        <w:t>gov</w:t>
      </w:r>
      <w:r>
        <w:rPr>
          <w:rFonts w:ascii="Times New Roman" w:hAnsi="Times New Roman" w:eastAsia="Times New Roman" w:cs="Times New Roman"/>
          <w:color w:val="auto"/>
          <w:spacing w:val="7"/>
          <w:sz w:val="20"/>
          <w:szCs w:val="20"/>
          <w:u w:val="single" w:color="auto"/>
        </w:rPr>
        <w:t>.</w:t>
      </w:r>
      <w:r>
        <w:rPr>
          <w:rFonts w:ascii="Times New Roman" w:hAnsi="Times New Roman" w:eastAsia="Times New Roman" w:cs="Times New Roman"/>
          <w:color w:val="auto"/>
          <w:sz w:val="20"/>
          <w:szCs w:val="20"/>
          <w:u w:val="single" w:color="auto"/>
        </w:rPr>
        <w:t>cn</w:t>
      </w:r>
      <w:r>
        <w:rPr>
          <w:rFonts w:ascii="Times New Roman" w:hAnsi="Times New Roman" w:eastAsia="Times New Roman" w:cs="Times New Roman"/>
          <w:color w:val="auto"/>
          <w:sz w:val="20"/>
          <w:szCs w:val="20"/>
          <w:u w:val="single" w:color="auto"/>
        </w:rPr>
        <w:fldChar w:fldCharType="end"/>
      </w:r>
      <w:r>
        <w:rPr>
          <w:rFonts w:ascii="宋体" w:hAnsi="宋体" w:eastAsia="宋体" w:cs="宋体"/>
          <w:color w:val="auto"/>
          <w:spacing w:val="7"/>
          <w:sz w:val="20"/>
          <w:szCs w:val="20"/>
        </w:rPr>
        <w:t>)链接入口。</w:t>
      </w:r>
    </w:p>
    <w:p w14:paraId="2D2F246B">
      <w:pPr>
        <w:spacing w:before="49" w:line="228" w:lineRule="auto"/>
        <w:ind w:left="431"/>
        <w:rPr>
          <w:rFonts w:ascii="宋体" w:hAnsi="宋体" w:eastAsia="宋体" w:cs="宋体"/>
          <w:color w:val="auto"/>
          <w:sz w:val="20"/>
          <w:szCs w:val="20"/>
        </w:rPr>
      </w:pPr>
      <w:r>
        <w:rPr>
          <w:rFonts w:ascii="宋体" w:hAnsi="宋体" w:eastAsia="宋体" w:cs="宋体"/>
          <w:color w:val="auto"/>
          <w:spacing w:val="8"/>
          <w:sz w:val="20"/>
          <w:szCs w:val="20"/>
        </w:rPr>
        <w:t>（2）信用查询截止时点：资格审查结束前。</w:t>
      </w:r>
    </w:p>
    <w:p w14:paraId="67A86F8F">
      <w:pPr>
        <w:spacing w:before="133" w:line="351" w:lineRule="auto"/>
        <w:ind w:left="10" w:right="56" w:firstLine="413"/>
        <w:rPr>
          <w:rFonts w:ascii="宋体" w:hAnsi="宋体" w:eastAsia="宋体" w:cs="宋体"/>
          <w:color w:val="auto"/>
          <w:sz w:val="20"/>
          <w:szCs w:val="20"/>
        </w:rPr>
      </w:pPr>
      <w:r>
        <w:rPr>
          <w:rFonts w:ascii="宋体" w:hAnsi="宋体" w:eastAsia="宋体" w:cs="宋体"/>
          <w:color w:val="auto"/>
          <w:spacing w:val="7"/>
          <w:sz w:val="20"/>
          <w:szCs w:val="20"/>
        </w:rPr>
        <w:t>查询记录和证据留存方式：在查询网站中直接打印查询记录，截图另存为电子文档作为评审</w:t>
      </w:r>
      <w:r>
        <w:rPr>
          <w:rFonts w:ascii="宋体" w:hAnsi="宋体" w:eastAsia="宋体" w:cs="宋体"/>
          <w:color w:val="auto"/>
          <w:spacing w:val="4"/>
          <w:sz w:val="20"/>
          <w:szCs w:val="20"/>
        </w:rPr>
        <w:t>资料保存。</w:t>
      </w:r>
    </w:p>
    <w:p w14:paraId="6A0C6450">
      <w:pPr>
        <w:spacing w:before="5" w:line="350" w:lineRule="auto"/>
        <w:ind w:right="16" w:firstLine="431"/>
        <w:jc w:val="both"/>
        <w:rPr>
          <w:rFonts w:ascii="宋体" w:hAnsi="宋体" w:eastAsia="宋体" w:cs="宋体"/>
          <w:color w:val="auto"/>
          <w:sz w:val="20"/>
          <w:szCs w:val="20"/>
        </w:rPr>
      </w:pPr>
      <w:r>
        <w:rPr>
          <w:rFonts w:ascii="宋体" w:hAnsi="宋体" w:eastAsia="宋体" w:cs="宋体"/>
          <w:color w:val="auto"/>
          <w:spacing w:val="8"/>
          <w:sz w:val="20"/>
          <w:szCs w:val="20"/>
        </w:rPr>
        <w:t>（3）信用信息使用规则：对在“信用中国”网站(</w:t>
      </w:r>
      <w:r>
        <w:rPr>
          <w:color w:val="auto"/>
        </w:rPr>
        <w:fldChar w:fldCharType="begin"/>
      </w:r>
      <w:r>
        <w:rPr>
          <w:color w:val="auto"/>
        </w:rPr>
        <w:instrText xml:space="preserve"> HYPERLINK "https://www.creditchina.gov.cn" </w:instrText>
      </w:r>
      <w:r>
        <w:rPr>
          <w:color w:val="auto"/>
        </w:rPr>
        <w:fldChar w:fldCharType="separate"/>
      </w:r>
      <w:r>
        <w:rPr>
          <w:rFonts w:ascii="宋体" w:hAnsi="宋体" w:eastAsia="宋体" w:cs="宋体"/>
          <w:color w:val="auto"/>
          <w:sz w:val="20"/>
          <w:szCs w:val="20"/>
        </w:rPr>
        <w:t>www</w:t>
      </w:r>
      <w:r>
        <w:rPr>
          <w:rFonts w:ascii="宋体" w:hAnsi="宋体" w:eastAsia="宋体" w:cs="宋体"/>
          <w:color w:val="auto"/>
          <w:spacing w:val="8"/>
          <w:sz w:val="20"/>
          <w:szCs w:val="20"/>
        </w:rPr>
        <w:t>.</w:t>
      </w:r>
      <w:r>
        <w:rPr>
          <w:rFonts w:ascii="宋体" w:hAnsi="宋体" w:eastAsia="宋体" w:cs="宋体"/>
          <w:color w:val="auto"/>
          <w:sz w:val="20"/>
          <w:szCs w:val="20"/>
        </w:rPr>
        <w:t>creditchina</w:t>
      </w:r>
      <w:r>
        <w:rPr>
          <w:rFonts w:ascii="宋体" w:hAnsi="宋体" w:eastAsia="宋体" w:cs="宋体"/>
          <w:color w:val="auto"/>
          <w:spacing w:val="8"/>
          <w:sz w:val="20"/>
          <w:szCs w:val="20"/>
        </w:rPr>
        <w:t>.</w:t>
      </w:r>
      <w:r>
        <w:rPr>
          <w:rFonts w:ascii="宋体" w:hAnsi="宋体" w:eastAsia="宋体" w:cs="宋体"/>
          <w:color w:val="auto"/>
          <w:sz w:val="20"/>
          <w:szCs w:val="20"/>
        </w:rPr>
        <w:t>gov</w:t>
      </w:r>
      <w:r>
        <w:rPr>
          <w:rFonts w:ascii="宋体" w:hAnsi="宋体" w:eastAsia="宋体" w:cs="宋体"/>
          <w:color w:val="auto"/>
          <w:spacing w:val="8"/>
          <w:sz w:val="20"/>
          <w:szCs w:val="20"/>
        </w:rPr>
        <w:t>.</w:t>
      </w:r>
      <w:r>
        <w:rPr>
          <w:rFonts w:ascii="宋体" w:hAnsi="宋体" w:eastAsia="宋体" w:cs="宋体"/>
          <w:color w:val="auto"/>
          <w:sz w:val="20"/>
          <w:szCs w:val="20"/>
        </w:rPr>
        <w:t>cn</w:t>
      </w:r>
      <w:r>
        <w:rPr>
          <w:rFonts w:ascii="宋体" w:hAnsi="宋体" w:eastAsia="宋体" w:cs="宋体"/>
          <w:color w:val="auto"/>
          <w:sz w:val="20"/>
          <w:szCs w:val="20"/>
        </w:rPr>
        <w:fldChar w:fldCharType="end"/>
      </w:r>
      <w:r>
        <w:rPr>
          <w:rFonts w:ascii="宋体" w:hAnsi="宋体" w:eastAsia="宋体" w:cs="宋体"/>
          <w:color w:val="auto"/>
          <w:spacing w:val="8"/>
          <w:sz w:val="20"/>
          <w:szCs w:val="20"/>
        </w:rPr>
        <w:t>) 、中国政府采</w:t>
      </w:r>
      <w:r>
        <w:rPr>
          <w:rFonts w:ascii="宋体" w:hAnsi="宋体" w:eastAsia="宋体" w:cs="宋体"/>
          <w:color w:val="auto"/>
          <w:spacing w:val="11"/>
          <w:sz w:val="20"/>
          <w:szCs w:val="20"/>
        </w:rPr>
        <w:t>购网(</w:t>
      </w:r>
      <w:r>
        <w:rPr>
          <w:color w:val="auto"/>
        </w:rPr>
        <w:fldChar w:fldCharType="begin"/>
      </w:r>
      <w:r>
        <w:rPr>
          <w:color w:val="auto"/>
        </w:rPr>
        <w:instrText xml:space="preserve"> HYPERLINK "https://www.ccgp.gov.cn" </w:instrText>
      </w:r>
      <w:r>
        <w:rPr>
          <w:color w:val="auto"/>
        </w:rPr>
        <w:fldChar w:fldCharType="separate"/>
      </w:r>
      <w:r>
        <w:rPr>
          <w:rFonts w:ascii="宋体" w:hAnsi="宋体" w:eastAsia="宋体" w:cs="宋体"/>
          <w:color w:val="auto"/>
          <w:sz w:val="20"/>
          <w:szCs w:val="20"/>
        </w:rPr>
        <w:t>www</w:t>
      </w:r>
      <w:r>
        <w:rPr>
          <w:rFonts w:ascii="宋体" w:hAnsi="宋体" w:eastAsia="宋体" w:cs="宋体"/>
          <w:color w:val="auto"/>
          <w:spacing w:val="11"/>
          <w:sz w:val="20"/>
          <w:szCs w:val="20"/>
        </w:rPr>
        <w:t>.</w:t>
      </w:r>
      <w:r>
        <w:rPr>
          <w:rFonts w:ascii="宋体" w:hAnsi="宋体" w:eastAsia="宋体" w:cs="宋体"/>
          <w:color w:val="auto"/>
          <w:sz w:val="20"/>
          <w:szCs w:val="20"/>
        </w:rPr>
        <w:t>ccgp</w:t>
      </w:r>
      <w:r>
        <w:rPr>
          <w:rFonts w:ascii="宋体" w:hAnsi="宋体" w:eastAsia="宋体" w:cs="宋体"/>
          <w:color w:val="auto"/>
          <w:spacing w:val="11"/>
          <w:sz w:val="20"/>
          <w:szCs w:val="20"/>
        </w:rPr>
        <w:t>.</w:t>
      </w:r>
      <w:r>
        <w:rPr>
          <w:rFonts w:ascii="宋体" w:hAnsi="宋体" w:eastAsia="宋体" w:cs="宋体"/>
          <w:color w:val="auto"/>
          <w:sz w:val="20"/>
          <w:szCs w:val="20"/>
        </w:rPr>
        <w:t>gov</w:t>
      </w:r>
      <w:r>
        <w:rPr>
          <w:rFonts w:ascii="宋体" w:hAnsi="宋体" w:eastAsia="宋体" w:cs="宋体"/>
          <w:color w:val="auto"/>
          <w:spacing w:val="11"/>
          <w:sz w:val="20"/>
          <w:szCs w:val="20"/>
        </w:rPr>
        <w:t>.</w:t>
      </w:r>
      <w:r>
        <w:rPr>
          <w:rFonts w:ascii="宋体" w:hAnsi="宋体" w:eastAsia="宋体" w:cs="宋体"/>
          <w:color w:val="auto"/>
          <w:sz w:val="20"/>
          <w:szCs w:val="20"/>
        </w:rPr>
        <w:t>cn</w:t>
      </w:r>
      <w:r>
        <w:rPr>
          <w:rFonts w:ascii="宋体" w:hAnsi="宋体" w:eastAsia="宋体" w:cs="宋体"/>
          <w:color w:val="auto"/>
          <w:sz w:val="20"/>
          <w:szCs w:val="20"/>
        </w:rPr>
        <w:fldChar w:fldCharType="end"/>
      </w:r>
      <w:r>
        <w:rPr>
          <w:rFonts w:ascii="宋体" w:hAnsi="宋体" w:eastAsia="宋体" w:cs="宋体"/>
          <w:color w:val="auto"/>
          <w:spacing w:val="11"/>
          <w:sz w:val="20"/>
          <w:szCs w:val="20"/>
        </w:rPr>
        <w:t>)被列入失信被执行人、重大税收违法失信主体、政府采购严重违法失信</w:t>
      </w:r>
      <w:r>
        <w:rPr>
          <w:rFonts w:ascii="宋体" w:hAnsi="宋体" w:eastAsia="宋体" w:cs="宋体"/>
          <w:color w:val="auto"/>
          <w:spacing w:val="8"/>
          <w:sz w:val="20"/>
          <w:szCs w:val="20"/>
        </w:rPr>
        <w:t>行为记录名单及其他不符合《中华人民共和国政府采购法</w:t>
      </w:r>
      <w:r>
        <w:rPr>
          <w:rFonts w:ascii="宋体" w:hAnsi="宋体" w:eastAsia="宋体" w:cs="宋体"/>
          <w:color w:val="auto"/>
          <w:spacing w:val="7"/>
          <w:sz w:val="20"/>
          <w:szCs w:val="20"/>
        </w:rPr>
        <w:t>》第二十二条规定条件的供应商，资格</w:t>
      </w:r>
      <w:r>
        <w:rPr>
          <w:rFonts w:ascii="宋体" w:hAnsi="宋体" w:eastAsia="宋体" w:cs="宋体"/>
          <w:color w:val="auto"/>
          <w:spacing w:val="9"/>
          <w:sz w:val="20"/>
          <w:szCs w:val="20"/>
        </w:rPr>
        <w:t>审查不通过，不得参与政府采购活动。两个以上的自然</w:t>
      </w:r>
      <w:r>
        <w:rPr>
          <w:rFonts w:ascii="宋体" w:hAnsi="宋体" w:eastAsia="宋体" w:cs="宋体"/>
          <w:color w:val="auto"/>
          <w:spacing w:val="8"/>
          <w:sz w:val="20"/>
          <w:szCs w:val="20"/>
        </w:rPr>
        <w:t>人、法人或者其他组织组成一个联合体，以一个供应商的身份共同参加政府采购活动的，应当对所</w:t>
      </w:r>
      <w:r>
        <w:rPr>
          <w:rFonts w:ascii="宋体" w:hAnsi="宋体" w:eastAsia="宋体" w:cs="宋体"/>
          <w:color w:val="auto"/>
          <w:spacing w:val="7"/>
          <w:sz w:val="20"/>
          <w:szCs w:val="20"/>
        </w:rPr>
        <w:t>有联合体成员进行信用记录查询，联合</w:t>
      </w:r>
      <w:r>
        <w:rPr>
          <w:rFonts w:ascii="宋体" w:hAnsi="宋体" w:eastAsia="宋体" w:cs="宋体"/>
          <w:color w:val="auto"/>
          <w:spacing w:val="9"/>
          <w:sz w:val="20"/>
          <w:szCs w:val="20"/>
        </w:rPr>
        <w:t>体成员存在不良信用记录的，视同联合体存在不良信用记录。</w:t>
      </w:r>
    </w:p>
    <w:p w14:paraId="26625949">
      <w:pPr>
        <w:spacing w:before="2" w:line="350" w:lineRule="auto"/>
        <w:ind w:left="3" w:right="56" w:firstLine="433"/>
        <w:rPr>
          <w:rFonts w:ascii="宋体" w:hAnsi="宋体" w:eastAsia="宋体" w:cs="宋体"/>
          <w:color w:val="auto"/>
          <w:sz w:val="20"/>
          <w:szCs w:val="20"/>
        </w:rPr>
      </w:pPr>
      <w:r>
        <w:rPr>
          <w:rFonts w:ascii="宋体" w:hAnsi="宋体" w:eastAsia="宋体" w:cs="宋体"/>
          <w:color w:val="auto"/>
          <w:spacing w:val="8"/>
          <w:sz w:val="20"/>
          <w:szCs w:val="20"/>
        </w:rPr>
        <w:t>1.2</w:t>
      </w:r>
      <w:r>
        <w:rPr>
          <w:rFonts w:ascii="宋体" w:hAnsi="宋体" w:eastAsia="宋体" w:cs="宋体"/>
          <w:color w:val="auto"/>
          <w:spacing w:val="-31"/>
          <w:sz w:val="20"/>
          <w:szCs w:val="20"/>
        </w:rPr>
        <w:t xml:space="preserve"> </w:t>
      </w:r>
      <w:r>
        <w:rPr>
          <w:rFonts w:ascii="宋体" w:hAnsi="宋体" w:eastAsia="宋体" w:cs="宋体"/>
          <w:color w:val="auto"/>
          <w:spacing w:val="8"/>
          <w:sz w:val="20"/>
          <w:szCs w:val="20"/>
        </w:rPr>
        <w:t>资格审查标准为本磋商文件中载明对供应商资格要求的条</w:t>
      </w:r>
      <w:r>
        <w:rPr>
          <w:rFonts w:ascii="宋体" w:hAnsi="宋体" w:eastAsia="宋体" w:cs="宋体"/>
          <w:color w:val="auto"/>
          <w:spacing w:val="7"/>
          <w:sz w:val="20"/>
          <w:szCs w:val="20"/>
        </w:rPr>
        <w:t>件。资格审查采用合格制，凡</w:t>
      </w:r>
      <w:r>
        <w:rPr>
          <w:rFonts w:ascii="宋体" w:hAnsi="宋体" w:eastAsia="宋体" w:cs="宋体"/>
          <w:color w:val="auto"/>
          <w:spacing w:val="9"/>
          <w:sz w:val="20"/>
          <w:szCs w:val="20"/>
        </w:rPr>
        <w:t>符合磋商文件规定的供应商资格要求的响应文件均通过资格审查。</w:t>
      </w:r>
    </w:p>
    <w:p w14:paraId="47493332">
      <w:pPr>
        <w:spacing w:before="1" w:line="227" w:lineRule="auto"/>
        <w:ind w:left="437"/>
        <w:rPr>
          <w:rFonts w:ascii="宋体" w:hAnsi="宋体" w:eastAsia="宋体" w:cs="宋体"/>
          <w:color w:val="auto"/>
          <w:sz w:val="20"/>
          <w:szCs w:val="20"/>
        </w:rPr>
      </w:pPr>
      <w:r>
        <w:rPr>
          <w:rFonts w:ascii="宋体" w:hAnsi="宋体" w:eastAsia="宋体" w:cs="宋体"/>
          <w:color w:val="auto"/>
          <w:spacing w:val="8"/>
          <w:sz w:val="20"/>
          <w:szCs w:val="20"/>
        </w:rPr>
        <w:t>1.3</w:t>
      </w:r>
      <w:r>
        <w:rPr>
          <w:rFonts w:ascii="宋体" w:hAnsi="宋体" w:eastAsia="宋体" w:cs="宋体"/>
          <w:color w:val="auto"/>
          <w:spacing w:val="-28"/>
          <w:sz w:val="20"/>
          <w:szCs w:val="20"/>
        </w:rPr>
        <w:t xml:space="preserve"> </w:t>
      </w:r>
      <w:r>
        <w:rPr>
          <w:rFonts w:ascii="宋体" w:hAnsi="宋体" w:eastAsia="宋体" w:cs="宋体"/>
          <w:color w:val="auto"/>
          <w:spacing w:val="8"/>
          <w:sz w:val="20"/>
          <w:szCs w:val="20"/>
        </w:rPr>
        <w:t>供应商有下列情形之一的，资格审查不通过，其响应文件按无效响应处理：</w:t>
      </w:r>
    </w:p>
    <w:p w14:paraId="7A287BF5">
      <w:pPr>
        <w:spacing w:before="133" w:line="228" w:lineRule="auto"/>
        <w:ind w:left="431"/>
        <w:rPr>
          <w:rFonts w:ascii="宋体" w:hAnsi="宋体" w:eastAsia="宋体" w:cs="宋体"/>
          <w:color w:val="auto"/>
          <w:sz w:val="20"/>
          <w:szCs w:val="20"/>
        </w:rPr>
      </w:pPr>
      <w:r>
        <w:rPr>
          <w:rFonts w:ascii="宋体" w:hAnsi="宋体" w:eastAsia="宋体" w:cs="宋体"/>
          <w:color w:val="auto"/>
          <w:spacing w:val="8"/>
          <w:sz w:val="20"/>
          <w:szCs w:val="20"/>
        </w:rPr>
        <w:t>（1）不具备磋商文件中规定的资格要求的；</w:t>
      </w:r>
    </w:p>
    <w:p w14:paraId="2FD9B5D1">
      <w:pPr>
        <w:spacing w:before="132" w:line="351" w:lineRule="auto"/>
        <w:ind w:right="56" w:firstLine="430"/>
        <w:rPr>
          <w:rFonts w:ascii="宋体" w:hAnsi="宋体" w:eastAsia="宋体" w:cs="宋体"/>
          <w:color w:val="auto"/>
          <w:sz w:val="20"/>
          <w:szCs w:val="20"/>
        </w:rPr>
      </w:pPr>
      <w:r>
        <w:rPr>
          <w:rFonts w:ascii="宋体" w:hAnsi="宋体" w:eastAsia="宋体" w:cs="宋体"/>
          <w:color w:val="auto"/>
          <w:spacing w:val="8"/>
          <w:sz w:val="20"/>
          <w:szCs w:val="20"/>
        </w:rPr>
        <w:t>（2）响应文件未提供任一项“供应商须知前附表</w:t>
      </w:r>
      <w:r>
        <w:rPr>
          <w:rFonts w:ascii="宋体" w:hAnsi="宋体" w:eastAsia="宋体" w:cs="宋体"/>
          <w:color w:val="auto"/>
          <w:spacing w:val="-61"/>
          <w:sz w:val="20"/>
          <w:szCs w:val="20"/>
        </w:rPr>
        <w:t xml:space="preserve"> </w:t>
      </w:r>
      <w:r>
        <w:rPr>
          <w:rFonts w:ascii="宋体" w:hAnsi="宋体" w:eastAsia="宋体" w:cs="宋体"/>
          <w:color w:val="auto"/>
          <w:spacing w:val="8"/>
          <w:sz w:val="20"/>
          <w:szCs w:val="20"/>
        </w:rPr>
        <w:t>”资格证明文件规定的“必须提供</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”的文</w:t>
      </w:r>
      <w:r>
        <w:rPr>
          <w:rFonts w:ascii="宋体" w:hAnsi="宋体" w:eastAsia="宋体" w:cs="宋体"/>
          <w:color w:val="auto"/>
          <w:spacing w:val="6"/>
          <w:sz w:val="20"/>
          <w:szCs w:val="20"/>
        </w:rPr>
        <w:t>件资料的；</w:t>
      </w:r>
    </w:p>
    <w:p w14:paraId="2299507D">
      <w:pPr>
        <w:spacing w:before="2" w:line="350" w:lineRule="auto"/>
        <w:ind w:left="2" w:right="56" w:firstLine="429"/>
        <w:rPr>
          <w:rFonts w:ascii="宋体" w:hAnsi="宋体" w:eastAsia="宋体" w:cs="宋体"/>
          <w:color w:val="auto"/>
          <w:sz w:val="20"/>
          <w:szCs w:val="20"/>
        </w:rPr>
      </w:pPr>
      <w:r>
        <w:rPr>
          <w:rFonts w:ascii="宋体" w:hAnsi="宋体" w:eastAsia="宋体" w:cs="宋体"/>
          <w:color w:val="auto"/>
          <w:spacing w:val="9"/>
          <w:sz w:val="20"/>
          <w:szCs w:val="20"/>
        </w:rPr>
        <w:t>（3）响应文件提供的资格证明文件出现任一项不符合“供应商须知前附表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9"/>
          <w:sz w:val="20"/>
          <w:szCs w:val="20"/>
        </w:rPr>
        <w:t>”资格证明文件</w:t>
      </w:r>
      <w:r>
        <w:rPr>
          <w:rFonts w:ascii="宋体" w:hAnsi="宋体" w:eastAsia="宋体" w:cs="宋体"/>
          <w:color w:val="auto"/>
          <w:spacing w:val="7"/>
          <w:sz w:val="20"/>
          <w:szCs w:val="20"/>
        </w:rPr>
        <w:t>规定的“必须提供</w:t>
      </w:r>
      <w:r>
        <w:rPr>
          <w:rFonts w:ascii="宋体" w:hAnsi="宋体" w:eastAsia="宋体" w:cs="宋体"/>
          <w:color w:val="auto"/>
          <w:spacing w:val="-58"/>
          <w:sz w:val="20"/>
          <w:szCs w:val="20"/>
        </w:rPr>
        <w:t xml:space="preserve"> </w:t>
      </w:r>
      <w:r>
        <w:rPr>
          <w:rFonts w:ascii="宋体" w:hAnsi="宋体" w:eastAsia="宋体" w:cs="宋体"/>
          <w:color w:val="auto"/>
          <w:spacing w:val="7"/>
          <w:sz w:val="20"/>
          <w:szCs w:val="20"/>
        </w:rPr>
        <w:t>”的文件资料要求或者无效的。</w:t>
      </w:r>
    </w:p>
    <w:p w14:paraId="38109711">
      <w:pPr>
        <w:spacing w:line="350" w:lineRule="auto"/>
        <w:ind w:left="4" w:right="111" w:firstLine="427"/>
        <w:rPr>
          <w:rFonts w:ascii="宋体" w:hAnsi="宋体" w:eastAsia="宋体" w:cs="宋体"/>
          <w:color w:val="auto"/>
          <w:sz w:val="20"/>
          <w:szCs w:val="20"/>
        </w:rPr>
      </w:pPr>
      <w:r>
        <w:rPr>
          <w:rFonts w:ascii="宋体" w:hAnsi="宋体" w:eastAsia="宋体" w:cs="宋体"/>
          <w:color w:val="auto"/>
          <w:spacing w:val="7"/>
          <w:sz w:val="20"/>
          <w:szCs w:val="20"/>
        </w:rPr>
        <w:t>（4）</w:t>
      </w:r>
      <w:r>
        <w:rPr>
          <w:rFonts w:ascii="宋体" w:hAnsi="宋体" w:eastAsia="宋体" w:cs="宋体"/>
          <w:color w:val="auto"/>
          <w:spacing w:val="-46"/>
          <w:sz w:val="20"/>
          <w:szCs w:val="20"/>
        </w:rPr>
        <w:t xml:space="preserve"> </w:t>
      </w:r>
      <w:r>
        <w:rPr>
          <w:rFonts w:ascii="宋体" w:hAnsi="宋体" w:eastAsia="宋体" w:cs="宋体"/>
          <w:color w:val="auto"/>
          <w:spacing w:val="7"/>
          <w:sz w:val="20"/>
          <w:szCs w:val="20"/>
        </w:rPr>
        <w:t>同一合同项下的不同供应商，单位负责人为同一人或者存在直接控股、管理关系的；</w:t>
      </w:r>
      <w:r>
        <w:rPr>
          <w:rFonts w:ascii="宋体" w:hAnsi="宋体" w:eastAsia="宋体" w:cs="宋体"/>
          <w:color w:val="auto"/>
          <w:spacing w:val="9"/>
          <w:sz w:val="20"/>
          <w:szCs w:val="20"/>
        </w:rPr>
        <w:t>为本项目提供过整体设计、规范编制或者项目管理、监理、检测等服务的。</w:t>
      </w:r>
    </w:p>
    <w:p w14:paraId="5C3A414F">
      <w:pPr>
        <w:spacing w:before="2" w:line="338" w:lineRule="auto"/>
        <w:ind w:left="4" w:right="58" w:firstLine="432"/>
        <w:rPr>
          <w:rFonts w:ascii="宋体" w:hAnsi="宋体" w:eastAsia="宋体" w:cs="宋体"/>
          <w:color w:val="auto"/>
          <w:sz w:val="20"/>
          <w:szCs w:val="20"/>
        </w:rPr>
      </w:pPr>
      <w:r>
        <w:rPr>
          <w:rFonts w:ascii="宋体" w:hAnsi="宋体" w:eastAsia="宋体" w:cs="宋体"/>
          <w:color w:val="auto"/>
          <w:spacing w:val="7"/>
          <w:sz w:val="20"/>
          <w:szCs w:val="20"/>
        </w:rPr>
        <w:t>1.4</w:t>
      </w:r>
      <w:r>
        <w:rPr>
          <w:rFonts w:ascii="宋体" w:hAnsi="宋体" w:eastAsia="宋体" w:cs="宋体"/>
          <w:color w:val="auto"/>
          <w:spacing w:val="-34"/>
          <w:sz w:val="20"/>
          <w:szCs w:val="20"/>
        </w:rPr>
        <w:t xml:space="preserve"> </w:t>
      </w:r>
      <w:r>
        <w:rPr>
          <w:rFonts w:ascii="宋体" w:hAnsi="宋体" w:eastAsia="宋体" w:cs="宋体"/>
          <w:color w:val="auto"/>
          <w:spacing w:val="7"/>
          <w:sz w:val="20"/>
          <w:szCs w:val="20"/>
        </w:rPr>
        <w:t>通过资格审查的合格供应商不足</w:t>
      </w:r>
      <w:r>
        <w:rPr>
          <w:rFonts w:ascii="宋体" w:hAnsi="宋体" w:eastAsia="宋体" w:cs="宋体"/>
          <w:color w:val="auto"/>
          <w:spacing w:val="-33"/>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9"/>
          <w:sz w:val="20"/>
          <w:szCs w:val="20"/>
        </w:rPr>
        <w:t xml:space="preserve"> </w:t>
      </w:r>
      <w:r>
        <w:rPr>
          <w:rFonts w:ascii="宋体" w:hAnsi="宋体" w:eastAsia="宋体" w:cs="宋体"/>
          <w:color w:val="auto"/>
          <w:spacing w:val="7"/>
          <w:sz w:val="20"/>
          <w:szCs w:val="20"/>
        </w:rPr>
        <w:t>家的，不得进入符合性审查环节，采购人或者采购代</w:t>
      </w:r>
      <w:r>
        <w:rPr>
          <w:rFonts w:ascii="宋体" w:hAnsi="宋体" w:eastAsia="宋体" w:cs="宋体"/>
          <w:color w:val="auto"/>
          <w:spacing w:val="8"/>
          <w:sz w:val="20"/>
          <w:szCs w:val="20"/>
        </w:rPr>
        <w:t>理机构应当重新开展采购活动。</w:t>
      </w:r>
    </w:p>
    <w:p w14:paraId="115A76E4">
      <w:pPr>
        <w:spacing w:before="1" w:line="221"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2.符合性审查</w:t>
      </w:r>
    </w:p>
    <w:p w14:paraId="60834845">
      <w:pPr>
        <w:spacing w:before="118" w:line="351" w:lineRule="auto"/>
        <w:ind w:left="2" w:right="58" w:firstLine="421"/>
        <w:rPr>
          <w:rFonts w:ascii="宋体" w:hAnsi="宋体" w:eastAsia="宋体" w:cs="宋体"/>
          <w:color w:val="auto"/>
          <w:sz w:val="20"/>
          <w:szCs w:val="20"/>
        </w:rPr>
      </w:pPr>
      <w:r>
        <w:rPr>
          <w:rFonts w:ascii="宋体" w:hAnsi="宋体" w:eastAsia="宋体" w:cs="宋体"/>
          <w:color w:val="auto"/>
          <w:spacing w:val="8"/>
          <w:sz w:val="20"/>
          <w:szCs w:val="20"/>
        </w:rPr>
        <w:t>2.1</w:t>
      </w:r>
      <w:r>
        <w:rPr>
          <w:rFonts w:ascii="宋体" w:hAnsi="宋体" w:eastAsia="宋体" w:cs="宋体"/>
          <w:color w:val="auto"/>
          <w:spacing w:val="-15"/>
          <w:sz w:val="20"/>
          <w:szCs w:val="20"/>
        </w:rPr>
        <w:t xml:space="preserve"> </w:t>
      </w:r>
      <w:r>
        <w:rPr>
          <w:rFonts w:ascii="宋体" w:hAnsi="宋体" w:eastAsia="宋体" w:cs="宋体"/>
          <w:color w:val="auto"/>
          <w:spacing w:val="8"/>
          <w:sz w:val="20"/>
          <w:szCs w:val="20"/>
        </w:rPr>
        <w:t>由磋商小组对通过资格审查的合格供应商的</w:t>
      </w:r>
      <w:r>
        <w:rPr>
          <w:rFonts w:ascii="宋体" w:hAnsi="宋体" w:eastAsia="宋体" w:cs="宋体"/>
          <w:color w:val="auto"/>
          <w:spacing w:val="7"/>
          <w:sz w:val="20"/>
          <w:szCs w:val="20"/>
        </w:rPr>
        <w:t>响应文件的响应报价、商务、技术等实质性</w:t>
      </w:r>
      <w:r>
        <w:rPr>
          <w:rFonts w:ascii="宋体" w:hAnsi="宋体" w:eastAsia="宋体" w:cs="宋体"/>
          <w:color w:val="auto"/>
          <w:spacing w:val="9"/>
          <w:sz w:val="20"/>
          <w:szCs w:val="20"/>
        </w:rPr>
        <w:t>要求进行符合性审查，以确定其是否满足磋商文件的实质性要求。</w:t>
      </w:r>
    </w:p>
    <w:p w14:paraId="47C8D292">
      <w:pPr>
        <w:spacing w:before="2" w:line="350" w:lineRule="auto"/>
        <w:ind w:left="5" w:right="54" w:firstLine="418"/>
        <w:rPr>
          <w:rFonts w:ascii="宋体" w:hAnsi="宋体" w:eastAsia="宋体" w:cs="宋体"/>
          <w:color w:val="auto"/>
          <w:sz w:val="20"/>
          <w:szCs w:val="20"/>
        </w:rPr>
      </w:pPr>
      <w:r>
        <w:rPr>
          <w:rFonts w:ascii="宋体" w:hAnsi="宋体" w:eastAsia="宋体" w:cs="宋体"/>
          <w:color w:val="auto"/>
          <w:spacing w:val="8"/>
          <w:sz w:val="20"/>
          <w:szCs w:val="20"/>
        </w:rPr>
        <w:t>2.2</w:t>
      </w:r>
      <w:r>
        <w:rPr>
          <w:rFonts w:ascii="宋体" w:hAnsi="宋体" w:eastAsia="宋体" w:cs="宋体"/>
          <w:color w:val="auto"/>
          <w:spacing w:val="-30"/>
          <w:sz w:val="20"/>
          <w:szCs w:val="20"/>
        </w:rPr>
        <w:t xml:space="preserve"> </w:t>
      </w:r>
      <w:r>
        <w:rPr>
          <w:rFonts w:ascii="宋体" w:hAnsi="宋体" w:eastAsia="宋体" w:cs="宋体"/>
          <w:color w:val="auto"/>
          <w:spacing w:val="8"/>
          <w:sz w:val="20"/>
          <w:szCs w:val="20"/>
        </w:rPr>
        <w:t>磋商小组在对响应文件进行符合性审查时，可以要求供应商对响应文件中含义不明确、同类问题表述不一致或者有明显文字和计算</w:t>
      </w:r>
      <w:r>
        <w:rPr>
          <w:rFonts w:ascii="宋体" w:hAnsi="宋体" w:eastAsia="宋体" w:cs="宋体"/>
          <w:color w:val="auto"/>
          <w:spacing w:val="7"/>
          <w:sz w:val="20"/>
          <w:szCs w:val="20"/>
        </w:rPr>
        <w:t>错误的内容等作出必要的澄清、说明或者更正。供应</w:t>
      </w:r>
      <w:r>
        <w:rPr>
          <w:rFonts w:ascii="宋体" w:hAnsi="宋体" w:eastAsia="宋体" w:cs="宋体"/>
          <w:color w:val="auto"/>
          <w:spacing w:val="9"/>
          <w:sz w:val="20"/>
          <w:szCs w:val="20"/>
        </w:rPr>
        <w:t>商的澄清、说明或者更正不得超出响应文件的范围或者改变响应文件的实质性内容。</w:t>
      </w:r>
    </w:p>
    <w:p w14:paraId="0F2CE095">
      <w:pPr>
        <w:spacing w:before="1" w:line="289" w:lineRule="auto"/>
        <w:ind w:left="18" w:firstLine="405"/>
        <w:rPr>
          <w:rFonts w:ascii="宋体" w:hAnsi="宋体" w:eastAsia="宋体" w:cs="宋体"/>
          <w:color w:val="auto"/>
          <w:sz w:val="20"/>
          <w:szCs w:val="20"/>
        </w:rPr>
      </w:pPr>
      <w:r>
        <w:rPr>
          <w:rFonts w:ascii="宋体" w:hAnsi="宋体" w:eastAsia="宋体" w:cs="宋体"/>
          <w:color w:val="auto"/>
          <w:spacing w:val="8"/>
          <w:sz w:val="20"/>
          <w:szCs w:val="20"/>
        </w:rPr>
        <w:t>2.3</w:t>
      </w:r>
      <w:r>
        <w:rPr>
          <w:rFonts w:ascii="宋体" w:hAnsi="宋体" w:eastAsia="宋体" w:cs="宋体"/>
          <w:color w:val="auto"/>
          <w:spacing w:val="-31"/>
          <w:sz w:val="20"/>
          <w:szCs w:val="20"/>
        </w:rPr>
        <w:t xml:space="preserve"> </w:t>
      </w:r>
      <w:r>
        <w:rPr>
          <w:rFonts w:ascii="宋体" w:hAnsi="宋体" w:eastAsia="宋体" w:cs="宋体"/>
          <w:color w:val="auto"/>
          <w:spacing w:val="8"/>
          <w:sz w:val="20"/>
          <w:szCs w:val="20"/>
        </w:rPr>
        <w:t>磋商小组要求供应商澄清、说明或者更正响应文件应当以电子澄清函形式作出。供应商</w:t>
      </w:r>
      <w:r>
        <w:rPr>
          <w:rFonts w:ascii="宋体" w:hAnsi="宋体" w:eastAsia="宋体" w:cs="宋体"/>
          <w:color w:val="auto"/>
          <w:spacing w:val="4"/>
          <w:sz w:val="20"/>
          <w:szCs w:val="20"/>
        </w:rPr>
        <w:t>的澄清、说明或者更正应当已电子回函形式按照磋商小组的要求作</w:t>
      </w:r>
      <w:r>
        <w:rPr>
          <w:rFonts w:ascii="宋体" w:hAnsi="宋体" w:eastAsia="宋体" w:cs="宋体"/>
          <w:color w:val="auto"/>
          <w:spacing w:val="3"/>
          <w:sz w:val="20"/>
          <w:szCs w:val="20"/>
        </w:rPr>
        <w:t>出明确的澄清、说明或者更正，</w:t>
      </w:r>
    </w:p>
    <w:p w14:paraId="7C18679A">
      <w:pPr>
        <w:spacing w:line="289" w:lineRule="auto"/>
        <w:rPr>
          <w:rFonts w:ascii="宋体" w:hAnsi="宋体" w:eastAsia="宋体" w:cs="宋体"/>
          <w:color w:val="auto"/>
          <w:sz w:val="20"/>
          <w:szCs w:val="20"/>
        </w:rPr>
        <w:sectPr>
          <w:footerReference r:id="rId26" w:type="default"/>
          <w:pgSz w:w="11910" w:h="16840"/>
          <w:pgMar w:top="1242" w:right="1444" w:bottom="1148" w:left="1686" w:header="0" w:footer="912" w:gutter="0"/>
          <w:pgNumType w:fmt="decimal"/>
          <w:cols w:space="720" w:num="1"/>
        </w:sectPr>
      </w:pPr>
    </w:p>
    <w:p w14:paraId="5E12557A">
      <w:pPr>
        <w:spacing w:before="40" w:line="351" w:lineRule="auto"/>
        <w:ind w:left="4" w:right="89"/>
        <w:jc w:val="both"/>
        <w:rPr>
          <w:rFonts w:ascii="宋体" w:hAnsi="宋体" w:eastAsia="宋体" w:cs="宋体"/>
          <w:color w:val="auto"/>
          <w:sz w:val="20"/>
          <w:szCs w:val="20"/>
        </w:rPr>
      </w:pPr>
      <w:r>
        <w:rPr>
          <w:rFonts w:ascii="宋体" w:hAnsi="宋体" w:eastAsia="宋体" w:cs="宋体"/>
          <w:color w:val="auto"/>
          <w:spacing w:val="8"/>
          <w:sz w:val="20"/>
          <w:szCs w:val="20"/>
        </w:rPr>
        <w:t>未按磋商小组的要求作出明确澄清、说明或</w:t>
      </w:r>
      <w:r>
        <w:rPr>
          <w:rFonts w:ascii="宋体" w:hAnsi="宋体" w:eastAsia="宋体" w:cs="宋体"/>
          <w:color w:val="auto"/>
          <w:spacing w:val="7"/>
          <w:sz w:val="20"/>
          <w:szCs w:val="20"/>
        </w:rPr>
        <w:t>者更正的供应商的响应文件将按照有利于采购人的原</w:t>
      </w:r>
      <w:r>
        <w:rPr>
          <w:rFonts w:ascii="宋体" w:hAnsi="宋体" w:eastAsia="宋体" w:cs="宋体"/>
          <w:color w:val="auto"/>
          <w:spacing w:val="8"/>
          <w:sz w:val="20"/>
          <w:szCs w:val="20"/>
        </w:rPr>
        <w:t>则由磋商小组进行判定。供应商的澄清、说</w:t>
      </w:r>
      <w:r>
        <w:rPr>
          <w:rFonts w:ascii="宋体" w:hAnsi="宋体" w:eastAsia="宋体" w:cs="宋体"/>
          <w:color w:val="auto"/>
          <w:spacing w:val="7"/>
          <w:sz w:val="20"/>
          <w:szCs w:val="20"/>
        </w:rPr>
        <w:t>明或者更正必须加盖电子公章。供应商为自然人的，</w:t>
      </w:r>
      <w:r>
        <w:rPr>
          <w:rFonts w:ascii="宋体" w:hAnsi="宋体" w:eastAsia="宋体" w:cs="宋体"/>
          <w:color w:val="auto"/>
          <w:spacing w:val="-2"/>
          <w:sz w:val="20"/>
          <w:szCs w:val="20"/>
        </w:rPr>
        <w:t>必须由本人签字并附身份证明。</w:t>
      </w:r>
    </w:p>
    <w:p w14:paraId="40E8244D">
      <w:pPr>
        <w:spacing w:line="227" w:lineRule="auto"/>
        <w:ind w:left="399"/>
        <w:rPr>
          <w:rFonts w:ascii="宋体" w:hAnsi="宋体" w:eastAsia="宋体" w:cs="宋体"/>
          <w:color w:val="auto"/>
          <w:sz w:val="20"/>
          <w:szCs w:val="20"/>
        </w:rPr>
      </w:pPr>
      <w:r>
        <w:rPr>
          <w:rFonts w:ascii="宋体" w:hAnsi="宋体" w:eastAsia="宋体" w:cs="宋体"/>
          <w:color w:val="auto"/>
          <w:spacing w:val="8"/>
          <w:sz w:val="20"/>
          <w:szCs w:val="20"/>
        </w:rPr>
        <w:t>2.4</w:t>
      </w:r>
      <w:r>
        <w:rPr>
          <w:rFonts w:ascii="宋体" w:hAnsi="宋体" w:eastAsia="宋体" w:cs="宋体"/>
          <w:color w:val="auto"/>
          <w:spacing w:val="-49"/>
          <w:sz w:val="20"/>
          <w:szCs w:val="20"/>
        </w:rPr>
        <w:t xml:space="preserve"> </w:t>
      </w:r>
      <w:r>
        <w:rPr>
          <w:rFonts w:ascii="宋体" w:hAnsi="宋体" w:eastAsia="宋体" w:cs="宋体"/>
          <w:color w:val="auto"/>
          <w:spacing w:val="8"/>
          <w:sz w:val="20"/>
          <w:szCs w:val="20"/>
        </w:rPr>
        <w:t>首次响应文件报价出现前后不一致的，按照下列规定修正：</w:t>
      </w:r>
    </w:p>
    <w:p w14:paraId="258567AF">
      <w:pPr>
        <w:spacing w:before="133"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（1）响应文件中报价表内容与响应文件中相应内容不一致的，以报价表</w:t>
      </w:r>
      <w:r>
        <w:rPr>
          <w:rFonts w:ascii="宋体" w:hAnsi="宋体" w:eastAsia="宋体" w:cs="宋体"/>
          <w:color w:val="auto"/>
          <w:spacing w:val="8"/>
          <w:sz w:val="20"/>
          <w:szCs w:val="20"/>
        </w:rPr>
        <w:t>为准；</w:t>
      </w:r>
    </w:p>
    <w:p w14:paraId="1472F46E">
      <w:pPr>
        <w:spacing w:before="133"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（2）大写金额和小写金额不一致的，以大写金额为准；</w:t>
      </w:r>
    </w:p>
    <w:p w14:paraId="00CFA88F">
      <w:pPr>
        <w:spacing w:before="134"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（3）单价金额小数点或者百分比有明显错位的，以报价表的总价为准，并修改单价；</w:t>
      </w:r>
    </w:p>
    <w:p w14:paraId="4ADF952B">
      <w:pPr>
        <w:spacing w:before="133"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（4）总价金额与按单价汇总金额不一致的，以单价金额计算</w:t>
      </w:r>
      <w:r>
        <w:rPr>
          <w:rFonts w:ascii="宋体" w:hAnsi="宋体" w:eastAsia="宋体" w:cs="宋体"/>
          <w:color w:val="auto"/>
          <w:spacing w:val="8"/>
          <w:sz w:val="20"/>
          <w:szCs w:val="20"/>
        </w:rPr>
        <w:t>结果为准。</w:t>
      </w:r>
    </w:p>
    <w:p w14:paraId="64D204B3">
      <w:pPr>
        <w:spacing w:before="134" w:line="351" w:lineRule="auto"/>
        <w:ind w:left="1" w:right="87" w:firstLine="439"/>
        <w:rPr>
          <w:rFonts w:ascii="宋体" w:hAnsi="宋体" w:eastAsia="宋体" w:cs="宋体"/>
          <w:color w:val="auto"/>
          <w:sz w:val="20"/>
          <w:szCs w:val="20"/>
        </w:rPr>
      </w:pPr>
      <w:r>
        <w:rPr>
          <w:rFonts w:ascii="宋体" w:hAnsi="宋体" w:eastAsia="宋体" w:cs="宋体"/>
          <w:color w:val="auto"/>
          <w:spacing w:val="9"/>
          <w:sz w:val="20"/>
          <w:szCs w:val="20"/>
        </w:rPr>
        <w:t>同时出现两种以上不一致的，按照以上（1）-（4）规定的顺序逐条进行修正。修正后的报价经供应商确认后产生约束力，供应商不确认的，其响应文件按无效响应处理。</w:t>
      </w:r>
    </w:p>
    <w:p w14:paraId="08FBF4E2">
      <w:pPr>
        <w:spacing w:before="1" w:line="226" w:lineRule="auto"/>
        <w:ind w:left="423"/>
        <w:rPr>
          <w:rFonts w:ascii="宋体" w:hAnsi="宋体" w:eastAsia="宋体" w:cs="宋体"/>
          <w:color w:val="auto"/>
          <w:sz w:val="20"/>
          <w:szCs w:val="20"/>
        </w:rPr>
      </w:pPr>
      <w:r>
        <w:rPr>
          <w:rFonts w:ascii="宋体" w:hAnsi="宋体" w:eastAsia="宋体" w:cs="宋体"/>
          <w:color w:val="auto"/>
          <w:spacing w:val="6"/>
          <w:sz w:val="20"/>
          <w:szCs w:val="20"/>
        </w:rPr>
        <w:t>2.5</w:t>
      </w:r>
      <w:r>
        <w:rPr>
          <w:rFonts w:ascii="宋体" w:hAnsi="宋体" w:eastAsia="宋体" w:cs="宋体"/>
          <w:color w:val="auto"/>
          <w:spacing w:val="-28"/>
          <w:sz w:val="20"/>
          <w:szCs w:val="20"/>
        </w:rPr>
        <w:t xml:space="preserve"> </w:t>
      </w:r>
      <w:r>
        <w:rPr>
          <w:rFonts w:ascii="宋体" w:hAnsi="宋体" w:eastAsia="宋体" w:cs="宋体"/>
          <w:color w:val="auto"/>
          <w:spacing w:val="6"/>
          <w:sz w:val="20"/>
          <w:szCs w:val="20"/>
        </w:rPr>
        <w:t>商务技术、报价评审</w:t>
      </w:r>
    </w:p>
    <w:p w14:paraId="64D91B8D">
      <w:pPr>
        <w:spacing w:before="133" w:line="228" w:lineRule="auto"/>
        <w:ind w:left="420"/>
        <w:rPr>
          <w:rFonts w:ascii="宋体" w:hAnsi="宋体" w:eastAsia="宋体" w:cs="宋体"/>
          <w:color w:val="auto"/>
          <w:sz w:val="20"/>
          <w:szCs w:val="20"/>
        </w:rPr>
      </w:pPr>
      <w:r>
        <w:rPr>
          <w:rFonts w:ascii="宋体" w:hAnsi="宋体" w:eastAsia="宋体" w:cs="宋体"/>
          <w:color w:val="auto"/>
          <w:spacing w:val="9"/>
          <w:sz w:val="20"/>
          <w:szCs w:val="20"/>
        </w:rPr>
        <w:t>在评审时，如发现下列情形之一的，将被视为响应文件无效处理：</w:t>
      </w:r>
    </w:p>
    <w:p w14:paraId="0EF9635A">
      <w:pPr>
        <w:spacing w:before="135" w:line="228" w:lineRule="auto"/>
        <w:ind w:left="430"/>
        <w:rPr>
          <w:rFonts w:ascii="宋体" w:hAnsi="宋体" w:eastAsia="宋体" w:cs="宋体"/>
          <w:color w:val="auto"/>
          <w:sz w:val="20"/>
          <w:szCs w:val="20"/>
        </w:rPr>
      </w:pPr>
      <w:r>
        <w:rPr>
          <w:rFonts w:ascii="宋体" w:hAnsi="宋体" w:eastAsia="宋体" w:cs="宋体"/>
          <w:color w:val="auto"/>
          <w:spacing w:val="7"/>
          <w:sz w:val="20"/>
          <w:szCs w:val="20"/>
        </w:rPr>
        <w:t>（1）商务技术评审</w:t>
      </w:r>
    </w:p>
    <w:p w14:paraId="10CC96DC">
      <w:pPr>
        <w:spacing w:before="132" w:line="228" w:lineRule="auto"/>
        <w:ind w:left="436"/>
        <w:rPr>
          <w:rFonts w:ascii="宋体" w:hAnsi="宋体" w:eastAsia="宋体" w:cs="宋体"/>
          <w:color w:val="auto"/>
          <w:sz w:val="20"/>
          <w:szCs w:val="20"/>
        </w:rPr>
      </w:pPr>
      <w:r>
        <w:rPr>
          <w:rFonts w:ascii="宋体" w:hAnsi="宋体" w:eastAsia="宋体" w:cs="宋体"/>
          <w:color w:val="auto"/>
          <w:spacing w:val="7"/>
          <w:sz w:val="20"/>
          <w:szCs w:val="20"/>
        </w:rPr>
        <w:t>1）响应文件未按磋商文件要求签署、盖章；</w:t>
      </w:r>
    </w:p>
    <w:p w14:paraId="03E84332">
      <w:pPr>
        <w:spacing w:before="132" w:line="228" w:lineRule="auto"/>
        <w:ind w:left="423"/>
        <w:rPr>
          <w:rFonts w:ascii="宋体" w:hAnsi="宋体" w:eastAsia="宋体" w:cs="宋体"/>
          <w:color w:val="auto"/>
          <w:sz w:val="20"/>
          <w:szCs w:val="20"/>
        </w:rPr>
      </w:pPr>
      <w:r>
        <w:rPr>
          <w:rFonts w:ascii="宋体" w:hAnsi="宋体" w:eastAsia="宋体" w:cs="宋体"/>
          <w:color w:val="auto"/>
          <w:spacing w:val="9"/>
          <w:sz w:val="20"/>
          <w:szCs w:val="20"/>
        </w:rPr>
        <w:t>2）委托代理人未能出具有效身份证明或者出具的身份证明与授权委托书中的信息不符；</w:t>
      </w:r>
    </w:p>
    <w:p w14:paraId="625E5947">
      <w:pPr>
        <w:spacing w:before="133" w:line="351" w:lineRule="auto"/>
        <w:ind w:right="87" w:firstLine="425"/>
        <w:rPr>
          <w:rFonts w:ascii="宋体" w:hAnsi="宋体" w:eastAsia="宋体" w:cs="宋体"/>
          <w:color w:val="auto"/>
          <w:sz w:val="20"/>
          <w:szCs w:val="20"/>
        </w:rPr>
      </w:pPr>
      <w:r>
        <w:rPr>
          <w:rFonts w:ascii="宋体" w:hAnsi="宋体" w:eastAsia="宋体" w:cs="宋体"/>
          <w:color w:val="auto"/>
          <w:spacing w:val="8"/>
          <w:sz w:val="20"/>
          <w:szCs w:val="20"/>
        </w:rPr>
        <w:t>3）响应文件未提供任一项“供应商须知前附表</w:t>
      </w:r>
      <w:r>
        <w:rPr>
          <w:rFonts w:ascii="宋体" w:hAnsi="宋体" w:eastAsia="宋体" w:cs="宋体"/>
          <w:color w:val="auto"/>
          <w:spacing w:val="-60"/>
          <w:sz w:val="20"/>
          <w:szCs w:val="20"/>
        </w:rPr>
        <w:t xml:space="preserve"> </w:t>
      </w:r>
      <w:r>
        <w:rPr>
          <w:rFonts w:ascii="宋体" w:hAnsi="宋体" w:eastAsia="宋体" w:cs="宋体"/>
          <w:color w:val="auto"/>
          <w:spacing w:val="8"/>
          <w:sz w:val="20"/>
          <w:szCs w:val="20"/>
        </w:rPr>
        <w:t>” 商务技术文件中 “必须提供</w:t>
      </w:r>
      <w:r>
        <w:rPr>
          <w:rFonts w:ascii="宋体" w:hAnsi="宋体" w:eastAsia="宋体" w:cs="宋体"/>
          <w:color w:val="auto"/>
          <w:spacing w:val="-73"/>
          <w:sz w:val="20"/>
          <w:szCs w:val="20"/>
        </w:rPr>
        <w:t xml:space="preserve"> </w:t>
      </w:r>
      <w:r>
        <w:rPr>
          <w:rFonts w:ascii="宋体" w:hAnsi="宋体" w:eastAsia="宋体" w:cs="宋体"/>
          <w:color w:val="auto"/>
          <w:spacing w:val="8"/>
          <w:sz w:val="20"/>
          <w:szCs w:val="20"/>
        </w:rPr>
        <w:t>”或者“委</w:t>
      </w:r>
      <w:r>
        <w:rPr>
          <w:rFonts w:ascii="宋体" w:hAnsi="宋体" w:eastAsia="宋体" w:cs="宋体"/>
          <w:color w:val="auto"/>
          <w:spacing w:val="7"/>
          <w:sz w:val="20"/>
          <w:szCs w:val="20"/>
        </w:rPr>
        <w:t>托时必须提供</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”的文件资料；响应文件提供的商务技术文件出现任一项不符合“供应商</w:t>
      </w:r>
      <w:r>
        <w:rPr>
          <w:rFonts w:ascii="宋体" w:hAnsi="宋体" w:eastAsia="宋体" w:cs="宋体"/>
          <w:color w:val="auto"/>
          <w:spacing w:val="6"/>
          <w:sz w:val="20"/>
          <w:szCs w:val="20"/>
        </w:rPr>
        <w:t>须知前附</w:t>
      </w:r>
      <w:r>
        <w:rPr>
          <w:rFonts w:ascii="宋体" w:hAnsi="宋体" w:eastAsia="宋体" w:cs="宋体"/>
          <w:color w:val="auto"/>
          <w:spacing w:val="8"/>
          <w:sz w:val="20"/>
          <w:szCs w:val="20"/>
        </w:rPr>
        <w:t>表</w:t>
      </w:r>
      <w:r>
        <w:rPr>
          <w:rFonts w:ascii="宋体" w:hAnsi="宋体" w:eastAsia="宋体" w:cs="宋体"/>
          <w:color w:val="auto"/>
          <w:spacing w:val="-72"/>
          <w:sz w:val="20"/>
          <w:szCs w:val="20"/>
        </w:rPr>
        <w:t xml:space="preserve"> </w:t>
      </w:r>
      <w:r>
        <w:rPr>
          <w:rFonts w:ascii="宋体" w:hAnsi="宋体" w:eastAsia="宋体" w:cs="宋体"/>
          <w:color w:val="auto"/>
          <w:spacing w:val="8"/>
          <w:sz w:val="20"/>
          <w:szCs w:val="20"/>
        </w:rPr>
        <w:t>”商务技术文件中 “必须提供</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”或者“委托时必须提供</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”文件资料要求的规定</w:t>
      </w:r>
      <w:r>
        <w:rPr>
          <w:rFonts w:ascii="宋体" w:hAnsi="宋体" w:eastAsia="宋体" w:cs="宋体"/>
          <w:color w:val="auto"/>
          <w:spacing w:val="7"/>
          <w:sz w:val="20"/>
          <w:szCs w:val="20"/>
        </w:rPr>
        <w:t>或者提供的商务技术文件无效。</w:t>
      </w:r>
    </w:p>
    <w:p w14:paraId="6B127A63">
      <w:pPr>
        <w:spacing w:before="2" w:line="350" w:lineRule="auto"/>
        <w:ind w:left="17" w:right="87" w:firstLine="402"/>
        <w:rPr>
          <w:rFonts w:ascii="宋体" w:hAnsi="宋体" w:eastAsia="宋体" w:cs="宋体"/>
          <w:color w:val="auto"/>
          <w:sz w:val="20"/>
          <w:szCs w:val="20"/>
        </w:rPr>
      </w:pPr>
      <w:r>
        <w:rPr>
          <w:rFonts w:ascii="宋体" w:hAnsi="宋体" w:eastAsia="宋体" w:cs="宋体"/>
          <w:color w:val="auto"/>
          <w:spacing w:val="9"/>
          <w:sz w:val="20"/>
          <w:szCs w:val="20"/>
        </w:rPr>
        <w:t>4）商务条款中标“▲</w:t>
      </w:r>
      <w:r>
        <w:rPr>
          <w:rFonts w:ascii="宋体" w:hAnsi="宋体" w:eastAsia="宋体" w:cs="宋体"/>
          <w:color w:val="auto"/>
          <w:spacing w:val="-60"/>
          <w:sz w:val="20"/>
          <w:szCs w:val="20"/>
        </w:rPr>
        <w:t xml:space="preserve"> </w:t>
      </w:r>
      <w:r>
        <w:rPr>
          <w:rFonts w:ascii="宋体" w:hAnsi="宋体" w:eastAsia="宋体" w:cs="宋体"/>
          <w:color w:val="auto"/>
          <w:spacing w:val="9"/>
          <w:sz w:val="20"/>
          <w:szCs w:val="20"/>
        </w:rPr>
        <w:t>”的条款发生负偏离的或者允许负偏离的条款数超过“供应商须知前</w:t>
      </w:r>
      <w:r>
        <w:rPr>
          <w:rFonts w:ascii="宋体" w:hAnsi="宋体" w:eastAsia="宋体" w:cs="宋体"/>
          <w:color w:val="auto"/>
          <w:spacing w:val="7"/>
          <w:sz w:val="20"/>
          <w:szCs w:val="20"/>
        </w:rPr>
        <w:t>附表</w:t>
      </w:r>
      <w:r>
        <w:rPr>
          <w:rFonts w:ascii="宋体" w:hAnsi="宋体" w:eastAsia="宋体" w:cs="宋体"/>
          <w:color w:val="auto"/>
          <w:spacing w:val="-67"/>
          <w:sz w:val="20"/>
          <w:szCs w:val="20"/>
        </w:rPr>
        <w:t xml:space="preserve"> </w:t>
      </w:r>
      <w:r>
        <w:rPr>
          <w:rFonts w:ascii="宋体" w:hAnsi="宋体" w:eastAsia="宋体" w:cs="宋体"/>
          <w:color w:val="auto"/>
          <w:spacing w:val="7"/>
          <w:sz w:val="20"/>
          <w:szCs w:val="20"/>
        </w:rPr>
        <w:t>”规定项数的或者标明实质性的要求发生负偏离；</w:t>
      </w:r>
    </w:p>
    <w:p w14:paraId="6C4F4AB0">
      <w:pPr>
        <w:spacing w:before="1" w:line="228" w:lineRule="auto"/>
        <w:ind w:left="425"/>
        <w:rPr>
          <w:rFonts w:ascii="宋体" w:hAnsi="宋体" w:eastAsia="宋体" w:cs="宋体"/>
          <w:color w:val="auto"/>
          <w:sz w:val="20"/>
          <w:szCs w:val="20"/>
        </w:rPr>
      </w:pPr>
      <w:r>
        <w:rPr>
          <w:rFonts w:ascii="宋体" w:hAnsi="宋体" w:eastAsia="宋体" w:cs="宋体"/>
          <w:color w:val="auto"/>
          <w:spacing w:val="9"/>
          <w:sz w:val="20"/>
          <w:szCs w:val="20"/>
        </w:rPr>
        <w:t>5）未对竞标有效期作出响应或者响应文件承诺的竞标有效期不满足磋商文件要求；</w:t>
      </w:r>
    </w:p>
    <w:p w14:paraId="555D9AE8">
      <w:pPr>
        <w:spacing w:before="132" w:line="228" w:lineRule="auto"/>
        <w:ind w:left="422"/>
        <w:rPr>
          <w:rFonts w:ascii="宋体" w:hAnsi="宋体" w:eastAsia="宋体" w:cs="宋体"/>
          <w:color w:val="auto"/>
          <w:sz w:val="20"/>
          <w:szCs w:val="20"/>
        </w:rPr>
      </w:pPr>
      <w:r>
        <w:rPr>
          <w:rFonts w:ascii="宋体" w:hAnsi="宋体" w:eastAsia="宋体" w:cs="宋体"/>
          <w:color w:val="auto"/>
          <w:spacing w:val="9"/>
          <w:sz w:val="20"/>
          <w:szCs w:val="20"/>
        </w:rPr>
        <w:t>6）响应文件的实质性内容未使用中文表述、使用计量单位不符合磋商文件要求；</w:t>
      </w:r>
    </w:p>
    <w:p w14:paraId="23908E4F">
      <w:pPr>
        <w:spacing w:before="132" w:line="351" w:lineRule="auto"/>
        <w:ind w:right="87" w:firstLine="425"/>
        <w:rPr>
          <w:rFonts w:ascii="宋体" w:hAnsi="宋体" w:eastAsia="宋体" w:cs="宋体"/>
          <w:color w:val="auto"/>
          <w:sz w:val="20"/>
          <w:szCs w:val="20"/>
        </w:rPr>
      </w:pPr>
      <w:r>
        <w:rPr>
          <w:rFonts w:ascii="宋体" w:hAnsi="宋体" w:eastAsia="宋体" w:cs="宋体"/>
          <w:color w:val="auto"/>
          <w:spacing w:val="10"/>
          <w:sz w:val="20"/>
          <w:szCs w:val="20"/>
        </w:rPr>
        <w:t>7）响应文件中的文件资料因填写不齐全或者内容虚假或者出现其他情形而导</w:t>
      </w:r>
      <w:r>
        <w:rPr>
          <w:rFonts w:ascii="宋体" w:hAnsi="宋体" w:eastAsia="宋体" w:cs="宋体"/>
          <w:color w:val="auto"/>
          <w:spacing w:val="9"/>
          <w:sz w:val="20"/>
          <w:szCs w:val="20"/>
        </w:rPr>
        <w:t>致被磋商小组</w:t>
      </w:r>
      <w:r>
        <w:rPr>
          <w:rFonts w:ascii="宋体" w:hAnsi="宋体" w:eastAsia="宋体" w:cs="宋体"/>
          <w:color w:val="auto"/>
          <w:spacing w:val="5"/>
          <w:sz w:val="20"/>
          <w:szCs w:val="20"/>
        </w:rPr>
        <w:t>认定无效；</w:t>
      </w:r>
    </w:p>
    <w:p w14:paraId="3EB50E54">
      <w:pPr>
        <w:spacing w:before="1" w:line="227" w:lineRule="auto"/>
        <w:ind w:left="421"/>
        <w:rPr>
          <w:rFonts w:ascii="宋体" w:hAnsi="宋体" w:eastAsia="宋体" w:cs="宋体"/>
          <w:color w:val="auto"/>
          <w:sz w:val="20"/>
          <w:szCs w:val="20"/>
        </w:rPr>
      </w:pPr>
      <w:r>
        <w:rPr>
          <w:rFonts w:ascii="宋体" w:hAnsi="宋体" w:eastAsia="宋体" w:cs="宋体"/>
          <w:color w:val="auto"/>
          <w:spacing w:val="8"/>
          <w:sz w:val="20"/>
          <w:szCs w:val="20"/>
        </w:rPr>
        <w:t>8）响应文件含有采购人不能接受的附加条件；</w:t>
      </w:r>
    </w:p>
    <w:p w14:paraId="74D7E870">
      <w:pPr>
        <w:spacing w:before="132" w:line="228" w:lineRule="auto"/>
        <w:ind w:left="421"/>
        <w:rPr>
          <w:rFonts w:ascii="宋体" w:hAnsi="宋体" w:eastAsia="宋体" w:cs="宋体"/>
          <w:color w:val="auto"/>
          <w:sz w:val="20"/>
          <w:szCs w:val="20"/>
        </w:rPr>
      </w:pPr>
      <w:r>
        <w:rPr>
          <w:rFonts w:ascii="宋体" w:hAnsi="宋体" w:eastAsia="宋体" w:cs="宋体"/>
          <w:color w:val="auto"/>
          <w:spacing w:val="5"/>
          <w:sz w:val="20"/>
          <w:szCs w:val="20"/>
        </w:rPr>
        <w:t>9）属于“供应商须知正文</w:t>
      </w:r>
      <w:r>
        <w:rPr>
          <w:rFonts w:ascii="宋体" w:hAnsi="宋体" w:eastAsia="宋体" w:cs="宋体"/>
          <w:color w:val="auto"/>
          <w:spacing w:val="-62"/>
          <w:sz w:val="20"/>
          <w:szCs w:val="20"/>
        </w:rPr>
        <w:t xml:space="preserve"> </w:t>
      </w:r>
      <w:r>
        <w:rPr>
          <w:rFonts w:ascii="宋体" w:hAnsi="宋体" w:eastAsia="宋体" w:cs="宋体"/>
          <w:color w:val="auto"/>
          <w:spacing w:val="5"/>
          <w:sz w:val="20"/>
          <w:szCs w:val="20"/>
        </w:rPr>
        <w:t>”第</w:t>
      </w:r>
      <w:r>
        <w:rPr>
          <w:rFonts w:ascii="宋体" w:hAnsi="宋体" w:eastAsia="宋体" w:cs="宋体"/>
          <w:color w:val="auto"/>
          <w:spacing w:val="-34"/>
          <w:sz w:val="20"/>
          <w:szCs w:val="20"/>
        </w:rPr>
        <w:t xml:space="preserve"> </w:t>
      </w:r>
      <w:r>
        <w:rPr>
          <w:rFonts w:ascii="宋体" w:hAnsi="宋体" w:eastAsia="宋体" w:cs="宋体"/>
          <w:color w:val="auto"/>
          <w:spacing w:val="5"/>
          <w:sz w:val="20"/>
          <w:szCs w:val="20"/>
        </w:rPr>
        <w:t>7.5</w:t>
      </w:r>
      <w:r>
        <w:rPr>
          <w:rFonts w:ascii="宋体" w:hAnsi="宋体" w:eastAsia="宋体" w:cs="宋体"/>
          <w:color w:val="auto"/>
          <w:spacing w:val="-36"/>
          <w:sz w:val="20"/>
          <w:szCs w:val="20"/>
        </w:rPr>
        <w:t xml:space="preserve"> </w:t>
      </w:r>
      <w:r>
        <w:rPr>
          <w:rFonts w:ascii="宋体" w:hAnsi="宋体" w:eastAsia="宋体" w:cs="宋体"/>
          <w:color w:val="auto"/>
          <w:spacing w:val="5"/>
          <w:sz w:val="20"/>
          <w:szCs w:val="20"/>
        </w:rPr>
        <w:t>条情形；</w:t>
      </w:r>
    </w:p>
    <w:p w14:paraId="00497014">
      <w:pPr>
        <w:spacing w:before="135" w:line="228" w:lineRule="auto"/>
        <w:ind w:left="436"/>
        <w:rPr>
          <w:rFonts w:ascii="宋体" w:hAnsi="宋体" w:eastAsia="宋体" w:cs="宋体"/>
          <w:color w:val="auto"/>
          <w:sz w:val="20"/>
          <w:szCs w:val="20"/>
        </w:rPr>
      </w:pPr>
      <w:r>
        <w:rPr>
          <w:rFonts w:ascii="宋体" w:hAnsi="宋体" w:eastAsia="宋体" w:cs="宋体"/>
          <w:color w:val="auto"/>
          <w:spacing w:val="8"/>
          <w:sz w:val="20"/>
          <w:szCs w:val="20"/>
        </w:rPr>
        <w:t>10）技术需求允许负偏离的条款数超过“供</w:t>
      </w:r>
      <w:r>
        <w:rPr>
          <w:rFonts w:ascii="宋体" w:hAnsi="宋体" w:eastAsia="宋体" w:cs="宋体"/>
          <w:color w:val="auto"/>
          <w:spacing w:val="7"/>
          <w:sz w:val="20"/>
          <w:szCs w:val="20"/>
        </w:rPr>
        <w:t>应商须知前附表</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”规定项数；</w:t>
      </w:r>
    </w:p>
    <w:p w14:paraId="6A9A0132">
      <w:pPr>
        <w:spacing w:before="132" w:line="228" w:lineRule="auto"/>
        <w:ind w:left="436"/>
        <w:rPr>
          <w:rFonts w:ascii="宋体" w:hAnsi="宋体" w:eastAsia="宋体" w:cs="宋体"/>
          <w:color w:val="auto"/>
          <w:sz w:val="20"/>
          <w:szCs w:val="20"/>
        </w:rPr>
      </w:pPr>
      <w:r>
        <w:rPr>
          <w:rFonts w:ascii="宋体" w:hAnsi="宋体" w:eastAsia="宋体" w:cs="宋体"/>
          <w:color w:val="auto"/>
          <w:spacing w:val="8"/>
          <w:sz w:val="20"/>
          <w:szCs w:val="20"/>
        </w:rPr>
        <w:t>11）虚假竞标，或者出现其他情形而导致被磋商小组认定无效；</w:t>
      </w:r>
    </w:p>
    <w:p w14:paraId="265C91D4">
      <w:pPr>
        <w:spacing w:before="133" w:line="351" w:lineRule="auto"/>
        <w:ind w:left="3" w:firstLine="432"/>
        <w:rPr>
          <w:rFonts w:ascii="宋体" w:hAnsi="宋体" w:eastAsia="宋体" w:cs="宋体"/>
          <w:color w:val="auto"/>
          <w:sz w:val="20"/>
          <w:szCs w:val="20"/>
        </w:rPr>
      </w:pPr>
      <w:r>
        <w:rPr>
          <w:rFonts w:ascii="宋体" w:hAnsi="宋体" w:eastAsia="宋体" w:cs="宋体"/>
          <w:color w:val="auto"/>
          <w:spacing w:val="4"/>
          <w:sz w:val="20"/>
          <w:szCs w:val="20"/>
        </w:rPr>
        <w:t>12）竞标技术方案不明确，磋商文件未允许但响应文件中存在一个或者一个以上备选（替代）</w:t>
      </w:r>
      <w:r>
        <w:rPr>
          <w:rFonts w:ascii="宋体" w:hAnsi="宋体" w:eastAsia="宋体" w:cs="宋体"/>
          <w:color w:val="auto"/>
          <w:spacing w:val="5"/>
          <w:sz w:val="20"/>
          <w:szCs w:val="20"/>
        </w:rPr>
        <w:t>竞标方案；</w:t>
      </w:r>
    </w:p>
    <w:p w14:paraId="2DBF2421">
      <w:pPr>
        <w:spacing w:line="351" w:lineRule="auto"/>
        <w:ind w:left="4" w:right="89" w:firstLine="432"/>
        <w:rPr>
          <w:rFonts w:ascii="宋体" w:hAnsi="宋体" w:eastAsia="宋体" w:cs="宋体"/>
          <w:color w:val="auto"/>
          <w:sz w:val="20"/>
          <w:szCs w:val="20"/>
        </w:rPr>
      </w:pPr>
      <w:r>
        <w:rPr>
          <w:rFonts w:ascii="宋体" w:hAnsi="宋体" w:eastAsia="宋体" w:cs="宋体"/>
          <w:color w:val="auto"/>
          <w:spacing w:val="7"/>
          <w:sz w:val="20"/>
          <w:szCs w:val="20"/>
        </w:rPr>
        <w:t>13）响应文件标注的项目名称或者项目编号与竞争性磋商文件标注的项目名称</w:t>
      </w:r>
      <w:r>
        <w:rPr>
          <w:rFonts w:ascii="宋体" w:hAnsi="宋体" w:eastAsia="宋体" w:cs="宋体"/>
          <w:color w:val="auto"/>
          <w:spacing w:val="6"/>
          <w:sz w:val="20"/>
          <w:szCs w:val="20"/>
        </w:rPr>
        <w:t>或者项目编号</w:t>
      </w:r>
      <w:r>
        <w:rPr>
          <w:rFonts w:ascii="宋体" w:hAnsi="宋体" w:eastAsia="宋体" w:cs="宋体"/>
          <w:color w:val="auto"/>
          <w:spacing w:val="5"/>
          <w:sz w:val="20"/>
          <w:szCs w:val="20"/>
        </w:rPr>
        <w:t>不一致的；</w:t>
      </w:r>
    </w:p>
    <w:p w14:paraId="5688A27D">
      <w:pPr>
        <w:spacing w:line="228" w:lineRule="auto"/>
        <w:ind w:left="436"/>
        <w:rPr>
          <w:rFonts w:ascii="宋体" w:hAnsi="宋体" w:eastAsia="宋体" w:cs="宋体"/>
          <w:color w:val="auto"/>
          <w:sz w:val="20"/>
          <w:szCs w:val="20"/>
        </w:rPr>
      </w:pPr>
      <w:r>
        <w:rPr>
          <w:rFonts w:ascii="宋体" w:hAnsi="宋体" w:eastAsia="宋体" w:cs="宋体"/>
          <w:color w:val="auto"/>
          <w:spacing w:val="7"/>
          <w:sz w:val="20"/>
          <w:szCs w:val="20"/>
        </w:rPr>
        <w:t>14）未响应磋商文件实质性要求；</w:t>
      </w:r>
    </w:p>
    <w:p w14:paraId="5B0FB520">
      <w:pPr>
        <w:spacing w:before="133" w:line="228" w:lineRule="auto"/>
        <w:ind w:left="436"/>
        <w:rPr>
          <w:rFonts w:ascii="宋体" w:hAnsi="宋体" w:eastAsia="宋体" w:cs="宋体"/>
          <w:color w:val="auto"/>
          <w:sz w:val="20"/>
          <w:szCs w:val="20"/>
        </w:rPr>
      </w:pPr>
      <w:r>
        <w:rPr>
          <w:rFonts w:ascii="宋体" w:hAnsi="宋体" w:eastAsia="宋体" w:cs="宋体"/>
          <w:color w:val="auto"/>
          <w:spacing w:val="8"/>
          <w:sz w:val="20"/>
          <w:szCs w:val="20"/>
        </w:rPr>
        <w:t>15）法律、法规和磋商文件规定的其他无效</w:t>
      </w:r>
      <w:r>
        <w:rPr>
          <w:rFonts w:ascii="宋体" w:hAnsi="宋体" w:eastAsia="宋体" w:cs="宋体"/>
          <w:color w:val="auto"/>
          <w:spacing w:val="7"/>
          <w:sz w:val="20"/>
          <w:szCs w:val="20"/>
        </w:rPr>
        <w:t>情形。</w:t>
      </w:r>
    </w:p>
    <w:p w14:paraId="711239E9">
      <w:pPr>
        <w:spacing w:before="131" w:line="227" w:lineRule="auto"/>
        <w:ind w:left="430"/>
        <w:rPr>
          <w:rFonts w:ascii="宋体" w:hAnsi="宋体" w:eastAsia="宋体" w:cs="宋体"/>
          <w:color w:val="auto"/>
          <w:sz w:val="20"/>
          <w:szCs w:val="20"/>
        </w:rPr>
      </w:pPr>
      <w:r>
        <w:rPr>
          <w:rFonts w:ascii="宋体" w:hAnsi="宋体" w:eastAsia="宋体" w:cs="宋体"/>
          <w:color w:val="auto"/>
          <w:spacing w:val="5"/>
          <w:sz w:val="20"/>
          <w:szCs w:val="20"/>
        </w:rPr>
        <w:t>（2）</w:t>
      </w:r>
      <w:r>
        <w:rPr>
          <w:rFonts w:ascii="宋体" w:hAnsi="宋体" w:eastAsia="宋体" w:cs="宋体"/>
          <w:b/>
          <w:bCs/>
          <w:color w:val="auto"/>
          <w:spacing w:val="5"/>
          <w:sz w:val="20"/>
          <w:szCs w:val="20"/>
        </w:rPr>
        <w:t>报价评审</w:t>
      </w:r>
    </w:p>
    <w:p w14:paraId="7E324865">
      <w:pPr>
        <w:spacing w:before="136" w:line="227" w:lineRule="auto"/>
        <w:ind w:left="436"/>
        <w:rPr>
          <w:rFonts w:ascii="宋体" w:hAnsi="宋体" w:eastAsia="宋体" w:cs="宋体"/>
          <w:color w:val="auto"/>
          <w:sz w:val="20"/>
          <w:szCs w:val="20"/>
        </w:rPr>
      </w:pPr>
      <w:r>
        <w:rPr>
          <w:rFonts w:ascii="宋体" w:hAnsi="宋体" w:eastAsia="宋体" w:cs="宋体"/>
          <w:color w:val="auto"/>
          <w:spacing w:val="8"/>
          <w:sz w:val="20"/>
          <w:szCs w:val="20"/>
        </w:rPr>
        <w:t>1) 响应文件未提供“供应商须知前附表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 报价文</w:t>
      </w:r>
      <w:r>
        <w:rPr>
          <w:rFonts w:ascii="宋体" w:hAnsi="宋体" w:eastAsia="宋体" w:cs="宋体"/>
          <w:color w:val="auto"/>
          <w:spacing w:val="7"/>
          <w:sz w:val="20"/>
          <w:szCs w:val="20"/>
        </w:rPr>
        <w:t>件中规定的“响应报价表</w:t>
      </w:r>
      <w:r>
        <w:rPr>
          <w:rFonts w:ascii="宋体" w:hAnsi="宋体" w:eastAsia="宋体" w:cs="宋体"/>
          <w:color w:val="auto"/>
          <w:spacing w:val="-72"/>
          <w:sz w:val="20"/>
          <w:szCs w:val="20"/>
        </w:rPr>
        <w:t xml:space="preserve"> </w:t>
      </w:r>
      <w:r>
        <w:rPr>
          <w:rFonts w:ascii="宋体" w:hAnsi="宋体" w:eastAsia="宋体" w:cs="宋体"/>
          <w:color w:val="auto"/>
          <w:spacing w:val="7"/>
          <w:sz w:val="20"/>
          <w:szCs w:val="20"/>
        </w:rPr>
        <w:t>”；</w:t>
      </w:r>
    </w:p>
    <w:p w14:paraId="444D8351">
      <w:pPr>
        <w:spacing w:line="227" w:lineRule="auto"/>
        <w:rPr>
          <w:rFonts w:ascii="宋体" w:hAnsi="宋体" w:eastAsia="宋体" w:cs="宋体"/>
          <w:color w:val="auto"/>
          <w:sz w:val="20"/>
          <w:szCs w:val="20"/>
        </w:rPr>
        <w:sectPr>
          <w:footerReference r:id="rId27" w:type="default"/>
          <w:pgSz w:w="11910" w:h="16840"/>
          <w:pgMar w:top="1423" w:right="1413" w:bottom="1148" w:left="1687" w:header="0" w:footer="912" w:gutter="0"/>
          <w:pgNumType w:fmt="decimal"/>
          <w:cols w:space="720" w:num="1"/>
        </w:sectPr>
      </w:pPr>
    </w:p>
    <w:p w14:paraId="0EE8558A">
      <w:pPr>
        <w:spacing w:before="41" w:line="227" w:lineRule="auto"/>
        <w:ind w:left="424"/>
        <w:rPr>
          <w:rFonts w:ascii="宋体" w:hAnsi="宋体" w:eastAsia="宋体" w:cs="宋体"/>
          <w:color w:val="auto"/>
          <w:sz w:val="20"/>
          <w:szCs w:val="20"/>
        </w:rPr>
      </w:pPr>
      <w:r>
        <w:rPr>
          <w:rFonts w:ascii="宋体" w:hAnsi="宋体" w:eastAsia="宋体" w:cs="宋体"/>
          <w:color w:val="auto"/>
          <w:spacing w:val="9"/>
          <w:sz w:val="20"/>
          <w:szCs w:val="20"/>
        </w:rPr>
        <w:t>2）未采用工程量清单形式报价或者未按照磋商文件标明的币种报价；</w:t>
      </w:r>
    </w:p>
    <w:p w14:paraId="6C88C773">
      <w:pPr>
        <w:spacing w:before="132" w:line="351" w:lineRule="auto"/>
        <w:ind w:left="2" w:firstLine="423"/>
        <w:rPr>
          <w:rFonts w:ascii="宋体" w:hAnsi="宋体" w:eastAsia="宋体" w:cs="宋体"/>
          <w:color w:val="auto"/>
          <w:sz w:val="20"/>
          <w:szCs w:val="20"/>
        </w:rPr>
      </w:pPr>
      <w:r>
        <w:rPr>
          <w:rFonts w:ascii="宋体" w:hAnsi="宋体" w:eastAsia="宋体" w:cs="宋体"/>
          <w:color w:val="auto"/>
          <w:spacing w:val="10"/>
          <w:sz w:val="20"/>
          <w:szCs w:val="20"/>
        </w:rPr>
        <w:t>3）供应商未就所竞标分标进行报价或者存在漏项报价；供应商未就所竞标分标</w:t>
      </w:r>
      <w:r>
        <w:rPr>
          <w:rFonts w:ascii="宋体" w:hAnsi="宋体" w:eastAsia="宋体" w:cs="宋体"/>
          <w:color w:val="auto"/>
          <w:spacing w:val="9"/>
          <w:sz w:val="20"/>
          <w:szCs w:val="20"/>
        </w:rPr>
        <w:t>的单项内容</w:t>
      </w:r>
      <w:r>
        <w:rPr>
          <w:rFonts w:ascii="宋体" w:hAnsi="宋体" w:eastAsia="宋体" w:cs="宋体"/>
          <w:color w:val="auto"/>
          <w:spacing w:val="4"/>
          <w:sz w:val="20"/>
          <w:szCs w:val="20"/>
        </w:rPr>
        <w:t>作唯一报价；供应商未就所竞标分标的全部内容作唯一总价报价；供应商响应文件中存在有选择、</w:t>
      </w:r>
      <w:r>
        <w:rPr>
          <w:rFonts w:ascii="宋体" w:hAnsi="宋体" w:eastAsia="宋体" w:cs="宋体"/>
          <w:color w:val="auto"/>
          <w:spacing w:val="9"/>
          <w:sz w:val="20"/>
          <w:szCs w:val="20"/>
        </w:rPr>
        <w:t>有条件报价的（磋商文件允许有备选方案或者其他约定的除外</w:t>
      </w:r>
      <w:r>
        <w:rPr>
          <w:rFonts w:ascii="宋体" w:hAnsi="宋体" w:eastAsia="宋体" w:cs="宋体"/>
          <w:color w:val="auto"/>
          <w:spacing w:val="7"/>
          <w:sz w:val="20"/>
          <w:szCs w:val="20"/>
        </w:rPr>
        <w:t>）；</w:t>
      </w:r>
    </w:p>
    <w:p w14:paraId="08DE2F16">
      <w:pPr>
        <w:spacing w:before="2" w:line="350" w:lineRule="auto"/>
        <w:ind w:right="70" w:firstLine="420"/>
        <w:rPr>
          <w:rFonts w:ascii="宋体" w:hAnsi="宋体" w:eastAsia="宋体" w:cs="宋体"/>
          <w:color w:val="auto"/>
          <w:sz w:val="20"/>
          <w:szCs w:val="20"/>
        </w:rPr>
      </w:pPr>
      <w:r>
        <w:rPr>
          <w:rFonts w:ascii="宋体" w:hAnsi="宋体" w:eastAsia="宋体" w:cs="宋体"/>
          <w:color w:val="auto"/>
          <w:spacing w:val="10"/>
          <w:sz w:val="20"/>
          <w:szCs w:val="20"/>
        </w:rPr>
        <w:t>4）响应报价（包含首次报价、最后报价）超过所竞标分标规定的采购预算金额或者最高限</w:t>
      </w:r>
      <w:r>
        <w:rPr>
          <w:rFonts w:ascii="宋体" w:hAnsi="宋体" w:eastAsia="宋体" w:cs="宋体"/>
          <w:color w:val="auto"/>
          <w:spacing w:val="8"/>
          <w:sz w:val="20"/>
          <w:szCs w:val="20"/>
        </w:rPr>
        <w:t>价的（如本项目公布了最高限价</w:t>
      </w:r>
      <w:r>
        <w:rPr>
          <w:rFonts w:ascii="宋体" w:hAnsi="宋体" w:eastAsia="宋体" w:cs="宋体"/>
          <w:color w:val="auto"/>
          <w:spacing w:val="5"/>
          <w:sz w:val="20"/>
          <w:szCs w:val="20"/>
        </w:rPr>
        <w:t>）；</w:t>
      </w:r>
      <w:r>
        <w:rPr>
          <w:rFonts w:ascii="宋体" w:hAnsi="宋体" w:eastAsia="宋体" w:cs="宋体"/>
          <w:color w:val="auto"/>
          <w:spacing w:val="8"/>
          <w:sz w:val="20"/>
          <w:szCs w:val="20"/>
        </w:rPr>
        <w:t>响应报价（包含首次报价、最后报价）</w:t>
      </w:r>
      <w:r>
        <w:rPr>
          <w:rFonts w:ascii="宋体" w:hAnsi="宋体" w:eastAsia="宋体" w:cs="宋体"/>
          <w:color w:val="auto"/>
          <w:spacing w:val="7"/>
          <w:sz w:val="20"/>
          <w:szCs w:val="20"/>
        </w:rPr>
        <w:t>超过磋商文件分项采</w:t>
      </w:r>
      <w:r>
        <w:rPr>
          <w:rFonts w:ascii="宋体" w:hAnsi="宋体" w:eastAsia="宋体" w:cs="宋体"/>
          <w:color w:val="auto"/>
          <w:spacing w:val="9"/>
          <w:sz w:val="20"/>
          <w:szCs w:val="20"/>
        </w:rPr>
        <w:t>购预算金额或者最高限价的（如本项目公布了最高限价</w:t>
      </w:r>
      <w:r>
        <w:rPr>
          <w:rFonts w:ascii="宋体" w:hAnsi="宋体" w:eastAsia="宋体" w:cs="宋体"/>
          <w:color w:val="auto"/>
          <w:spacing w:val="7"/>
          <w:sz w:val="20"/>
          <w:szCs w:val="20"/>
        </w:rPr>
        <w:t>）；</w:t>
      </w:r>
    </w:p>
    <w:p w14:paraId="5FD6F662">
      <w:pPr>
        <w:spacing w:before="2" w:line="350" w:lineRule="auto"/>
        <w:ind w:left="3" w:firstLine="422"/>
        <w:rPr>
          <w:rFonts w:ascii="宋体" w:hAnsi="宋体" w:eastAsia="宋体" w:cs="宋体"/>
          <w:color w:val="auto"/>
          <w:sz w:val="20"/>
          <w:szCs w:val="20"/>
        </w:rPr>
      </w:pPr>
      <w:r>
        <w:rPr>
          <w:rFonts w:ascii="宋体" w:hAnsi="宋体" w:eastAsia="宋体" w:cs="宋体"/>
          <w:color w:val="auto"/>
          <w:spacing w:val="7"/>
          <w:sz w:val="20"/>
          <w:szCs w:val="20"/>
        </w:rPr>
        <w:t>5）修正后的报价，供应商不确认的；或者经</w:t>
      </w:r>
      <w:r>
        <w:rPr>
          <w:rFonts w:ascii="宋体" w:hAnsi="宋体" w:eastAsia="宋体" w:cs="宋体"/>
          <w:color w:val="auto"/>
          <w:spacing w:val="6"/>
          <w:sz w:val="20"/>
          <w:szCs w:val="20"/>
        </w:rPr>
        <w:t>供应商确认修正后的响应报价（包含首次报价、</w:t>
      </w:r>
      <w:r>
        <w:rPr>
          <w:rFonts w:ascii="宋体" w:hAnsi="宋体" w:eastAsia="宋体" w:cs="宋体"/>
          <w:color w:val="auto"/>
          <w:spacing w:val="8"/>
          <w:sz w:val="20"/>
          <w:szCs w:val="20"/>
        </w:rPr>
        <w:t>最后报价）超过所竞标分标规定的采购预算金额或者最高限价（如本项目公布了最高限价</w:t>
      </w:r>
      <w:r>
        <w:rPr>
          <w:rFonts w:ascii="宋体" w:hAnsi="宋体" w:eastAsia="宋体" w:cs="宋体"/>
          <w:color w:val="auto"/>
          <w:spacing w:val="-1"/>
          <w:sz w:val="20"/>
          <w:szCs w:val="20"/>
        </w:rPr>
        <w:t>）；</w:t>
      </w:r>
      <w:r>
        <w:rPr>
          <w:rFonts w:ascii="宋体" w:hAnsi="宋体" w:eastAsia="宋体" w:cs="宋体"/>
          <w:color w:val="auto"/>
          <w:spacing w:val="8"/>
          <w:sz w:val="20"/>
          <w:szCs w:val="20"/>
        </w:rPr>
        <w:t>或者经供应商确认修正后响应报价（包含首次报价、最后</w:t>
      </w:r>
      <w:r>
        <w:rPr>
          <w:rFonts w:ascii="宋体" w:hAnsi="宋体" w:eastAsia="宋体" w:cs="宋体"/>
          <w:color w:val="auto"/>
          <w:spacing w:val="7"/>
          <w:sz w:val="20"/>
          <w:szCs w:val="20"/>
        </w:rPr>
        <w:t>报价）超过磋商文件分项采购预算金额或</w:t>
      </w:r>
      <w:r>
        <w:rPr>
          <w:rFonts w:ascii="宋体" w:hAnsi="宋体" w:eastAsia="宋体" w:cs="宋体"/>
          <w:color w:val="auto"/>
          <w:spacing w:val="8"/>
          <w:sz w:val="20"/>
          <w:szCs w:val="20"/>
        </w:rPr>
        <w:t>者最高限价的（如本项目公布了最高限价）。</w:t>
      </w:r>
    </w:p>
    <w:p w14:paraId="08B3BE7C">
      <w:pPr>
        <w:spacing w:before="1" w:line="227" w:lineRule="auto"/>
        <w:ind w:left="423"/>
        <w:rPr>
          <w:rFonts w:ascii="宋体" w:hAnsi="宋体" w:eastAsia="宋体" w:cs="宋体"/>
          <w:color w:val="auto"/>
          <w:sz w:val="20"/>
          <w:szCs w:val="20"/>
        </w:rPr>
      </w:pPr>
      <w:r>
        <w:rPr>
          <w:rFonts w:ascii="宋体" w:hAnsi="宋体" w:eastAsia="宋体" w:cs="宋体"/>
          <w:color w:val="auto"/>
          <w:spacing w:val="9"/>
          <w:sz w:val="20"/>
          <w:szCs w:val="20"/>
        </w:rPr>
        <w:t>6）响应文件响应的标的数量及单位与竞争性磋商采购文件要求实质性不一致的。</w:t>
      </w:r>
    </w:p>
    <w:p w14:paraId="483C287F">
      <w:pPr>
        <w:spacing w:before="134" w:line="351" w:lineRule="auto"/>
        <w:ind w:left="3" w:right="70" w:firstLine="420"/>
        <w:rPr>
          <w:rFonts w:ascii="宋体" w:hAnsi="宋体" w:eastAsia="宋体" w:cs="宋体"/>
          <w:color w:val="auto"/>
          <w:sz w:val="20"/>
          <w:szCs w:val="20"/>
        </w:rPr>
      </w:pPr>
      <w:r>
        <w:rPr>
          <w:rFonts w:ascii="宋体" w:hAnsi="宋体" w:eastAsia="宋体" w:cs="宋体"/>
          <w:color w:val="auto"/>
          <w:spacing w:val="8"/>
          <w:sz w:val="20"/>
          <w:szCs w:val="20"/>
        </w:rPr>
        <w:t>2.6</w:t>
      </w:r>
      <w:r>
        <w:rPr>
          <w:rFonts w:ascii="宋体" w:hAnsi="宋体" w:eastAsia="宋体" w:cs="宋体"/>
          <w:color w:val="auto"/>
          <w:spacing w:val="-31"/>
          <w:sz w:val="20"/>
          <w:szCs w:val="20"/>
        </w:rPr>
        <w:t xml:space="preserve"> </w:t>
      </w:r>
      <w:r>
        <w:rPr>
          <w:rFonts w:ascii="宋体" w:hAnsi="宋体" w:eastAsia="宋体" w:cs="宋体"/>
          <w:color w:val="auto"/>
          <w:spacing w:val="8"/>
          <w:sz w:val="20"/>
          <w:szCs w:val="20"/>
        </w:rPr>
        <w:t>磋商小组对响应文件进行评审，未实质性响应磋商文件的响应文件按无效处理，磋商小组应当将资格和符合性不通过的情况告知有关供</w:t>
      </w:r>
      <w:r>
        <w:rPr>
          <w:rFonts w:ascii="宋体" w:hAnsi="宋体" w:eastAsia="宋体" w:cs="宋体"/>
          <w:color w:val="auto"/>
          <w:spacing w:val="7"/>
          <w:sz w:val="20"/>
          <w:szCs w:val="20"/>
        </w:rPr>
        <w:t>应商。磋商小组从符合磋商文件规定的相应资格</w:t>
      </w:r>
      <w:r>
        <w:rPr>
          <w:rFonts w:ascii="宋体" w:hAnsi="宋体" w:eastAsia="宋体" w:cs="宋体"/>
          <w:color w:val="auto"/>
          <w:spacing w:val="8"/>
          <w:sz w:val="20"/>
          <w:szCs w:val="20"/>
        </w:rPr>
        <w:t>条件的供应商名单中确定不少于</w:t>
      </w:r>
      <w:r>
        <w:rPr>
          <w:rFonts w:ascii="宋体" w:hAnsi="宋体" w:eastAsia="宋体" w:cs="宋体"/>
          <w:color w:val="auto"/>
          <w:spacing w:val="-33"/>
          <w:sz w:val="20"/>
          <w:szCs w:val="20"/>
        </w:rPr>
        <w:t xml:space="preserve"> </w:t>
      </w:r>
      <w:r>
        <w:rPr>
          <w:rFonts w:ascii="宋体" w:hAnsi="宋体" w:eastAsia="宋体" w:cs="宋体"/>
          <w:color w:val="auto"/>
          <w:spacing w:val="8"/>
          <w:sz w:val="20"/>
          <w:szCs w:val="20"/>
        </w:rPr>
        <w:t>3</w:t>
      </w:r>
      <w:r>
        <w:rPr>
          <w:rFonts w:ascii="宋体" w:hAnsi="宋体" w:eastAsia="宋体" w:cs="宋体"/>
          <w:color w:val="auto"/>
          <w:spacing w:val="-39"/>
          <w:sz w:val="20"/>
          <w:szCs w:val="20"/>
        </w:rPr>
        <w:t xml:space="preserve"> </w:t>
      </w:r>
      <w:r>
        <w:rPr>
          <w:rFonts w:ascii="宋体" w:hAnsi="宋体" w:eastAsia="宋体" w:cs="宋体"/>
          <w:color w:val="auto"/>
          <w:spacing w:val="8"/>
          <w:sz w:val="20"/>
          <w:szCs w:val="20"/>
        </w:rPr>
        <w:t>家的供应商参加磋</w:t>
      </w:r>
      <w:r>
        <w:rPr>
          <w:rFonts w:ascii="宋体" w:hAnsi="宋体" w:eastAsia="宋体" w:cs="宋体"/>
          <w:color w:val="auto"/>
          <w:spacing w:val="7"/>
          <w:sz w:val="20"/>
          <w:szCs w:val="20"/>
        </w:rPr>
        <w:t>商。</w:t>
      </w:r>
    </w:p>
    <w:p w14:paraId="372D7AD5">
      <w:pPr>
        <w:spacing w:before="2" w:line="344" w:lineRule="auto"/>
        <w:ind w:right="70" w:firstLine="423"/>
        <w:rPr>
          <w:rFonts w:ascii="宋体" w:hAnsi="宋体" w:eastAsia="宋体" w:cs="宋体"/>
          <w:color w:val="auto"/>
          <w:sz w:val="20"/>
          <w:szCs w:val="20"/>
        </w:rPr>
      </w:pPr>
      <w:r>
        <w:rPr>
          <w:rFonts w:ascii="宋体" w:hAnsi="宋体" w:eastAsia="宋体" w:cs="宋体"/>
          <w:color w:val="auto"/>
          <w:spacing w:val="7"/>
          <w:sz w:val="20"/>
          <w:szCs w:val="20"/>
        </w:rPr>
        <w:t>2.7</w:t>
      </w:r>
      <w:r>
        <w:rPr>
          <w:rFonts w:ascii="宋体" w:hAnsi="宋体" w:eastAsia="宋体" w:cs="宋体"/>
          <w:color w:val="auto"/>
          <w:spacing w:val="-21"/>
          <w:sz w:val="20"/>
          <w:szCs w:val="20"/>
        </w:rPr>
        <w:t xml:space="preserve"> </w:t>
      </w:r>
      <w:r>
        <w:rPr>
          <w:rFonts w:ascii="宋体" w:hAnsi="宋体" w:eastAsia="宋体" w:cs="宋体"/>
          <w:color w:val="auto"/>
          <w:spacing w:val="7"/>
          <w:sz w:val="20"/>
          <w:szCs w:val="20"/>
        </w:rPr>
        <w:t>非政府购买服务项目，通过符合性审查的合格供应商不足</w:t>
      </w:r>
      <w:r>
        <w:rPr>
          <w:rFonts w:ascii="宋体" w:hAnsi="宋体" w:eastAsia="宋体" w:cs="宋体"/>
          <w:color w:val="auto"/>
          <w:spacing w:val="-33"/>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家的，不得进入磋商环节，</w:t>
      </w:r>
      <w:r>
        <w:rPr>
          <w:rFonts w:ascii="宋体" w:hAnsi="宋体" w:eastAsia="宋体" w:cs="宋体"/>
          <w:color w:val="auto"/>
          <w:spacing w:val="8"/>
          <w:sz w:val="20"/>
          <w:szCs w:val="20"/>
        </w:rPr>
        <w:t>采购人或者采购代理机构应当重新开展采购活动。政府购买</w:t>
      </w:r>
      <w:r>
        <w:rPr>
          <w:rFonts w:ascii="宋体" w:hAnsi="宋体" w:eastAsia="宋体" w:cs="宋体"/>
          <w:color w:val="auto"/>
          <w:spacing w:val="7"/>
          <w:sz w:val="20"/>
          <w:szCs w:val="20"/>
        </w:rPr>
        <w:t>服务项目，按《财政部关于政府采购</w:t>
      </w:r>
      <w:r>
        <w:rPr>
          <w:rFonts w:ascii="宋体" w:hAnsi="宋体" w:eastAsia="宋体" w:cs="宋体"/>
          <w:color w:val="auto"/>
          <w:spacing w:val="8"/>
          <w:sz w:val="20"/>
          <w:szCs w:val="20"/>
        </w:rPr>
        <w:t>竞争性磋商采购方式管理暂行办法有关问题的补充通知》（财库〔2015〕124</w:t>
      </w:r>
      <w:r>
        <w:rPr>
          <w:rFonts w:ascii="宋体" w:hAnsi="宋体" w:eastAsia="宋体" w:cs="宋体"/>
          <w:color w:val="auto"/>
          <w:spacing w:val="-38"/>
          <w:sz w:val="20"/>
          <w:szCs w:val="20"/>
        </w:rPr>
        <w:t xml:space="preserve"> </w:t>
      </w:r>
      <w:r>
        <w:rPr>
          <w:rFonts w:ascii="宋体" w:hAnsi="宋体" w:eastAsia="宋体" w:cs="宋体"/>
          <w:color w:val="auto"/>
          <w:spacing w:val="8"/>
          <w:sz w:val="20"/>
          <w:szCs w:val="20"/>
        </w:rPr>
        <w:t>号）规定，采</w:t>
      </w:r>
      <w:r>
        <w:rPr>
          <w:rFonts w:ascii="宋体" w:hAnsi="宋体" w:eastAsia="宋体" w:cs="宋体"/>
          <w:color w:val="auto"/>
          <w:spacing w:val="7"/>
          <w:sz w:val="20"/>
          <w:szCs w:val="20"/>
        </w:rPr>
        <w:t>购过</w:t>
      </w:r>
      <w:r>
        <w:rPr>
          <w:rFonts w:ascii="宋体" w:hAnsi="宋体" w:eastAsia="宋体" w:cs="宋体"/>
          <w:color w:val="auto"/>
          <w:spacing w:val="9"/>
          <w:sz w:val="20"/>
          <w:szCs w:val="20"/>
        </w:rPr>
        <w:t>程中通过符合性审查的供应商（社会资本）只有</w:t>
      </w:r>
      <w:r>
        <w:rPr>
          <w:rFonts w:ascii="宋体" w:hAnsi="宋体" w:eastAsia="宋体" w:cs="宋体"/>
          <w:color w:val="auto"/>
          <w:spacing w:val="-37"/>
          <w:sz w:val="20"/>
          <w:szCs w:val="20"/>
        </w:rPr>
        <w:t xml:space="preserve"> </w:t>
      </w:r>
      <w:r>
        <w:rPr>
          <w:rFonts w:ascii="宋体" w:hAnsi="宋体" w:eastAsia="宋体" w:cs="宋体"/>
          <w:color w:val="auto"/>
          <w:spacing w:val="9"/>
          <w:sz w:val="20"/>
          <w:szCs w:val="20"/>
        </w:rPr>
        <w:t>2</w:t>
      </w:r>
      <w:r>
        <w:rPr>
          <w:rFonts w:ascii="宋体" w:hAnsi="宋体" w:eastAsia="宋体" w:cs="宋体"/>
          <w:color w:val="auto"/>
          <w:spacing w:val="-36"/>
          <w:sz w:val="20"/>
          <w:szCs w:val="20"/>
        </w:rPr>
        <w:t xml:space="preserve"> </w:t>
      </w:r>
      <w:r>
        <w:rPr>
          <w:rFonts w:ascii="宋体" w:hAnsi="宋体" w:eastAsia="宋体" w:cs="宋体"/>
          <w:color w:val="auto"/>
          <w:spacing w:val="9"/>
          <w:sz w:val="20"/>
          <w:szCs w:val="20"/>
        </w:rPr>
        <w:t>家的，磋商采购</w:t>
      </w:r>
      <w:r>
        <w:rPr>
          <w:rFonts w:ascii="宋体" w:hAnsi="宋体" w:eastAsia="宋体" w:cs="宋体"/>
          <w:color w:val="auto"/>
          <w:spacing w:val="8"/>
          <w:sz w:val="20"/>
          <w:szCs w:val="20"/>
        </w:rPr>
        <w:t>活动可以继续进行。</w:t>
      </w:r>
    </w:p>
    <w:p w14:paraId="2B0E2F85">
      <w:pPr>
        <w:spacing w:before="1" w:line="221" w:lineRule="auto"/>
        <w:ind w:left="482"/>
        <w:rPr>
          <w:rFonts w:ascii="黑体" w:hAnsi="黑体" w:eastAsia="黑体" w:cs="黑体"/>
          <w:color w:val="auto"/>
          <w:sz w:val="24"/>
          <w:szCs w:val="24"/>
        </w:rPr>
      </w:pPr>
      <w:r>
        <w:rPr>
          <w:rFonts w:ascii="黑体" w:hAnsi="黑体" w:eastAsia="黑体" w:cs="黑体"/>
          <w:b/>
          <w:bCs/>
          <w:color w:val="auto"/>
          <w:spacing w:val="-4"/>
          <w:sz w:val="24"/>
          <w:szCs w:val="24"/>
        </w:rPr>
        <w:t>3.磋商程序</w:t>
      </w:r>
    </w:p>
    <w:p w14:paraId="7210C6D7">
      <w:pPr>
        <w:spacing w:before="118" w:line="351" w:lineRule="auto"/>
        <w:ind w:left="5" w:right="70" w:firstLine="420"/>
        <w:rPr>
          <w:rFonts w:ascii="宋体" w:hAnsi="宋体" w:eastAsia="宋体" w:cs="宋体"/>
          <w:color w:val="auto"/>
          <w:sz w:val="20"/>
          <w:szCs w:val="20"/>
        </w:rPr>
      </w:pPr>
      <w:r>
        <w:rPr>
          <w:rFonts w:ascii="宋体" w:hAnsi="宋体" w:eastAsia="宋体" w:cs="宋体"/>
          <w:color w:val="auto"/>
          <w:spacing w:val="10"/>
          <w:sz w:val="20"/>
          <w:szCs w:val="20"/>
        </w:rPr>
        <w:t>3.1</w:t>
      </w:r>
      <w:r>
        <w:rPr>
          <w:rFonts w:ascii="宋体" w:hAnsi="宋体" w:eastAsia="宋体" w:cs="宋体"/>
          <w:color w:val="auto"/>
          <w:spacing w:val="-39"/>
          <w:sz w:val="20"/>
          <w:szCs w:val="20"/>
        </w:rPr>
        <w:t xml:space="preserve"> </w:t>
      </w:r>
      <w:r>
        <w:rPr>
          <w:rFonts w:ascii="宋体" w:hAnsi="宋体" w:eastAsia="宋体" w:cs="宋体"/>
          <w:color w:val="auto"/>
          <w:spacing w:val="10"/>
          <w:sz w:val="20"/>
          <w:szCs w:val="20"/>
        </w:rPr>
        <w:t>磋商小组按照“供应商须知前附表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10"/>
          <w:sz w:val="20"/>
          <w:szCs w:val="20"/>
        </w:rPr>
        <w:t>” 确定的顺序，集中与单一供应商分</w:t>
      </w:r>
      <w:r>
        <w:rPr>
          <w:rFonts w:ascii="宋体" w:hAnsi="宋体" w:eastAsia="宋体" w:cs="宋体"/>
          <w:color w:val="auto"/>
          <w:spacing w:val="9"/>
          <w:sz w:val="20"/>
          <w:szCs w:val="20"/>
        </w:rPr>
        <w:t>别进行磋商，</w:t>
      </w:r>
      <w:r>
        <w:rPr>
          <w:rFonts w:ascii="宋体" w:hAnsi="宋体" w:eastAsia="宋体" w:cs="宋体"/>
          <w:color w:val="auto"/>
          <w:spacing w:val="8"/>
          <w:sz w:val="20"/>
          <w:szCs w:val="20"/>
        </w:rPr>
        <w:t>并给予所有参加磋商的供应商平等的磋商机会。</w:t>
      </w:r>
      <w:r>
        <w:rPr>
          <w:rFonts w:ascii="宋体" w:hAnsi="宋体" w:eastAsia="宋体" w:cs="宋体"/>
          <w:color w:val="auto"/>
          <w:spacing w:val="7"/>
          <w:sz w:val="20"/>
          <w:szCs w:val="20"/>
        </w:rPr>
        <w:t>符合磋商资格的供应商必须在接到磋商通知后规</w:t>
      </w:r>
      <w:r>
        <w:rPr>
          <w:rFonts w:ascii="宋体" w:hAnsi="宋体" w:eastAsia="宋体" w:cs="宋体"/>
          <w:color w:val="auto"/>
          <w:spacing w:val="8"/>
          <w:sz w:val="20"/>
          <w:szCs w:val="20"/>
        </w:rPr>
        <w:t>定时间内参加磋商，未在规定时间内参加磋</w:t>
      </w:r>
      <w:r>
        <w:rPr>
          <w:rFonts w:ascii="宋体" w:hAnsi="宋体" w:eastAsia="宋体" w:cs="宋体"/>
          <w:color w:val="auto"/>
          <w:spacing w:val="7"/>
          <w:sz w:val="20"/>
          <w:szCs w:val="20"/>
        </w:rPr>
        <w:t>商的视同放弃参加磋商权利，其响应文件按无效响应</w:t>
      </w:r>
      <w:r>
        <w:rPr>
          <w:rFonts w:ascii="宋体" w:hAnsi="宋体" w:eastAsia="宋体" w:cs="宋体"/>
          <w:color w:val="auto"/>
          <w:spacing w:val="1"/>
          <w:sz w:val="20"/>
          <w:szCs w:val="20"/>
        </w:rPr>
        <w:t>处理。</w:t>
      </w:r>
    </w:p>
    <w:p w14:paraId="71A0EFAA">
      <w:pPr>
        <w:spacing w:before="2" w:line="350" w:lineRule="auto"/>
        <w:ind w:left="1" w:right="69" w:firstLine="424"/>
        <w:rPr>
          <w:rFonts w:ascii="宋体" w:hAnsi="宋体" w:eastAsia="宋体" w:cs="宋体"/>
          <w:color w:val="auto"/>
          <w:sz w:val="20"/>
          <w:szCs w:val="20"/>
        </w:rPr>
      </w:pPr>
      <w:r>
        <w:rPr>
          <w:rFonts w:ascii="宋体" w:hAnsi="宋体" w:eastAsia="宋体" w:cs="宋体"/>
          <w:color w:val="auto"/>
          <w:spacing w:val="8"/>
          <w:sz w:val="20"/>
          <w:szCs w:val="20"/>
        </w:rPr>
        <w:t>3.2</w:t>
      </w:r>
      <w:r>
        <w:rPr>
          <w:rFonts w:ascii="宋体" w:hAnsi="宋体" w:eastAsia="宋体" w:cs="宋体"/>
          <w:color w:val="auto"/>
          <w:spacing w:val="-32"/>
          <w:sz w:val="20"/>
          <w:szCs w:val="20"/>
        </w:rPr>
        <w:t xml:space="preserve"> </w:t>
      </w:r>
      <w:r>
        <w:rPr>
          <w:rFonts w:ascii="宋体" w:hAnsi="宋体" w:eastAsia="宋体" w:cs="宋体"/>
          <w:color w:val="auto"/>
          <w:spacing w:val="8"/>
          <w:sz w:val="20"/>
          <w:szCs w:val="20"/>
        </w:rPr>
        <w:t>在磋商过程中，磋商小组可以根据磋商文件和磋商情况实质性变动采购需求中的技术、服务要求以及合同草案条款，但不得变动磋商文件中</w:t>
      </w:r>
      <w:r>
        <w:rPr>
          <w:rFonts w:ascii="宋体" w:hAnsi="宋体" w:eastAsia="宋体" w:cs="宋体"/>
          <w:color w:val="auto"/>
          <w:spacing w:val="7"/>
          <w:sz w:val="20"/>
          <w:szCs w:val="20"/>
        </w:rPr>
        <w:t>的其他内容。实质性变动的内容，须经采购</w:t>
      </w:r>
      <w:r>
        <w:rPr>
          <w:rFonts w:ascii="宋体" w:hAnsi="宋体" w:eastAsia="宋体" w:cs="宋体"/>
          <w:color w:val="auto"/>
          <w:spacing w:val="9"/>
          <w:sz w:val="20"/>
          <w:szCs w:val="20"/>
        </w:rPr>
        <w:t>人代表确认。可能实质性变动的内容为采购需求中的技术、服务要求以及合同草案条款。</w:t>
      </w:r>
    </w:p>
    <w:p w14:paraId="4610D33F">
      <w:pPr>
        <w:spacing w:before="1" w:line="350" w:lineRule="auto"/>
        <w:ind w:left="15" w:right="73" w:firstLine="410"/>
        <w:rPr>
          <w:rFonts w:ascii="宋体" w:hAnsi="宋体" w:eastAsia="宋体" w:cs="宋体"/>
          <w:color w:val="auto"/>
          <w:sz w:val="20"/>
          <w:szCs w:val="20"/>
        </w:rPr>
      </w:pPr>
      <w:r>
        <w:rPr>
          <w:rFonts w:ascii="宋体" w:hAnsi="宋体" w:eastAsia="宋体" w:cs="宋体"/>
          <w:color w:val="auto"/>
          <w:spacing w:val="8"/>
          <w:sz w:val="20"/>
          <w:szCs w:val="20"/>
        </w:rPr>
        <w:t>3.3</w:t>
      </w:r>
      <w:r>
        <w:rPr>
          <w:rFonts w:ascii="宋体" w:hAnsi="宋体" w:eastAsia="宋体" w:cs="宋体"/>
          <w:color w:val="auto"/>
          <w:spacing w:val="-35"/>
          <w:sz w:val="20"/>
          <w:szCs w:val="20"/>
        </w:rPr>
        <w:t xml:space="preserve"> </w:t>
      </w:r>
      <w:r>
        <w:rPr>
          <w:rFonts w:ascii="宋体" w:hAnsi="宋体" w:eastAsia="宋体" w:cs="宋体"/>
          <w:color w:val="auto"/>
          <w:spacing w:val="8"/>
          <w:sz w:val="20"/>
          <w:szCs w:val="20"/>
        </w:rPr>
        <w:t>对磋商文件作出的实质性变动是磋商文件的有效组成部分，由磋商小组及时以电子澄清函形式同时通知所有参加磋商的供应商。</w:t>
      </w:r>
    </w:p>
    <w:p w14:paraId="07647B5D">
      <w:pPr>
        <w:spacing w:before="2" w:line="350" w:lineRule="auto"/>
        <w:ind w:right="70" w:firstLine="425"/>
        <w:rPr>
          <w:rFonts w:ascii="宋体" w:hAnsi="宋体" w:eastAsia="宋体" w:cs="宋体"/>
          <w:color w:val="auto"/>
          <w:sz w:val="20"/>
          <w:szCs w:val="20"/>
        </w:rPr>
      </w:pPr>
      <w:r>
        <w:rPr>
          <w:rFonts w:ascii="宋体" w:hAnsi="宋体" w:eastAsia="宋体" w:cs="宋体"/>
          <w:color w:val="auto"/>
          <w:spacing w:val="13"/>
          <w:sz w:val="20"/>
          <w:szCs w:val="20"/>
        </w:rPr>
        <w:t>3.4</w:t>
      </w:r>
      <w:r>
        <w:rPr>
          <w:rFonts w:ascii="宋体" w:hAnsi="宋体" w:eastAsia="宋体" w:cs="宋体"/>
          <w:color w:val="auto"/>
          <w:spacing w:val="-25"/>
          <w:sz w:val="20"/>
          <w:szCs w:val="20"/>
        </w:rPr>
        <w:t xml:space="preserve"> </w:t>
      </w:r>
      <w:r>
        <w:rPr>
          <w:rFonts w:ascii="宋体" w:hAnsi="宋体" w:eastAsia="宋体" w:cs="宋体"/>
          <w:color w:val="auto"/>
          <w:spacing w:val="13"/>
          <w:sz w:val="20"/>
          <w:szCs w:val="20"/>
        </w:rPr>
        <w:t>供应商必须按照磋商文件的变动情况和磋商小组的要求以回函的形式重新提交响应文</w:t>
      </w:r>
      <w:r>
        <w:rPr>
          <w:rFonts w:ascii="宋体" w:hAnsi="宋体" w:eastAsia="宋体" w:cs="宋体"/>
          <w:color w:val="auto"/>
          <w:spacing w:val="8"/>
          <w:sz w:val="20"/>
          <w:szCs w:val="20"/>
        </w:rPr>
        <w:t>件，并加盖电子公章。供应商为自然人的，必须由本人签字</w:t>
      </w:r>
      <w:r>
        <w:rPr>
          <w:rFonts w:ascii="宋体" w:hAnsi="宋体" w:eastAsia="宋体" w:cs="宋体"/>
          <w:color w:val="auto"/>
          <w:spacing w:val="7"/>
          <w:sz w:val="20"/>
          <w:szCs w:val="20"/>
        </w:rPr>
        <w:t>并附身份证明。参加磋商的供应商未</w:t>
      </w:r>
      <w:r>
        <w:rPr>
          <w:rFonts w:ascii="宋体" w:hAnsi="宋体" w:eastAsia="宋体" w:cs="宋体"/>
          <w:color w:val="auto"/>
          <w:spacing w:val="9"/>
          <w:sz w:val="20"/>
          <w:szCs w:val="20"/>
        </w:rPr>
        <w:t>在规定时间内重新提交响应文件的，视同退出磋商。</w:t>
      </w:r>
    </w:p>
    <w:p w14:paraId="0CEEE2A3">
      <w:pPr>
        <w:spacing w:before="1" w:line="226" w:lineRule="auto"/>
        <w:ind w:right="31"/>
        <w:jc w:val="right"/>
        <w:rPr>
          <w:rFonts w:ascii="宋体" w:hAnsi="宋体" w:eastAsia="宋体" w:cs="宋体"/>
          <w:color w:val="auto"/>
          <w:sz w:val="20"/>
          <w:szCs w:val="20"/>
        </w:rPr>
      </w:pPr>
      <w:r>
        <w:rPr>
          <w:rFonts w:ascii="宋体" w:hAnsi="宋体" w:eastAsia="宋体" w:cs="宋体"/>
          <w:color w:val="auto"/>
          <w:spacing w:val="-1"/>
          <w:sz w:val="20"/>
          <w:szCs w:val="20"/>
        </w:rPr>
        <w:t>3.5</w:t>
      </w:r>
      <w:r>
        <w:rPr>
          <w:rFonts w:ascii="宋体" w:hAnsi="宋体" w:eastAsia="宋体" w:cs="宋体"/>
          <w:color w:val="auto"/>
          <w:spacing w:val="-23"/>
          <w:sz w:val="20"/>
          <w:szCs w:val="20"/>
        </w:rPr>
        <w:t xml:space="preserve"> </w:t>
      </w:r>
      <w:r>
        <w:rPr>
          <w:rFonts w:ascii="宋体" w:hAnsi="宋体" w:eastAsia="宋体" w:cs="宋体"/>
          <w:color w:val="auto"/>
          <w:spacing w:val="-1"/>
          <w:sz w:val="20"/>
          <w:szCs w:val="20"/>
        </w:rPr>
        <w:t>磋商中，磋商的任何一方不得透露与磋商有关的其他供应商的技术资料、价格和其他信息。</w:t>
      </w:r>
    </w:p>
    <w:p w14:paraId="432EE9CE">
      <w:pPr>
        <w:spacing w:before="136" w:line="350" w:lineRule="auto"/>
        <w:ind w:left="2" w:right="73" w:firstLine="423"/>
        <w:rPr>
          <w:rFonts w:ascii="仿宋" w:hAnsi="仿宋" w:eastAsia="仿宋" w:cs="仿宋"/>
          <w:color w:val="auto"/>
          <w:sz w:val="20"/>
          <w:szCs w:val="20"/>
        </w:rPr>
      </w:pPr>
      <w:r>
        <w:rPr>
          <w:rFonts w:ascii="宋体" w:hAnsi="宋体" w:eastAsia="宋体" w:cs="宋体"/>
          <w:color w:val="auto"/>
          <w:spacing w:val="8"/>
          <w:sz w:val="20"/>
          <w:szCs w:val="20"/>
        </w:rPr>
        <w:t>3.6</w:t>
      </w:r>
      <w:r>
        <w:rPr>
          <w:rFonts w:ascii="宋体" w:hAnsi="宋体" w:eastAsia="宋体" w:cs="宋体"/>
          <w:color w:val="auto"/>
          <w:spacing w:val="-35"/>
          <w:sz w:val="20"/>
          <w:szCs w:val="20"/>
        </w:rPr>
        <w:t xml:space="preserve"> </w:t>
      </w:r>
      <w:r>
        <w:rPr>
          <w:rFonts w:ascii="宋体" w:hAnsi="宋体" w:eastAsia="宋体" w:cs="宋体"/>
          <w:color w:val="auto"/>
          <w:spacing w:val="8"/>
          <w:sz w:val="20"/>
          <w:szCs w:val="20"/>
        </w:rPr>
        <w:t>磋商小组应对磋商过程和重要磋商内容进行记录，作为评标报告一部分，磋商小组在记</w:t>
      </w:r>
      <w:r>
        <w:rPr>
          <w:rFonts w:ascii="宋体" w:hAnsi="宋体" w:eastAsia="宋体" w:cs="宋体"/>
          <w:color w:val="auto"/>
          <w:spacing w:val="7"/>
          <w:sz w:val="20"/>
          <w:szCs w:val="20"/>
        </w:rPr>
        <w:t>录上签字确认。</w:t>
      </w:r>
      <w:r>
        <w:rPr>
          <w:rFonts w:ascii="仿宋" w:hAnsi="仿宋" w:eastAsia="仿宋" w:cs="仿宋"/>
          <w:b/>
          <w:bCs/>
          <w:color w:val="auto"/>
          <w:spacing w:val="7"/>
          <w:sz w:val="20"/>
          <w:szCs w:val="20"/>
        </w:rPr>
        <w:t>主要内容包括：</w:t>
      </w:r>
    </w:p>
    <w:p w14:paraId="3BC0CFE8">
      <w:pPr>
        <w:spacing w:line="228" w:lineRule="auto"/>
        <w:ind w:left="407"/>
        <w:rPr>
          <w:rFonts w:ascii="宋体" w:hAnsi="宋体" w:eastAsia="宋体" w:cs="宋体"/>
          <w:color w:val="auto"/>
          <w:sz w:val="20"/>
          <w:szCs w:val="20"/>
        </w:rPr>
      </w:pPr>
      <w:r>
        <w:rPr>
          <w:rFonts w:ascii="宋体" w:hAnsi="宋体" w:eastAsia="宋体" w:cs="宋体"/>
          <w:color w:val="auto"/>
          <w:spacing w:val="-3"/>
          <w:sz w:val="20"/>
          <w:szCs w:val="20"/>
        </w:rPr>
        <w:t>（1）按照相关规定进行公示的，公示情况说明；</w:t>
      </w:r>
    </w:p>
    <w:p w14:paraId="1AC6F019">
      <w:pPr>
        <w:spacing w:before="135" w:line="229" w:lineRule="auto"/>
        <w:ind w:left="407"/>
        <w:rPr>
          <w:rFonts w:ascii="宋体" w:hAnsi="宋体" w:eastAsia="宋体" w:cs="宋体"/>
          <w:color w:val="auto"/>
          <w:sz w:val="20"/>
          <w:szCs w:val="20"/>
        </w:rPr>
      </w:pPr>
      <w:r>
        <w:rPr>
          <w:rFonts w:ascii="宋体" w:hAnsi="宋体" w:eastAsia="宋体" w:cs="宋体"/>
          <w:color w:val="auto"/>
          <w:spacing w:val="-3"/>
          <w:sz w:val="20"/>
          <w:szCs w:val="20"/>
        </w:rPr>
        <w:t>（2）磋商日期和地点，磋商人员名单；</w:t>
      </w:r>
    </w:p>
    <w:p w14:paraId="3EBC9675">
      <w:pPr>
        <w:spacing w:line="229" w:lineRule="auto"/>
        <w:rPr>
          <w:rFonts w:ascii="宋体" w:hAnsi="宋体" w:eastAsia="宋体" w:cs="宋体"/>
          <w:color w:val="auto"/>
          <w:sz w:val="20"/>
          <w:szCs w:val="20"/>
        </w:rPr>
        <w:sectPr>
          <w:footerReference r:id="rId28" w:type="default"/>
          <w:pgSz w:w="11910" w:h="16840"/>
          <w:pgMar w:top="1423" w:right="1430" w:bottom="1148" w:left="1686" w:header="0" w:footer="912" w:gutter="0"/>
          <w:pgNumType w:fmt="decimal"/>
          <w:cols w:space="720" w:num="1"/>
        </w:sectPr>
      </w:pPr>
    </w:p>
    <w:p w14:paraId="33BB3E53">
      <w:pPr>
        <w:spacing w:before="41" w:line="227" w:lineRule="auto"/>
        <w:ind w:left="406"/>
        <w:rPr>
          <w:rFonts w:ascii="宋体" w:hAnsi="宋体" w:eastAsia="宋体" w:cs="宋体"/>
          <w:color w:val="auto"/>
          <w:sz w:val="20"/>
          <w:szCs w:val="20"/>
        </w:rPr>
      </w:pPr>
      <w:r>
        <w:rPr>
          <w:rFonts w:ascii="宋体" w:hAnsi="宋体" w:eastAsia="宋体" w:cs="宋体"/>
          <w:color w:val="auto"/>
          <w:spacing w:val="-3"/>
          <w:sz w:val="20"/>
          <w:szCs w:val="20"/>
        </w:rPr>
        <w:t>（3）合同主要条款及价格商定情况。</w:t>
      </w:r>
    </w:p>
    <w:p w14:paraId="5D19CD61">
      <w:pPr>
        <w:spacing w:before="132" w:line="228" w:lineRule="auto"/>
        <w:ind w:left="425"/>
        <w:rPr>
          <w:rFonts w:ascii="宋体" w:hAnsi="宋体" w:eastAsia="宋体" w:cs="宋体"/>
          <w:color w:val="auto"/>
          <w:sz w:val="20"/>
          <w:szCs w:val="20"/>
        </w:rPr>
      </w:pPr>
      <w:r>
        <w:rPr>
          <w:rFonts w:ascii="宋体" w:hAnsi="宋体" w:eastAsia="宋体" w:cs="宋体"/>
          <w:color w:val="auto"/>
          <w:spacing w:val="8"/>
          <w:sz w:val="20"/>
          <w:szCs w:val="20"/>
        </w:rPr>
        <w:t>3.7</w:t>
      </w:r>
      <w:r>
        <w:rPr>
          <w:rFonts w:ascii="宋体" w:hAnsi="宋体" w:eastAsia="宋体" w:cs="宋体"/>
          <w:color w:val="auto"/>
          <w:spacing w:val="-22"/>
          <w:sz w:val="20"/>
          <w:szCs w:val="20"/>
        </w:rPr>
        <w:t xml:space="preserve"> </w:t>
      </w:r>
      <w:r>
        <w:rPr>
          <w:rFonts w:ascii="宋体" w:hAnsi="宋体" w:eastAsia="宋体" w:cs="宋体"/>
          <w:color w:val="auto"/>
          <w:spacing w:val="8"/>
          <w:sz w:val="20"/>
          <w:szCs w:val="20"/>
        </w:rPr>
        <w:t>磋商过程中重新提交的响应文件，供应商可以在开启前补充、修改。</w:t>
      </w:r>
    </w:p>
    <w:p w14:paraId="60AD0974">
      <w:pPr>
        <w:spacing w:before="132" w:line="339" w:lineRule="auto"/>
        <w:ind w:left="5" w:right="2" w:firstLine="420"/>
        <w:rPr>
          <w:rFonts w:ascii="宋体" w:hAnsi="宋体" w:eastAsia="宋体" w:cs="宋体"/>
          <w:color w:val="auto"/>
          <w:sz w:val="20"/>
          <w:szCs w:val="20"/>
        </w:rPr>
      </w:pPr>
      <w:r>
        <w:rPr>
          <w:rFonts w:ascii="宋体" w:hAnsi="宋体" w:eastAsia="宋体" w:cs="宋体"/>
          <w:color w:val="auto"/>
          <w:spacing w:val="8"/>
          <w:sz w:val="20"/>
          <w:szCs w:val="20"/>
        </w:rPr>
        <w:t>3.8</w:t>
      </w:r>
      <w:r>
        <w:rPr>
          <w:rFonts w:ascii="宋体" w:hAnsi="宋体" w:eastAsia="宋体" w:cs="宋体"/>
          <w:color w:val="auto"/>
          <w:spacing w:val="-33"/>
          <w:sz w:val="20"/>
          <w:szCs w:val="20"/>
        </w:rPr>
        <w:t xml:space="preserve"> </w:t>
      </w:r>
      <w:r>
        <w:rPr>
          <w:rFonts w:ascii="宋体" w:hAnsi="宋体" w:eastAsia="宋体" w:cs="宋体"/>
          <w:color w:val="auto"/>
          <w:spacing w:val="8"/>
          <w:sz w:val="20"/>
          <w:szCs w:val="20"/>
        </w:rPr>
        <w:t>对磋商过程提交的响应文件进行有效性、完整性和响应程度审查，通过审查的合格供应商不足</w:t>
      </w:r>
      <w:r>
        <w:rPr>
          <w:rFonts w:ascii="宋体" w:hAnsi="宋体" w:eastAsia="宋体" w:cs="宋体"/>
          <w:color w:val="auto"/>
          <w:spacing w:val="-32"/>
          <w:sz w:val="20"/>
          <w:szCs w:val="20"/>
        </w:rPr>
        <w:t xml:space="preserve"> </w:t>
      </w:r>
      <w:r>
        <w:rPr>
          <w:rFonts w:ascii="宋体" w:hAnsi="宋体" w:eastAsia="宋体" w:cs="宋体"/>
          <w:color w:val="auto"/>
          <w:spacing w:val="8"/>
          <w:sz w:val="20"/>
          <w:szCs w:val="20"/>
        </w:rPr>
        <w:t>3</w:t>
      </w:r>
      <w:r>
        <w:rPr>
          <w:rFonts w:ascii="宋体" w:hAnsi="宋体" w:eastAsia="宋体" w:cs="宋体"/>
          <w:color w:val="auto"/>
          <w:spacing w:val="-36"/>
          <w:sz w:val="20"/>
          <w:szCs w:val="20"/>
        </w:rPr>
        <w:t xml:space="preserve"> </w:t>
      </w:r>
      <w:r>
        <w:rPr>
          <w:rFonts w:ascii="宋体" w:hAnsi="宋体" w:eastAsia="宋体" w:cs="宋体"/>
          <w:color w:val="auto"/>
          <w:spacing w:val="8"/>
          <w:sz w:val="20"/>
          <w:szCs w:val="20"/>
        </w:rPr>
        <w:t>家的，采购人或者采购代理机构应当重新开展采购活动。</w:t>
      </w:r>
    </w:p>
    <w:p w14:paraId="3473426A">
      <w:pPr>
        <w:spacing w:line="221" w:lineRule="auto"/>
        <w:ind w:left="194"/>
        <w:rPr>
          <w:rFonts w:ascii="黑体" w:hAnsi="黑体" w:eastAsia="黑体" w:cs="黑体"/>
          <w:color w:val="auto"/>
          <w:sz w:val="24"/>
          <w:szCs w:val="24"/>
        </w:rPr>
      </w:pPr>
      <w:r>
        <w:rPr>
          <w:rFonts w:ascii="黑体" w:hAnsi="黑体" w:eastAsia="黑体" w:cs="黑体"/>
          <w:b/>
          <w:bCs/>
          <w:color w:val="auto"/>
          <w:spacing w:val="-6"/>
          <w:sz w:val="24"/>
          <w:szCs w:val="24"/>
        </w:rPr>
        <w:t>4.</w:t>
      </w:r>
      <w:r>
        <w:rPr>
          <w:rFonts w:ascii="黑体" w:hAnsi="黑体" w:eastAsia="黑体" w:cs="黑体"/>
          <w:color w:val="auto"/>
          <w:spacing w:val="21"/>
          <w:sz w:val="24"/>
          <w:szCs w:val="24"/>
        </w:rPr>
        <w:t xml:space="preserve"> </w:t>
      </w:r>
      <w:r>
        <w:rPr>
          <w:rFonts w:ascii="黑体" w:hAnsi="黑体" w:eastAsia="黑体" w:cs="黑体"/>
          <w:b/>
          <w:bCs/>
          <w:color w:val="auto"/>
          <w:spacing w:val="-6"/>
          <w:sz w:val="24"/>
          <w:szCs w:val="24"/>
        </w:rPr>
        <w:t>最后报价</w:t>
      </w:r>
    </w:p>
    <w:p w14:paraId="0EDAD9F5">
      <w:pPr>
        <w:spacing w:before="119" w:line="351" w:lineRule="auto"/>
        <w:ind w:left="1" w:right="4" w:firstLine="418"/>
        <w:rPr>
          <w:rFonts w:ascii="宋体" w:hAnsi="宋体" w:eastAsia="宋体" w:cs="宋体"/>
          <w:color w:val="auto"/>
          <w:sz w:val="20"/>
          <w:szCs w:val="20"/>
        </w:rPr>
      </w:pPr>
      <w:r>
        <w:rPr>
          <w:rFonts w:ascii="宋体" w:hAnsi="宋体" w:eastAsia="宋体" w:cs="宋体"/>
          <w:color w:val="auto"/>
          <w:spacing w:val="8"/>
          <w:sz w:val="20"/>
          <w:szCs w:val="20"/>
        </w:rPr>
        <w:t>4.1</w:t>
      </w:r>
      <w:r>
        <w:rPr>
          <w:rFonts w:ascii="宋体" w:hAnsi="宋体" w:eastAsia="宋体" w:cs="宋体"/>
          <w:color w:val="auto"/>
          <w:spacing w:val="-30"/>
          <w:sz w:val="20"/>
          <w:szCs w:val="20"/>
        </w:rPr>
        <w:t xml:space="preserve"> </w:t>
      </w:r>
      <w:r>
        <w:rPr>
          <w:rFonts w:ascii="宋体" w:hAnsi="宋体" w:eastAsia="宋体" w:cs="宋体"/>
          <w:color w:val="auto"/>
          <w:spacing w:val="8"/>
          <w:sz w:val="20"/>
          <w:szCs w:val="20"/>
        </w:rPr>
        <w:t>磋商文件能够详细列明采购标的的技术、服务要求的，磋商结束后，由磋商小组要求所</w:t>
      </w:r>
      <w:r>
        <w:rPr>
          <w:rFonts w:ascii="宋体" w:hAnsi="宋体" w:eastAsia="宋体" w:cs="宋体"/>
          <w:color w:val="auto"/>
          <w:spacing w:val="12"/>
          <w:sz w:val="20"/>
          <w:szCs w:val="20"/>
        </w:rPr>
        <w:t>有继续参加磋商的供应商在规定时间内提交最后报价</w:t>
      </w:r>
      <w:r>
        <w:rPr>
          <w:rFonts w:ascii="宋体" w:hAnsi="宋体" w:eastAsia="宋体" w:cs="宋体"/>
          <w:b/>
          <w:bCs/>
          <w:color w:val="auto"/>
          <w:spacing w:val="12"/>
          <w:sz w:val="20"/>
          <w:szCs w:val="20"/>
        </w:rPr>
        <w:t>（最后报</w:t>
      </w:r>
      <w:r>
        <w:rPr>
          <w:rFonts w:ascii="宋体" w:hAnsi="宋体" w:eastAsia="宋体" w:cs="宋体"/>
          <w:b/>
          <w:bCs/>
          <w:color w:val="auto"/>
          <w:spacing w:val="11"/>
          <w:sz w:val="20"/>
          <w:szCs w:val="20"/>
        </w:rPr>
        <w:t>价如跟原来提交的报价有变动的</w:t>
      </w:r>
      <w:r>
        <w:rPr>
          <w:rFonts w:ascii="宋体" w:hAnsi="宋体" w:eastAsia="宋体" w:cs="宋体"/>
          <w:b/>
          <w:bCs/>
          <w:color w:val="auto"/>
          <w:spacing w:val="8"/>
          <w:sz w:val="20"/>
          <w:szCs w:val="20"/>
        </w:rPr>
        <w:t>必须以工程量清单报价形式</w:t>
      </w:r>
      <w:r>
        <w:rPr>
          <w:rFonts w:ascii="宋体" w:hAnsi="宋体" w:eastAsia="宋体" w:cs="宋体"/>
          <w:b/>
          <w:bCs/>
          <w:color w:val="auto"/>
          <w:spacing w:val="-5"/>
          <w:sz w:val="20"/>
          <w:szCs w:val="20"/>
        </w:rPr>
        <w:t>）</w:t>
      </w:r>
      <w:r>
        <w:rPr>
          <w:rFonts w:ascii="宋体" w:hAnsi="宋体" w:eastAsia="宋体" w:cs="宋体"/>
          <w:color w:val="auto"/>
          <w:spacing w:val="-5"/>
          <w:sz w:val="20"/>
          <w:szCs w:val="20"/>
        </w:rPr>
        <w:t>，</w:t>
      </w:r>
      <w:r>
        <w:rPr>
          <w:rFonts w:ascii="宋体" w:hAnsi="宋体" w:eastAsia="宋体" w:cs="宋体"/>
          <w:color w:val="auto"/>
          <w:spacing w:val="8"/>
          <w:sz w:val="20"/>
          <w:szCs w:val="20"/>
        </w:rPr>
        <w:t>除本章第4.3</w:t>
      </w:r>
      <w:r>
        <w:rPr>
          <w:rFonts w:ascii="宋体" w:hAnsi="宋体" w:eastAsia="宋体" w:cs="宋体"/>
          <w:color w:val="auto"/>
          <w:spacing w:val="-38"/>
          <w:sz w:val="20"/>
          <w:szCs w:val="20"/>
        </w:rPr>
        <w:t xml:space="preserve"> </w:t>
      </w:r>
      <w:r>
        <w:rPr>
          <w:rFonts w:ascii="宋体" w:hAnsi="宋体" w:eastAsia="宋体" w:cs="宋体"/>
          <w:color w:val="auto"/>
          <w:spacing w:val="7"/>
          <w:sz w:val="20"/>
          <w:szCs w:val="20"/>
        </w:rPr>
        <w:t>条外，提交最后报价的供应商不得少于</w:t>
      </w:r>
      <w:r>
        <w:rPr>
          <w:rFonts w:ascii="宋体" w:hAnsi="宋体" w:eastAsia="宋体" w:cs="宋体"/>
          <w:color w:val="auto"/>
          <w:spacing w:val="-33"/>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家，否则</w:t>
      </w:r>
      <w:r>
        <w:rPr>
          <w:rFonts w:ascii="宋体" w:hAnsi="宋体" w:eastAsia="宋体" w:cs="宋体"/>
          <w:color w:val="auto"/>
          <w:spacing w:val="6"/>
          <w:sz w:val="20"/>
          <w:szCs w:val="20"/>
        </w:rPr>
        <w:t>必须重新采购。</w:t>
      </w:r>
    </w:p>
    <w:p w14:paraId="13FFD8A6">
      <w:pPr>
        <w:spacing w:before="1" w:line="350" w:lineRule="auto"/>
        <w:ind w:left="2" w:right="2" w:firstLine="417"/>
        <w:rPr>
          <w:rFonts w:ascii="宋体" w:hAnsi="宋体" w:eastAsia="宋体" w:cs="宋体"/>
          <w:color w:val="auto"/>
          <w:sz w:val="20"/>
          <w:szCs w:val="20"/>
        </w:rPr>
      </w:pPr>
      <w:r>
        <w:rPr>
          <w:rFonts w:ascii="宋体" w:hAnsi="宋体" w:eastAsia="宋体" w:cs="宋体"/>
          <w:color w:val="auto"/>
          <w:spacing w:val="8"/>
          <w:sz w:val="20"/>
          <w:szCs w:val="20"/>
        </w:rPr>
        <w:t>4.2</w:t>
      </w:r>
      <w:r>
        <w:rPr>
          <w:rFonts w:ascii="宋体" w:hAnsi="宋体" w:eastAsia="宋体" w:cs="宋体"/>
          <w:color w:val="auto"/>
          <w:spacing w:val="-28"/>
          <w:sz w:val="20"/>
          <w:szCs w:val="20"/>
        </w:rPr>
        <w:t xml:space="preserve"> </w:t>
      </w:r>
      <w:r>
        <w:rPr>
          <w:rFonts w:ascii="宋体" w:hAnsi="宋体" w:eastAsia="宋体" w:cs="宋体"/>
          <w:color w:val="auto"/>
          <w:spacing w:val="8"/>
          <w:sz w:val="20"/>
          <w:szCs w:val="20"/>
        </w:rPr>
        <w:t>磋商文件不能详细列明采购标的的技术、服务要求，需经磋商由供应商提供最后设计方</w:t>
      </w:r>
      <w:r>
        <w:rPr>
          <w:rFonts w:ascii="宋体" w:hAnsi="宋体" w:eastAsia="宋体" w:cs="宋体"/>
          <w:color w:val="auto"/>
          <w:spacing w:val="7"/>
          <w:sz w:val="20"/>
          <w:szCs w:val="20"/>
        </w:rPr>
        <w:t>案或者解决方案的，磋商结束后，由磋商小组按照少数服从多数的原则投票推</w:t>
      </w:r>
      <w:r>
        <w:rPr>
          <w:rFonts w:ascii="宋体" w:hAnsi="宋体" w:eastAsia="宋体" w:cs="宋体"/>
          <w:color w:val="auto"/>
          <w:spacing w:val="6"/>
          <w:sz w:val="20"/>
          <w:szCs w:val="20"/>
        </w:rPr>
        <w:t>荐</w:t>
      </w:r>
      <w:r>
        <w:rPr>
          <w:rFonts w:ascii="宋体" w:hAnsi="宋体" w:eastAsia="宋体" w:cs="宋体"/>
          <w:color w:val="auto"/>
          <w:spacing w:val="-32"/>
          <w:sz w:val="20"/>
          <w:szCs w:val="20"/>
        </w:rPr>
        <w:t xml:space="preserve"> </w:t>
      </w:r>
      <w:r>
        <w:rPr>
          <w:rFonts w:ascii="宋体" w:hAnsi="宋体" w:eastAsia="宋体" w:cs="宋体"/>
          <w:color w:val="auto"/>
          <w:spacing w:val="6"/>
          <w:sz w:val="20"/>
          <w:szCs w:val="20"/>
        </w:rPr>
        <w:t>3</w:t>
      </w:r>
      <w:r>
        <w:rPr>
          <w:rFonts w:ascii="宋体" w:hAnsi="宋体" w:eastAsia="宋体" w:cs="宋体"/>
          <w:color w:val="auto"/>
          <w:spacing w:val="-39"/>
          <w:sz w:val="20"/>
          <w:szCs w:val="20"/>
        </w:rPr>
        <w:t xml:space="preserve"> </w:t>
      </w:r>
      <w:r>
        <w:rPr>
          <w:rFonts w:ascii="宋体" w:hAnsi="宋体" w:eastAsia="宋体" w:cs="宋体"/>
          <w:color w:val="auto"/>
          <w:spacing w:val="6"/>
          <w:sz w:val="20"/>
          <w:szCs w:val="20"/>
        </w:rPr>
        <w:t>家以上供应商</w:t>
      </w:r>
      <w:r>
        <w:rPr>
          <w:rFonts w:ascii="宋体" w:hAnsi="宋体" w:eastAsia="宋体" w:cs="宋体"/>
          <w:color w:val="auto"/>
          <w:spacing w:val="9"/>
          <w:sz w:val="20"/>
          <w:szCs w:val="20"/>
        </w:rPr>
        <w:t>的设计方案或者解决方案，并要求其在规定时间内提交最后报价。</w:t>
      </w:r>
    </w:p>
    <w:p w14:paraId="70730539">
      <w:pPr>
        <w:spacing w:before="3" w:line="350" w:lineRule="auto"/>
        <w:ind w:left="7" w:right="2" w:firstLine="412"/>
        <w:rPr>
          <w:rFonts w:ascii="宋体" w:hAnsi="宋体" w:eastAsia="宋体" w:cs="宋体"/>
          <w:color w:val="auto"/>
          <w:sz w:val="20"/>
          <w:szCs w:val="20"/>
        </w:rPr>
      </w:pPr>
      <w:r>
        <w:rPr>
          <w:rFonts w:ascii="宋体" w:hAnsi="宋体" w:eastAsia="宋体" w:cs="宋体"/>
          <w:color w:val="auto"/>
          <w:spacing w:val="7"/>
          <w:sz w:val="20"/>
          <w:szCs w:val="20"/>
        </w:rPr>
        <w:t>4.3 最后报价是供应商响应文件的有效组成部分。符合《政府采购竞争性磋商采购方式管理</w:t>
      </w:r>
      <w:r>
        <w:rPr>
          <w:rFonts w:ascii="宋体" w:hAnsi="宋体" w:eastAsia="宋体" w:cs="宋体"/>
          <w:color w:val="auto"/>
          <w:spacing w:val="8"/>
          <w:sz w:val="20"/>
          <w:szCs w:val="20"/>
        </w:rPr>
        <w:t>暂行办法》（财库〔2014〕214</w:t>
      </w:r>
      <w:r>
        <w:rPr>
          <w:rFonts w:ascii="宋体" w:hAnsi="宋体" w:eastAsia="宋体" w:cs="宋体"/>
          <w:color w:val="auto"/>
          <w:spacing w:val="-36"/>
          <w:sz w:val="20"/>
          <w:szCs w:val="20"/>
        </w:rPr>
        <w:t xml:space="preserve"> </w:t>
      </w:r>
      <w:r>
        <w:rPr>
          <w:rFonts w:ascii="宋体" w:hAnsi="宋体" w:eastAsia="宋体" w:cs="宋体"/>
          <w:color w:val="auto"/>
          <w:spacing w:val="8"/>
          <w:sz w:val="20"/>
          <w:szCs w:val="20"/>
        </w:rPr>
        <w:t>号）第三条第四项“市场竞争不</w:t>
      </w:r>
      <w:r>
        <w:rPr>
          <w:rFonts w:ascii="宋体" w:hAnsi="宋体" w:eastAsia="宋体" w:cs="宋体"/>
          <w:color w:val="auto"/>
          <w:spacing w:val="7"/>
          <w:sz w:val="20"/>
          <w:szCs w:val="20"/>
        </w:rPr>
        <w:t>充分的科研项目，以及需要扶持的科技成果转化项目</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”的，提交最后报价的供应商可以为</w:t>
      </w:r>
      <w:r>
        <w:rPr>
          <w:rFonts w:ascii="宋体" w:hAnsi="宋体" w:eastAsia="宋体" w:cs="宋体"/>
          <w:color w:val="auto"/>
          <w:spacing w:val="-37"/>
          <w:sz w:val="20"/>
          <w:szCs w:val="20"/>
        </w:rPr>
        <w:t xml:space="preserve"> </w:t>
      </w:r>
      <w:r>
        <w:rPr>
          <w:rFonts w:ascii="宋体" w:hAnsi="宋体" w:eastAsia="宋体" w:cs="宋体"/>
          <w:color w:val="auto"/>
          <w:spacing w:val="7"/>
          <w:sz w:val="20"/>
          <w:szCs w:val="20"/>
        </w:rPr>
        <w:t>2</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家。</w:t>
      </w:r>
    </w:p>
    <w:p w14:paraId="3E3D527B">
      <w:pPr>
        <w:spacing w:before="1" w:line="350" w:lineRule="auto"/>
        <w:ind w:right="4" w:firstLine="420"/>
        <w:rPr>
          <w:rFonts w:ascii="宋体" w:hAnsi="宋体" w:eastAsia="宋体" w:cs="宋体"/>
          <w:color w:val="auto"/>
          <w:sz w:val="20"/>
          <w:szCs w:val="20"/>
        </w:rPr>
      </w:pPr>
      <w:r>
        <w:rPr>
          <w:rFonts w:ascii="宋体" w:hAnsi="宋体" w:eastAsia="宋体" w:cs="宋体"/>
          <w:color w:val="auto"/>
          <w:spacing w:val="8"/>
          <w:sz w:val="20"/>
          <w:szCs w:val="20"/>
        </w:rPr>
        <w:t>4.4</w:t>
      </w:r>
      <w:r>
        <w:rPr>
          <w:rFonts w:ascii="宋体" w:hAnsi="宋体" w:eastAsia="宋体" w:cs="宋体"/>
          <w:color w:val="auto"/>
          <w:spacing w:val="-17"/>
          <w:sz w:val="20"/>
          <w:szCs w:val="20"/>
        </w:rPr>
        <w:t xml:space="preserve"> </w:t>
      </w:r>
      <w:r>
        <w:rPr>
          <w:rFonts w:ascii="宋体" w:hAnsi="宋体" w:eastAsia="宋体" w:cs="宋体"/>
          <w:color w:val="auto"/>
          <w:spacing w:val="8"/>
          <w:sz w:val="20"/>
          <w:szCs w:val="20"/>
        </w:rPr>
        <w:t>已经提交响应文件的供应商，在提交最后报价之前，可以</w:t>
      </w:r>
      <w:r>
        <w:rPr>
          <w:rFonts w:ascii="宋体" w:hAnsi="宋体" w:eastAsia="宋体" w:cs="宋体"/>
          <w:color w:val="auto"/>
          <w:spacing w:val="7"/>
          <w:sz w:val="20"/>
          <w:szCs w:val="20"/>
        </w:rPr>
        <w:t>根据磋商情况退出磋商，退出</w:t>
      </w:r>
      <w:r>
        <w:rPr>
          <w:rFonts w:ascii="宋体" w:hAnsi="宋体" w:eastAsia="宋体" w:cs="宋体"/>
          <w:color w:val="auto"/>
          <w:spacing w:val="8"/>
          <w:sz w:val="20"/>
          <w:szCs w:val="20"/>
        </w:rPr>
        <w:t>磋商的供应商的响应文件按无效响应处理。</w:t>
      </w:r>
    </w:p>
    <w:p w14:paraId="1F64DBE4">
      <w:pPr>
        <w:spacing w:before="1" w:line="226" w:lineRule="auto"/>
        <w:ind w:left="420"/>
        <w:rPr>
          <w:rFonts w:ascii="宋体" w:hAnsi="宋体" w:eastAsia="宋体" w:cs="宋体"/>
          <w:color w:val="auto"/>
          <w:sz w:val="20"/>
          <w:szCs w:val="20"/>
        </w:rPr>
      </w:pPr>
      <w:r>
        <w:rPr>
          <w:rFonts w:ascii="宋体" w:hAnsi="宋体" w:eastAsia="宋体" w:cs="宋体"/>
          <w:color w:val="auto"/>
          <w:spacing w:val="8"/>
          <w:sz w:val="20"/>
          <w:szCs w:val="20"/>
        </w:rPr>
        <w:t>4.5</w:t>
      </w:r>
      <w:r>
        <w:rPr>
          <w:rFonts w:ascii="宋体" w:hAnsi="宋体" w:eastAsia="宋体" w:cs="宋体"/>
          <w:color w:val="auto"/>
          <w:spacing w:val="-28"/>
          <w:sz w:val="20"/>
          <w:szCs w:val="20"/>
        </w:rPr>
        <w:t xml:space="preserve"> </w:t>
      </w:r>
      <w:r>
        <w:rPr>
          <w:rFonts w:ascii="宋体" w:hAnsi="宋体" w:eastAsia="宋体" w:cs="宋体"/>
          <w:color w:val="auto"/>
          <w:spacing w:val="8"/>
          <w:sz w:val="20"/>
          <w:szCs w:val="20"/>
        </w:rPr>
        <w:t>供应商未在规定时间内提交最后报价的，视同退出磋商。</w:t>
      </w:r>
    </w:p>
    <w:p w14:paraId="36C176B7">
      <w:pPr>
        <w:spacing w:before="136" w:line="350" w:lineRule="auto"/>
        <w:ind w:left="1" w:right="2" w:firstLine="418"/>
        <w:rPr>
          <w:rFonts w:ascii="宋体" w:hAnsi="宋体" w:eastAsia="宋体" w:cs="宋体"/>
          <w:color w:val="auto"/>
          <w:sz w:val="20"/>
          <w:szCs w:val="20"/>
        </w:rPr>
      </w:pPr>
      <w:r>
        <w:rPr>
          <w:rFonts w:ascii="宋体" w:hAnsi="宋体" w:eastAsia="宋体" w:cs="宋体"/>
          <w:color w:val="auto"/>
          <w:spacing w:val="8"/>
          <w:sz w:val="20"/>
          <w:szCs w:val="20"/>
        </w:rPr>
        <w:t>4.6</w:t>
      </w:r>
      <w:r>
        <w:rPr>
          <w:rFonts w:ascii="宋体" w:hAnsi="宋体" w:eastAsia="宋体" w:cs="宋体"/>
          <w:color w:val="auto"/>
          <w:spacing w:val="-28"/>
          <w:sz w:val="20"/>
          <w:szCs w:val="20"/>
        </w:rPr>
        <w:t xml:space="preserve"> </w:t>
      </w:r>
      <w:r>
        <w:rPr>
          <w:rFonts w:ascii="宋体" w:hAnsi="宋体" w:eastAsia="宋体" w:cs="宋体"/>
          <w:color w:val="auto"/>
          <w:spacing w:val="8"/>
          <w:sz w:val="20"/>
          <w:szCs w:val="20"/>
        </w:rPr>
        <w:t>磋商小组收齐某一分标最后报价后统一开启，磋商小组对最后报价进行有效性、完整性</w:t>
      </w:r>
      <w:r>
        <w:rPr>
          <w:rFonts w:ascii="宋体" w:hAnsi="宋体" w:eastAsia="宋体" w:cs="宋体"/>
          <w:color w:val="auto"/>
          <w:spacing w:val="7"/>
          <w:sz w:val="20"/>
          <w:szCs w:val="20"/>
        </w:rPr>
        <w:t>和响应程度的审查。</w:t>
      </w:r>
    </w:p>
    <w:p w14:paraId="4A849E46">
      <w:pPr>
        <w:spacing w:before="1" w:line="226" w:lineRule="auto"/>
        <w:ind w:left="420"/>
        <w:rPr>
          <w:rFonts w:ascii="宋体" w:hAnsi="宋体" w:eastAsia="宋体" w:cs="宋体"/>
          <w:color w:val="auto"/>
          <w:sz w:val="20"/>
          <w:szCs w:val="20"/>
        </w:rPr>
      </w:pPr>
      <w:r>
        <w:rPr>
          <w:rFonts w:ascii="宋体" w:hAnsi="宋体" w:eastAsia="宋体" w:cs="宋体"/>
          <w:color w:val="auto"/>
          <w:spacing w:val="8"/>
          <w:sz w:val="20"/>
          <w:szCs w:val="20"/>
        </w:rPr>
        <w:t>4.7</w:t>
      </w:r>
      <w:r>
        <w:rPr>
          <w:rFonts w:ascii="宋体" w:hAnsi="宋体" w:eastAsia="宋体" w:cs="宋体"/>
          <w:color w:val="auto"/>
          <w:spacing w:val="-38"/>
          <w:sz w:val="20"/>
          <w:szCs w:val="20"/>
        </w:rPr>
        <w:t xml:space="preserve"> </w:t>
      </w:r>
      <w:r>
        <w:rPr>
          <w:rFonts w:ascii="宋体" w:hAnsi="宋体" w:eastAsia="宋体" w:cs="宋体"/>
          <w:color w:val="auto"/>
          <w:spacing w:val="8"/>
          <w:sz w:val="20"/>
          <w:szCs w:val="20"/>
        </w:rPr>
        <w:t>最终响应文件的报价出现前后不一致的，按照本章第</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2.4</w:t>
      </w:r>
      <w:r>
        <w:rPr>
          <w:rFonts w:ascii="宋体" w:hAnsi="宋体" w:eastAsia="宋体" w:cs="宋体"/>
          <w:color w:val="auto"/>
          <w:spacing w:val="-39"/>
          <w:sz w:val="20"/>
          <w:szCs w:val="20"/>
        </w:rPr>
        <w:t xml:space="preserve"> </w:t>
      </w:r>
      <w:r>
        <w:rPr>
          <w:rFonts w:ascii="宋体" w:hAnsi="宋体" w:eastAsia="宋体" w:cs="宋体"/>
          <w:color w:val="auto"/>
          <w:spacing w:val="7"/>
          <w:sz w:val="20"/>
          <w:szCs w:val="20"/>
        </w:rPr>
        <w:t>条的规定修正。</w:t>
      </w:r>
    </w:p>
    <w:p w14:paraId="7F7B82A1">
      <w:pPr>
        <w:spacing w:before="135" w:line="227" w:lineRule="auto"/>
        <w:ind w:left="420"/>
        <w:rPr>
          <w:rFonts w:ascii="宋体" w:hAnsi="宋体" w:eastAsia="宋体" w:cs="宋体"/>
          <w:color w:val="auto"/>
          <w:sz w:val="20"/>
          <w:szCs w:val="20"/>
        </w:rPr>
      </w:pPr>
      <w:r>
        <w:rPr>
          <w:rFonts w:ascii="宋体" w:hAnsi="宋体" w:eastAsia="宋体" w:cs="宋体"/>
          <w:color w:val="auto"/>
          <w:spacing w:val="8"/>
          <w:sz w:val="20"/>
          <w:szCs w:val="20"/>
        </w:rPr>
        <w:t>4.8</w:t>
      </w:r>
      <w:r>
        <w:rPr>
          <w:rFonts w:ascii="宋体" w:hAnsi="宋体" w:eastAsia="宋体" w:cs="宋体"/>
          <w:color w:val="auto"/>
          <w:spacing w:val="-29"/>
          <w:sz w:val="20"/>
          <w:szCs w:val="20"/>
        </w:rPr>
        <w:t xml:space="preserve"> </w:t>
      </w:r>
      <w:r>
        <w:rPr>
          <w:rFonts w:ascii="宋体" w:hAnsi="宋体" w:eastAsia="宋体" w:cs="宋体"/>
          <w:color w:val="auto"/>
          <w:spacing w:val="8"/>
          <w:sz w:val="20"/>
          <w:szCs w:val="20"/>
        </w:rPr>
        <w:t>修正后的最终报价出现下列情形的，按无效响应处理：</w:t>
      </w:r>
    </w:p>
    <w:p w14:paraId="3BD87179">
      <w:pPr>
        <w:spacing w:before="133" w:line="228" w:lineRule="auto"/>
        <w:ind w:left="430"/>
        <w:rPr>
          <w:rFonts w:ascii="宋体" w:hAnsi="宋体" w:eastAsia="宋体" w:cs="宋体"/>
          <w:color w:val="auto"/>
          <w:sz w:val="20"/>
          <w:szCs w:val="20"/>
        </w:rPr>
      </w:pPr>
      <w:r>
        <w:rPr>
          <w:rFonts w:ascii="宋体" w:hAnsi="宋体" w:eastAsia="宋体" w:cs="宋体"/>
          <w:color w:val="auto"/>
          <w:spacing w:val="9"/>
          <w:sz w:val="20"/>
          <w:szCs w:val="20"/>
        </w:rPr>
        <w:t>（1）供应商不确认的（全流程电子化评标采取在线</w:t>
      </w:r>
      <w:r>
        <w:rPr>
          <w:rFonts w:ascii="宋体" w:hAnsi="宋体" w:eastAsia="宋体" w:cs="宋体"/>
          <w:color w:val="auto"/>
          <w:spacing w:val="8"/>
          <w:sz w:val="20"/>
          <w:szCs w:val="20"/>
        </w:rPr>
        <w:t>确认</w:t>
      </w:r>
      <w:r>
        <w:rPr>
          <w:rFonts w:ascii="宋体" w:hAnsi="宋体" w:eastAsia="宋体" w:cs="宋体"/>
          <w:color w:val="auto"/>
          <w:sz w:val="20"/>
          <w:szCs w:val="20"/>
        </w:rPr>
        <w:t>）；</w:t>
      </w:r>
    </w:p>
    <w:p w14:paraId="347E502C">
      <w:pPr>
        <w:spacing w:before="133" w:line="351" w:lineRule="auto"/>
        <w:ind w:right="5" w:firstLine="430"/>
        <w:rPr>
          <w:rFonts w:ascii="宋体" w:hAnsi="宋体" w:eastAsia="宋体" w:cs="宋体"/>
          <w:color w:val="auto"/>
          <w:sz w:val="20"/>
          <w:szCs w:val="20"/>
        </w:rPr>
      </w:pPr>
      <w:r>
        <w:rPr>
          <w:rFonts w:ascii="宋体" w:hAnsi="宋体" w:eastAsia="宋体" w:cs="宋体"/>
          <w:color w:val="auto"/>
          <w:spacing w:val="10"/>
          <w:sz w:val="20"/>
          <w:szCs w:val="20"/>
        </w:rPr>
        <w:t>（2）经供应商确认修正后的响应报价（包含首次报价、最</w:t>
      </w:r>
      <w:r>
        <w:rPr>
          <w:rFonts w:ascii="宋体" w:hAnsi="宋体" w:eastAsia="宋体" w:cs="宋体"/>
          <w:color w:val="auto"/>
          <w:spacing w:val="9"/>
          <w:sz w:val="20"/>
          <w:szCs w:val="20"/>
        </w:rPr>
        <w:t>后报价）超过所竞标分标规定的采购预算金额或者最高限价的（如本项目公布了最高限价</w:t>
      </w:r>
      <w:r>
        <w:rPr>
          <w:rFonts w:ascii="宋体" w:hAnsi="宋体" w:eastAsia="宋体" w:cs="宋体"/>
          <w:color w:val="auto"/>
          <w:spacing w:val="7"/>
          <w:sz w:val="20"/>
          <w:szCs w:val="20"/>
        </w:rPr>
        <w:t>）；</w:t>
      </w:r>
    </w:p>
    <w:p w14:paraId="460DBCBF">
      <w:pPr>
        <w:spacing w:before="2" w:line="350" w:lineRule="auto"/>
        <w:ind w:left="3" w:right="5" w:firstLine="427"/>
        <w:rPr>
          <w:rFonts w:ascii="宋体" w:hAnsi="宋体" w:eastAsia="宋体" w:cs="宋体"/>
          <w:color w:val="auto"/>
          <w:sz w:val="20"/>
          <w:szCs w:val="20"/>
        </w:rPr>
      </w:pPr>
      <w:r>
        <w:rPr>
          <w:rFonts w:ascii="宋体" w:hAnsi="宋体" w:eastAsia="宋体" w:cs="宋体"/>
          <w:color w:val="auto"/>
          <w:spacing w:val="10"/>
          <w:sz w:val="20"/>
          <w:szCs w:val="20"/>
        </w:rPr>
        <w:t>（3）经供应商确认修正后的响应报价（包含首次报价、最</w:t>
      </w:r>
      <w:r>
        <w:rPr>
          <w:rFonts w:ascii="宋体" w:hAnsi="宋体" w:eastAsia="宋体" w:cs="宋体"/>
          <w:color w:val="auto"/>
          <w:spacing w:val="9"/>
          <w:sz w:val="20"/>
          <w:szCs w:val="20"/>
        </w:rPr>
        <w:t>后报价）超过分项采购预算金额</w:t>
      </w:r>
      <w:r>
        <w:rPr>
          <w:rFonts w:ascii="宋体" w:hAnsi="宋体" w:eastAsia="宋体" w:cs="宋体"/>
          <w:color w:val="auto"/>
          <w:spacing w:val="8"/>
          <w:sz w:val="20"/>
          <w:szCs w:val="20"/>
        </w:rPr>
        <w:t>或者最高限价的（如本项目公布了最高限价）。</w:t>
      </w:r>
    </w:p>
    <w:p w14:paraId="6C44D7E3">
      <w:pPr>
        <w:spacing w:before="1" w:line="227" w:lineRule="auto"/>
        <w:ind w:left="420"/>
        <w:rPr>
          <w:rFonts w:ascii="宋体" w:hAnsi="宋体" w:eastAsia="宋体" w:cs="宋体"/>
          <w:color w:val="auto"/>
          <w:sz w:val="20"/>
          <w:szCs w:val="20"/>
        </w:rPr>
      </w:pPr>
      <w:r>
        <w:rPr>
          <w:rFonts w:ascii="宋体" w:hAnsi="宋体" w:eastAsia="宋体" w:cs="宋体"/>
          <w:color w:val="auto"/>
          <w:spacing w:val="8"/>
          <w:sz w:val="20"/>
          <w:szCs w:val="20"/>
        </w:rPr>
        <w:t>4.9</w:t>
      </w:r>
      <w:r>
        <w:rPr>
          <w:rFonts w:ascii="宋体" w:hAnsi="宋体" w:eastAsia="宋体" w:cs="宋体"/>
          <w:color w:val="auto"/>
          <w:spacing w:val="-24"/>
          <w:sz w:val="20"/>
          <w:szCs w:val="20"/>
        </w:rPr>
        <w:t xml:space="preserve"> </w:t>
      </w:r>
      <w:r>
        <w:rPr>
          <w:rFonts w:ascii="宋体" w:hAnsi="宋体" w:eastAsia="宋体" w:cs="宋体"/>
          <w:color w:val="auto"/>
          <w:spacing w:val="8"/>
          <w:sz w:val="20"/>
          <w:szCs w:val="20"/>
        </w:rPr>
        <w:t>经供应商确认修正后的最后报价作为评审及签订合同的依据。</w:t>
      </w:r>
    </w:p>
    <w:p w14:paraId="15ED60C0">
      <w:pPr>
        <w:spacing w:before="122" w:line="322" w:lineRule="auto"/>
        <w:ind w:left="2" w:firstLine="417"/>
        <w:rPr>
          <w:rFonts w:ascii="宋体" w:hAnsi="宋体" w:eastAsia="宋体" w:cs="宋体"/>
          <w:color w:val="auto"/>
          <w:sz w:val="20"/>
          <w:szCs w:val="20"/>
        </w:rPr>
      </w:pPr>
      <w:r>
        <w:rPr>
          <w:rFonts w:ascii="宋体" w:hAnsi="宋体" w:eastAsia="宋体" w:cs="宋体"/>
          <w:color w:val="auto"/>
          <w:spacing w:val="6"/>
          <w:sz w:val="20"/>
          <w:szCs w:val="20"/>
        </w:rPr>
        <w:t>4.10</w:t>
      </w:r>
      <w:r>
        <w:rPr>
          <w:rFonts w:ascii="宋体" w:hAnsi="宋体" w:eastAsia="宋体" w:cs="宋体"/>
          <w:color w:val="auto"/>
          <w:spacing w:val="-23"/>
          <w:sz w:val="20"/>
          <w:szCs w:val="20"/>
        </w:rPr>
        <w:t xml:space="preserve"> </w:t>
      </w:r>
      <w:r>
        <w:rPr>
          <w:rFonts w:ascii="宋体" w:hAnsi="宋体" w:eastAsia="宋体" w:cs="宋体"/>
          <w:color w:val="auto"/>
          <w:spacing w:val="6"/>
          <w:sz w:val="20"/>
          <w:szCs w:val="20"/>
        </w:rPr>
        <w:t>供应商出现最后报价按无效响应处理或者响应文件按无效处理时</w:t>
      </w:r>
      <w:r>
        <w:rPr>
          <w:rFonts w:ascii="宋体" w:hAnsi="宋体" w:eastAsia="宋体" w:cs="宋体"/>
          <w:color w:val="auto"/>
          <w:spacing w:val="6"/>
          <w:sz w:val="22"/>
          <w:szCs w:val="22"/>
        </w:rPr>
        <w:t>，磋商小组应当告知</w:t>
      </w:r>
      <w:r>
        <w:rPr>
          <w:rFonts w:ascii="宋体" w:hAnsi="宋体" w:eastAsia="宋体" w:cs="宋体"/>
          <w:color w:val="auto"/>
          <w:spacing w:val="-2"/>
          <w:sz w:val="22"/>
          <w:szCs w:val="22"/>
        </w:rPr>
        <w:t>有关供应商</w:t>
      </w:r>
      <w:r>
        <w:rPr>
          <w:rFonts w:ascii="宋体" w:hAnsi="宋体" w:eastAsia="宋体" w:cs="宋体"/>
          <w:color w:val="auto"/>
          <w:spacing w:val="-2"/>
          <w:sz w:val="20"/>
          <w:szCs w:val="20"/>
        </w:rPr>
        <w:t>。</w:t>
      </w:r>
    </w:p>
    <w:p w14:paraId="36860603">
      <w:pPr>
        <w:spacing w:before="4" w:line="227" w:lineRule="auto"/>
        <w:ind w:left="420"/>
        <w:rPr>
          <w:rFonts w:ascii="宋体" w:hAnsi="宋体" w:eastAsia="宋体" w:cs="宋体"/>
          <w:color w:val="auto"/>
          <w:sz w:val="20"/>
          <w:szCs w:val="20"/>
        </w:rPr>
      </w:pPr>
      <w:r>
        <w:rPr>
          <w:rFonts w:ascii="宋体" w:hAnsi="宋体" w:eastAsia="宋体" w:cs="宋体"/>
          <w:color w:val="auto"/>
          <w:spacing w:val="8"/>
          <w:sz w:val="20"/>
          <w:szCs w:val="20"/>
        </w:rPr>
        <w:t>4.11</w:t>
      </w:r>
      <w:r>
        <w:rPr>
          <w:rFonts w:ascii="宋体" w:hAnsi="宋体" w:eastAsia="宋体" w:cs="宋体"/>
          <w:color w:val="auto"/>
          <w:spacing w:val="-22"/>
          <w:sz w:val="20"/>
          <w:szCs w:val="20"/>
        </w:rPr>
        <w:t xml:space="preserve"> </w:t>
      </w:r>
      <w:r>
        <w:rPr>
          <w:rFonts w:ascii="宋体" w:hAnsi="宋体" w:eastAsia="宋体" w:cs="宋体"/>
          <w:color w:val="auto"/>
          <w:spacing w:val="8"/>
          <w:sz w:val="20"/>
          <w:szCs w:val="20"/>
        </w:rPr>
        <w:t>最后报价结束后，磋商小组不得再与供应商进行任何形式的商谈。</w:t>
      </w:r>
    </w:p>
    <w:p w14:paraId="3CAD660F">
      <w:pPr>
        <w:spacing w:before="40" w:line="227" w:lineRule="auto"/>
        <w:ind w:left="420"/>
        <w:rPr>
          <w:rFonts w:ascii="宋体" w:hAnsi="宋体" w:eastAsia="宋体" w:cs="宋体"/>
          <w:b/>
          <w:bCs/>
          <w:color w:val="auto"/>
          <w:sz w:val="20"/>
          <w:szCs w:val="20"/>
        </w:rPr>
      </w:pPr>
      <w:r>
        <w:rPr>
          <w:rFonts w:ascii="宋体" w:hAnsi="宋体" w:eastAsia="宋体" w:cs="宋体"/>
          <w:b/>
          <w:bCs/>
          <w:color w:val="auto"/>
          <w:spacing w:val="9"/>
          <w:sz w:val="20"/>
          <w:szCs w:val="20"/>
        </w:rPr>
        <w:t>磋商小组在评审中发出现下列情形之一的，应当启动异常低价投标审查程序：</w:t>
      </w:r>
    </w:p>
    <w:p w14:paraId="094028F5">
      <w:pPr>
        <w:spacing w:before="161" w:line="378" w:lineRule="auto"/>
        <w:ind w:left="1" w:right="2" w:firstLine="418"/>
        <w:rPr>
          <w:rFonts w:ascii="宋体" w:hAnsi="宋体" w:eastAsia="宋体" w:cs="宋体"/>
          <w:b/>
          <w:bCs/>
          <w:color w:val="auto"/>
          <w:sz w:val="20"/>
          <w:szCs w:val="20"/>
        </w:rPr>
      </w:pPr>
      <w:r>
        <w:rPr>
          <w:rFonts w:ascii="宋体" w:hAnsi="宋体" w:eastAsia="宋体" w:cs="宋体"/>
          <w:b/>
          <w:bCs/>
          <w:color w:val="auto"/>
          <w:spacing w:val="10"/>
          <w:sz w:val="20"/>
          <w:szCs w:val="20"/>
        </w:rPr>
        <w:t>①响应报价低于全部通过符合性审查供应商响应报</w:t>
      </w:r>
      <w:r>
        <w:rPr>
          <w:rFonts w:ascii="宋体" w:hAnsi="宋体" w:eastAsia="宋体" w:cs="宋体"/>
          <w:b/>
          <w:bCs/>
          <w:color w:val="auto"/>
          <w:spacing w:val="9"/>
          <w:sz w:val="20"/>
          <w:szCs w:val="20"/>
        </w:rPr>
        <w:t xml:space="preserve">价平均值 </w:t>
      </w:r>
      <w:r>
        <w:rPr>
          <w:rFonts w:hint="eastAsia" w:ascii="宋体" w:hAnsi="宋体" w:eastAsia="宋体" w:cs="宋体"/>
          <w:b/>
          <w:bCs/>
          <w:color w:val="auto"/>
          <w:spacing w:val="9"/>
          <w:sz w:val="20"/>
          <w:szCs w:val="20"/>
          <w:lang w:val="en-US" w:eastAsia="zh-CN"/>
        </w:rPr>
        <w:t>50</w:t>
      </w:r>
      <w:r>
        <w:rPr>
          <w:rFonts w:ascii="宋体" w:hAnsi="宋体" w:eastAsia="宋体" w:cs="宋体"/>
          <w:b/>
          <w:bCs/>
          <w:color w:val="auto"/>
          <w:spacing w:val="9"/>
          <w:sz w:val="20"/>
          <w:szCs w:val="20"/>
        </w:rPr>
        <w:t>% 的，即响应报价＜全部通</w:t>
      </w:r>
      <w:r>
        <w:rPr>
          <w:rFonts w:ascii="宋体" w:hAnsi="宋体" w:eastAsia="宋体" w:cs="宋体"/>
          <w:b/>
          <w:bCs/>
          <w:color w:val="auto"/>
          <w:spacing w:val="8"/>
          <w:sz w:val="20"/>
          <w:szCs w:val="20"/>
        </w:rPr>
        <w:t xml:space="preserve">过符合性审查供应商响应报价平均值× </w:t>
      </w:r>
      <w:r>
        <w:rPr>
          <w:rFonts w:hint="eastAsia" w:ascii="宋体" w:hAnsi="宋体" w:eastAsia="宋体" w:cs="宋体"/>
          <w:b/>
          <w:bCs/>
          <w:color w:val="auto"/>
          <w:spacing w:val="8"/>
          <w:sz w:val="20"/>
          <w:szCs w:val="20"/>
          <w:lang w:val="en-US" w:eastAsia="zh-CN"/>
        </w:rPr>
        <w:t>50</w:t>
      </w:r>
      <w:r>
        <w:rPr>
          <w:rFonts w:ascii="宋体" w:hAnsi="宋体" w:eastAsia="宋体" w:cs="宋体"/>
          <w:b/>
          <w:bCs/>
          <w:color w:val="auto"/>
          <w:spacing w:val="8"/>
          <w:sz w:val="20"/>
          <w:szCs w:val="20"/>
        </w:rPr>
        <w:t>% ；</w:t>
      </w:r>
    </w:p>
    <w:p w14:paraId="17158900">
      <w:pPr>
        <w:spacing w:before="2" w:line="376" w:lineRule="auto"/>
        <w:ind w:left="1" w:right="2" w:firstLine="417"/>
        <w:rPr>
          <w:rFonts w:ascii="宋体" w:hAnsi="宋体" w:eastAsia="宋体" w:cs="宋体"/>
          <w:b/>
          <w:bCs/>
          <w:color w:val="auto"/>
          <w:sz w:val="20"/>
          <w:szCs w:val="20"/>
        </w:rPr>
      </w:pPr>
      <w:r>
        <w:rPr>
          <w:rFonts w:ascii="宋体" w:hAnsi="宋体" w:eastAsia="宋体" w:cs="宋体"/>
          <w:b/>
          <w:bCs/>
          <w:color w:val="auto"/>
          <w:spacing w:val="10"/>
          <w:sz w:val="20"/>
          <w:szCs w:val="20"/>
        </w:rPr>
        <w:t>②响应报价低于通过符合性审查的次低报价供应商响</w:t>
      </w:r>
      <w:r>
        <w:rPr>
          <w:rFonts w:ascii="宋体" w:hAnsi="宋体" w:eastAsia="宋体" w:cs="宋体"/>
          <w:b/>
          <w:bCs/>
          <w:color w:val="auto"/>
          <w:spacing w:val="9"/>
          <w:sz w:val="20"/>
          <w:szCs w:val="20"/>
        </w:rPr>
        <w:t xml:space="preserve">应报价 </w:t>
      </w:r>
      <w:r>
        <w:rPr>
          <w:rFonts w:hint="eastAsia" w:ascii="宋体" w:hAnsi="宋体" w:eastAsia="宋体" w:cs="宋体"/>
          <w:b/>
          <w:bCs/>
          <w:color w:val="auto"/>
          <w:spacing w:val="9"/>
          <w:sz w:val="20"/>
          <w:szCs w:val="20"/>
          <w:lang w:val="en-US" w:eastAsia="zh-CN"/>
        </w:rPr>
        <w:t>50</w:t>
      </w:r>
      <w:r>
        <w:rPr>
          <w:rFonts w:ascii="宋体" w:hAnsi="宋体" w:eastAsia="宋体" w:cs="宋体"/>
          <w:b/>
          <w:bCs/>
          <w:color w:val="auto"/>
          <w:spacing w:val="9"/>
          <w:sz w:val="20"/>
          <w:szCs w:val="20"/>
        </w:rPr>
        <w:t>% 的，即响应报价＜通过符</w:t>
      </w:r>
      <w:r>
        <w:rPr>
          <w:rFonts w:ascii="宋体" w:hAnsi="宋体" w:eastAsia="宋体" w:cs="宋体"/>
          <w:b/>
          <w:bCs/>
          <w:color w:val="auto"/>
          <w:spacing w:val="8"/>
          <w:sz w:val="20"/>
          <w:szCs w:val="20"/>
        </w:rPr>
        <w:t xml:space="preserve">合性审查的次低报价供应商响应报价× </w:t>
      </w:r>
      <w:r>
        <w:rPr>
          <w:rFonts w:hint="eastAsia" w:ascii="宋体" w:hAnsi="宋体" w:eastAsia="宋体" w:cs="宋体"/>
          <w:b/>
          <w:bCs/>
          <w:color w:val="auto"/>
          <w:spacing w:val="8"/>
          <w:sz w:val="20"/>
          <w:szCs w:val="20"/>
          <w:lang w:val="en-US" w:eastAsia="zh-CN"/>
        </w:rPr>
        <w:t>50</w:t>
      </w:r>
      <w:r>
        <w:rPr>
          <w:rFonts w:ascii="宋体" w:hAnsi="宋体" w:eastAsia="宋体" w:cs="宋体"/>
          <w:b/>
          <w:bCs/>
          <w:color w:val="auto"/>
          <w:spacing w:val="8"/>
          <w:sz w:val="20"/>
          <w:szCs w:val="20"/>
        </w:rPr>
        <w:t>% ；</w:t>
      </w:r>
    </w:p>
    <w:p w14:paraId="462ABC10">
      <w:pPr>
        <w:spacing w:line="226" w:lineRule="auto"/>
        <w:ind w:left="419"/>
        <w:rPr>
          <w:rFonts w:ascii="宋体" w:hAnsi="宋体" w:eastAsia="宋体" w:cs="宋体"/>
          <w:b/>
          <w:bCs/>
          <w:color w:val="auto"/>
          <w:sz w:val="20"/>
          <w:szCs w:val="20"/>
        </w:rPr>
      </w:pPr>
      <w:r>
        <w:rPr>
          <w:rFonts w:ascii="宋体" w:hAnsi="宋体" w:eastAsia="宋体" w:cs="宋体"/>
          <w:b/>
          <w:bCs/>
          <w:color w:val="auto"/>
          <w:spacing w:val="8"/>
          <w:sz w:val="20"/>
          <w:szCs w:val="20"/>
        </w:rPr>
        <w:t xml:space="preserve">③响应报价低于采购项目最高限价 </w:t>
      </w:r>
      <w:r>
        <w:rPr>
          <w:rFonts w:hint="eastAsia" w:ascii="宋体" w:hAnsi="宋体" w:eastAsia="宋体" w:cs="宋体"/>
          <w:b/>
          <w:bCs/>
          <w:color w:val="auto"/>
          <w:spacing w:val="8"/>
          <w:sz w:val="20"/>
          <w:szCs w:val="20"/>
          <w:lang w:val="en-US" w:eastAsia="zh-CN"/>
        </w:rPr>
        <w:t>4</w:t>
      </w:r>
      <w:r>
        <w:rPr>
          <w:rFonts w:ascii="宋体" w:hAnsi="宋体" w:eastAsia="宋体" w:cs="宋体"/>
          <w:b/>
          <w:bCs/>
          <w:color w:val="auto"/>
          <w:spacing w:val="8"/>
          <w:sz w:val="20"/>
          <w:szCs w:val="20"/>
        </w:rPr>
        <w:t>5% 的，即响应报价＜采购项目最高限价×</w:t>
      </w:r>
      <w:r>
        <w:rPr>
          <w:rFonts w:hint="eastAsia" w:ascii="宋体" w:hAnsi="宋体" w:eastAsia="宋体" w:cs="宋体"/>
          <w:b/>
          <w:bCs/>
          <w:color w:val="auto"/>
          <w:spacing w:val="8"/>
          <w:sz w:val="20"/>
          <w:szCs w:val="20"/>
          <w:lang w:val="en-US" w:eastAsia="zh-CN"/>
        </w:rPr>
        <w:t>4</w:t>
      </w:r>
      <w:r>
        <w:rPr>
          <w:rFonts w:ascii="宋体" w:hAnsi="宋体" w:eastAsia="宋体" w:cs="宋体"/>
          <w:b/>
          <w:bCs/>
          <w:color w:val="auto"/>
          <w:spacing w:val="8"/>
          <w:sz w:val="20"/>
          <w:szCs w:val="20"/>
        </w:rPr>
        <w:t>5% ；</w:t>
      </w:r>
    </w:p>
    <w:p w14:paraId="06DF9854">
      <w:pPr>
        <w:spacing w:line="226" w:lineRule="auto"/>
        <w:rPr>
          <w:rFonts w:ascii="宋体" w:hAnsi="宋体" w:eastAsia="宋体" w:cs="宋体"/>
          <w:b/>
          <w:bCs/>
          <w:color w:val="auto"/>
          <w:sz w:val="20"/>
          <w:szCs w:val="20"/>
        </w:rPr>
        <w:sectPr>
          <w:footerReference r:id="rId29" w:type="default"/>
          <w:pgSz w:w="11910" w:h="16840"/>
          <w:pgMar w:top="1423" w:right="1498" w:bottom="1148" w:left="1687" w:header="0" w:footer="912" w:gutter="0"/>
          <w:pgNumType w:fmt="decimal"/>
          <w:cols w:space="720" w:num="1"/>
        </w:sectPr>
      </w:pPr>
    </w:p>
    <w:p w14:paraId="0ABB2D4F">
      <w:pPr>
        <w:spacing w:before="41" w:line="377" w:lineRule="auto"/>
        <w:ind w:left="1" w:right="74" w:firstLine="417"/>
        <w:rPr>
          <w:rFonts w:ascii="宋体" w:hAnsi="宋体" w:eastAsia="宋体" w:cs="宋体"/>
          <w:b/>
          <w:bCs/>
          <w:color w:val="auto"/>
          <w:sz w:val="20"/>
          <w:szCs w:val="20"/>
        </w:rPr>
      </w:pPr>
      <w:r>
        <w:rPr>
          <w:rFonts w:ascii="宋体" w:hAnsi="宋体" w:eastAsia="宋体" w:cs="宋体"/>
          <w:b/>
          <w:bCs/>
          <w:color w:val="auto"/>
          <w:spacing w:val="7"/>
          <w:sz w:val="20"/>
          <w:szCs w:val="20"/>
        </w:rPr>
        <w:t>④磋商小组基于专业判断，认为供应商报价过低，有可能影响产品质量或者不能诚信履约的</w:t>
      </w:r>
      <w:r>
        <w:rPr>
          <w:rFonts w:ascii="宋体" w:hAnsi="宋体" w:eastAsia="宋体" w:cs="宋体"/>
          <w:b/>
          <w:bCs/>
          <w:color w:val="auto"/>
          <w:spacing w:val="5"/>
          <w:sz w:val="20"/>
          <w:szCs w:val="20"/>
        </w:rPr>
        <w:t>其他情形。</w:t>
      </w:r>
    </w:p>
    <w:p w14:paraId="7F08725A">
      <w:pPr>
        <w:spacing w:line="377" w:lineRule="auto"/>
        <w:ind w:right="71" w:firstLine="422"/>
        <w:rPr>
          <w:rFonts w:ascii="宋体" w:hAnsi="宋体" w:eastAsia="宋体" w:cs="宋体"/>
          <w:color w:val="auto"/>
          <w:sz w:val="20"/>
          <w:szCs w:val="20"/>
        </w:rPr>
      </w:pPr>
      <w:r>
        <w:rPr>
          <w:rFonts w:ascii="宋体" w:hAnsi="宋体" w:eastAsia="宋体" w:cs="宋体"/>
          <w:color w:val="auto"/>
          <w:spacing w:val="9"/>
          <w:sz w:val="20"/>
          <w:szCs w:val="20"/>
        </w:rPr>
        <w:t>2）磋商小组启动异常低价投标审查后，属于前述第</w:t>
      </w:r>
      <w:r>
        <w:rPr>
          <w:rFonts w:ascii="宋体" w:hAnsi="宋体" w:eastAsia="宋体" w:cs="宋体"/>
          <w:color w:val="auto"/>
          <w:spacing w:val="32"/>
          <w:sz w:val="20"/>
          <w:szCs w:val="20"/>
        </w:rPr>
        <w:t xml:space="preserve"> </w:t>
      </w:r>
      <w:r>
        <w:rPr>
          <w:rFonts w:ascii="宋体" w:hAnsi="宋体" w:eastAsia="宋体" w:cs="宋体"/>
          <w:color w:val="auto"/>
          <w:spacing w:val="9"/>
          <w:sz w:val="20"/>
          <w:szCs w:val="20"/>
        </w:rPr>
        <w:t xml:space="preserve">1 项至第 </w:t>
      </w:r>
      <w:r>
        <w:rPr>
          <w:rFonts w:ascii="宋体" w:hAnsi="宋体" w:eastAsia="宋体" w:cs="宋体"/>
          <w:color w:val="auto"/>
          <w:spacing w:val="8"/>
          <w:sz w:val="20"/>
          <w:szCs w:val="20"/>
        </w:rPr>
        <w:t>4 项情形的，应当要求相关供应商在评审现场合理的时间内对投标价格作出解释</w:t>
      </w:r>
      <w:r>
        <w:rPr>
          <w:rFonts w:ascii="宋体" w:hAnsi="宋体" w:eastAsia="宋体" w:cs="宋体"/>
          <w:color w:val="auto"/>
          <w:spacing w:val="7"/>
          <w:sz w:val="20"/>
          <w:szCs w:val="20"/>
        </w:rPr>
        <w:t>，提供项目具体成本测算等与报价合理性相</w:t>
      </w:r>
      <w:r>
        <w:rPr>
          <w:rFonts w:ascii="宋体" w:hAnsi="宋体" w:eastAsia="宋体" w:cs="宋体"/>
          <w:color w:val="auto"/>
          <w:spacing w:val="10"/>
          <w:sz w:val="20"/>
          <w:szCs w:val="20"/>
        </w:rPr>
        <w:t>关的书面说明及必要的证明材料，包括但不限于原材料成本、人工成本、制造费用等， 给予相</w:t>
      </w:r>
      <w:r>
        <w:rPr>
          <w:rFonts w:ascii="宋体" w:hAnsi="宋体" w:eastAsia="宋体" w:cs="宋体"/>
          <w:color w:val="auto"/>
          <w:spacing w:val="7"/>
          <w:sz w:val="20"/>
          <w:szCs w:val="20"/>
        </w:rPr>
        <w:t>关供应商的合理时间一般不少于 30 分钟。其中，属于第③项情形，供应商已随投标文件一并提</w:t>
      </w:r>
      <w:r>
        <w:rPr>
          <w:rFonts w:ascii="宋体" w:hAnsi="宋体" w:eastAsia="宋体" w:cs="宋体"/>
          <w:color w:val="auto"/>
          <w:spacing w:val="9"/>
          <w:sz w:val="20"/>
          <w:szCs w:val="20"/>
        </w:rPr>
        <w:t>交相关书面说明及必要的证明材料的，可不再重复提交。</w:t>
      </w:r>
    </w:p>
    <w:p w14:paraId="557B73BD">
      <w:pPr>
        <w:spacing w:before="1" w:line="376" w:lineRule="auto"/>
        <w:ind w:left="2" w:firstLine="417"/>
        <w:rPr>
          <w:rFonts w:ascii="宋体" w:hAnsi="宋体" w:eastAsia="宋体" w:cs="宋体"/>
          <w:color w:val="auto"/>
          <w:sz w:val="20"/>
          <w:szCs w:val="20"/>
        </w:rPr>
      </w:pPr>
      <w:r>
        <w:rPr>
          <w:rFonts w:ascii="宋体" w:hAnsi="宋体" w:eastAsia="宋体" w:cs="宋体"/>
          <w:color w:val="auto"/>
          <w:spacing w:val="10"/>
          <w:sz w:val="20"/>
          <w:szCs w:val="20"/>
        </w:rPr>
        <w:t>磋商小组依据专业经验，参考同类项目中标（成交）价格、类似产品市场价格水平、 行业</w:t>
      </w:r>
      <w:r>
        <w:rPr>
          <w:rFonts w:ascii="宋体" w:hAnsi="宋体" w:eastAsia="宋体" w:cs="宋体"/>
          <w:color w:val="auto"/>
          <w:spacing w:val="4"/>
          <w:sz w:val="20"/>
          <w:szCs w:val="20"/>
        </w:rPr>
        <w:t>人工费用标准、国家有关部门指导行业协会发布的行业平均成本等情况，对报价合理性进行判断。</w:t>
      </w:r>
    </w:p>
    <w:p w14:paraId="1BE640B1">
      <w:pPr>
        <w:spacing w:before="1" w:line="377" w:lineRule="auto"/>
        <w:ind w:left="3" w:right="71"/>
        <w:rPr>
          <w:rFonts w:ascii="宋体" w:hAnsi="宋体" w:eastAsia="宋体" w:cs="宋体"/>
          <w:color w:val="auto"/>
          <w:sz w:val="20"/>
          <w:szCs w:val="20"/>
        </w:rPr>
      </w:pPr>
      <w:r>
        <w:rPr>
          <w:rFonts w:ascii="宋体" w:hAnsi="宋体" w:eastAsia="宋体" w:cs="宋体"/>
          <w:b/>
          <w:bCs/>
          <w:color w:val="auto"/>
          <w:spacing w:val="11"/>
          <w:sz w:val="20"/>
          <w:szCs w:val="20"/>
        </w:rPr>
        <w:t>投标供应商不能提供书面说明、证明材料，或</w:t>
      </w:r>
      <w:r>
        <w:rPr>
          <w:rFonts w:ascii="宋体" w:hAnsi="宋体" w:eastAsia="宋体" w:cs="宋体"/>
          <w:b/>
          <w:bCs/>
          <w:color w:val="auto"/>
          <w:spacing w:val="10"/>
          <w:sz w:val="20"/>
          <w:szCs w:val="20"/>
        </w:rPr>
        <w:t>者提供的书面说明、证明材料不能证明其报价合</w:t>
      </w:r>
      <w:r>
        <w:rPr>
          <w:rFonts w:ascii="宋体" w:hAnsi="宋体" w:eastAsia="宋体" w:cs="宋体"/>
          <w:b/>
          <w:bCs/>
          <w:color w:val="auto"/>
          <w:spacing w:val="7"/>
          <w:sz w:val="20"/>
          <w:szCs w:val="20"/>
        </w:rPr>
        <w:t>理性的，磋商小组应当将其作为无效投标处理。</w:t>
      </w:r>
    </w:p>
    <w:p w14:paraId="361F6CD9">
      <w:pPr>
        <w:spacing w:line="377" w:lineRule="auto"/>
        <w:ind w:right="15" w:firstLine="420"/>
        <w:jc w:val="both"/>
        <w:rPr>
          <w:rFonts w:ascii="宋体" w:hAnsi="宋体" w:eastAsia="宋体" w:cs="宋体"/>
          <w:color w:val="auto"/>
          <w:sz w:val="20"/>
          <w:szCs w:val="20"/>
        </w:rPr>
      </w:pPr>
      <w:r>
        <w:rPr>
          <w:rFonts w:ascii="宋体" w:hAnsi="宋体" w:eastAsia="宋体" w:cs="宋体"/>
          <w:color w:val="auto"/>
          <w:spacing w:val="8"/>
          <w:sz w:val="20"/>
          <w:szCs w:val="20"/>
        </w:rPr>
        <w:t>采购人、采购代理机构应当为磋商小组在评审</w:t>
      </w:r>
      <w:r>
        <w:rPr>
          <w:rFonts w:ascii="宋体" w:hAnsi="宋体" w:eastAsia="宋体" w:cs="宋体"/>
          <w:color w:val="auto"/>
          <w:spacing w:val="7"/>
          <w:sz w:val="20"/>
          <w:szCs w:val="20"/>
        </w:rPr>
        <w:t>现场及时获取同类项目中标（成交）价格、类</w:t>
      </w:r>
      <w:r>
        <w:rPr>
          <w:rFonts w:ascii="宋体" w:hAnsi="宋体" w:eastAsia="宋体" w:cs="宋体"/>
          <w:color w:val="auto"/>
          <w:spacing w:val="8"/>
          <w:sz w:val="20"/>
          <w:szCs w:val="20"/>
        </w:rPr>
        <w:t>似产品市场价格水平、行业人工费用标准、国家有关部门指</w:t>
      </w:r>
      <w:r>
        <w:rPr>
          <w:rFonts w:ascii="宋体" w:hAnsi="宋体" w:eastAsia="宋体" w:cs="宋体"/>
          <w:color w:val="auto"/>
          <w:spacing w:val="7"/>
          <w:sz w:val="20"/>
          <w:szCs w:val="20"/>
        </w:rPr>
        <w:t>导行业协会发布的行业平均成本等相</w:t>
      </w:r>
      <w:r>
        <w:rPr>
          <w:rFonts w:ascii="宋体" w:hAnsi="宋体" w:eastAsia="宋体" w:cs="宋体"/>
          <w:color w:val="auto"/>
          <w:spacing w:val="4"/>
          <w:sz w:val="20"/>
          <w:szCs w:val="20"/>
        </w:rPr>
        <w:t>关信息资料提供便利。磋商小组借助互联网等渠道查询相关信息的，应当严格遵守评审工作纪律，</w:t>
      </w:r>
      <w:r>
        <w:rPr>
          <w:rFonts w:ascii="宋体" w:hAnsi="宋体" w:eastAsia="宋体" w:cs="宋体"/>
          <w:color w:val="auto"/>
          <w:spacing w:val="8"/>
          <w:sz w:val="20"/>
          <w:szCs w:val="20"/>
        </w:rPr>
        <w:t>不得实施影响评审公正的行为。</w:t>
      </w:r>
    </w:p>
    <w:p w14:paraId="1186F50A">
      <w:pPr>
        <w:spacing w:before="1" w:line="377" w:lineRule="auto"/>
        <w:ind w:right="74" w:firstLine="422"/>
        <w:rPr>
          <w:rFonts w:ascii="宋体" w:hAnsi="宋体" w:eastAsia="宋体" w:cs="宋体"/>
          <w:color w:val="auto"/>
          <w:sz w:val="20"/>
          <w:szCs w:val="20"/>
        </w:rPr>
      </w:pPr>
      <w:r>
        <w:rPr>
          <w:rFonts w:ascii="宋体" w:hAnsi="宋体" w:eastAsia="宋体" w:cs="宋体"/>
          <w:color w:val="auto"/>
          <w:spacing w:val="7"/>
          <w:sz w:val="20"/>
          <w:szCs w:val="20"/>
        </w:rPr>
        <w:t>异常低价投标审查的启动原因、审查意见和审查结果应当在评审报告中记录，并随供应商提</w:t>
      </w:r>
      <w:r>
        <w:rPr>
          <w:rFonts w:ascii="宋体" w:hAnsi="宋体" w:eastAsia="宋体" w:cs="宋体"/>
          <w:color w:val="auto"/>
          <w:spacing w:val="10"/>
          <w:sz w:val="20"/>
          <w:szCs w:val="20"/>
        </w:rPr>
        <w:t>供的相关书面说明及证明材料；如有，以及</w:t>
      </w:r>
      <w:r>
        <w:rPr>
          <w:rFonts w:ascii="宋体" w:hAnsi="宋体" w:eastAsia="宋体" w:cs="宋体"/>
          <w:color w:val="auto"/>
          <w:spacing w:val="9"/>
          <w:sz w:val="20"/>
          <w:szCs w:val="20"/>
        </w:rPr>
        <w:t>磋商小组有关互联网浏览、查询历史一并归档。</w:t>
      </w:r>
    </w:p>
    <w:p w14:paraId="394E73ED">
      <w:pPr>
        <w:spacing w:before="64" w:line="222" w:lineRule="auto"/>
        <w:ind w:left="195"/>
        <w:rPr>
          <w:rFonts w:ascii="黑体" w:hAnsi="黑体" w:eastAsia="黑体" w:cs="黑体"/>
          <w:color w:val="auto"/>
          <w:sz w:val="24"/>
          <w:szCs w:val="24"/>
        </w:rPr>
      </w:pPr>
      <w:r>
        <w:rPr>
          <w:rFonts w:ascii="黑体" w:hAnsi="黑体" w:eastAsia="黑体" w:cs="黑体"/>
          <w:b/>
          <w:bCs/>
          <w:color w:val="auto"/>
          <w:spacing w:val="-3"/>
          <w:sz w:val="24"/>
          <w:szCs w:val="24"/>
        </w:rPr>
        <w:t>5.比较与评价</w:t>
      </w:r>
    </w:p>
    <w:p w14:paraId="21471361">
      <w:pPr>
        <w:spacing w:before="118" w:line="229" w:lineRule="auto"/>
        <w:ind w:left="425"/>
        <w:rPr>
          <w:rFonts w:ascii="宋体" w:hAnsi="宋体" w:eastAsia="宋体" w:cs="宋体"/>
          <w:color w:val="auto"/>
          <w:sz w:val="20"/>
          <w:szCs w:val="20"/>
        </w:rPr>
      </w:pPr>
      <w:r>
        <w:rPr>
          <w:rFonts w:ascii="宋体" w:hAnsi="宋体" w:eastAsia="宋体" w:cs="宋体"/>
          <w:color w:val="auto"/>
          <w:spacing w:val="6"/>
          <w:sz w:val="20"/>
          <w:szCs w:val="20"/>
        </w:rPr>
        <w:t>5.1</w:t>
      </w:r>
      <w:r>
        <w:rPr>
          <w:rFonts w:ascii="宋体" w:hAnsi="宋体" w:eastAsia="宋体" w:cs="宋体"/>
          <w:color w:val="auto"/>
          <w:spacing w:val="-33"/>
          <w:sz w:val="20"/>
          <w:szCs w:val="20"/>
        </w:rPr>
        <w:t xml:space="preserve"> </w:t>
      </w:r>
      <w:r>
        <w:rPr>
          <w:rFonts w:ascii="宋体" w:hAnsi="宋体" w:eastAsia="宋体" w:cs="宋体"/>
          <w:color w:val="auto"/>
          <w:spacing w:val="6"/>
          <w:sz w:val="20"/>
          <w:szCs w:val="20"/>
        </w:rPr>
        <w:t>评审方法：综合评分法。</w:t>
      </w:r>
    </w:p>
    <w:p w14:paraId="3E7E6640">
      <w:pPr>
        <w:spacing w:before="133" w:line="350" w:lineRule="auto"/>
        <w:ind w:left="5" w:right="74" w:firstLine="420"/>
        <w:rPr>
          <w:rFonts w:ascii="宋体" w:hAnsi="宋体" w:eastAsia="宋体" w:cs="宋体"/>
          <w:color w:val="auto"/>
          <w:sz w:val="20"/>
          <w:szCs w:val="20"/>
        </w:rPr>
      </w:pPr>
      <w:r>
        <w:rPr>
          <w:rFonts w:ascii="宋体" w:hAnsi="宋体" w:eastAsia="宋体" w:cs="宋体"/>
          <w:color w:val="auto"/>
          <w:spacing w:val="8"/>
          <w:sz w:val="20"/>
          <w:szCs w:val="20"/>
        </w:rPr>
        <w:t>5.2</w:t>
      </w:r>
      <w:r>
        <w:rPr>
          <w:rFonts w:ascii="宋体" w:hAnsi="宋体" w:eastAsia="宋体" w:cs="宋体"/>
          <w:color w:val="auto"/>
          <w:spacing w:val="-35"/>
          <w:sz w:val="20"/>
          <w:szCs w:val="20"/>
        </w:rPr>
        <w:t xml:space="preserve"> </w:t>
      </w:r>
      <w:r>
        <w:rPr>
          <w:rFonts w:ascii="宋体" w:hAnsi="宋体" w:eastAsia="宋体" w:cs="宋体"/>
          <w:color w:val="auto"/>
          <w:spacing w:val="8"/>
          <w:sz w:val="20"/>
          <w:szCs w:val="20"/>
        </w:rPr>
        <w:t>经磋商确定最终采购需求和提交最后报价的供应商后，由磋商小组采用综合评分法对提</w:t>
      </w:r>
      <w:r>
        <w:rPr>
          <w:rFonts w:ascii="宋体" w:hAnsi="宋体" w:eastAsia="宋体" w:cs="宋体"/>
          <w:color w:val="auto"/>
          <w:spacing w:val="9"/>
          <w:sz w:val="20"/>
          <w:szCs w:val="20"/>
        </w:rPr>
        <w:t>交最后报价的供应商的响应文件和最后报价进行综合评分。</w:t>
      </w:r>
    </w:p>
    <w:p w14:paraId="3DF8F655">
      <w:pPr>
        <w:spacing w:before="1" w:line="351" w:lineRule="auto"/>
        <w:ind w:right="71" w:firstLine="424"/>
        <w:rPr>
          <w:rFonts w:ascii="宋体" w:hAnsi="宋体" w:eastAsia="宋体" w:cs="宋体"/>
          <w:color w:val="auto"/>
          <w:sz w:val="20"/>
          <w:szCs w:val="20"/>
        </w:rPr>
      </w:pPr>
      <w:r>
        <w:rPr>
          <w:rFonts w:ascii="宋体" w:hAnsi="宋体" w:eastAsia="宋体" w:cs="宋体"/>
          <w:color w:val="auto"/>
          <w:spacing w:val="8"/>
          <w:sz w:val="20"/>
          <w:szCs w:val="20"/>
        </w:rPr>
        <w:t>5.3</w:t>
      </w:r>
      <w:r>
        <w:rPr>
          <w:rFonts w:ascii="宋体" w:hAnsi="宋体" w:eastAsia="宋体" w:cs="宋体"/>
          <w:color w:val="auto"/>
          <w:spacing w:val="-33"/>
          <w:sz w:val="20"/>
          <w:szCs w:val="20"/>
        </w:rPr>
        <w:t xml:space="preserve"> </w:t>
      </w:r>
      <w:r>
        <w:rPr>
          <w:rFonts w:ascii="宋体" w:hAnsi="宋体" w:eastAsia="宋体" w:cs="宋体"/>
          <w:color w:val="auto"/>
          <w:spacing w:val="8"/>
          <w:sz w:val="20"/>
          <w:szCs w:val="20"/>
        </w:rPr>
        <w:t>评审时，磋商小组各成员应当独立对每个有效响应的文件进行评价、打分，然后汇总每个供应商每项评分因素的得分。</w:t>
      </w:r>
    </w:p>
    <w:p w14:paraId="07659D83">
      <w:pPr>
        <w:spacing w:before="1" w:line="350" w:lineRule="auto"/>
        <w:ind w:left="4" w:right="15" w:firstLine="426"/>
        <w:rPr>
          <w:rFonts w:ascii="宋体" w:hAnsi="宋体" w:eastAsia="宋体" w:cs="宋体"/>
          <w:color w:val="auto"/>
          <w:sz w:val="20"/>
          <w:szCs w:val="20"/>
        </w:rPr>
      </w:pPr>
      <w:r>
        <w:rPr>
          <w:rFonts w:ascii="宋体" w:hAnsi="宋体" w:eastAsia="宋体" w:cs="宋体"/>
          <w:color w:val="auto"/>
          <w:spacing w:val="6"/>
          <w:sz w:val="20"/>
          <w:szCs w:val="20"/>
        </w:rPr>
        <w:t>（1）磋商小组按照磋商文件中规定的评审标准计算各供应商的报价得分。项目评审过程中，</w:t>
      </w:r>
      <w:r>
        <w:rPr>
          <w:rFonts w:ascii="宋体" w:hAnsi="宋体" w:eastAsia="宋体" w:cs="宋体"/>
          <w:color w:val="auto"/>
          <w:spacing w:val="8"/>
          <w:sz w:val="20"/>
          <w:szCs w:val="20"/>
        </w:rPr>
        <w:t>不得去掉最后报价中的最高报价和最低报价。</w:t>
      </w:r>
    </w:p>
    <w:p w14:paraId="54823B62">
      <w:pPr>
        <w:spacing w:before="1" w:line="228" w:lineRule="auto"/>
        <w:ind w:left="430"/>
        <w:rPr>
          <w:rFonts w:ascii="宋体" w:hAnsi="宋体" w:eastAsia="宋体" w:cs="宋体"/>
          <w:color w:val="auto"/>
          <w:sz w:val="20"/>
          <w:szCs w:val="20"/>
        </w:rPr>
      </w:pPr>
      <w:r>
        <w:rPr>
          <w:rFonts w:ascii="宋体" w:hAnsi="宋体" w:eastAsia="宋体" w:cs="宋体"/>
          <w:color w:val="auto"/>
          <w:spacing w:val="9"/>
          <w:sz w:val="20"/>
          <w:szCs w:val="20"/>
        </w:rPr>
        <w:t>（2）各供应商的得分为磋商小组所有成员的有效评分</w:t>
      </w:r>
      <w:r>
        <w:rPr>
          <w:rFonts w:ascii="宋体" w:hAnsi="宋体" w:eastAsia="宋体" w:cs="宋体"/>
          <w:color w:val="auto"/>
          <w:spacing w:val="8"/>
          <w:sz w:val="20"/>
          <w:szCs w:val="20"/>
        </w:rPr>
        <w:t>的算术平均数。</w:t>
      </w:r>
    </w:p>
    <w:p w14:paraId="4E9301C8">
      <w:pPr>
        <w:spacing w:before="132" w:line="351" w:lineRule="auto"/>
        <w:ind w:left="4" w:right="71" w:firstLine="420"/>
        <w:rPr>
          <w:rFonts w:ascii="宋体" w:hAnsi="宋体" w:eastAsia="宋体" w:cs="宋体"/>
          <w:color w:val="auto"/>
          <w:sz w:val="20"/>
          <w:szCs w:val="20"/>
        </w:rPr>
      </w:pPr>
      <w:r>
        <w:rPr>
          <w:rFonts w:ascii="宋体" w:hAnsi="宋体" w:eastAsia="宋体" w:cs="宋体"/>
          <w:color w:val="auto"/>
          <w:spacing w:val="8"/>
          <w:sz w:val="20"/>
          <w:szCs w:val="20"/>
        </w:rPr>
        <w:t>5.4</w:t>
      </w:r>
      <w:r>
        <w:rPr>
          <w:rFonts w:ascii="宋体" w:hAnsi="宋体" w:eastAsia="宋体" w:cs="宋体"/>
          <w:color w:val="auto"/>
          <w:spacing w:val="-33"/>
          <w:sz w:val="20"/>
          <w:szCs w:val="20"/>
        </w:rPr>
        <w:t xml:space="preserve"> </w:t>
      </w:r>
      <w:r>
        <w:rPr>
          <w:rFonts w:ascii="宋体" w:hAnsi="宋体" w:eastAsia="宋体" w:cs="宋体"/>
          <w:color w:val="auto"/>
          <w:spacing w:val="8"/>
          <w:sz w:val="20"/>
          <w:szCs w:val="20"/>
        </w:rPr>
        <w:t>评审价为供应商的最后报价进行政策性扣除后的价格，评审价只是作为评审时使用。最</w:t>
      </w:r>
      <w:r>
        <w:rPr>
          <w:rFonts w:ascii="宋体" w:hAnsi="宋体" w:eastAsia="宋体" w:cs="宋体"/>
          <w:color w:val="auto"/>
          <w:spacing w:val="9"/>
          <w:sz w:val="20"/>
          <w:szCs w:val="20"/>
        </w:rPr>
        <w:t>终成交供应商的成交金额等于最后报价（如有修正，以确认修正后的最后报价为准）。</w:t>
      </w:r>
    </w:p>
    <w:p w14:paraId="053670C8">
      <w:pPr>
        <w:spacing w:before="3" w:line="350" w:lineRule="auto"/>
        <w:ind w:left="1" w:right="71" w:firstLine="423"/>
        <w:rPr>
          <w:rFonts w:ascii="宋体" w:hAnsi="宋体" w:eastAsia="宋体" w:cs="宋体"/>
          <w:color w:val="auto"/>
          <w:sz w:val="20"/>
          <w:szCs w:val="20"/>
        </w:rPr>
      </w:pPr>
      <w:r>
        <w:rPr>
          <w:rFonts w:ascii="宋体" w:hAnsi="宋体" w:eastAsia="宋体" w:cs="宋体"/>
          <w:color w:val="auto"/>
          <w:spacing w:val="7"/>
          <w:sz w:val="20"/>
          <w:szCs w:val="20"/>
        </w:rPr>
        <w:t>5.5</w:t>
      </w:r>
      <w:r>
        <w:rPr>
          <w:rFonts w:ascii="宋体" w:hAnsi="宋体" w:eastAsia="宋体" w:cs="宋体"/>
          <w:color w:val="auto"/>
          <w:spacing w:val="-15"/>
          <w:sz w:val="20"/>
          <w:szCs w:val="20"/>
        </w:rPr>
        <w:t xml:space="preserve"> </w:t>
      </w:r>
      <w:r>
        <w:rPr>
          <w:rFonts w:ascii="宋体" w:hAnsi="宋体" w:eastAsia="宋体" w:cs="宋体"/>
          <w:color w:val="auto"/>
          <w:spacing w:val="7"/>
          <w:sz w:val="20"/>
          <w:szCs w:val="20"/>
        </w:rPr>
        <w:t>由磋商小组根据综合评分情况，按照评审得分由高到低顺序推荐</w:t>
      </w:r>
      <w:r>
        <w:rPr>
          <w:rFonts w:ascii="宋体" w:hAnsi="宋体" w:eastAsia="宋体" w:cs="宋体"/>
          <w:color w:val="auto"/>
          <w:spacing w:val="-32"/>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6"/>
          <w:sz w:val="20"/>
          <w:szCs w:val="20"/>
        </w:rPr>
        <w:t xml:space="preserve"> </w:t>
      </w:r>
      <w:r>
        <w:rPr>
          <w:rFonts w:ascii="宋体" w:hAnsi="宋体" w:eastAsia="宋体" w:cs="宋体"/>
          <w:color w:val="auto"/>
          <w:spacing w:val="6"/>
          <w:sz w:val="20"/>
          <w:szCs w:val="20"/>
        </w:rPr>
        <w:t>名以上成交候选供应</w:t>
      </w:r>
      <w:r>
        <w:rPr>
          <w:rFonts w:ascii="宋体" w:hAnsi="宋体" w:eastAsia="宋体" w:cs="宋体"/>
          <w:color w:val="auto"/>
          <w:spacing w:val="8"/>
          <w:sz w:val="20"/>
          <w:szCs w:val="20"/>
        </w:rPr>
        <w:t>商，并编写评审报告。符合本章第4.3</w:t>
      </w:r>
      <w:r>
        <w:rPr>
          <w:rFonts w:ascii="宋体" w:hAnsi="宋体" w:eastAsia="宋体" w:cs="宋体"/>
          <w:color w:val="auto"/>
          <w:spacing w:val="-36"/>
          <w:sz w:val="20"/>
          <w:szCs w:val="20"/>
        </w:rPr>
        <w:t xml:space="preserve"> </w:t>
      </w:r>
      <w:r>
        <w:rPr>
          <w:rFonts w:ascii="宋体" w:hAnsi="宋体" w:eastAsia="宋体" w:cs="宋体"/>
          <w:color w:val="auto"/>
          <w:spacing w:val="8"/>
          <w:sz w:val="20"/>
          <w:szCs w:val="20"/>
        </w:rPr>
        <w:t>条情形的，可</w:t>
      </w:r>
      <w:r>
        <w:rPr>
          <w:rFonts w:ascii="宋体" w:hAnsi="宋体" w:eastAsia="宋体" w:cs="宋体"/>
          <w:color w:val="auto"/>
          <w:spacing w:val="7"/>
          <w:sz w:val="20"/>
          <w:szCs w:val="20"/>
        </w:rPr>
        <w:t>以推荐</w:t>
      </w:r>
      <w:r>
        <w:rPr>
          <w:rFonts w:ascii="宋体" w:hAnsi="宋体" w:eastAsia="宋体" w:cs="宋体"/>
          <w:color w:val="auto"/>
          <w:spacing w:val="-34"/>
          <w:sz w:val="20"/>
          <w:szCs w:val="20"/>
        </w:rPr>
        <w:t xml:space="preserve"> </w:t>
      </w:r>
      <w:r>
        <w:rPr>
          <w:rFonts w:ascii="宋体" w:hAnsi="宋体" w:eastAsia="宋体" w:cs="宋体"/>
          <w:color w:val="auto"/>
          <w:spacing w:val="7"/>
          <w:sz w:val="20"/>
          <w:szCs w:val="20"/>
        </w:rPr>
        <w:t>2</w:t>
      </w:r>
      <w:r>
        <w:rPr>
          <w:rFonts w:ascii="宋体" w:hAnsi="宋体" w:eastAsia="宋体" w:cs="宋体"/>
          <w:color w:val="auto"/>
          <w:spacing w:val="-39"/>
          <w:sz w:val="20"/>
          <w:szCs w:val="20"/>
        </w:rPr>
        <w:t xml:space="preserve"> </w:t>
      </w:r>
      <w:r>
        <w:rPr>
          <w:rFonts w:ascii="宋体" w:hAnsi="宋体" w:eastAsia="宋体" w:cs="宋体"/>
          <w:color w:val="auto"/>
          <w:spacing w:val="7"/>
          <w:sz w:val="20"/>
          <w:szCs w:val="20"/>
        </w:rPr>
        <w:t>家成交候选供应商。评审得分相同</w:t>
      </w:r>
      <w:r>
        <w:rPr>
          <w:rFonts w:ascii="宋体" w:hAnsi="宋体" w:eastAsia="宋体" w:cs="宋体"/>
          <w:color w:val="auto"/>
          <w:spacing w:val="8"/>
          <w:sz w:val="20"/>
          <w:szCs w:val="20"/>
        </w:rPr>
        <w:t>的，按照最后报价由低到高的顺序推荐。评审得分且最</w:t>
      </w:r>
      <w:r>
        <w:rPr>
          <w:rFonts w:ascii="宋体" w:hAnsi="宋体" w:eastAsia="宋体" w:cs="宋体"/>
          <w:color w:val="auto"/>
          <w:spacing w:val="7"/>
          <w:sz w:val="20"/>
          <w:szCs w:val="20"/>
        </w:rPr>
        <w:t>后报价相同的，按照技术指标优劣顺序推</w:t>
      </w:r>
      <w:r>
        <w:rPr>
          <w:rFonts w:ascii="宋体" w:hAnsi="宋体" w:eastAsia="宋体" w:cs="宋体"/>
          <w:color w:val="auto"/>
          <w:sz w:val="20"/>
          <w:szCs w:val="20"/>
        </w:rPr>
        <w:t>荐。</w:t>
      </w:r>
    </w:p>
    <w:p w14:paraId="5803D3E0">
      <w:pPr>
        <w:spacing w:before="1" w:line="351" w:lineRule="auto"/>
        <w:ind w:left="2" w:right="74" w:firstLine="422"/>
        <w:rPr>
          <w:rFonts w:ascii="宋体" w:hAnsi="宋体" w:eastAsia="宋体" w:cs="宋体"/>
          <w:color w:val="auto"/>
          <w:sz w:val="20"/>
          <w:szCs w:val="20"/>
        </w:rPr>
      </w:pPr>
      <w:r>
        <w:rPr>
          <w:rFonts w:ascii="宋体" w:hAnsi="宋体" w:eastAsia="宋体" w:cs="宋体"/>
          <w:color w:val="auto"/>
          <w:spacing w:val="8"/>
          <w:sz w:val="20"/>
          <w:szCs w:val="20"/>
        </w:rPr>
        <w:t>5.6</w:t>
      </w:r>
      <w:r>
        <w:rPr>
          <w:rFonts w:ascii="宋体" w:hAnsi="宋体" w:eastAsia="宋体" w:cs="宋体"/>
          <w:color w:val="auto"/>
          <w:spacing w:val="-35"/>
          <w:sz w:val="20"/>
          <w:szCs w:val="20"/>
        </w:rPr>
        <w:t xml:space="preserve"> </w:t>
      </w:r>
      <w:r>
        <w:rPr>
          <w:rFonts w:ascii="宋体" w:hAnsi="宋体" w:eastAsia="宋体" w:cs="宋体"/>
          <w:color w:val="auto"/>
          <w:spacing w:val="8"/>
          <w:sz w:val="20"/>
          <w:szCs w:val="20"/>
        </w:rPr>
        <w:t>评审报告应当由磋商小组全体人员签字认可。磋商小组成员对评审报告有异议的，磋商小组按照少数服从多数的原则推荐成交候选供应</w:t>
      </w:r>
      <w:r>
        <w:rPr>
          <w:rFonts w:ascii="宋体" w:hAnsi="宋体" w:eastAsia="宋体" w:cs="宋体"/>
          <w:color w:val="auto"/>
          <w:spacing w:val="7"/>
          <w:sz w:val="20"/>
          <w:szCs w:val="20"/>
        </w:rPr>
        <w:t>商，采购程序继续进行。对评审报告有异议的磋</w:t>
      </w:r>
      <w:r>
        <w:rPr>
          <w:rFonts w:ascii="宋体" w:hAnsi="宋体" w:eastAsia="宋体" w:cs="宋体"/>
          <w:color w:val="auto"/>
          <w:spacing w:val="8"/>
          <w:sz w:val="20"/>
          <w:szCs w:val="20"/>
        </w:rPr>
        <w:t>商小组成员，应当在报告上签署不同意见并说明</w:t>
      </w:r>
      <w:r>
        <w:rPr>
          <w:rFonts w:ascii="宋体" w:hAnsi="宋体" w:eastAsia="宋体" w:cs="宋体"/>
          <w:color w:val="auto"/>
          <w:spacing w:val="7"/>
          <w:sz w:val="20"/>
          <w:szCs w:val="20"/>
        </w:rPr>
        <w:t>理由，由磋商小组书面记录相关情况。磋商小组</w:t>
      </w:r>
      <w:r>
        <w:rPr>
          <w:rFonts w:ascii="宋体" w:hAnsi="宋体" w:eastAsia="宋体" w:cs="宋体"/>
          <w:color w:val="auto"/>
          <w:spacing w:val="9"/>
          <w:sz w:val="20"/>
          <w:szCs w:val="20"/>
        </w:rPr>
        <w:t>成员拒绝在报告上签字又不书面说明其不同意见和理由的，视为同意评审报告。</w:t>
      </w:r>
    </w:p>
    <w:p w14:paraId="389622A2">
      <w:pPr>
        <w:spacing w:line="351" w:lineRule="auto"/>
        <w:rPr>
          <w:rFonts w:ascii="宋体" w:hAnsi="宋体" w:eastAsia="宋体" w:cs="宋体"/>
          <w:color w:val="auto"/>
          <w:sz w:val="20"/>
          <w:szCs w:val="20"/>
        </w:rPr>
        <w:sectPr>
          <w:footerReference r:id="rId30" w:type="default"/>
          <w:pgSz w:w="11910" w:h="16840"/>
          <w:pgMar w:top="1329" w:right="1429" w:bottom="1148" w:left="1687" w:header="0" w:footer="912" w:gutter="0"/>
          <w:pgNumType w:fmt="decimal"/>
          <w:cols w:space="720" w:num="1"/>
        </w:sectPr>
      </w:pPr>
    </w:p>
    <w:p w14:paraId="68D1E39E">
      <w:pPr>
        <w:spacing w:before="48" w:line="222" w:lineRule="auto"/>
        <w:ind w:left="310"/>
        <w:rPr>
          <w:rFonts w:ascii="黑体" w:hAnsi="黑体" w:eastAsia="黑体" w:cs="黑体"/>
          <w:color w:val="auto"/>
          <w:sz w:val="24"/>
          <w:szCs w:val="24"/>
        </w:rPr>
      </w:pPr>
      <w:r>
        <w:rPr>
          <w:rFonts w:ascii="黑体" w:hAnsi="黑体" w:eastAsia="黑体" w:cs="黑体"/>
          <w:b/>
          <w:bCs/>
          <w:color w:val="auto"/>
          <w:spacing w:val="-4"/>
          <w:sz w:val="24"/>
          <w:szCs w:val="24"/>
        </w:rPr>
        <w:t>6.评审标准</w:t>
      </w:r>
    </w:p>
    <w:p w14:paraId="4A65DEBD">
      <w:pPr>
        <w:spacing w:before="118" w:line="351" w:lineRule="auto"/>
        <w:ind w:left="111" w:right="28" w:firstLine="420"/>
        <w:rPr>
          <w:rFonts w:ascii="宋体" w:hAnsi="宋体" w:eastAsia="宋体" w:cs="宋体"/>
          <w:color w:val="auto"/>
          <w:sz w:val="20"/>
          <w:szCs w:val="20"/>
        </w:rPr>
      </w:pPr>
      <w:r>
        <w:rPr>
          <w:rFonts w:ascii="宋体" w:hAnsi="宋体" w:eastAsia="宋体" w:cs="宋体"/>
          <w:b/>
          <w:bCs/>
          <w:color w:val="auto"/>
          <w:spacing w:val="8"/>
          <w:sz w:val="20"/>
          <w:szCs w:val="20"/>
        </w:rPr>
        <w:t>6.</w:t>
      </w:r>
      <w:r>
        <w:rPr>
          <w:rFonts w:ascii="宋体" w:hAnsi="宋体" w:eastAsia="宋体" w:cs="宋体"/>
          <w:color w:val="auto"/>
          <w:spacing w:val="8"/>
          <w:sz w:val="20"/>
          <w:szCs w:val="20"/>
        </w:rPr>
        <w:t>1</w:t>
      </w:r>
      <w:r>
        <w:rPr>
          <w:rFonts w:ascii="宋体" w:hAnsi="宋体" w:eastAsia="宋体" w:cs="宋体"/>
          <w:color w:val="auto"/>
          <w:spacing w:val="-37"/>
          <w:sz w:val="20"/>
          <w:szCs w:val="20"/>
        </w:rPr>
        <w:t xml:space="preserve"> </w:t>
      </w:r>
      <w:r>
        <w:rPr>
          <w:rFonts w:ascii="宋体" w:hAnsi="宋体" w:eastAsia="宋体" w:cs="宋体"/>
          <w:color w:val="auto"/>
          <w:spacing w:val="8"/>
          <w:sz w:val="20"/>
          <w:szCs w:val="20"/>
        </w:rPr>
        <w:t>评审依据：磋商小组将以磋商响应文件为评审依据，对供应商的报价、技术、商务等方</w:t>
      </w:r>
      <w:r>
        <w:rPr>
          <w:rFonts w:ascii="宋体" w:hAnsi="宋体" w:eastAsia="宋体" w:cs="宋体"/>
          <w:color w:val="auto"/>
          <w:spacing w:val="9"/>
          <w:sz w:val="20"/>
          <w:szCs w:val="20"/>
        </w:rPr>
        <w:t>面内容按百分制打分。（计分方法按四舍五入取至百分位）</w:t>
      </w:r>
    </w:p>
    <w:tbl>
      <w:tblPr>
        <w:tblStyle w:val="19"/>
        <w:tblW w:w="9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1338"/>
        <w:gridCol w:w="6285"/>
        <w:gridCol w:w="855"/>
      </w:tblGrid>
      <w:tr w14:paraId="7EE626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616" w:type="dxa"/>
            <w:textDirection w:val="tbRlV"/>
            <w:vAlign w:val="top"/>
          </w:tcPr>
          <w:p w14:paraId="58FFF573">
            <w:pPr>
              <w:pStyle w:val="20"/>
              <w:spacing w:before="202" w:line="218" w:lineRule="auto"/>
              <w:ind w:left="36"/>
              <w:rPr>
                <w:color w:val="auto"/>
              </w:rPr>
            </w:pPr>
            <w:r>
              <w:rPr>
                <w:b/>
                <w:bCs/>
                <w:color w:val="auto"/>
                <w:spacing w:val="6"/>
              </w:rPr>
              <w:t>序</w:t>
            </w:r>
            <w:r>
              <w:rPr>
                <w:color w:val="auto"/>
                <w:spacing w:val="99"/>
              </w:rPr>
              <w:t xml:space="preserve"> </w:t>
            </w:r>
            <w:r>
              <w:rPr>
                <w:b/>
                <w:bCs/>
                <w:color w:val="auto"/>
                <w:spacing w:val="6"/>
              </w:rPr>
              <w:t>号</w:t>
            </w:r>
          </w:p>
        </w:tc>
        <w:tc>
          <w:tcPr>
            <w:tcW w:w="1338" w:type="dxa"/>
            <w:vAlign w:val="top"/>
          </w:tcPr>
          <w:p w14:paraId="7A655006">
            <w:pPr>
              <w:pStyle w:val="20"/>
              <w:spacing w:before="240" w:line="228" w:lineRule="auto"/>
              <w:ind w:left="250"/>
              <w:rPr>
                <w:color w:val="auto"/>
              </w:rPr>
            </w:pPr>
            <w:r>
              <w:rPr>
                <w:b/>
                <w:bCs/>
                <w:color w:val="auto"/>
                <w:spacing w:val="6"/>
              </w:rPr>
              <w:t>评审因素</w:t>
            </w:r>
          </w:p>
        </w:tc>
        <w:tc>
          <w:tcPr>
            <w:tcW w:w="6285" w:type="dxa"/>
            <w:vAlign w:val="top"/>
          </w:tcPr>
          <w:p w14:paraId="5EEA6C4A">
            <w:pPr>
              <w:pStyle w:val="20"/>
              <w:spacing w:before="240" w:line="225" w:lineRule="auto"/>
              <w:ind w:left="2303"/>
              <w:rPr>
                <w:color w:val="auto"/>
              </w:rPr>
            </w:pPr>
            <w:r>
              <w:rPr>
                <w:b/>
                <w:bCs/>
                <w:color w:val="auto"/>
                <w:spacing w:val="7"/>
              </w:rPr>
              <w:t>评审因素具体内容</w:t>
            </w:r>
          </w:p>
        </w:tc>
        <w:tc>
          <w:tcPr>
            <w:tcW w:w="855" w:type="dxa"/>
            <w:vAlign w:val="top"/>
          </w:tcPr>
          <w:p w14:paraId="4F0CFBB5">
            <w:pPr>
              <w:pStyle w:val="20"/>
              <w:spacing w:before="240" w:line="228" w:lineRule="auto"/>
              <w:ind w:left="224"/>
              <w:rPr>
                <w:color w:val="auto"/>
              </w:rPr>
            </w:pPr>
            <w:r>
              <w:rPr>
                <w:b/>
                <w:bCs/>
                <w:color w:val="auto"/>
                <w:spacing w:val="2"/>
              </w:rPr>
              <w:t>分值</w:t>
            </w:r>
          </w:p>
        </w:tc>
      </w:tr>
      <w:tr w14:paraId="5AF2BA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50" w:hRule="atLeast"/>
        </w:trPr>
        <w:tc>
          <w:tcPr>
            <w:tcW w:w="616" w:type="dxa"/>
            <w:vAlign w:val="top"/>
          </w:tcPr>
          <w:p w14:paraId="41E804B9">
            <w:pPr>
              <w:spacing w:line="245" w:lineRule="auto"/>
              <w:rPr>
                <w:rFonts w:ascii="Arial"/>
                <w:color w:val="auto"/>
                <w:sz w:val="21"/>
              </w:rPr>
            </w:pPr>
          </w:p>
          <w:p w14:paraId="6C95FDBE">
            <w:pPr>
              <w:spacing w:line="245" w:lineRule="auto"/>
              <w:rPr>
                <w:rFonts w:ascii="Arial"/>
                <w:color w:val="auto"/>
                <w:sz w:val="21"/>
              </w:rPr>
            </w:pPr>
          </w:p>
          <w:p w14:paraId="188888C2">
            <w:pPr>
              <w:spacing w:line="245" w:lineRule="auto"/>
              <w:rPr>
                <w:rFonts w:ascii="Arial"/>
                <w:color w:val="auto"/>
                <w:sz w:val="21"/>
              </w:rPr>
            </w:pPr>
          </w:p>
          <w:p w14:paraId="01212FA8">
            <w:pPr>
              <w:spacing w:line="245" w:lineRule="auto"/>
              <w:rPr>
                <w:rFonts w:ascii="Arial"/>
                <w:color w:val="auto"/>
                <w:sz w:val="21"/>
              </w:rPr>
            </w:pPr>
          </w:p>
          <w:p w14:paraId="1110B3FA">
            <w:pPr>
              <w:spacing w:line="245" w:lineRule="auto"/>
              <w:rPr>
                <w:rFonts w:ascii="Arial"/>
                <w:color w:val="auto"/>
                <w:sz w:val="21"/>
              </w:rPr>
            </w:pPr>
          </w:p>
          <w:p w14:paraId="156C3687">
            <w:pPr>
              <w:spacing w:line="245" w:lineRule="auto"/>
              <w:rPr>
                <w:rFonts w:ascii="Arial"/>
                <w:color w:val="auto"/>
                <w:sz w:val="21"/>
              </w:rPr>
            </w:pPr>
          </w:p>
          <w:p w14:paraId="495CCD6D">
            <w:pPr>
              <w:spacing w:line="245" w:lineRule="auto"/>
              <w:rPr>
                <w:rFonts w:ascii="Arial"/>
                <w:color w:val="auto"/>
                <w:sz w:val="21"/>
              </w:rPr>
            </w:pPr>
          </w:p>
          <w:p w14:paraId="2E32AE01">
            <w:pPr>
              <w:spacing w:line="245" w:lineRule="auto"/>
              <w:rPr>
                <w:rFonts w:ascii="Arial"/>
                <w:color w:val="auto"/>
                <w:sz w:val="21"/>
              </w:rPr>
            </w:pPr>
          </w:p>
          <w:p w14:paraId="6016C15C">
            <w:pPr>
              <w:spacing w:line="246" w:lineRule="auto"/>
              <w:rPr>
                <w:rFonts w:ascii="Arial"/>
                <w:color w:val="auto"/>
                <w:sz w:val="21"/>
              </w:rPr>
            </w:pPr>
          </w:p>
          <w:p w14:paraId="4F32B397">
            <w:pPr>
              <w:spacing w:line="246" w:lineRule="auto"/>
              <w:rPr>
                <w:rFonts w:ascii="Arial"/>
                <w:color w:val="auto"/>
                <w:sz w:val="21"/>
              </w:rPr>
            </w:pPr>
          </w:p>
          <w:p w14:paraId="2E7E5FFF">
            <w:pPr>
              <w:spacing w:line="246" w:lineRule="auto"/>
              <w:rPr>
                <w:rFonts w:ascii="Arial"/>
                <w:color w:val="auto"/>
                <w:sz w:val="21"/>
              </w:rPr>
            </w:pPr>
          </w:p>
          <w:p w14:paraId="0B645A80">
            <w:pPr>
              <w:spacing w:line="246" w:lineRule="auto"/>
              <w:rPr>
                <w:rFonts w:ascii="Arial"/>
                <w:color w:val="auto"/>
                <w:sz w:val="21"/>
              </w:rPr>
            </w:pPr>
          </w:p>
          <w:p w14:paraId="78AA9FF3">
            <w:pPr>
              <w:spacing w:line="246" w:lineRule="auto"/>
              <w:rPr>
                <w:rFonts w:ascii="Arial"/>
                <w:color w:val="auto"/>
                <w:sz w:val="21"/>
              </w:rPr>
            </w:pPr>
          </w:p>
          <w:p w14:paraId="2FCCC0EF">
            <w:pPr>
              <w:spacing w:line="246" w:lineRule="auto"/>
              <w:rPr>
                <w:rFonts w:ascii="Arial"/>
                <w:color w:val="auto"/>
                <w:sz w:val="21"/>
              </w:rPr>
            </w:pPr>
          </w:p>
          <w:p w14:paraId="52ABAD50">
            <w:pPr>
              <w:spacing w:line="246" w:lineRule="auto"/>
              <w:rPr>
                <w:rFonts w:ascii="Arial"/>
                <w:color w:val="auto"/>
                <w:sz w:val="21"/>
              </w:rPr>
            </w:pPr>
          </w:p>
          <w:p w14:paraId="449E1F37">
            <w:pPr>
              <w:spacing w:line="246" w:lineRule="auto"/>
              <w:rPr>
                <w:rFonts w:ascii="Arial"/>
                <w:color w:val="auto"/>
                <w:sz w:val="21"/>
              </w:rPr>
            </w:pPr>
          </w:p>
          <w:p w14:paraId="7213A321">
            <w:pPr>
              <w:spacing w:line="246" w:lineRule="auto"/>
              <w:rPr>
                <w:rFonts w:ascii="Arial"/>
                <w:color w:val="auto"/>
                <w:sz w:val="21"/>
              </w:rPr>
            </w:pPr>
          </w:p>
          <w:p w14:paraId="046019BE">
            <w:pPr>
              <w:spacing w:line="246" w:lineRule="auto"/>
              <w:rPr>
                <w:rFonts w:ascii="Arial"/>
                <w:color w:val="auto"/>
                <w:sz w:val="21"/>
              </w:rPr>
            </w:pPr>
          </w:p>
          <w:p w14:paraId="01123BB7">
            <w:pPr>
              <w:spacing w:line="246" w:lineRule="auto"/>
              <w:rPr>
                <w:rFonts w:ascii="Arial"/>
                <w:color w:val="auto"/>
                <w:sz w:val="21"/>
              </w:rPr>
            </w:pPr>
          </w:p>
          <w:p w14:paraId="3A1487F1">
            <w:pPr>
              <w:spacing w:line="246" w:lineRule="auto"/>
              <w:rPr>
                <w:rFonts w:ascii="Arial"/>
                <w:color w:val="auto"/>
                <w:sz w:val="21"/>
              </w:rPr>
            </w:pPr>
          </w:p>
          <w:p w14:paraId="29DEEE53">
            <w:pPr>
              <w:spacing w:line="246" w:lineRule="auto"/>
              <w:rPr>
                <w:rFonts w:ascii="Arial"/>
                <w:color w:val="auto"/>
                <w:sz w:val="21"/>
              </w:rPr>
            </w:pPr>
          </w:p>
          <w:p w14:paraId="791FB3C7">
            <w:pPr>
              <w:spacing w:line="246" w:lineRule="auto"/>
              <w:rPr>
                <w:rFonts w:ascii="Arial"/>
                <w:color w:val="auto"/>
                <w:sz w:val="21"/>
              </w:rPr>
            </w:pPr>
          </w:p>
          <w:p w14:paraId="362B6793">
            <w:pPr>
              <w:spacing w:line="246" w:lineRule="auto"/>
              <w:rPr>
                <w:rFonts w:ascii="Arial"/>
                <w:color w:val="auto"/>
                <w:sz w:val="21"/>
              </w:rPr>
            </w:pPr>
          </w:p>
          <w:p w14:paraId="6D107D55">
            <w:pPr>
              <w:pStyle w:val="20"/>
              <w:spacing w:before="65" w:line="270" w:lineRule="exact"/>
              <w:ind w:left="275"/>
              <w:rPr>
                <w:color w:val="auto"/>
              </w:rPr>
            </w:pPr>
            <w:r>
              <w:rPr>
                <w:color w:val="auto"/>
                <w:position w:val="1"/>
              </w:rPr>
              <w:t>1</w:t>
            </w:r>
          </w:p>
        </w:tc>
        <w:tc>
          <w:tcPr>
            <w:tcW w:w="1338" w:type="dxa"/>
            <w:vAlign w:val="top"/>
          </w:tcPr>
          <w:p w14:paraId="09B07ABA">
            <w:pPr>
              <w:spacing w:line="245" w:lineRule="auto"/>
              <w:rPr>
                <w:rFonts w:ascii="Arial"/>
                <w:color w:val="auto"/>
                <w:sz w:val="21"/>
              </w:rPr>
            </w:pPr>
          </w:p>
          <w:p w14:paraId="2B598258">
            <w:pPr>
              <w:spacing w:line="245" w:lineRule="auto"/>
              <w:rPr>
                <w:rFonts w:ascii="Arial"/>
                <w:color w:val="auto"/>
                <w:sz w:val="21"/>
              </w:rPr>
            </w:pPr>
          </w:p>
          <w:p w14:paraId="5036DA8C">
            <w:pPr>
              <w:spacing w:line="245" w:lineRule="auto"/>
              <w:rPr>
                <w:rFonts w:ascii="Arial"/>
                <w:color w:val="auto"/>
                <w:sz w:val="21"/>
              </w:rPr>
            </w:pPr>
          </w:p>
          <w:p w14:paraId="128BBAD8">
            <w:pPr>
              <w:spacing w:line="245" w:lineRule="auto"/>
              <w:rPr>
                <w:rFonts w:ascii="Arial"/>
                <w:color w:val="auto"/>
                <w:sz w:val="21"/>
              </w:rPr>
            </w:pPr>
          </w:p>
          <w:p w14:paraId="7E17928E">
            <w:pPr>
              <w:spacing w:line="245" w:lineRule="auto"/>
              <w:rPr>
                <w:rFonts w:ascii="Arial"/>
                <w:color w:val="auto"/>
                <w:sz w:val="21"/>
              </w:rPr>
            </w:pPr>
          </w:p>
          <w:p w14:paraId="27CBA682">
            <w:pPr>
              <w:spacing w:line="245" w:lineRule="auto"/>
              <w:rPr>
                <w:rFonts w:ascii="Arial"/>
                <w:color w:val="auto"/>
                <w:sz w:val="21"/>
              </w:rPr>
            </w:pPr>
          </w:p>
          <w:p w14:paraId="0B6925CE">
            <w:pPr>
              <w:spacing w:line="245" w:lineRule="auto"/>
              <w:rPr>
                <w:rFonts w:ascii="Arial"/>
                <w:color w:val="auto"/>
                <w:sz w:val="21"/>
              </w:rPr>
            </w:pPr>
          </w:p>
          <w:p w14:paraId="0FEE78C7">
            <w:pPr>
              <w:spacing w:line="245" w:lineRule="auto"/>
              <w:rPr>
                <w:rFonts w:ascii="Arial"/>
                <w:color w:val="auto"/>
                <w:sz w:val="21"/>
              </w:rPr>
            </w:pPr>
          </w:p>
          <w:p w14:paraId="3F094A14">
            <w:pPr>
              <w:spacing w:line="246" w:lineRule="auto"/>
              <w:rPr>
                <w:rFonts w:ascii="Arial"/>
                <w:color w:val="auto"/>
                <w:sz w:val="21"/>
              </w:rPr>
            </w:pPr>
          </w:p>
          <w:p w14:paraId="569F48E4">
            <w:pPr>
              <w:spacing w:line="246" w:lineRule="auto"/>
              <w:rPr>
                <w:rFonts w:ascii="Arial"/>
                <w:color w:val="auto"/>
                <w:sz w:val="21"/>
              </w:rPr>
            </w:pPr>
          </w:p>
          <w:p w14:paraId="5851758B">
            <w:pPr>
              <w:spacing w:line="246" w:lineRule="auto"/>
              <w:rPr>
                <w:rFonts w:ascii="Arial"/>
                <w:color w:val="auto"/>
                <w:sz w:val="21"/>
              </w:rPr>
            </w:pPr>
          </w:p>
          <w:p w14:paraId="320E1CA6">
            <w:pPr>
              <w:spacing w:line="246" w:lineRule="auto"/>
              <w:rPr>
                <w:rFonts w:ascii="Arial"/>
                <w:color w:val="auto"/>
                <w:sz w:val="21"/>
              </w:rPr>
            </w:pPr>
          </w:p>
          <w:p w14:paraId="46CAA1BC">
            <w:pPr>
              <w:spacing w:line="246" w:lineRule="auto"/>
              <w:rPr>
                <w:rFonts w:ascii="Arial"/>
                <w:color w:val="auto"/>
                <w:sz w:val="21"/>
              </w:rPr>
            </w:pPr>
          </w:p>
          <w:p w14:paraId="15C8E48A">
            <w:pPr>
              <w:spacing w:line="246" w:lineRule="auto"/>
              <w:rPr>
                <w:rFonts w:ascii="Arial"/>
                <w:color w:val="auto"/>
                <w:sz w:val="21"/>
              </w:rPr>
            </w:pPr>
          </w:p>
          <w:p w14:paraId="540DD05E">
            <w:pPr>
              <w:spacing w:line="246" w:lineRule="auto"/>
              <w:rPr>
                <w:rFonts w:ascii="Arial"/>
                <w:color w:val="auto"/>
                <w:sz w:val="21"/>
              </w:rPr>
            </w:pPr>
          </w:p>
          <w:p w14:paraId="5BD4589C">
            <w:pPr>
              <w:spacing w:line="246" w:lineRule="auto"/>
              <w:rPr>
                <w:rFonts w:ascii="Arial"/>
                <w:color w:val="auto"/>
                <w:sz w:val="21"/>
              </w:rPr>
            </w:pPr>
          </w:p>
          <w:p w14:paraId="45196295">
            <w:pPr>
              <w:spacing w:line="246" w:lineRule="auto"/>
              <w:rPr>
                <w:rFonts w:ascii="Arial"/>
                <w:color w:val="auto"/>
                <w:sz w:val="21"/>
              </w:rPr>
            </w:pPr>
          </w:p>
          <w:p w14:paraId="26156DA1">
            <w:pPr>
              <w:spacing w:line="246" w:lineRule="auto"/>
              <w:rPr>
                <w:rFonts w:ascii="Arial"/>
                <w:color w:val="auto"/>
                <w:sz w:val="21"/>
              </w:rPr>
            </w:pPr>
          </w:p>
          <w:p w14:paraId="09F367A7">
            <w:pPr>
              <w:spacing w:line="246" w:lineRule="auto"/>
              <w:rPr>
                <w:rFonts w:ascii="Arial"/>
                <w:color w:val="auto"/>
                <w:sz w:val="21"/>
              </w:rPr>
            </w:pPr>
          </w:p>
          <w:p w14:paraId="299322A4">
            <w:pPr>
              <w:spacing w:line="246" w:lineRule="auto"/>
              <w:rPr>
                <w:rFonts w:ascii="Arial"/>
                <w:color w:val="auto"/>
                <w:sz w:val="21"/>
              </w:rPr>
            </w:pPr>
          </w:p>
          <w:p w14:paraId="701F58AA">
            <w:pPr>
              <w:spacing w:line="246" w:lineRule="auto"/>
              <w:rPr>
                <w:rFonts w:ascii="Arial"/>
                <w:color w:val="auto"/>
                <w:sz w:val="21"/>
              </w:rPr>
            </w:pPr>
          </w:p>
          <w:p w14:paraId="2A4476C4">
            <w:pPr>
              <w:spacing w:line="246" w:lineRule="auto"/>
              <w:rPr>
                <w:rFonts w:ascii="Arial"/>
                <w:color w:val="auto"/>
                <w:sz w:val="21"/>
              </w:rPr>
            </w:pPr>
          </w:p>
          <w:p w14:paraId="2FBF6955">
            <w:pPr>
              <w:spacing w:line="246" w:lineRule="auto"/>
              <w:rPr>
                <w:rFonts w:ascii="Arial"/>
                <w:color w:val="auto"/>
                <w:sz w:val="21"/>
              </w:rPr>
            </w:pPr>
          </w:p>
          <w:p w14:paraId="4FFCDB91">
            <w:pPr>
              <w:pStyle w:val="20"/>
              <w:spacing w:before="65" w:line="226" w:lineRule="auto"/>
              <w:ind w:left="357"/>
              <w:rPr>
                <w:color w:val="auto"/>
              </w:rPr>
            </w:pPr>
            <w:r>
              <w:rPr>
                <w:color w:val="auto"/>
                <w:spacing w:val="6"/>
              </w:rPr>
              <w:t>价格分</w:t>
            </w:r>
          </w:p>
        </w:tc>
        <w:tc>
          <w:tcPr>
            <w:tcW w:w="6285" w:type="dxa"/>
            <w:vAlign w:val="top"/>
          </w:tcPr>
          <w:p w14:paraId="6231165B">
            <w:pPr>
              <w:pStyle w:val="20"/>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36" w:firstLineChars="200"/>
              <w:textAlignment w:val="auto"/>
              <w:rPr>
                <w:color w:val="auto"/>
              </w:rPr>
            </w:pPr>
            <w:r>
              <w:rPr>
                <w:color w:val="auto"/>
                <w:spacing w:val="9"/>
              </w:rPr>
              <w:t>1.评审报价为供应商的最后报价进行政策性扣除后的价格，评审报</w:t>
            </w:r>
            <w:r>
              <w:rPr>
                <w:color w:val="auto"/>
                <w:spacing w:val="10"/>
              </w:rPr>
              <w:t>价只是作为评审时使用。最终成交供应商的成交金额等于最后报价（如</w:t>
            </w:r>
            <w:r>
              <w:rPr>
                <w:color w:val="auto"/>
                <w:spacing w:val="6"/>
              </w:rPr>
              <w:t>有修正，</w:t>
            </w:r>
            <w:r>
              <w:rPr>
                <w:color w:val="auto"/>
                <w:spacing w:val="-56"/>
              </w:rPr>
              <w:t xml:space="preserve"> </w:t>
            </w:r>
            <w:r>
              <w:rPr>
                <w:color w:val="auto"/>
                <w:spacing w:val="6"/>
              </w:rPr>
              <w:t>以确认修正后的最后报价为准）。</w:t>
            </w:r>
          </w:p>
          <w:p w14:paraId="5B77D487">
            <w:pPr>
              <w:pStyle w:val="20"/>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32" w:firstLineChars="200"/>
              <w:textAlignment w:val="auto"/>
              <w:rPr>
                <w:color w:val="auto"/>
              </w:rPr>
            </w:pPr>
            <w:r>
              <w:rPr>
                <w:color w:val="auto"/>
                <w:spacing w:val="8"/>
              </w:rPr>
              <w:t>2.政府采购政策性扣除计算方法</w:t>
            </w:r>
          </w:p>
          <w:p w14:paraId="196DD0A5">
            <w:pPr>
              <w:pStyle w:val="20"/>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46" w:firstLineChars="200"/>
              <w:textAlignment w:val="auto"/>
              <w:rPr>
                <w:color w:val="auto"/>
              </w:rPr>
            </w:pPr>
            <w:r>
              <w:rPr>
                <w:b/>
                <w:bCs/>
                <w:color w:val="auto"/>
                <w:spacing w:val="11"/>
              </w:rPr>
              <w:t>（1）本项目为专门面向中小企业项目，小微企业、监狱企业、残疾人福利性单位不再执行价格评审优惠的扶持政策；评标报价=最后报</w:t>
            </w:r>
            <w:r>
              <w:rPr>
                <w:b/>
                <w:bCs/>
                <w:color w:val="auto"/>
                <w:spacing w:val="-3"/>
              </w:rPr>
              <w:t>价。</w:t>
            </w:r>
          </w:p>
          <w:p w14:paraId="7BA3CAE9">
            <w:pPr>
              <w:pStyle w:val="20"/>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64" w:firstLineChars="200"/>
              <w:jc w:val="both"/>
              <w:textAlignment w:val="auto"/>
              <w:rPr>
                <w:color w:val="auto"/>
              </w:rPr>
            </w:pPr>
            <w:r>
              <w:rPr>
                <w:color w:val="auto"/>
                <w:spacing w:val="16"/>
              </w:rPr>
              <w:t>按照《关于政府采购支持监狱企业发展有关问题的通知》</w:t>
            </w:r>
            <w:r>
              <w:rPr>
                <w:color w:val="auto"/>
                <w:spacing w:val="-49"/>
              </w:rPr>
              <w:t xml:space="preserve"> </w:t>
            </w:r>
            <w:r>
              <w:rPr>
                <w:color w:val="auto"/>
                <w:spacing w:val="16"/>
              </w:rPr>
              <w:t>（财库</w:t>
            </w:r>
            <w:r>
              <w:rPr>
                <w:color w:val="auto"/>
                <w:spacing w:val="4"/>
              </w:rPr>
              <w:t>〔2014〕68</w:t>
            </w:r>
            <w:r>
              <w:rPr>
                <w:color w:val="auto"/>
                <w:spacing w:val="-35"/>
              </w:rPr>
              <w:t xml:space="preserve"> </w:t>
            </w:r>
            <w:r>
              <w:rPr>
                <w:color w:val="auto"/>
                <w:spacing w:val="4"/>
              </w:rPr>
              <w:t>号）认定为监狱企业的，在采购活</w:t>
            </w:r>
            <w:r>
              <w:rPr>
                <w:color w:val="auto"/>
                <w:spacing w:val="3"/>
              </w:rPr>
              <w:t>动中，监狱企业视同小型、</w:t>
            </w:r>
            <w:r>
              <w:rPr>
                <w:color w:val="auto"/>
                <w:spacing w:val="10"/>
              </w:rPr>
              <w:t>微型企业，享受预留份额、评审中价格扣除等促进中小企业发展的政府采购政策。监狱企业参加政府采购活动时，应当提供由省级以上监狱管理局、戒毒管理局（含新疆生产建设兵团）出具的属于监狱企业的证明</w:t>
            </w:r>
            <w:r>
              <w:rPr>
                <w:color w:val="auto"/>
                <w:spacing w:val="3"/>
              </w:rPr>
              <w:t>文件。</w:t>
            </w:r>
          </w:p>
          <w:p w14:paraId="60F10903">
            <w:pPr>
              <w:pStyle w:val="20"/>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12" w:firstLineChars="200"/>
              <w:jc w:val="both"/>
              <w:textAlignment w:val="auto"/>
              <w:rPr>
                <w:color w:val="auto"/>
              </w:rPr>
            </w:pPr>
            <w:r>
              <w:rPr>
                <w:color w:val="auto"/>
                <w:spacing w:val="3"/>
              </w:rPr>
              <w:t>符合《关于促进残疾人就业政府采购政策的通知》(财库〔2017〕1</w:t>
            </w:r>
            <w:r>
              <w:rPr>
                <w:color w:val="auto"/>
                <w:spacing w:val="2"/>
              </w:rPr>
              <w:t>41</w:t>
            </w:r>
            <w:r>
              <w:rPr>
                <w:color w:val="auto"/>
                <w:spacing w:val="7"/>
              </w:rPr>
              <w:t>号)规定条件，认定为残疾人福利性单位的，在采购活动中，残疾人</w:t>
            </w:r>
            <w:r>
              <w:rPr>
                <w:color w:val="auto"/>
                <w:spacing w:val="6"/>
              </w:rPr>
              <w:t>福利</w:t>
            </w:r>
            <w:r>
              <w:rPr>
                <w:color w:val="auto"/>
                <w:spacing w:val="10"/>
              </w:rPr>
              <w:t>性单位视同小型、微型企业。残疾人福利性单位参加采购活动时，应当提供该通知规定的《残疾人福利性单位声明函》，并对声明的真实性负责。成交供应商为残疾人福利性单位的，随成交结果公告其《残疾人福</w:t>
            </w:r>
            <w:r>
              <w:rPr>
                <w:color w:val="auto"/>
                <w:spacing w:val="8"/>
              </w:rPr>
              <w:t>利性单位声明函》，接受社会监督。</w:t>
            </w:r>
          </w:p>
          <w:p w14:paraId="29B8C557">
            <w:pPr>
              <w:pStyle w:val="20"/>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24" w:firstLineChars="200"/>
              <w:textAlignment w:val="auto"/>
              <w:rPr>
                <w:color w:val="auto"/>
              </w:rPr>
            </w:pPr>
            <w:r>
              <w:rPr>
                <w:color w:val="auto"/>
                <w:spacing w:val="6"/>
              </w:rPr>
              <w:t>（2）以进入比较与评价环节的最低的评审报价为基准价，基准价得</w:t>
            </w:r>
            <w:r>
              <w:rPr>
                <w:color w:val="auto"/>
              </w:rPr>
              <w:t>分为</w:t>
            </w:r>
            <w:r>
              <w:rPr>
                <w:color w:val="auto"/>
                <w:spacing w:val="-31"/>
              </w:rPr>
              <w:t xml:space="preserve"> </w:t>
            </w:r>
            <w:r>
              <w:rPr>
                <w:color w:val="auto"/>
                <w:u w:val="single" w:color="auto"/>
              </w:rPr>
              <w:t>30</w:t>
            </w:r>
            <w:r>
              <w:rPr>
                <w:color w:val="auto"/>
                <w:spacing w:val="-35"/>
                <w:u w:val="single" w:color="auto"/>
              </w:rPr>
              <w:t xml:space="preserve"> </w:t>
            </w:r>
            <w:r>
              <w:rPr>
                <w:color w:val="auto"/>
                <w:u w:val="single" w:color="auto"/>
              </w:rPr>
              <w:t>分</w:t>
            </w:r>
            <w:r>
              <w:rPr>
                <w:color w:val="auto"/>
              </w:rPr>
              <w:t>。</w:t>
            </w:r>
          </w:p>
          <w:p w14:paraId="65D49DED">
            <w:pPr>
              <w:pStyle w:val="20"/>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24" w:firstLineChars="200"/>
              <w:textAlignment w:val="auto"/>
              <w:rPr>
                <w:color w:val="auto"/>
              </w:rPr>
            </w:pPr>
            <w:r>
              <w:rPr>
                <w:color w:val="auto"/>
                <w:spacing w:val="6"/>
              </w:rPr>
              <w:t>（3）价格分计算公式：</w:t>
            </w:r>
          </w:p>
          <w:p w14:paraId="41A21EF9">
            <w:pPr>
              <w:pStyle w:val="20"/>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24" w:firstLineChars="200"/>
              <w:textAlignment w:val="auto"/>
              <w:rPr>
                <w:color w:val="auto"/>
              </w:rPr>
            </w:pPr>
            <w:r>
              <w:rPr>
                <w:color w:val="auto"/>
                <w:spacing w:val="6"/>
              </w:rPr>
              <w:t>报价得分=（基准价/最后报价）</w:t>
            </w:r>
            <w:r>
              <w:rPr>
                <w:color w:val="auto"/>
                <w:spacing w:val="-52"/>
              </w:rPr>
              <w:t xml:space="preserve"> </w:t>
            </w:r>
            <w:r>
              <w:rPr>
                <w:color w:val="auto"/>
                <w:spacing w:val="6"/>
              </w:rPr>
              <w:t>×</w:t>
            </w:r>
            <w:r>
              <w:rPr>
                <w:color w:val="auto"/>
                <w:spacing w:val="6"/>
                <w:u w:val="single" w:color="auto"/>
              </w:rPr>
              <w:t>30 分</w:t>
            </w:r>
          </w:p>
        </w:tc>
        <w:tc>
          <w:tcPr>
            <w:tcW w:w="855" w:type="dxa"/>
            <w:vAlign w:val="top"/>
          </w:tcPr>
          <w:p w14:paraId="79E12E94">
            <w:pPr>
              <w:spacing w:line="245" w:lineRule="auto"/>
              <w:rPr>
                <w:rFonts w:ascii="Arial"/>
                <w:color w:val="auto"/>
                <w:sz w:val="21"/>
              </w:rPr>
            </w:pPr>
          </w:p>
          <w:p w14:paraId="64A0A093">
            <w:pPr>
              <w:spacing w:line="245" w:lineRule="auto"/>
              <w:rPr>
                <w:rFonts w:ascii="Arial"/>
                <w:color w:val="auto"/>
                <w:sz w:val="21"/>
              </w:rPr>
            </w:pPr>
          </w:p>
          <w:p w14:paraId="04030EB5">
            <w:pPr>
              <w:spacing w:line="245" w:lineRule="auto"/>
              <w:rPr>
                <w:rFonts w:ascii="Arial"/>
                <w:color w:val="auto"/>
                <w:sz w:val="21"/>
              </w:rPr>
            </w:pPr>
          </w:p>
          <w:p w14:paraId="46A16C40">
            <w:pPr>
              <w:spacing w:line="245" w:lineRule="auto"/>
              <w:rPr>
                <w:rFonts w:ascii="Arial"/>
                <w:color w:val="auto"/>
                <w:sz w:val="21"/>
              </w:rPr>
            </w:pPr>
          </w:p>
          <w:p w14:paraId="49684775">
            <w:pPr>
              <w:spacing w:line="245" w:lineRule="auto"/>
              <w:rPr>
                <w:rFonts w:ascii="Arial"/>
                <w:color w:val="auto"/>
                <w:sz w:val="21"/>
              </w:rPr>
            </w:pPr>
          </w:p>
          <w:p w14:paraId="1A150C4B">
            <w:pPr>
              <w:spacing w:line="245" w:lineRule="auto"/>
              <w:rPr>
                <w:rFonts w:ascii="Arial"/>
                <w:color w:val="auto"/>
                <w:sz w:val="21"/>
              </w:rPr>
            </w:pPr>
          </w:p>
          <w:p w14:paraId="1BA9C507">
            <w:pPr>
              <w:spacing w:line="245" w:lineRule="auto"/>
              <w:rPr>
                <w:rFonts w:ascii="Arial"/>
                <w:color w:val="auto"/>
                <w:sz w:val="21"/>
              </w:rPr>
            </w:pPr>
          </w:p>
          <w:p w14:paraId="3CD52181">
            <w:pPr>
              <w:spacing w:line="245" w:lineRule="auto"/>
              <w:rPr>
                <w:rFonts w:ascii="Arial"/>
                <w:color w:val="auto"/>
                <w:sz w:val="21"/>
              </w:rPr>
            </w:pPr>
          </w:p>
          <w:p w14:paraId="05EBF197">
            <w:pPr>
              <w:spacing w:line="246" w:lineRule="auto"/>
              <w:rPr>
                <w:rFonts w:ascii="Arial"/>
                <w:color w:val="auto"/>
                <w:sz w:val="21"/>
              </w:rPr>
            </w:pPr>
          </w:p>
          <w:p w14:paraId="0FAD0E2A">
            <w:pPr>
              <w:spacing w:line="246" w:lineRule="auto"/>
              <w:rPr>
                <w:rFonts w:ascii="Arial"/>
                <w:color w:val="auto"/>
                <w:sz w:val="21"/>
              </w:rPr>
            </w:pPr>
          </w:p>
          <w:p w14:paraId="1241C207">
            <w:pPr>
              <w:spacing w:line="246" w:lineRule="auto"/>
              <w:rPr>
                <w:rFonts w:ascii="Arial"/>
                <w:color w:val="auto"/>
                <w:sz w:val="21"/>
              </w:rPr>
            </w:pPr>
          </w:p>
          <w:p w14:paraId="78945989">
            <w:pPr>
              <w:spacing w:line="246" w:lineRule="auto"/>
              <w:rPr>
                <w:rFonts w:ascii="Arial"/>
                <w:color w:val="auto"/>
                <w:sz w:val="21"/>
              </w:rPr>
            </w:pPr>
          </w:p>
          <w:p w14:paraId="44362841">
            <w:pPr>
              <w:spacing w:line="246" w:lineRule="auto"/>
              <w:rPr>
                <w:rFonts w:ascii="Arial"/>
                <w:color w:val="auto"/>
                <w:sz w:val="21"/>
              </w:rPr>
            </w:pPr>
          </w:p>
          <w:p w14:paraId="6F0F84CF">
            <w:pPr>
              <w:spacing w:line="246" w:lineRule="auto"/>
              <w:rPr>
                <w:rFonts w:ascii="Arial"/>
                <w:color w:val="auto"/>
                <w:sz w:val="21"/>
              </w:rPr>
            </w:pPr>
          </w:p>
          <w:p w14:paraId="087313A2">
            <w:pPr>
              <w:spacing w:line="246" w:lineRule="auto"/>
              <w:rPr>
                <w:rFonts w:ascii="Arial"/>
                <w:color w:val="auto"/>
                <w:sz w:val="21"/>
              </w:rPr>
            </w:pPr>
          </w:p>
          <w:p w14:paraId="770F263E">
            <w:pPr>
              <w:spacing w:line="246" w:lineRule="auto"/>
              <w:rPr>
                <w:rFonts w:ascii="Arial"/>
                <w:color w:val="auto"/>
                <w:sz w:val="21"/>
              </w:rPr>
            </w:pPr>
          </w:p>
          <w:p w14:paraId="4A666868">
            <w:pPr>
              <w:spacing w:line="246" w:lineRule="auto"/>
              <w:rPr>
                <w:rFonts w:ascii="Arial"/>
                <w:color w:val="auto"/>
                <w:sz w:val="21"/>
              </w:rPr>
            </w:pPr>
          </w:p>
          <w:p w14:paraId="0A9584F0">
            <w:pPr>
              <w:spacing w:line="246" w:lineRule="auto"/>
              <w:rPr>
                <w:rFonts w:ascii="Arial"/>
                <w:color w:val="auto"/>
                <w:sz w:val="21"/>
              </w:rPr>
            </w:pPr>
          </w:p>
          <w:p w14:paraId="72CE0BDF">
            <w:pPr>
              <w:spacing w:line="246" w:lineRule="auto"/>
              <w:rPr>
                <w:rFonts w:ascii="Arial"/>
                <w:color w:val="auto"/>
                <w:sz w:val="21"/>
              </w:rPr>
            </w:pPr>
          </w:p>
          <w:p w14:paraId="059ADBAB">
            <w:pPr>
              <w:spacing w:line="246" w:lineRule="auto"/>
              <w:rPr>
                <w:rFonts w:ascii="Arial"/>
                <w:color w:val="auto"/>
                <w:sz w:val="21"/>
              </w:rPr>
            </w:pPr>
          </w:p>
          <w:p w14:paraId="6AB7C132">
            <w:pPr>
              <w:spacing w:line="246" w:lineRule="auto"/>
              <w:rPr>
                <w:rFonts w:ascii="Arial"/>
                <w:color w:val="auto"/>
                <w:sz w:val="21"/>
              </w:rPr>
            </w:pPr>
          </w:p>
          <w:p w14:paraId="5476C14E">
            <w:pPr>
              <w:spacing w:line="246" w:lineRule="auto"/>
              <w:rPr>
                <w:rFonts w:ascii="Arial"/>
                <w:color w:val="auto"/>
                <w:sz w:val="21"/>
              </w:rPr>
            </w:pPr>
          </w:p>
          <w:p w14:paraId="4924FFF7">
            <w:pPr>
              <w:spacing w:line="246" w:lineRule="auto"/>
              <w:rPr>
                <w:rFonts w:ascii="Arial"/>
                <w:color w:val="auto"/>
                <w:sz w:val="21"/>
              </w:rPr>
            </w:pPr>
          </w:p>
          <w:p w14:paraId="09A0D18C">
            <w:pPr>
              <w:pStyle w:val="20"/>
              <w:spacing w:before="65" w:line="228" w:lineRule="auto"/>
              <w:ind w:left="201"/>
              <w:rPr>
                <w:color w:val="auto"/>
              </w:rPr>
            </w:pPr>
            <w:r>
              <w:rPr>
                <w:color w:val="auto"/>
                <w:spacing w:val="-1"/>
              </w:rPr>
              <w:t>30</w:t>
            </w:r>
            <w:r>
              <w:rPr>
                <w:color w:val="auto"/>
                <w:spacing w:val="-38"/>
              </w:rPr>
              <w:t xml:space="preserve"> </w:t>
            </w:r>
            <w:r>
              <w:rPr>
                <w:color w:val="auto"/>
                <w:spacing w:val="-1"/>
              </w:rPr>
              <w:t>分</w:t>
            </w:r>
          </w:p>
        </w:tc>
      </w:tr>
    </w:tbl>
    <w:p w14:paraId="04150FB3">
      <w:pPr>
        <w:pStyle w:val="6"/>
        <w:rPr>
          <w:color w:val="auto"/>
        </w:rPr>
      </w:pPr>
    </w:p>
    <w:p w14:paraId="25439A5E">
      <w:pPr>
        <w:rPr>
          <w:color w:val="auto"/>
        </w:rPr>
        <w:sectPr>
          <w:footerReference r:id="rId31" w:type="default"/>
          <w:pgSz w:w="11910" w:h="16840"/>
          <w:pgMar w:top="400" w:right="1315" w:bottom="1091" w:left="1495" w:header="0" w:footer="929" w:gutter="0"/>
          <w:cols w:space="720" w:num="1"/>
        </w:sectPr>
      </w:pPr>
    </w:p>
    <w:p w14:paraId="6256A0E6">
      <w:pPr>
        <w:spacing w:before="72"/>
        <w:rPr>
          <w:color w:val="auto"/>
        </w:rPr>
      </w:pPr>
    </w:p>
    <w:p w14:paraId="429794B2">
      <w:pPr>
        <w:spacing w:before="72"/>
        <w:rPr>
          <w:color w:val="auto"/>
        </w:rPr>
      </w:pPr>
    </w:p>
    <w:p w14:paraId="54AB2074">
      <w:pPr>
        <w:spacing w:before="71"/>
        <w:rPr>
          <w:color w:val="auto"/>
        </w:rPr>
      </w:pPr>
    </w:p>
    <w:tbl>
      <w:tblPr>
        <w:tblStyle w:val="19"/>
        <w:tblW w:w="9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1338"/>
        <w:gridCol w:w="6285"/>
        <w:gridCol w:w="855"/>
      </w:tblGrid>
      <w:tr w14:paraId="26129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616" w:type="dxa"/>
            <w:vAlign w:val="top"/>
          </w:tcPr>
          <w:p w14:paraId="544F80BF">
            <w:pPr>
              <w:rPr>
                <w:rFonts w:ascii="Arial"/>
                <w:color w:val="auto"/>
                <w:sz w:val="21"/>
              </w:rPr>
            </w:pPr>
          </w:p>
        </w:tc>
        <w:tc>
          <w:tcPr>
            <w:tcW w:w="1338" w:type="dxa"/>
            <w:vAlign w:val="top"/>
          </w:tcPr>
          <w:p w14:paraId="3F7A22DC">
            <w:pPr>
              <w:rPr>
                <w:rFonts w:ascii="Arial"/>
                <w:color w:val="auto"/>
                <w:sz w:val="21"/>
              </w:rPr>
            </w:pPr>
          </w:p>
        </w:tc>
        <w:tc>
          <w:tcPr>
            <w:tcW w:w="6285" w:type="dxa"/>
            <w:vAlign w:val="top"/>
          </w:tcPr>
          <w:p w14:paraId="7E2C90DC">
            <w:pPr>
              <w:pStyle w:val="20"/>
              <w:spacing w:before="163" w:line="226" w:lineRule="auto"/>
              <w:ind w:left="111"/>
              <w:rPr>
                <w:color w:val="auto"/>
              </w:rPr>
            </w:pPr>
          </w:p>
        </w:tc>
        <w:tc>
          <w:tcPr>
            <w:tcW w:w="855" w:type="dxa"/>
            <w:vAlign w:val="top"/>
          </w:tcPr>
          <w:p w14:paraId="5419B4DC">
            <w:pPr>
              <w:rPr>
                <w:rFonts w:ascii="Arial"/>
                <w:color w:val="auto"/>
                <w:sz w:val="21"/>
              </w:rPr>
            </w:pPr>
          </w:p>
        </w:tc>
      </w:tr>
      <w:tr w14:paraId="32E3A5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616" w:type="dxa"/>
            <w:vAlign w:val="top"/>
          </w:tcPr>
          <w:p w14:paraId="3E2085B3">
            <w:pPr>
              <w:pStyle w:val="20"/>
              <w:spacing w:before="33" w:line="270" w:lineRule="exact"/>
              <w:ind w:left="262"/>
              <w:rPr>
                <w:color w:val="auto"/>
              </w:rPr>
            </w:pPr>
            <w:r>
              <w:rPr>
                <w:b/>
                <w:bCs/>
                <w:color w:val="auto"/>
                <w:spacing w:val="-3"/>
                <w:position w:val="1"/>
              </w:rPr>
              <w:t>2</w:t>
            </w:r>
          </w:p>
        </w:tc>
        <w:tc>
          <w:tcPr>
            <w:tcW w:w="1338" w:type="dxa"/>
            <w:vAlign w:val="top"/>
          </w:tcPr>
          <w:p w14:paraId="7F97CF05">
            <w:pPr>
              <w:pStyle w:val="20"/>
              <w:spacing w:before="33" w:line="228" w:lineRule="auto"/>
              <w:ind w:left="357"/>
              <w:rPr>
                <w:color w:val="auto"/>
              </w:rPr>
            </w:pPr>
            <w:r>
              <w:rPr>
                <w:b/>
                <w:bCs/>
                <w:color w:val="auto"/>
                <w:spacing w:val="5"/>
              </w:rPr>
              <w:t>技术分</w:t>
            </w:r>
          </w:p>
        </w:tc>
        <w:tc>
          <w:tcPr>
            <w:tcW w:w="6285" w:type="dxa"/>
            <w:vAlign w:val="top"/>
          </w:tcPr>
          <w:p w14:paraId="5976392E">
            <w:pPr>
              <w:pStyle w:val="20"/>
              <w:spacing w:before="33" w:line="228" w:lineRule="auto"/>
              <w:ind w:left="2725"/>
              <w:rPr>
                <w:color w:val="auto"/>
              </w:rPr>
            </w:pPr>
            <w:r>
              <w:rPr>
                <w:b/>
                <w:bCs/>
                <w:color w:val="auto"/>
                <w:spacing w:val="6"/>
              </w:rPr>
              <w:t>评审因素</w:t>
            </w:r>
          </w:p>
        </w:tc>
        <w:tc>
          <w:tcPr>
            <w:tcW w:w="855" w:type="dxa"/>
            <w:vAlign w:val="top"/>
          </w:tcPr>
          <w:p w14:paraId="0A254FBC">
            <w:pPr>
              <w:rPr>
                <w:rFonts w:ascii="Arial"/>
                <w:color w:val="auto"/>
                <w:sz w:val="21"/>
              </w:rPr>
            </w:pPr>
          </w:p>
        </w:tc>
      </w:tr>
      <w:tr w14:paraId="048E7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4" w:hRule="atLeast"/>
        </w:trPr>
        <w:tc>
          <w:tcPr>
            <w:tcW w:w="616" w:type="dxa"/>
            <w:vMerge w:val="restart"/>
            <w:tcBorders>
              <w:bottom w:val="nil"/>
            </w:tcBorders>
            <w:vAlign w:val="top"/>
          </w:tcPr>
          <w:p w14:paraId="22A8089D">
            <w:pPr>
              <w:spacing w:line="243" w:lineRule="auto"/>
              <w:rPr>
                <w:rFonts w:ascii="Arial"/>
                <w:color w:val="auto"/>
                <w:sz w:val="21"/>
              </w:rPr>
            </w:pPr>
          </w:p>
          <w:p w14:paraId="3524630C">
            <w:pPr>
              <w:spacing w:line="243" w:lineRule="auto"/>
              <w:rPr>
                <w:rFonts w:ascii="Arial"/>
                <w:color w:val="auto"/>
                <w:sz w:val="21"/>
              </w:rPr>
            </w:pPr>
          </w:p>
          <w:p w14:paraId="200D09CB">
            <w:pPr>
              <w:spacing w:line="243" w:lineRule="auto"/>
              <w:rPr>
                <w:rFonts w:ascii="Arial"/>
                <w:color w:val="auto"/>
                <w:sz w:val="21"/>
              </w:rPr>
            </w:pPr>
          </w:p>
          <w:p w14:paraId="6636AC96">
            <w:pPr>
              <w:spacing w:line="243" w:lineRule="auto"/>
              <w:rPr>
                <w:rFonts w:ascii="Arial"/>
                <w:color w:val="auto"/>
                <w:sz w:val="21"/>
              </w:rPr>
            </w:pPr>
          </w:p>
          <w:p w14:paraId="2C4845EA">
            <w:pPr>
              <w:spacing w:line="243" w:lineRule="auto"/>
              <w:rPr>
                <w:rFonts w:ascii="Arial"/>
                <w:color w:val="auto"/>
                <w:sz w:val="21"/>
              </w:rPr>
            </w:pPr>
          </w:p>
          <w:p w14:paraId="4AA3AC8A">
            <w:pPr>
              <w:spacing w:line="243" w:lineRule="auto"/>
              <w:rPr>
                <w:rFonts w:ascii="Arial"/>
                <w:color w:val="auto"/>
                <w:sz w:val="21"/>
              </w:rPr>
            </w:pPr>
          </w:p>
          <w:p w14:paraId="0A3F5EBE">
            <w:pPr>
              <w:spacing w:line="243" w:lineRule="auto"/>
              <w:rPr>
                <w:rFonts w:ascii="Arial"/>
                <w:color w:val="auto"/>
                <w:sz w:val="21"/>
              </w:rPr>
            </w:pPr>
          </w:p>
          <w:p w14:paraId="1D518F36">
            <w:pPr>
              <w:spacing w:line="243" w:lineRule="auto"/>
              <w:rPr>
                <w:rFonts w:ascii="Arial"/>
                <w:color w:val="auto"/>
                <w:sz w:val="21"/>
              </w:rPr>
            </w:pPr>
          </w:p>
          <w:p w14:paraId="511EB054">
            <w:pPr>
              <w:spacing w:line="243" w:lineRule="auto"/>
              <w:rPr>
                <w:rFonts w:ascii="Arial"/>
                <w:color w:val="auto"/>
                <w:sz w:val="21"/>
              </w:rPr>
            </w:pPr>
          </w:p>
          <w:p w14:paraId="66DE6603">
            <w:pPr>
              <w:spacing w:line="243" w:lineRule="auto"/>
              <w:rPr>
                <w:rFonts w:ascii="Arial"/>
                <w:color w:val="auto"/>
                <w:sz w:val="21"/>
              </w:rPr>
            </w:pPr>
          </w:p>
          <w:p w14:paraId="7653F196">
            <w:pPr>
              <w:spacing w:line="243" w:lineRule="auto"/>
              <w:rPr>
                <w:rFonts w:ascii="Arial"/>
                <w:color w:val="auto"/>
                <w:sz w:val="21"/>
              </w:rPr>
            </w:pPr>
          </w:p>
          <w:p w14:paraId="3D18459F">
            <w:pPr>
              <w:spacing w:line="243" w:lineRule="auto"/>
              <w:rPr>
                <w:rFonts w:ascii="Arial"/>
                <w:color w:val="auto"/>
                <w:sz w:val="21"/>
              </w:rPr>
            </w:pPr>
          </w:p>
          <w:p w14:paraId="7614A63C">
            <w:pPr>
              <w:spacing w:line="243" w:lineRule="auto"/>
              <w:rPr>
                <w:rFonts w:ascii="Arial"/>
                <w:color w:val="auto"/>
                <w:sz w:val="21"/>
              </w:rPr>
            </w:pPr>
          </w:p>
          <w:p w14:paraId="22C4654B">
            <w:pPr>
              <w:spacing w:line="243" w:lineRule="auto"/>
              <w:rPr>
                <w:rFonts w:ascii="Arial"/>
                <w:color w:val="auto"/>
                <w:sz w:val="21"/>
              </w:rPr>
            </w:pPr>
          </w:p>
          <w:p w14:paraId="78842F67">
            <w:pPr>
              <w:pStyle w:val="20"/>
              <w:spacing w:before="65" w:line="267" w:lineRule="exact"/>
              <w:ind w:left="156"/>
              <w:rPr>
                <w:color w:val="auto"/>
              </w:rPr>
            </w:pPr>
            <w:r>
              <w:rPr>
                <w:b/>
                <w:bCs/>
                <w:color w:val="auto"/>
                <w:position w:val="1"/>
              </w:rPr>
              <w:t>2.1</w:t>
            </w:r>
          </w:p>
        </w:tc>
        <w:tc>
          <w:tcPr>
            <w:tcW w:w="1338" w:type="dxa"/>
            <w:vMerge w:val="restart"/>
            <w:tcBorders>
              <w:bottom w:val="nil"/>
            </w:tcBorders>
            <w:vAlign w:val="top"/>
          </w:tcPr>
          <w:p w14:paraId="04849994">
            <w:pPr>
              <w:spacing w:line="246" w:lineRule="auto"/>
              <w:rPr>
                <w:rFonts w:ascii="Arial"/>
                <w:color w:val="auto"/>
                <w:sz w:val="21"/>
              </w:rPr>
            </w:pPr>
          </w:p>
          <w:p w14:paraId="7D25BECD">
            <w:pPr>
              <w:spacing w:line="246" w:lineRule="auto"/>
              <w:rPr>
                <w:rFonts w:ascii="Arial"/>
                <w:color w:val="auto"/>
                <w:sz w:val="21"/>
              </w:rPr>
            </w:pPr>
          </w:p>
          <w:p w14:paraId="5F79D034">
            <w:pPr>
              <w:spacing w:line="246" w:lineRule="auto"/>
              <w:rPr>
                <w:rFonts w:ascii="Arial"/>
                <w:color w:val="auto"/>
                <w:sz w:val="21"/>
              </w:rPr>
            </w:pPr>
          </w:p>
          <w:p w14:paraId="4A8E3CB1">
            <w:pPr>
              <w:spacing w:line="246" w:lineRule="auto"/>
              <w:rPr>
                <w:rFonts w:ascii="Arial"/>
                <w:color w:val="auto"/>
                <w:sz w:val="21"/>
              </w:rPr>
            </w:pPr>
          </w:p>
          <w:p w14:paraId="04039244">
            <w:pPr>
              <w:spacing w:line="246" w:lineRule="auto"/>
              <w:rPr>
                <w:rFonts w:ascii="Arial"/>
                <w:color w:val="auto"/>
                <w:sz w:val="21"/>
              </w:rPr>
            </w:pPr>
          </w:p>
          <w:p w14:paraId="79FA9509">
            <w:pPr>
              <w:spacing w:line="246" w:lineRule="auto"/>
              <w:rPr>
                <w:rFonts w:ascii="Arial"/>
                <w:color w:val="auto"/>
                <w:sz w:val="21"/>
              </w:rPr>
            </w:pPr>
          </w:p>
          <w:p w14:paraId="3A62B903">
            <w:pPr>
              <w:spacing w:line="246" w:lineRule="auto"/>
              <w:rPr>
                <w:rFonts w:ascii="Arial"/>
                <w:color w:val="auto"/>
                <w:sz w:val="21"/>
              </w:rPr>
            </w:pPr>
          </w:p>
          <w:p w14:paraId="3177EB5D">
            <w:pPr>
              <w:spacing w:line="246" w:lineRule="auto"/>
              <w:rPr>
                <w:rFonts w:ascii="Arial"/>
                <w:color w:val="auto"/>
                <w:sz w:val="21"/>
              </w:rPr>
            </w:pPr>
          </w:p>
          <w:p w14:paraId="26F9C779">
            <w:pPr>
              <w:spacing w:line="246" w:lineRule="auto"/>
              <w:rPr>
                <w:rFonts w:ascii="Arial"/>
                <w:color w:val="auto"/>
                <w:sz w:val="21"/>
              </w:rPr>
            </w:pPr>
          </w:p>
          <w:p w14:paraId="32440676">
            <w:pPr>
              <w:spacing w:line="246" w:lineRule="auto"/>
              <w:rPr>
                <w:rFonts w:ascii="Arial"/>
                <w:color w:val="auto"/>
                <w:sz w:val="21"/>
              </w:rPr>
            </w:pPr>
          </w:p>
          <w:p w14:paraId="0A0BC5D4">
            <w:pPr>
              <w:spacing w:line="246" w:lineRule="auto"/>
              <w:rPr>
                <w:rFonts w:ascii="Arial"/>
                <w:color w:val="auto"/>
                <w:sz w:val="21"/>
              </w:rPr>
            </w:pPr>
          </w:p>
          <w:p w14:paraId="3345798C">
            <w:pPr>
              <w:spacing w:line="247" w:lineRule="auto"/>
              <w:rPr>
                <w:rFonts w:ascii="Arial"/>
                <w:color w:val="auto"/>
                <w:sz w:val="21"/>
              </w:rPr>
            </w:pPr>
          </w:p>
          <w:p w14:paraId="386E38AA">
            <w:pPr>
              <w:spacing w:line="247" w:lineRule="auto"/>
              <w:rPr>
                <w:rFonts w:ascii="Arial"/>
                <w:color w:val="auto"/>
                <w:sz w:val="21"/>
              </w:rPr>
            </w:pPr>
          </w:p>
          <w:p w14:paraId="2028A60F">
            <w:pPr>
              <w:pStyle w:val="20"/>
              <w:spacing w:before="65" w:line="378" w:lineRule="auto"/>
              <w:ind w:left="173" w:right="144" w:hanging="25"/>
              <w:rPr>
                <w:color w:val="auto"/>
              </w:rPr>
            </w:pPr>
            <w:r>
              <w:rPr>
                <w:b/>
                <w:bCs/>
                <w:color w:val="auto"/>
                <w:spacing w:val="5"/>
              </w:rPr>
              <w:t>项目管理机</w:t>
            </w:r>
            <w:r>
              <w:rPr>
                <w:b/>
                <w:bCs/>
                <w:color w:val="auto"/>
              </w:rPr>
              <w:t>构（5</w:t>
            </w:r>
            <w:r>
              <w:rPr>
                <w:color w:val="auto"/>
                <w:spacing w:val="-35"/>
              </w:rPr>
              <w:t xml:space="preserve"> </w:t>
            </w:r>
            <w:r>
              <w:rPr>
                <w:b/>
                <w:bCs/>
                <w:color w:val="auto"/>
              </w:rPr>
              <w:t>分）</w:t>
            </w:r>
          </w:p>
        </w:tc>
        <w:tc>
          <w:tcPr>
            <w:tcW w:w="6285" w:type="dxa"/>
            <w:vAlign w:val="top"/>
          </w:tcPr>
          <w:p w14:paraId="568A2D49">
            <w:pPr>
              <w:pStyle w:val="20"/>
              <w:spacing w:line="359" w:lineRule="auto"/>
              <w:ind w:left="113" w:right="297" w:firstLine="3"/>
              <w:rPr>
                <w:rFonts w:hint="eastAsia"/>
                <w:color w:val="auto"/>
              </w:rPr>
            </w:pPr>
            <w:r>
              <w:rPr>
                <w:rFonts w:hint="eastAsia"/>
                <w:color w:val="auto"/>
              </w:rPr>
              <w:t>1、项目经理</w:t>
            </w:r>
          </w:p>
          <w:p w14:paraId="66DA188C">
            <w:pPr>
              <w:pStyle w:val="20"/>
              <w:spacing w:line="359" w:lineRule="auto"/>
              <w:ind w:left="113" w:right="297" w:firstLine="3"/>
              <w:rPr>
                <w:rFonts w:hint="eastAsia"/>
                <w:color w:val="auto"/>
              </w:rPr>
            </w:pPr>
            <w:r>
              <w:rPr>
                <w:rFonts w:hint="eastAsia"/>
                <w:color w:val="auto"/>
              </w:rPr>
              <w:t>（1）项目经理任职资格：具备公路工程专业贰级（含）以上注册建造师执业资格并持有交通行政主管部门颁发的安全生产考核合格证书（B类）的得 2 分。</w:t>
            </w:r>
          </w:p>
          <w:p w14:paraId="144603FD">
            <w:pPr>
              <w:pStyle w:val="20"/>
              <w:spacing w:line="359" w:lineRule="auto"/>
              <w:ind w:left="113" w:right="297" w:firstLine="3"/>
              <w:rPr>
                <w:rFonts w:hint="eastAsia"/>
                <w:color w:val="auto"/>
              </w:rPr>
            </w:pPr>
            <w:r>
              <w:rPr>
                <w:rFonts w:hint="eastAsia"/>
                <w:color w:val="auto"/>
              </w:rPr>
              <w:t>备注：拟派任项目经理必须与资格审查合格通过的项目经理在名称、专业、资格等级等方面一致。</w:t>
            </w:r>
          </w:p>
          <w:p w14:paraId="5B873A6E">
            <w:pPr>
              <w:pStyle w:val="20"/>
              <w:spacing w:line="359" w:lineRule="auto"/>
              <w:ind w:left="113" w:right="297" w:firstLine="3"/>
              <w:rPr>
                <w:color w:val="auto"/>
              </w:rPr>
            </w:pPr>
            <w:r>
              <w:rPr>
                <w:rFonts w:hint="eastAsia"/>
                <w:color w:val="auto"/>
              </w:rPr>
              <w:t>必须提供供应商为其缴纳近半年内任意 1 个月社会保险的证明材料，未提供的不予计分。）</w:t>
            </w:r>
          </w:p>
        </w:tc>
        <w:tc>
          <w:tcPr>
            <w:tcW w:w="855" w:type="dxa"/>
            <w:vAlign w:val="top"/>
          </w:tcPr>
          <w:p w14:paraId="23F3F92C">
            <w:pPr>
              <w:spacing w:line="296" w:lineRule="auto"/>
              <w:rPr>
                <w:rFonts w:ascii="Arial"/>
                <w:color w:val="auto"/>
                <w:sz w:val="21"/>
              </w:rPr>
            </w:pPr>
          </w:p>
          <w:p w14:paraId="245419A2">
            <w:pPr>
              <w:spacing w:line="296" w:lineRule="auto"/>
              <w:rPr>
                <w:rFonts w:ascii="Arial"/>
                <w:color w:val="auto"/>
                <w:sz w:val="21"/>
              </w:rPr>
            </w:pPr>
          </w:p>
          <w:p w14:paraId="53152741">
            <w:pPr>
              <w:spacing w:line="296" w:lineRule="auto"/>
              <w:rPr>
                <w:rFonts w:ascii="Arial"/>
                <w:color w:val="auto"/>
                <w:sz w:val="21"/>
              </w:rPr>
            </w:pPr>
          </w:p>
          <w:p w14:paraId="64F0EA97">
            <w:pPr>
              <w:spacing w:line="296" w:lineRule="auto"/>
              <w:rPr>
                <w:rFonts w:ascii="Arial"/>
                <w:color w:val="auto"/>
                <w:sz w:val="21"/>
              </w:rPr>
            </w:pPr>
          </w:p>
          <w:p w14:paraId="588A0D19">
            <w:pPr>
              <w:pStyle w:val="20"/>
              <w:spacing w:before="65" w:line="228" w:lineRule="auto"/>
              <w:ind w:left="250"/>
              <w:rPr>
                <w:color w:val="auto"/>
              </w:rPr>
            </w:pPr>
            <w:r>
              <w:rPr>
                <w:color w:val="auto"/>
                <w:spacing w:val="-4"/>
              </w:rPr>
              <w:t>2</w:t>
            </w:r>
            <w:r>
              <w:rPr>
                <w:color w:val="auto"/>
                <w:spacing w:val="-35"/>
              </w:rPr>
              <w:t xml:space="preserve"> </w:t>
            </w:r>
            <w:r>
              <w:rPr>
                <w:color w:val="auto"/>
                <w:spacing w:val="-4"/>
              </w:rPr>
              <w:t>分</w:t>
            </w:r>
          </w:p>
        </w:tc>
      </w:tr>
      <w:tr w14:paraId="201050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7" w:hRule="atLeast"/>
        </w:trPr>
        <w:tc>
          <w:tcPr>
            <w:tcW w:w="616" w:type="dxa"/>
            <w:vMerge w:val="continue"/>
            <w:tcBorders>
              <w:top w:val="nil"/>
            </w:tcBorders>
            <w:vAlign w:val="top"/>
          </w:tcPr>
          <w:p w14:paraId="7DFA76C8">
            <w:pPr>
              <w:rPr>
                <w:rFonts w:ascii="Arial"/>
                <w:color w:val="auto"/>
                <w:sz w:val="21"/>
              </w:rPr>
            </w:pPr>
          </w:p>
        </w:tc>
        <w:tc>
          <w:tcPr>
            <w:tcW w:w="1338" w:type="dxa"/>
            <w:vMerge w:val="continue"/>
            <w:tcBorders>
              <w:top w:val="nil"/>
            </w:tcBorders>
            <w:vAlign w:val="top"/>
          </w:tcPr>
          <w:p w14:paraId="14DBA21E">
            <w:pPr>
              <w:rPr>
                <w:rFonts w:ascii="Arial"/>
                <w:color w:val="auto"/>
                <w:sz w:val="21"/>
              </w:rPr>
            </w:pPr>
          </w:p>
        </w:tc>
        <w:tc>
          <w:tcPr>
            <w:tcW w:w="6285" w:type="dxa"/>
            <w:vAlign w:val="top"/>
          </w:tcPr>
          <w:p w14:paraId="3B7109B6">
            <w:pPr>
              <w:pStyle w:val="20"/>
              <w:spacing w:before="30" w:line="229" w:lineRule="auto"/>
              <w:ind w:left="115"/>
              <w:rPr>
                <w:color w:val="auto"/>
                <w:sz w:val="19"/>
                <w:szCs w:val="19"/>
              </w:rPr>
            </w:pPr>
            <w:r>
              <w:rPr>
                <w:b/>
                <w:bCs/>
                <w:color w:val="auto"/>
                <w:spacing w:val="6"/>
                <w:sz w:val="19"/>
                <w:szCs w:val="19"/>
              </w:rPr>
              <w:t>2、其他主要人员</w:t>
            </w:r>
          </w:p>
          <w:p w14:paraId="25870E19">
            <w:pPr>
              <w:pStyle w:val="20"/>
              <w:spacing w:before="155" w:line="377" w:lineRule="auto"/>
              <w:ind w:left="113" w:right="50"/>
              <w:jc w:val="both"/>
              <w:rPr>
                <w:color w:val="auto"/>
              </w:rPr>
            </w:pPr>
            <w:r>
              <w:rPr>
                <w:color w:val="auto"/>
                <w:spacing w:val="9"/>
              </w:rPr>
              <w:t>根据拟投入本工程技术负责人、施工员、质量员、安全员、材料员</w:t>
            </w:r>
            <w:r>
              <w:rPr>
                <w:color w:val="auto"/>
                <w:spacing w:val="3"/>
              </w:rPr>
              <w:t>配备及持证上岗情况（技术负责人提供职称证书）。</w:t>
            </w:r>
            <w:r>
              <w:rPr>
                <w:color w:val="auto"/>
                <w:spacing w:val="2"/>
              </w:rPr>
              <w:t>优秀得</w:t>
            </w:r>
            <w:r>
              <w:rPr>
                <w:color w:val="auto"/>
                <w:spacing w:val="-35"/>
              </w:rPr>
              <w:t xml:space="preserve"> </w:t>
            </w:r>
            <w:r>
              <w:rPr>
                <w:color w:val="auto"/>
                <w:spacing w:val="2"/>
              </w:rPr>
              <w:t>3.0</w:t>
            </w:r>
            <w:r>
              <w:rPr>
                <w:color w:val="auto"/>
                <w:spacing w:val="-35"/>
              </w:rPr>
              <w:t xml:space="preserve"> </w:t>
            </w:r>
            <w:r>
              <w:rPr>
                <w:color w:val="auto"/>
                <w:spacing w:val="2"/>
              </w:rPr>
              <w:t>分，</w:t>
            </w:r>
            <w:r>
              <w:rPr>
                <w:color w:val="auto"/>
                <w:spacing w:val="3"/>
              </w:rPr>
              <w:t>良好得</w:t>
            </w:r>
            <w:r>
              <w:rPr>
                <w:color w:val="auto"/>
                <w:spacing w:val="-32"/>
              </w:rPr>
              <w:t xml:space="preserve"> </w:t>
            </w:r>
            <w:r>
              <w:rPr>
                <w:color w:val="auto"/>
                <w:spacing w:val="3"/>
              </w:rPr>
              <w:t>2.0</w:t>
            </w:r>
            <w:r>
              <w:rPr>
                <w:color w:val="auto"/>
                <w:spacing w:val="-37"/>
              </w:rPr>
              <w:t xml:space="preserve"> </w:t>
            </w:r>
            <w:r>
              <w:rPr>
                <w:color w:val="auto"/>
                <w:spacing w:val="3"/>
              </w:rPr>
              <w:t>分，中等得</w:t>
            </w:r>
            <w:r>
              <w:rPr>
                <w:color w:val="auto"/>
                <w:spacing w:val="-22"/>
              </w:rPr>
              <w:t xml:space="preserve"> </w:t>
            </w:r>
            <w:r>
              <w:rPr>
                <w:color w:val="auto"/>
                <w:spacing w:val="3"/>
              </w:rPr>
              <w:t>1.0</w:t>
            </w:r>
            <w:r>
              <w:rPr>
                <w:color w:val="auto"/>
                <w:spacing w:val="-38"/>
              </w:rPr>
              <w:t xml:space="preserve"> </w:t>
            </w:r>
            <w:r>
              <w:rPr>
                <w:color w:val="auto"/>
                <w:spacing w:val="3"/>
              </w:rPr>
              <w:t>分。</w:t>
            </w:r>
          </w:p>
          <w:p w14:paraId="22DD6176">
            <w:pPr>
              <w:pStyle w:val="20"/>
              <w:spacing w:line="377" w:lineRule="auto"/>
              <w:ind w:left="112" w:right="105"/>
              <w:jc w:val="both"/>
              <w:rPr>
                <w:color w:val="auto"/>
              </w:rPr>
            </w:pPr>
            <w:r>
              <w:rPr>
                <w:color w:val="auto"/>
                <w:spacing w:val="9"/>
              </w:rPr>
              <w:t>基本要求：人员齐备、专业配套应与资格审查提供的人员配备相一致，且具备相关岗位证书（拟派驻本项目的技术负责人应具有中级及以上职称证件，安全员、施工员、质量员、材料员应具有相应岗</w:t>
            </w:r>
            <w:r>
              <w:rPr>
                <w:color w:val="auto"/>
                <w:spacing w:val="6"/>
              </w:rPr>
              <w:t>位资格证书。</w:t>
            </w:r>
          </w:p>
          <w:p w14:paraId="20A2B683">
            <w:pPr>
              <w:pStyle w:val="20"/>
              <w:spacing w:before="1" w:line="376" w:lineRule="auto"/>
              <w:ind w:left="146" w:right="34" w:hanging="34"/>
              <w:rPr>
                <w:color w:val="auto"/>
              </w:rPr>
            </w:pPr>
            <w:r>
              <w:rPr>
                <w:color w:val="auto"/>
                <w:spacing w:val="4"/>
              </w:rPr>
              <w:t>优：拟投入本工程主要管理人员完全满足施工需要，并有一定储备。</w:t>
            </w:r>
            <w:r>
              <w:rPr>
                <w:color w:val="auto"/>
                <w:spacing w:val="7"/>
              </w:rPr>
              <w:t>良：拟投入本工程主要管理人员完全满足施工需要。</w:t>
            </w:r>
          </w:p>
          <w:p w14:paraId="6DC2B749">
            <w:pPr>
              <w:pStyle w:val="20"/>
              <w:spacing w:before="1" w:line="226" w:lineRule="auto"/>
              <w:ind w:left="132"/>
              <w:rPr>
                <w:color w:val="auto"/>
              </w:rPr>
            </w:pPr>
            <w:r>
              <w:rPr>
                <w:color w:val="auto"/>
                <w:spacing w:val="8"/>
              </w:rPr>
              <w:t>中：拟投入本工程主要管理人员基本满足施工需要。</w:t>
            </w:r>
          </w:p>
        </w:tc>
        <w:tc>
          <w:tcPr>
            <w:tcW w:w="855" w:type="dxa"/>
            <w:vAlign w:val="top"/>
          </w:tcPr>
          <w:p w14:paraId="6B728044">
            <w:pPr>
              <w:spacing w:line="249" w:lineRule="auto"/>
              <w:rPr>
                <w:rFonts w:ascii="Arial"/>
                <w:color w:val="auto"/>
                <w:sz w:val="21"/>
              </w:rPr>
            </w:pPr>
          </w:p>
          <w:p w14:paraId="6865DE10">
            <w:pPr>
              <w:spacing w:line="249" w:lineRule="auto"/>
              <w:rPr>
                <w:rFonts w:ascii="Arial"/>
                <w:color w:val="auto"/>
                <w:sz w:val="21"/>
              </w:rPr>
            </w:pPr>
          </w:p>
          <w:p w14:paraId="53351895">
            <w:pPr>
              <w:spacing w:line="249" w:lineRule="auto"/>
              <w:rPr>
                <w:rFonts w:ascii="Arial"/>
                <w:color w:val="auto"/>
                <w:sz w:val="21"/>
              </w:rPr>
            </w:pPr>
          </w:p>
          <w:p w14:paraId="6BAD043D">
            <w:pPr>
              <w:spacing w:line="250" w:lineRule="auto"/>
              <w:rPr>
                <w:rFonts w:ascii="Arial"/>
                <w:color w:val="auto"/>
                <w:sz w:val="21"/>
              </w:rPr>
            </w:pPr>
          </w:p>
          <w:p w14:paraId="4A70C017">
            <w:pPr>
              <w:spacing w:line="250" w:lineRule="auto"/>
              <w:rPr>
                <w:rFonts w:ascii="Arial"/>
                <w:color w:val="auto"/>
                <w:sz w:val="21"/>
              </w:rPr>
            </w:pPr>
          </w:p>
          <w:p w14:paraId="50042025">
            <w:pPr>
              <w:spacing w:line="250" w:lineRule="auto"/>
              <w:rPr>
                <w:rFonts w:ascii="Arial"/>
                <w:color w:val="auto"/>
                <w:sz w:val="21"/>
              </w:rPr>
            </w:pPr>
          </w:p>
          <w:p w14:paraId="72190A8B">
            <w:pPr>
              <w:spacing w:line="250" w:lineRule="auto"/>
              <w:rPr>
                <w:rFonts w:ascii="Arial"/>
                <w:color w:val="auto"/>
                <w:sz w:val="21"/>
              </w:rPr>
            </w:pPr>
          </w:p>
          <w:p w14:paraId="2FB0670C">
            <w:pPr>
              <w:spacing w:line="250" w:lineRule="auto"/>
              <w:rPr>
                <w:rFonts w:ascii="Arial"/>
                <w:color w:val="auto"/>
                <w:sz w:val="21"/>
              </w:rPr>
            </w:pPr>
          </w:p>
          <w:p w14:paraId="1B130834">
            <w:pPr>
              <w:pStyle w:val="20"/>
              <w:spacing w:before="65" w:line="228" w:lineRule="auto"/>
              <w:ind w:left="252"/>
              <w:rPr>
                <w:color w:val="auto"/>
              </w:rPr>
            </w:pPr>
            <w:r>
              <w:rPr>
                <w:color w:val="auto"/>
                <w:spacing w:val="-4"/>
              </w:rPr>
              <w:t>3</w:t>
            </w:r>
            <w:r>
              <w:rPr>
                <w:color w:val="auto"/>
                <w:spacing w:val="-36"/>
              </w:rPr>
              <w:t xml:space="preserve"> </w:t>
            </w:r>
            <w:r>
              <w:rPr>
                <w:color w:val="auto"/>
                <w:spacing w:val="-4"/>
              </w:rPr>
              <w:t>分</w:t>
            </w:r>
          </w:p>
        </w:tc>
      </w:tr>
      <w:tr w14:paraId="482AE2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2" w:hRule="atLeast"/>
        </w:trPr>
        <w:tc>
          <w:tcPr>
            <w:tcW w:w="616" w:type="dxa"/>
            <w:vMerge w:val="restart"/>
            <w:tcBorders>
              <w:bottom w:val="nil"/>
            </w:tcBorders>
            <w:vAlign w:val="top"/>
          </w:tcPr>
          <w:p w14:paraId="51866C3C">
            <w:pPr>
              <w:rPr>
                <w:rFonts w:ascii="Arial"/>
                <w:color w:val="auto"/>
                <w:sz w:val="21"/>
              </w:rPr>
            </w:pPr>
          </w:p>
          <w:p w14:paraId="5AFE53CE">
            <w:pPr>
              <w:rPr>
                <w:rFonts w:ascii="Arial"/>
                <w:color w:val="auto"/>
                <w:sz w:val="21"/>
              </w:rPr>
            </w:pPr>
          </w:p>
          <w:p w14:paraId="2AF3A1D6">
            <w:pPr>
              <w:spacing w:line="241" w:lineRule="auto"/>
              <w:rPr>
                <w:rFonts w:ascii="Arial"/>
                <w:color w:val="auto"/>
                <w:sz w:val="21"/>
              </w:rPr>
            </w:pPr>
          </w:p>
          <w:p w14:paraId="59763BDE">
            <w:pPr>
              <w:spacing w:line="241" w:lineRule="auto"/>
              <w:rPr>
                <w:rFonts w:ascii="Arial"/>
                <w:color w:val="auto"/>
                <w:sz w:val="21"/>
              </w:rPr>
            </w:pPr>
          </w:p>
          <w:p w14:paraId="7A7E97F8">
            <w:pPr>
              <w:spacing w:line="241" w:lineRule="auto"/>
              <w:rPr>
                <w:rFonts w:ascii="Arial"/>
                <w:color w:val="auto"/>
                <w:sz w:val="21"/>
              </w:rPr>
            </w:pPr>
          </w:p>
          <w:p w14:paraId="5C3B58C6">
            <w:pPr>
              <w:spacing w:line="241" w:lineRule="auto"/>
              <w:rPr>
                <w:rFonts w:ascii="Arial"/>
                <w:color w:val="auto"/>
                <w:sz w:val="21"/>
              </w:rPr>
            </w:pPr>
          </w:p>
          <w:p w14:paraId="4A8C17EB">
            <w:pPr>
              <w:spacing w:line="241" w:lineRule="auto"/>
              <w:rPr>
                <w:rFonts w:ascii="Arial"/>
                <w:color w:val="auto"/>
                <w:sz w:val="21"/>
              </w:rPr>
            </w:pPr>
          </w:p>
          <w:p w14:paraId="0194C56C">
            <w:pPr>
              <w:spacing w:line="241" w:lineRule="auto"/>
              <w:rPr>
                <w:rFonts w:ascii="Arial"/>
                <w:color w:val="auto"/>
                <w:sz w:val="21"/>
              </w:rPr>
            </w:pPr>
          </w:p>
          <w:p w14:paraId="1F8C4EAC">
            <w:pPr>
              <w:spacing w:line="241" w:lineRule="auto"/>
              <w:rPr>
                <w:rFonts w:ascii="Arial"/>
                <w:color w:val="auto"/>
                <w:sz w:val="21"/>
              </w:rPr>
            </w:pPr>
          </w:p>
          <w:p w14:paraId="5204F6CB">
            <w:pPr>
              <w:spacing w:line="241" w:lineRule="auto"/>
              <w:rPr>
                <w:rFonts w:ascii="Arial"/>
                <w:color w:val="auto"/>
                <w:sz w:val="21"/>
              </w:rPr>
            </w:pPr>
          </w:p>
          <w:p w14:paraId="3274D0F9">
            <w:pPr>
              <w:pStyle w:val="20"/>
              <w:spacing w:before="65" w:line="268" w:lineRule="exact"/>
              <w:ind w:left="156"/>
              <w:rPr>
                <w:color w:val="auto"/>
              </w:rPr>
            </w:pPr>
            <w:r>
              <w:rPr>
                <w:b/>
                <w:bCs/>
                <w:color w:val="auto"/>
                <w:spacing w:val="-1"/>
                <w:position w:val="1"/>
              </w:rPr>
              <w:t>2.2</w:t>
            </w:r>
          </w:p>
        </w:tc>
        <w:tc>
          <w:tcPr>
            <w:tcW w:w="1338" w:type="dxa"/>
            <w:vMerge w:val="restart"/>
            <w:tcBorders>
              <w:bottom w:val="nil"/>
            </w:tcBorders>
            <w:vAlign w:val="top"/>
          </w:tcPr>
          <w:p w14:paraId="47E137B1">
            <w:pPr>
              <w:rPr>
                <w:rFonts w:ascii="Arial"/>
                <w:color w:val="auto"/>
                <w:sz w:val="21"/>
              </w:rPr>
            </w:pPr>
          </w:p>
          <w:p w14:paraId="3960BE5C">
            <w:pPr>
              <w:spacing w:line="241" w:lineRule="auto"/>
              <w:rPr>
                <w:rFonts w:ascii="Arial"/>
                <w:color w:val="auto"/>
                <w:sz w:val="21"/>
              </w:rPr>
            </w:pPr>
          </w:p>
          <w:p w14:paraId="250063B0">
            <w:pPr>
              <w:spacing w:line="241" w:lineRule="auto"/>
              <w:rPr>
                <w:rFonts w:ascii="Arial"/>
                <w:color w:val="auto"/>
                <w:sz w:val="21"/>
              </w:rPr>
            </w:pPr>
          </w:p>
          <w:p w14:paraId="5A4B3A32">
            <w:pPr>
              <w:spacing w:line="241" w:lineRule="auto"/>
              <w:rPr>
                <w:rFonts w:ascii="Arial"/>
                <w:color w:val="auto"/>
                <w:sz w:val="21"/>
              </w:rPr>
            </w:pPr>
          </w:p>
          <w:p w14:paraId="3430C308">
            <w:pPr>
              <w:spacing w:line="241" w:lineRule="auto"/>
              <w:rPr>
                <w:rFonts w:ascii="Arial"/>
                <w:color w:val="auto"/>
                <w:sz w:val="21"/>
              </w:rPr>
            </w:pPr>
          </w:p>
          <w:p w14:paraId="4FB07F42">
            <w:pPr>
              <w:spacing w:line="241" w:lineRule="auto"/>
              <w:rPr>
                <w:rFonts w:ascii="Arial"/>
                <w:color w:val="auto"/>
                <w:sz w:val="21"/>
              </w:rPr>
            </w:pPr>
          </w:p>
          <w:p w14:paraId="3B3BEB1F">
            <w:pPr>
              <w:spacing w:line="241" w:lineRule="auto"/>
              <w:rPr>
                <w:rFonts w:ascii="Arial"/>
                <w:color w:val="auto"/>
                <w:sz w:val="21"/>
              </w:rPr>
            </w:pPr>
          </w:p>
          <w:p w14:paraId="6BE12B38">
            <w:pPr>
              <w:spacing w:line="241" w:lineRule="auto"/>
              <w:rPr>
                <w:rFonts w:ascii="Arial"/>
                <w:color w:val="auto"/>
                <w:sz w:val="21"/>
              </w:rPr>
            </w:pPr>
          </w:p>
          <w:p w14:paraId="70832C7C">
            <w:pPr>
              <w:spacing w:line="241" w:lineRule="auto"/>
              <w:rPr>
                <w:rFonts w:ascii="Arial"/>
                <w:color w:val="auto"/>
                <w:sz w:val="21"/>
              </w:rPr>
            </w:pPr>
          </w:p>
          <w:p w14:paraId="0359A68E">
            <w:pPr>
              <w:spacing w:line="241" w:lineRule="auto"/>
              <w:rPr>
                <w:rFonts w:ascii="Arial"/>
                <w:color w:val="auto"/>
                <w:sz w:val="21"/>
              </w:rPr>
            </w:pPr>
          </w:p>
          <w:p w14:paraId="7B0386A3">
            <w:pPr>
              <w:pStyle w:val="20"/>
              <w:spacing w:before="65" w:line="378" w:lineRule="auto"/>
              <w:ind w:left="119" w:right="133" w:firstLine="25"/>
              <w:rPr>
                <w:color w:val="auto"/>
              </w:rPr>
            </w:pPr>
            <w:r>
              <w:rPr>
                <w:b/>
                <w:bCs/>
                <w:color w:val="auto"/>
                <w:spacing w:val="6"/>
              </w:rPr>
              <w:t>施工组织设</w:t>
            </w:r>
            <w:r>
              <w:rPr>
                <w:b/>
                <w:bCs/>
                <w:color w:val="auto"/>
              </w:rPr>
              <w:t>计（60</w:t>
            </w:r>
            <w:r>
              <w:rPr>
                <w:color w:val="auto"/>
                <w:spacing w:val="-34"/>
              </w:rPr>
              <w:t xml:space="preserve"> </w:t>
            </w:r>
            <w:r>
              <w:rPr>
                <w:b/>
                <w:bCs/>
                <w:color w:val="auto"/>
              </w:rPr>
              <w:t>分）</w:t>
            </w:r>
          </w:p>
        </w:tc>
        <w:tc>
          <w:tcPr>
            <w:tcW w:w="6285" w:type="dxa"/>
            <w:vAlign w:val="top"/>
          </w:tcPr>
          <w:p w14:paraId="4C674FF9">
            <w:pPr>
              <w:pStyle w:val="20"/>
              <w:spacing w:before="35" w:line="229" w:lineRule="auto"/>
              <w:ind w:left="128"/>
              <w:rPr>
                <w:color w:val="auto"/>
              </w:rPr>
            </w:pPr>
            <w:r>
              <w:rPr>
                <w:b/>
                <w:bCs/>
                <w:color w:val="auto"/>
                <w:spacing w:val="4"/>
              </w:rPr>
              <w:t>1、主要施工方法</w:t>
            </w:r>
          </w:p>
          <w:p w14:paraId="1B3D0A9E">
            <w:pPr>
              <w:pStyle w:val="20"/>
              <w:spacing w:before="158" w:line="377" w:lineRule="auto"/>
              <w:ind w:left="113" w:right="105" w:firstLine="3"/>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各主要分部施工方法符合项目实际，须有详尽的施</w:t>
            </w:r>
            <w:r>
              <w:rPr>
                <w:color w:val="auto"/>
                <w:spacing w:val="9"/>
              </w:rPr>
              <w:t>工技术方案，工艺先进、方法科学合理、可行，能指导具体施工并</w:t>
            </w:r>
            <w:r>
              <w:rPr>
                <w:color w:val="auto"/>
                <w:spacing w:val="5"/>
              </w:rPr>
              <w:t>确保安全。</w:t>
            </w:r>
          </w:p>
          <w:p w14:paraId="3B581810">
            <w:pPr>
              <w:pStyle w:val="20"/>
              <w:spacing w:before="4" w:line="367" w:lineRule="auto"/>
              <w:ind w:left="112" w:right="34" w:firstLine="4"/>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各主要分部施工方法符合项目实际，须有详尽的施</w:t>
            </w:r>
            <w:r>
              <w:rPr>
                <w:color w:val="auto"/>
                <w:spacing w:val="10"/>
              </w:rPr>
              <w:t>工技术方案，工艺一般、方法可行，能指导具体施工并确保安全。</w:t>
            </w:r>
            <w:r>
              <w:rPr>
                <w:color w:val="auto"/>
                <w:spacing w:val="8"/>
              </w:rPr>
              <w:t>三档（2</w:t>
            </w:r>
            <w:r>
              <w:rPr>
                <w:color w:val="auto"/>
                <w:spacing w:val="-35"/>
              </w:rPr>
              <w:t xml:space="preserve"> </w:t>
            </w:r>
            <w:r>
              <w:rPr>
                <w:color w:val="auto"/>
                <w:spacing w:val="8"/>
              </w:rPr>
              <w:t>分</w:t>
            </w:r>
            <w:r>
              <w:rPr>
                <w:color w:val="auto"/>
                <w:spacing w:val="23"/>
              </w:rPr>
              <w:t>）：</w:t>
            </w:r>
            <w:r>
              <w:rPr>
                <w:color w:val="auto"/>
                <w:spacing w:val="8"/>
              </w:rPr>
              <w:t>各主要分部施工方法符合项目实际，须有较详尽的</w:t>
            </w:r>
            <w:r>
              <w:rPr>
                <w:color w:val="auto"/>
                <w:spacing w:val="4"/>
              </w:rPr>
              <w:t>施工技术方案，工艺一般、方法可行，能指导具体施工并确保安全。</w:t>
            </w:r>
          </w:p>
        </w:tc>
        <w:tc>
          <w:tcPr>
            <w:tcW w:w="855" w:type="dxa"/>
            <w:vAlign w:val="top"/>
          </w:tcPr>
          <w:p w14:paraId="64FF6D36">
            <w:pPr>
              <w:spacing w:line="278" w:lineRule="auto"/>
              <w:rPr>
                <w:rFonts w:ascii="Arial"/>
                <w:color w:val="auto"/>
                <w:sz w:val="21"/>
              </w:rPr>
            </w:pPr>
          </w:p>
          <w:p w14:paraId="64A99E09">
            <w:pPr>
              <w:spacing w:line="278" w:lineRule="auto"/>
              <w:rPr>
                <w:rFonts w:ascii="Arial"/>
                <w:color w:val="auto"/>
                <w:sz w:val="21"/>
              </w:rPr>
            </w:pPr>
          </w:p>
          <w:p w14:paraId="6D6A6226">
            <w:pPr>
              <w:spacing w:line="278" w:lineRule="auto"/>
              <w:rPr>
                <w:rFonts w:ascii="Arial"/>
                <w:color w:val="auto"/>
                <w:sz w:val="21"/>
              </w:rPr>
            </w:pPr>
          </w:p>
          <w:p w14:paraId="7AB17922">
            <w:pPr>
              <w:spacing w:line="278" w:lineRule="auto"/>
              <w:rPr>
                <w:rFonts w:ascii="Arial"/>
                <w:color w:val="auto"/>
                <w:sz w:val="21"/>
              </w:rPr>
            </w:pPr>
          </w:p>
          <w:p w14:paraId="66265F5D">
            <w:pPr>
              <w:spacing w:line="278" w:lineRule="auto"/>
              <w:rPr>
                <w:rFonts w:ascii="Arial"/>
                <w:color w:val="auto"/>
                <w:sz w:val="21"/>
              </w:rPr>
            </w:pPr>
          </w:p>
          <w:p w14:paraId="38A04909">
            <w:pPr>
              <w:pStyle w:val="20"/>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17C7D0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8" w:hRule="atLeast"/>
        </w:trPr>
        <w:tc>
          <w:tcPr>
            <w:tcW w:w="616" w:type="dxa"/>
            <w:vMerge w:val="continue"/>
            <w:tcBorders>
              <w:top w:val="nil"/>
            </w:tcBorders>
            <w:vAlign w:val="top"/>
          </w:tcPr>
          <w:p w14:paraId="11D59641">
            <w:pPr>
              <w:rPr>
                <w:rFonts w:ascii="Arial"/>
                <w:color w:val="auto"/>
                <w:sz w:val="21"/>
              </w:rPr>
            </w:pPr>
          </w:p>
        </w:tc>
        <w:tc>
          <w:tcPr>
            <w:tcW w:w="1338" w:type="dxa"/>
            <w:vMerge w:val="continue"/>
            <w:tcBorders>
              <w:top w:val="nil"/>
            </w:tcBorders>
            <w:vAlign w:val="top"/>
          </w:tcPr>
          <w:p w14:paraId="3DE39772">
            <w:pPr>
              <w:rPr>
                <w:rFonts w:ascii="Arial"/>
                <w:color w:val="auto"/>
                <w:sz w:val="21"/>
              </w:rPr>
            </w:pPr>
          </w:p>
        </w:tc>
        <w:tc>
          <w:tcPr>
            <w:tcW w:w="6285" w:type="dxa"/>
            <w:vAlign w:val="top"/>
          </w:tcPr>
          <w:p w14:paraId="7CF3EE72">
            <w:pPr>
              <w:pStyle w:val="20"/>
              <w:spacing w:before="36" w:line="227" w:lineRule="auto"/>
              <w:ind w:left="115"/>
              <w:rPr>
                <w:color w:val="auto"/>
              </w:rPr>
            </w:pPr>
            <w:r>
              <w:rPr>
                <w:color w:val="auto"/>
                <w:spacing w:val="7"/>
              </w:rPr>
              <w:t>2</w:t>
            </w:r>
            <w:r>
              <w:rPr>
                <w:b/>
                <w:bCs/>
                <w:color w:val="auto"/>
                <w:spacing w:val="7"/>
              </w:rPr>
              <w:t>、拟投入的主要物资计划</w:t>
            </w:r>
          </w:p>
          <w:p w14:paraId="7A2623D1">
            <w:pPr>
              <w:pStyle w:val="20"/>
              <w:spacing w:before="161" w:line="377" w:lineRule="auto"/>
              <w:ind w:left="124" w:right="138" w:hanging="8"/>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拟投入的主要物资配置合理、齐全，充分满足项目</w:t>
            </w:r>
            <w:r>
              <w:rPr>
                <w:color w:val="auto"/>
                <w:spacing w:val="-1"/>
              </w:rPr>
              <w:t>需求；</w:t>
            </w:r>
          </w:p>
          <w:p w14:paraId="08132FAF">
            <w:pPr>
              <w:pStyle w:val="20"/>
              <w:spacing w:line="365" w:lineRule="auto"/>
              <w:ind w:left="113" w:right="138" w:firstLine="3"/>
              <w:rPr>
                <w:color w:val="auto"/>
              </w:rPr>
            </w:pPr>
            <w:r>
              <w:rPr>
                <w:color w:val="auto"/>
                <w:spacing w:val="8"/>
              </w:rPr>
              <w:t>二档（4</w:t>
            </w:r>
            <w:r>
              <w:rPr>
                <w:color w:val="auto"/>
                <w:spacing w:val="-34"/>
              </w:rPr>
              <w:t xml:space="preserve"> </w:t>
            </w:r>
            <w:r>
              <w:rPr>
                <w:color w:val="auto"/>
                <w:spacing w:val="8"/>
              </w:rPr>
              <w:t>分</w:t>
            </w:r>
            <w:r>
              <w:rPr>
                <w:color w:val="auto"/>
                <w:spacing w:val="15"/>
              </w:rPr>
              <w:t>）：</w:t>
            </w:r>
            <w:r>
              <w:rPr>
                <w:color w:val="auto"/>
                <w:spacing w:val="8"/>
              </w:rPr>
              <w:t>拟投入的主要物资配置基本齐全，满足项目需求；三档（2</w:t>
            </w:r>
            <w:r>
              <w:rPr>
                <w:color w:val="auto"/>
                <w:spacing w:val="-36"/>
              </w:rPr>
              <w:t xml:space="preserve"> </w:t>
            </w:r>
            <w:r>
              <w:rPr>
                <w:color w:val="auto"/>
                <w:spacing w:val="8"/>
              </w:rPr>
              <w:t>分</w:t>
            </w:r>
            <w:r>
              <w:rPr>
                <w:color w:val="auto"/>
                <w:spacing w:val="23"/>
              </w:rPr>
              <w:t>）：</w:t>
            </w:r>
            <w:r>
              <w:rPr>
                <w:color w:val="auto"/>
                <w:spacing w:val="8"/>
              </w:rPr>
              <w:t>拟投入的主要物资配置一般，基本满足项目施工需</w:t>
            </w:r>
            <w:r>
              <w:rPr>
                <w:color w:val="auto"/>
              </w:rPr>
              <w:t>求。</w:t>
            </w:r>
          </w:p>
        </w:tc>
        <w:tc>
          <w:tcPr>
            <w:tcW w:w="855" w:type="dxa"/>
            <w:vAlign w:val="top"/>
          </w:tcPr>
          <w:p w14:paraId="07D5C96A">
            <w:pPr>
              <w:spacing w:line="246" w:lineRule="auto"/>
              <w:rPr>
                <w:rFonts w:ascii="Arial"/>
                <w:color w:val="auto"/>
                <w:sz w:val="21"/>
              </w:rPr>
            </w:pPr>
          </w:p>
          <w:p w14:paraId="59162369">
            <w:pPr>
              <w:spacing w:line="246" w:lineRule="auto"/>
              <w:rPr>
                <w:rFonts w:ascii="Arial"/>
                <w:color w:val="auto"/>
                <w:sz w:val="21"/>
              </w:rPr>
            </w:pPr>
          </w:p>
          <w:p w14:paraId="59A0BD32">
            <w:pPr>
              <w:spacing w:line="247" w:lineRule="auto"/>
              <w:rPr>
                <w:rFonts w:ascii="Arial"/>
                <w:color w:val="auto"/>
                <w:sz w:val="21"/>
              </w:rPr>
            </w:pPr>
          </w:p>
          <w:p w14:paraId="7667602A">
            <w:pPr>
              <w:spacing w:line="247" w:lineRule="auto"/>
              <w:rPr>
                <w:rFonts w:ascii="Arial"/>
                <w:color w:val="auto"/>
                <w:sz w:val="21"/>
              </w:rPr>
            </w:pPr>
          </w:p>
          <w:p w14:paraId="7D1179FB">
            <w:pPr>
              <w:pStyle w:val="20"/>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bl>
    <w:p w14:paraId="71DB5373">
      <w:pPr>
        <w:pStyle w:val="6"/>
        <w:spacing w:line="72" w:lineRule="exact"/>
        <w:rPr>
          <w:color w:val="auto"/>
          <w:sz w:val="6"/>
        </w:rPr>
      </w:pPr>
    </w:p>
    <w:p w14:paraId="594024E5">
      <w:pPr>
        <w:spacing w:line="72" w:lineRule="exact"/>
        <w:rPr>
          <w:color w:val="auto"/>
          <w:sz w:val="6"/>
          <w:szCs w:val="6"/>
        </w:rPr>
        <w:sectPr>
          <w:footerReference r:id="rId32" w:type="default"/>
          <w:pgSz w:w="11910" w:h="16840"/>
          <w:pgMar w:top="400" w:right="1315" w:bottom="1091" w:left="1495" w:header="0" w:footer="929" w:gutter="0"/>
          <w:cols w:space="720" w:num="1"/>
        </w:sectPr>
      </w:pPr>
    </w:p>
    <w:p w14:paraId="096A94E7">
      <w:pPr>
        <w:spacing w:before="72"/>
        <w:rPr>
          <w:color w:val="auto"/>
        </w:rPr>
      </w:pPr>
    </w:p>
    <w:p w14:paraId="71E85742">
      <w:pPr>
        <w:spacing w:before="72"/>
        <w:rPr>
          <w:color w:val="auto"/>
        </w:rPr>
      </w:pPr>
    </w:p>
    <w:p w14:paraId="48B50AC7">
      <w:pPr>
        <w:spacing w:before="71"/>
        <w:rPr>
          <w:color w:val="auto"/>
        </w:rPr>
      </w:pPr>
    </w:p>
    <w:tbl>
      <w:tblPr>
        <w:tblStyle w:val="19"/>
        <w:tblW w:w="9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1338"/>
        <w:gridCol w:w="6285"/>
        <w:gridCol w:w="855"/>
      </w:tblGrid>
      <w:tr w14:paraId="5EFC1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7" w:hRule="atLeast"/>
        </w:trPr>
        <w:tc>
          <w:tcPr>
            <w:tcW w:w="616" w:type="dxa"/>
            <w:vMerge w:val="restart"/>
            <w:tcBorders>
              <w:bottom w:val="nil"/>
            </w:tcBorders>
            <w:vAlign w:val="top"/>
          </w:tcPr>
          <w:p w14:paraId="54E78C43">
            <w:pPr>
              <w:rPr>
                <w:rFonts w:ascii="Arial"/>
                <w:color w:val="auto"/>
                <w:sz w:val="21"/>
              </w:rPr>
            </w:pPr>
          </w:p>
        </w:tc>
        <w:tc>
          <w:tcPr>
            <w:tcW w:w="1338" w:type="dxa"/>
            <w:vMerge w:val="restart"/>
            <w:tcBorders>
              <w:bottom w:val="nil"/>
            </w:tcBorders>
            <w:vAlign w:val="top"/>
          </w:tcPr>
          <w:p w14:paraId="7B0702C5">
            <w:pPr>
              <w:rPr>
                <w:rFonts w:ascii="Arial"/>
                <w:color w:val="auto"/>
                <w:sz w:val="21"/>
              </w:rPr>
            </w:pPr>
          </w:p>
        </w:tc>
        <w:tc>
          <w:tcPr>
            <w:tcW w:w="6285" w:type="dxa"/>
            <w:vAlign w:val="top"/>
          </w:tcPr>
          <w:p w14:paraId="7ABE4485">
            <w:pPr>
              <w:pStyle w:val="20"/>
              <w:spacing w:before="36" w:line="227" w:lineRule="auto"/>
              <w:ind w:left="117"/>
              <w:rPr>
                <w:color w:val="auto"/>
              </w:rPr>
            </w:pPr>
            <w:r>
              <w:rPr>
                <w:b/>
                <w:bCs/>
                <w:color w:val="auto"/>
                <w:spacing w:val="7"/>
              </w:rPr>
              <w:t>3、拟投入的主要施工机械、设备计划</w:t>
            </w:r>
          </w:p>
          <w:p w14:paraId="4E6EC0C1">
            <w:pPr>
              <w:pStyle w:val="20"/>
              <w:spacing w:before="163" w:line="377" w:lineRule="auto"/>
              <w:ind w:left="113" w:right="105" w:firstLine="3"/>
              <w:jc w:val="both"/>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投入的施工机械、设备、机具有详细的组织计划且</w:t>
            </w:r>
            <w:r>
              <w:rPr>
                <w:color w:val="auto"/>
                <w:spacing w:val="9"/>
              </w:rPr>
              <w:t>计划周密，设备数量、选型配置、进场时间安排合理，满足施工需</w:t>
            </w:r>
            <w:r>
              <w:rPr>
                <w:color w:val="auto"/>
              </w:rPr>
              <w:t>要。</w:t>
            </w:r>
          </w:p>
          <w:p w14:paraId="169BC921">
            <w:pPr>
              <w:pStyle w:val="20"/>
              <w:spacing w:before="1" w:line="368" w:lineRule="auto"/>
              <w:ind w:left="112" w:right="34" w:firstLine="4"/>
              <w:jc w:val="both"/>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投入的施工机械、设备、机具有组织计划且计划较</w:t>
            </w:r>
            <w:r>
              <w:rPr>
                <w:color w:val="auto"/>
                <w:spacing w:val="4"/>
              </w:rPr>
              <w:t>好，设备数量、选型配置、进场时间安排合理，基本满足施工需要。</w:t>
            </w:r>
            <w:r>
              <w:rPr>
                <w:color w:val="auto"/>
                <w:spacing w:val="8"/>
              </w:rPr>
              <w:t>三档（2</w:t>
            </w:r>
            <w:r>
              <w:rPr>
                <w:color w:val="auto"/>
                <w:spacing w:val="-35"/>
              </w:rPr>
              <w:t xml:space="preserve"> </w:t>
            </w:r>
            <w:r>
              <w:rPr>
                <w:color w:val="auto"/>
                <w:spacing w:val="8"/>
              </w:rPr>
              <w:t>分</w:t>
            </w:r>
            <w:r>
              <w:rPr>
                <w:color w:val="auto"/>
                <w:spacing w:val="23"/>
              </w:rPr>
              <w:t>）：</w:t>
            </w:r>
            <w:r>
              <w:rPr>
                <w:color w:val="auto"/>
                <w:spacing w:val="8"/>
              </w:rPr>
              <w:t>投入的施工机械、设备、机具有组织计划且计划一</w:t>
            </w:r>
            <w:r>
              <w:rPr>
                <w:color w:val="auto"/>
                <w:spacing w:val="4"/>
              </w:rPr>
              <w:t>般，设备数量、选型配置、进场时间安排合理，基本满足施工需要。</w:t>
            </w:r>
          </w:p>
        </w:tc>
        <w:tc>
          <w:tcPr>
            <w:tcW w:w="855" w:type="dxa"/>
            <w:vAlign w:val="top"/>
          </w:tcPr>
          <w:p w14:paraId="0EE7A205">
            <w:pPr>
              <w:spacing w:line="278" w:lineRule="auto"/>
              <w:rPr>
                <w:rFonts w:ascii="Arial"/>
                <w:color w:val="auto"/>
                <w:sz w:val="21"/>
              </w:rPr>
            </w:pPr>
          </w:p>
          <w:p w14:paraId="1507B50A">
            <w:pPr>
              <w:spacing w:line="278" w:lineRule="auto"/>
              <w:rPr>
                <w:rFonts w:ascii="Arial"/>
                <w:color w:val="auto"/>
                <w:sz w:val="21"/>
              </w:rPr>
            </w:pPr>
          </w:p>
          <w:p w14:paraId="48898E92">
            <w:pPr>
              <w:spacing w:line="278" w:lineRule="auto"/>
              <w:rPr>
                <w:rFonts w:ascii="Arial"/>
                <w:color w:val="auto"/>
                <w:sz w:val="21"/>
              </w:rPr>
            </w:pPr>
          </w:p>
          <w:p w14:paraId="431F62BE">
            <w:pPr>
              <w:spacing w:line="278" w:lineRule="auto"/>
              <w:rPr>
                <w:rFonts w:ascii="Arial"/>
                <w:color w:val="auto"/>
                <w:sz w:val="21"/>
              </w:rPr>
            </w:pPr>
          </w:p>
          <w:p w14:paraId="0062EE24">
            <w:pPr>
              <w:spacing w:line="279" w:lineRule="auto"/>
              <w:rPr>
                <w:rFonts w:ascii="Arial"/>
                <w:color w:val="auto"/>
                <w:sz w:val="21"/>
              </w:rPr>
            </w:pPr>
          </w:p>
          <w:p w14:paraId="59B1EA89">
            <w:pPr>
              <w:pStyle w:val="20"/>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756EB5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4" w:hRule="atLeast"/>
        </w:trPr>
        <w:tc>
          <w:tcPr>
            <w:tcW w:w="616" w:type="dxa"/>
            <w:vMerge w:val="continue"/>
            <w:tcBorders>
              <w:top w:val="nil"/>
              <w:bottom w:val="nil"/>
            </w:tcBorders>
            <w:vAlign w:val="top"/>
          </w:tcPr>
          <w:p w14:paraId="4298202C">
            <w:pPr>
              <w:rPr>
                <w:rFonts w:ascii="Arial"/>
                <w:color w:val="auto"/>
                <w:sz w:val="21"/>
              </w:rPr>
            </w:pPr>
          </w:p>
        </w:tc>
        <w:tc>
          <w:tcPr>
            <w:tcW w:w="1338" w:type="dxa"/>
            <w:vMerge w:val="continue"/>
            <w:tcBorders>
              <w:top w:val="nil"/>
              <w:bottom w:val="nil"/>
            </w:tcBorders>
            <w:vAlign w:val="top"/>
          </w:tcPr>
          <w:p w14:paraId="7E3FC18B">
            <w:pPr>
              <w:rPr>
                <w:rFonts w:ascii="Arial"/>
                <w:color w:val="auto"/>
                <w:sz w:val="21"/>
              </w:rPr>
            </w:pPr>
          </w:p>
        </w:tc>
        <w:tc>
          <w:tcPr>
            <w:tcW w:w="6285" w:type="dxa"/>
            <w:vAlign w:val="top"/>
          </w:tcPr>
          <w:p w14:paraId="4D6600D1">
            <w:pPr>
              <w:pStyle w:val="20"/>
              <w:spacing w:before="32" w:line="228" w:lineRule="auto"/>
              <w:ind w:left="112"/>
              <w:rPr>
                <w:color w:val="auto"/>
              </w:rPr>
            </w:pPr>
            <w:r>
              <w:rPr>
                <w:b/>
                <w:bCs/>
                <w:color w:val="auto"/>
                <w:spacing w:val="7"/>
              </w:rPr>
              <w:t>4、劳动力安排计划</w:t>
            </w:r>
          </w:p>
          <w:p w14:paraId="725E73D8">
            <w:pPr>
              <w:pStyle w:val="20"/>
              <w:spacing w:before="160" w:line="377" w:lineRule="auto"/>
              <w:ind w:left="115" w:right="138"/>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各主要施工工序有详细周密的劳动力安排计划，有</w:t>
            </w:r>
            <w:r>
              <w:rPr>
                <w:color w:val="auto"/>
                <w:spacing w:val="9"/>
              </w:rPr>
              <w:t>各工种劳动力安排计划，劳动力投入合理，满足施工需要。</w:t>
            </w:r>
          </w:p>
          <w:p w14:paraId="2EE2EF6A">
            <w:pPr>
              <w:pStyle w:val="20"/>
              <w:spacing w:before="1" w:line="377" w:lineRule="auto"/>
              <w:ind w:left="116" w:right="138"/>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各主要施工工序有劳动力安排计划，有各工种劳动</w:t>
            </w:r>
            <w:r>
              <w:rPr>
                <w:color w:val="auto"/>
                <w:spacing w:val="9"/>
              </w:rPr>
              <w:t>力安排计划，劳动力投入合理，基本满足施工需</w:t>
            </w:r>
            <w:r>
              <w:rPr>
                <w:color w:val="auto"/>
                <w:spacing w:val="8"/>
              </w:rPr>
              <w:t>要。</w:t>
            </w:r>
          </w:p>
          <w:p w14:paraId="0A359406">
            <w:pPr>
              <w:pStyle w:val="20"/>
              <w:spacing w:line="359" w:lineRule="auto"/>
              <w:ind w:left="116" w:right="138" w:hanging="3"/>
              <w:rPr>
                <w:color w:val="auto"/>
              </w:rPr>
            </w:pPr>
            <w:r>
              <w:rPr>
                <w:color w:val="auto"/>
                <w:spacing w:val="8"/>
              </w:rPr>
              <w:t>三档（2</w:t>
            </w:r>
            <w:r>
              <w:rPr>
                <w:color w:val="auto"/>
                <w:spacing w:val="-36"/>
              </w:rPr>
              <w:t xml:space="preserve"> </w:t>
            </w:r>
            <w:r>
              <w:rPr>
                <w:color w:val="auto"/>
                <w:spacing w:val="8"/>
              </w:rPr>
              <w:t>分</w:t>
            </w:r>
            <w:r>
              <w:rPr>
                <w:color w:val="auto"/>
                <w:spacing w:val="23"/>
              </w:rPr>
              <w:t>）：</w:t>
            </w:r>
            <w:r>
              <w:rPr>
                <w:color w:val="auto"/>
                <w:spacing w:val="8"/>
              </w:rPr>
              <w:t>各主要施工工序有劳动力安排计划，有各工种劳动</w:t>
            </w:r>
            <w:r>
              <w:rPr>
                <w:color w:val="auto"/>
                <w:spacing w:val="9"/>
              </w:rPr>
              <w:t>力安排计划，劳动力投入基本合理，基本满足施工需要。</w:t>
            </w:r>
          </w:p>
        </w:tc>
        <w:tc>
          <w:tcPr>
            <w:tcW w:w="855" w:type="dxa"/>
            <w:vAlign w:val="top"/>
          </w:tcPr>
          <w:p w14:paraId="65D978A9">
            <w:pPr>
              <w:spacing w:line="296" w:lineRule="auto"/>
              <w:rPr>
                <w:rFonts w:ascii="Arial"/>
                <w:color w:val="auto"/>
                <w:sz w:val="21"/>
              </w:rPr>
            </w:pPr>
          </w:p>
          <w:p w14:paraId="4B34A971">
            <w:pPr>
              <w:spacing w:line="296" w:lineRule="auto"/>
              <w:rPr>
                <w:rFonts w:ascii="Arial"/>
                <w:color w:val="auto"/>
                <w:sz w:val="21"/>
              </w:rPr>
            </w:pPr>
          </w:p>
          <w:p w14:paraId="3CFDD142">
            <w:pPr>
              <w:spacing w:line="296" w:lineRule="auto"/>
              <w:rPr>
                <w:rFonts w:ascii="Arial"/>
                <w:color w:val="auto"/>
                <w:sz w:val="21"/>
              </w:rPr>
            </w:pPr>
          </w:p>
          <w:p w14:paraId="2BFF3510">
            <w:pPr>
              <w:spacing w:line="296" w:lineRule="auto"/>
              <w:rPr>
                <w:rFonts w:ascii="Arial"/>
                <w:color w:val="auto"/>
                <w:sz w:val="21"/>
              </w:rPr>
            </w:pPr>
          </w:p>
          <w:p w14:paraId="330B4C69">
            <w:pPr>
              <w:pStyle w:val="20"/>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5A9CF2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6" w:hRule="atLeast"/>
        </w:trPr>
        <w:tc>
          <w:tcPr>
            <w:tcW w:w="616" w:type="dxa"/>
            <w:vMerge w:val="continue"/>
            <w:tcBorders>
              <w:top w:val="nil"/>
              <w:bottom w:val="nil"/>
            </w:tcBorders>
            <w:vAlign w:val="top"/>
          </w:tcPr>
          <w:p w14:paraId="7A2022A2">
            <w:pPr>
              <w:rPr>
                <w:rFonts w:ascii="Arial"/>
                <w:color w:val="auto"/>
                <w:sz w:val="21"/>
              </w:rPr>
            </w:pPr>
          </w:p>
        </w:tc>
        <w:tc>
          <w:tcPr>
            <w:tcW w:w="1338" w:type="dxa"/>
            <w:vMerge w:val="continue"/>
            <w:tcBorders>
              <w:top w:val="nil"/>
              <w:bottom w:val="nil"/>
            </w:tcBorders>
            <w:vAlign w:val="top"/>
          </w:tcPr>
          <w:p w14:paraId="38B976FD">
            <w:pPr>
              <w:rPr>
                <w:rFonts w:ascii="Arial"/>
                <w:color w:val="auto"/>
                <w:sz w:val="21"/>
              </w:rPr>
            </w:pPr>
          </w:p>
        </w:tc>
        <w:tc>
          <w:tcPr>
            <w:tcW w:w="6285" w:type="dxa"/>
            <w:vAlign w:val="top"/>
          </w:tcPr>
          <w:p w14:paraId="3EB5D33B">
            <w:pPr>
              <w:pStyle w:val="20"/>
              <w:spacing w:before="31" w:line="228" w:lineRule="auto"/>
              <w:ind w:left="117"/>
              <w:rPr>
                <w:color w:val="auto"/>
              </w:rPr>
            </w:pPr>
            <w:r>
              <w:rPr>
                <w:b/>
                <w:bCs/>
                <w:color w:val="auto"/>
                <w:spacing w:val="7"/>
              </w:rPr>
              <w:t>5、确保工程质量的技术组织措施</w:t>
            </w:r>
          </w:p>
          <w:p w14:paraId="7815DA03">
            <w:pPr>
              <w:pStyle w:val="20"/>
              <w:spacing w:before="162" w:line="377" w:lineRule="auto"/>
              <w:ind w:left="113" w:right="105" w:firstLine="3"/>
              <w:jc w:val="both"/>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有专门的质量技术管理班子和制度，且人员配备合</w:t>
            </w:r>
            <w:r>
              <w:rPr>
                <w:color w:val="auto"/>
                <w:spacing w:val="7"/>
              </w:rPr>
              <w:t>理，制度健全。主要工序质量技术保证措施和手段科学合理，</w:t>
            </w:r>
            <w:r>
              <w:rPr>
                <w:color w:val="auto"/>
                <w:spacing w:val="-43"/>
              </w:rPr>
              <w:t xml:space="preserve"> </w:t>
            </w:r>
            <w:r>
              <w:rPr>
                <w:color w:val="auto"/>
                <w:spacing w:val="7"/>
              </w:rPr>
              <w:t>自控</w:t>
            </w:r>
            <w:r>
              <w:rPr>
                <w:color w:val="auto"/>
                <w:spacing w:val="9"/>
              </w:rPr>
              <w:t>体系完整，能有效保证技术质量，承诺的质量标准优于采购文件要</w:t>
            </w:r>
            <w:r>
              <w:rPr>
                <w:color w:val="auto"/>
              </w:rPr>
              <w:t>求。</w:t>
            </w:r>
          </w:p>
          <w:p w14:paraId="23BDE87E">
            <w:pPr>
              <w:pStyle w:val="20"/>
              <w:spacing w:line="377" w:lineRule="auto"/>
              <w:ind w:left="115" w:right="105"/>
              <w:jc w:val="both"/>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有专门的质量技术管理班子和制度，且人员配备合</w:t>
            </w:r>
            <w:r>
              <w:rPr>
                <w:color w:val="auto"/>
                <w:spacing w:val="7"/>
              </w:rPr>
              <w:t>理，制度健全。主要工序的质量技术保证措施和手段一般，</w:t>
            </w:r>
            <w:r>
              <w:rPr>
                <w:color w:val="auto"/>
                <w:spacing w:val="-45"/>
              </w:rPr>
              <w:t xml:space="preserve"> </w:t>
            </w:r>
            <w:r>
              <w:rPr>
                <w:color w:val="auto"/>
                <w:spacing w:val="7"/>
              </w:rPr>
              <w:t>自控体</w:t>
            </w:r>
            <w:r>
              <w:rPr>
                <w:color w:val="auto"/>
                <w:spacing w:val="9"/>
              </w:rPr>
              <w:t>系较完整，基本保证技术质量，达到承诺的质量标准。</w:t>
            </w:r>
          </w:p>
          <w:p w14:paraId="674A40EF">
            <w:pPr>
              <w:pStyle w:val="20"/>
              <w:spacing w:before="2" w:line="364" w:lineRule="auto"/>
              <w:ind w:left="115" w:right="105" w:hanging="2"/>
              <w:jc w:val="both"/>
              <w:rPr>
                <w:color w:val="auto"/>
              </w:rPr>
            </w:pPr>
            <w:r>
              <w:rPr>
                <w:color w:val="auto"/>
                <w:spacing w:val="8"/>
              </w:rPr>
              <w:t>三档（2</w:t>
            </w:r>
            <w:r>
              <w:rPr>
                <w:color w:val="auto"/>
                <w:spacing w:val="-36"/>
              </w:rPr>
              <w:t xml:space="preserve"> </w:t>
            </w:r>
            <w:r>
              <w:rPr>
                <w:color w:val="auto"/>
                <w:spacing w:val="8"/>
              </w:rPr>
              <w:t>分</w:t>
            </w:r>
            <w:r>
              <w:rPr>
                <w:color w:val="auto"/>
                <w:spacing w:val="23"/>
              </w:rPr>
              <w:t>）：</w:t>
            </w:r>
            <w:r>
              <w:rPr>
                <w:color w:val="auto"/>
                <w:spacing w:val="8"/>
              </w:rPr>
              <w:t>有专门的质量技术管理班子和制度，且人员配备合</w:t>
            </w:r>
            <w:r>
              <w:rPr>
                <w:color w:val="auto"/>
                <w:spacing w:val="7"/>
              </w:rPr>
              <w:t>理，制度健全。主要工序的质量技术保证措施和手段一般，</w:t>
            </w:r>
            <w:r>
              <w:rPr>
                <w:color w:val="auto"/>
                <w:spacing w:val="-45"/>
              </w:rPr>
              <w:t xml:space="preserve"> </w:t>
            </w:r>
            <w:r>
              <w:rPr>
                <w:color w:val="auto"/>
                <w:spacing w:val="7"/>
              </w:rPr>
              <w:t>自控体</w:t>
            </w:r>
            <w:r>
              <w:rPr>
                <w:color w:val="auto"/>
                <w:spacing w:val="9"/>
              </w:rPr>
              <w:t>系一般，基本保证技术质量，达到承诺的质量标</w:t>
            </w:r>
            <w:r>
              <w:rPr>
                <w:color w:val="auto"/>
                <w:spacing w:val="8"/>
              </w:rPr>
              <w:t>准。</w:t>
            </w:r>
          </w:p>
        </w:tc>
        <w:tc>
          <w:tcPr>
            <w:tcW w:w="855" w:type="dxa"/>
            <w:vAlign w:val="top"/>
          </w:tcPr>
          <w:p w14:paraId="3390412F">
            <w:pPr>
              <w:spacing w:line="249" w:lineRule="auto"/>
              <w:rPr>
                <w:rFonts w:ascii="Arial"/>
                <w:color w:val="auto"/>
                <w:sz w:val="21"/>
              </w:rPr>
            </w:pPr>
          </w:p>
          <w:p w14:paraId="3E8495BE">
            <w:pPr>
              <w:spacing w:line="249" w:lineRule="auto"/>
              <w:rPr>
                <w:rFonts w:ascii="Arial"/>
                <w:color w:val="auto"/>
                <w:sz w:val="21"/>
              </w:rPr>
            </w:pPr>
          </w:p>
          <w:p w14:paraId="28AB4649">
            <w:pPr>
              <w:spacing w:line="249" w:lineRule="auto"/>
              <w:rPr>
                <w:rFonts w:ascii="Arial"/>
                <w:color w:val="auto"/>
                <w:sz w:val="21"/>
              </w:rPr>
            </w:pPr>
          </w:p>
          <w:p w14:paraId="7C669741">
            <w:pPr>
              <w:spacing w:line="250" w:lineRule="auto"/>
              <w:rPr>
                <w:rFonts w:ascii="Arial"/>
                <w:color w:val="auto"/>
                <w:sz w:val="21"/>
              </w:rPr>
            </w:pPr>
          </w:p>
          <w:p w14:paraId="308AC74A">
            <w:pPr>
              <w:spacing w:line="250" w:lineRule="auto"/>
              <w:rPr>
                <w:rFonts w:ascii="Arial"/>
                <w:color w:val="auto"/>
                <w:sz w:val="21"/>
              </w:rPr>
            </w:pPr>
          </w:p>
          <w:p w14:paraId="25E3DEDC">
            <w:pPr>
              <w:spacing w:line="250" w:lineRule="auto"/>
              <w:rPr>
                <w:rFonts w:ascii="Arial"/>
                <w:color w:val="auto"/>
                <w:sz w:val="21"/>
              </w:rPr>
            </w:pPr>
          </w:p>
          <w:p w14:paraId="4F0FF100">
            <w:pPr>
              <w:spacing w:line="250" w:lineRule="auto"/>
              <w:rPr>
                <w:rFonts w:ascii="Arial"/>
                <w:color w:val="auto"/>
                <w:sz w:val="21"/>
              </w:rPr>
            </w:pPr>
          </w:p>
          <w:p w14:paraId="13DB6A6F">
            <w:pPr>
              <w:spacing w:line="250" w:lineRule="auto"/>
              <w:rPr>
                <w:rFonts w:ascii="Arial"/>
                <w:color w:val="auto"/>
                <w:sz w:val="21"/>
              </w:rPr>
            </w:pPr>
          </w:p>
          <w:p w14:paraId="36712931">
            <w:pPr>
              <w:pStyle w:val="20"/>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2E878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7" w:hRule="atLeast"/>
        </w:trPr>
        <w:tc>
          <w:tcPr>
            <w:tcW w:w="616" w:type="dxa"/>
            <w:vMerge w:val="continue"/>
            <w:tcBorders>
              <w:top w:val="nil"/>
            </w:tcBorders>
            <w:vAlign w:val="top"/>
          </w:tcPr>
          <w:p w14:paraId="131F7A31">
            <w:pPr>
              <w:rPr>
                <w:rFonts w:ascii="Arial"/>
                <w:color w:val="auto"/>
                <w:sz w:val="21"/>
              </w:rPr>
            </w:pPr>
          </w:p>
        </w:tc>
        <w:tc>
          <w:tcPr>
            <w:tcW w:w="1338" w:type="dxa"/>
            <w:vMerge w:val="continue"/>
            <w:tcBorders>
              <w:top w:val="nil"/>
            </w:tcBorders>
            <w:vAlign w:val="top"/>
          </w:tcPr>
          <w:p w14:paraId="617F468C">
            <w:pPr>
              <w:rPr>
                <w:rFonts w:ascii="Arial"/>
                <w:color w:val="auto"/>
                <w:sz w:val="21"/>
              </w:rPr>
            </w:pPr>
          </w:p>
        </w:tc>
        <w:tc>
          <w:tcPr>
            <w:tcW w:w="6285" w:type="dxa"/>
            <w:vAlign w:val="top"/>
          </w:tcPr>
          <w:p w14:paraId="6BBF198E">
            <w:pPr>
              <w:pStyle w:val="20"/>
              <w:spacing w:before="35" w:line="228" w:lineRule="auto"/>
              <w:ind w:left="11"/>
              <w:rPr>
                <w:color w:val="auto"/>
              </w:rPr>
            </w:pPr>
            <w:r>
              <w:rPr>
                <w:b/>
                <w:bCs/>
                <w:color w:val="auto"/>
                <w:spacing w:val="7"/>
              </w:rPr>
              <w:t>6、确保安全生产的技术组织措施</w:t>
            </w:r>
          </w:p>
          <w:p w14:paraId="305B85F0">
            <w:pPr>
              <w:pStyle w:val="20"/>
              <w:spacing w:before="25" w:line="377" w:lineRule="auto"/>
              <w:ind w:left="113" w:right="105" w:firstLine="2"/>
              <w:rPr>
                <w:color w:val="auto"/>
              </w:rPr>
            </w:pPr>
            <w:r>
              <w:rPr>
                <w:color w:val="auto"/>
                <w:spacing w:val="9"/>
              </w:rPr>
              <w:t>一档（6</w:t>
            </w:r>
            <w:r>
              <w:rPr>
                <w:color w:val="auto"/>
                <w:spacing w:val="-36"/>
              </w:rPr>
              <w:t xml:space="preserve"> </w:t>
            </w:r>
            <w:r>
              <w:rPr>
                <w:color w:val="auto"/>
                <w:spacing w:val="9"/>
              </w:rPr>
              <w:t>分</w:t>
            </w:r>
            <w:r>
              <w:rPr>
                <w:color w:val="auto"/>
                <w:spacing w:val="16"/>
              </w:rPr>
              <w:t>）：</w:t>
            </w:r>
            <w:r>
              <w:rPr>
                <w:color w:val="auto"/>
                <w:spacing w:val="9"/>
              </w:rPr>
              <w:t>有专门的安全管理人员和制度，且人员配备合理，制度健全，各道工序安全技术措施针对性强，确保工程质量的</w:t>
            </w:r>
            <w:r>
              <w:rPr>
                <w:color w:val="auto"/>
                <w:spacing w:val="8"/>
              </w:rPr>
              <w:t>技术</w:t>
            </w:r>
            <w:r>
              <w:rPr>
                <w:color w:val="auto"/>
                <w:spacing w:val="9"/>
              </w:rPr>
              <w:t>组织措施符合实际且满足有关安全技术标准要求。现场防火、</w:t>
            </w:r>
            <w:r>
              <w:rPr>
                <w:color w:val="auto"/>
                <w:spacing w:val="8"/>
              </w:rPr>
              <w:t>应急救援、社会治安安全措施得力。</w:t>
            </w:r>
          </w:p>
          <w:p w14:paraId="16212673">
            <w:pPr>
              <w:pStyle w:val="20"/>
              <w:spacing w:before="2" w:line="376" w:lineRule="auto"/>
              <w:ind w:left="113" w:right="105" w:firstLine="2"/>
              <w:rPr>
                <w:color w:val="auto"/>
              </w:rPr>
            </w:pPr>
            <w:r>
              <w:rPr>
                <w:color w:val="auto"/>
                <w:spacing w:val="9"/>
              </w:rPr>
              <w:t>二档（4</w:t>
            </w:r>
            <w:r>
              <w:rPr>
                <w:color w:val="auto"/>
                <w:spacing w:val="-36"/>
              </w:rPr>
              <w:t xml:space="preserve"> </w:t>
            </w:r>
            <w:r>
              <w:rPr>
                <w:color w:val="auto"/>
                <w:spacing w:val="9"/>
              </w:rPr>
              <w:t>分</w:t>
            </w:r>
            <w:r>
              <w:rPr>
                <w:color w:val="auto"/>
                <w:spacing w:val="16"/>
              </w:rPr>
              <w:t>）：</w:t>
            </w:r>
            <w:r>
              <w:rPr>
                <w:color w:val="auto"/>
                <w:spacing w:val="9"/>
              </w:rPr>
              <w:t>有专门的安全管理人员和制度，且人员配备合理，制度健全，各道工序安全技术措施针对性一般，确保工程质量</w:t>
            </w:r>
            <w:r>
              <w:rPr>
                <w:color w:val="auto"/>
                <w:spacing w:val="8"/>
              </w:rPr>
              <w:t>的技</w:t>
            </w:r>
            <w:r>
              <w:rPr>
                <w:color w:val="auto"/>
                <w:spacing w:val="9"/>
              </w:rPr>
              <w:t>术组织措施符合实际且基本满足有关安全技术标准要求。现场防</w:t>
            </w:r>
          </w:p>
          <w:p w14:paraId="2DBF378F">
            <w:pPr>
              <w:pStyle w:val="20"/>
              <w:spacing w:line="226" w:lineRule="auto"/>
              <w:ind w:left="114"/>
              <w:rPr>
                <w:color w:val="auto"/>
              </w:rPr>
            </w:pPr>
            <w:r>
              <w:rPr>
                <w:color w:val="auto"/>
                <w:spacing w:val="8"/>
              </w:rPr>
              <w:t>火、应急救援、社会治安安全措施较得力。</w:t>
            </w:r>
          </w:p>
        </w:tc>
        <w:tc>
          <w:tcPr>
            <w:tcW w:w="855" w:type="dxa"/>
            <w:vAlign w:val="top"/>
          </w:tcPr>
          <w:p w14:paraId="07BACAFA">
            <w:pPr>
              <w:spacing w:line="254" w:lineRule="auto"/>
              <w:rPr>
                <w:rFonts w:ascii="Arial"/>
                <w:color w:val="auto"/>
                <w:sz w:val="21"/>
              </w:rPr>
            </w:pPr>
          </w:p>
          <w:p w14:paraId="7AA8846A">
            <w:pPr>
              <w:spacing w:line="254" w:lineRule="auto"/>
              <w:rPr>
                <w:rFonts w:ascii="Arial"/>
                <w:color w:val="auto"/>
                <w:sz w:val="21"/>
              </w:rPr>
            </w:pPr>
          </w:p>
          <w:p w14:paraId="169EB1A9">
            <w:pPr>
              <w:spacing w:line="254" w:lineRule="auto"/>
              <w:rPr>
                <w:rFonts w:ascii="Arial"/>
                <w:color w:val="auto"/>
                <w:sz w:val="21"/>
              </w:rPr>
            </w:pPr>
          </w:p>
          <w:p w14:paraId="3BE20211">
            <w:pPr>
              <w:spacing w:line="254" w:lineRule="auto"/>
              <w:rPr>
                <w:rFonts w:ascii="Arial"/>
                <w:color w:val="auto"/>
                <w:sz w:val="21"/>
              </w:rPr>
            </w:pPr>
          </w:p>
          <w:p w14:paraId="06CB557B">
            <w:pPr>
              <w:spacing w:line="255" w:lineRule="auto"/>
              <w:rPr>
                <w:rFonts w:ascii="Arial"/>
                <w:color w:val="auto"/>
                <w:sz w:val="21"/>
              </w:rPr>
            </w:pPr>
          </w:p>
          <w:p w14:paraId="3CE4DCC8">
            <w:pPr>
              <w:spacing w:line="255" w:lineRule="auto"/>
              <w:rPr>
                <w:rFonts w:ascii="Arial"/>
                <w:color w:val="auto"/>
                <w:sz w:val="21"/>
              </w:rPr>
            </w:pPr>
          </w:p>
          <w:p w14:paraId="7B10C105">
            <w:pPr>
              <w:pStyle w:val="20"/>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bl>
    <w:p w14:paraId="731E7CD6">
      <w:pPr>
        <w:pStyle w:val="6"/>
        <w:spacing w:line="189" w:lineRule="exact"/>
        <w:rPr>
          <w:color w:val="auto"/>
          <w:sz w:val="16"/>
        </w:rPr>
      </w:pPr>
    </w:p>
    <w:p w14:paraId="07757F2E">
      <w:pPr>
        <w:spacing w:line="189" w:lineRule="exact"/>
        <w:rPr>
          <w:color w:val="auto"/>
          <w:sz w:val="16"/>
          <w:szCs w:val="16"/>
        </w:rPr>
        <w:sectPr>
          <w:footerReference r:id="rId33" w:type="default"/>
          <w:pgSz w:w="11910" w:h="16840"/>
          <w:pgMar w:top="400" w:right="1315" w:bottom="1091" w:left="1495" w:header="0" w:footer="929" w:gutter="0"/>
          <w:cols w:space="720" w:num="1"/>
        </w:sectPr>
      </w:pPr>
    </w:p>
    <w:p w14:paraId="611AAAF5">
      <w:pPr>
        <w:spacing w:before="72"/>
        <w:rPr>
          <w:color w:val="auto"/>
        </w:rPr>
      </w:pPr>
    </w:p>
    <w:p w14:paraId="7E20C924">
      <w:pPr>
        <w:spacing w:before="72"/>
        <w:rPr>
          <w:color w:val="auto"/>
        </w:rPr>
      </w:pPr>
    </w:p>
    <w:p w14:paraId="1EA3FA21">
      <w:pPr>
        <w:spacing w:before="71"/>
        <w:rPr>
          <w:color w:val="auto"/>
        </w:rPr>
      </w:pPr>
    </w:p>
    <w:tbl>
      <w:tblPr>
        <w:tblStyle w:val="19"/>
        <w:tblW w:w="9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1338"/>
        <w:gridCol w:w="6285"/>
        <w:gridCol w:w="855"/>
      </w:tblGrid>
      <w:tr w14:paraId="741BD3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5" w:hRule="atLeast"/>
        </w:trPr>
        <w:tc>
          <w:tcPr>
            <w:tcW w:w="616" w:type="dxa"/>
            <w:vMerge w:val="restart"/>
            <w:tcBorders>
              <w:bottom w:val="nil"/>
            </w:tcBorders>
            <w:vAlign w:val="top"/>
          </w:tcPr>
          <w:p w14:paraId="66A4D983">
            <w:pPr>
              <w:rPr>
                <w:rFonts w:ascii="Arial"/>
                <w:color w:val="auto"/>
                <w:sz w:val="21"/>
              </w:rPr>
            </w:pPr>
          </w:p>
        </w:tc>
        <w:tc>
          <w:tcPr>
            <w:tcW w:w="1338" w:type="dxa"/>
            <w:vMerge w:val="restart"/>
            <w:tcBorders>
              <w:bottom w:val="nil"/>
            </w:tcBorders>
            <w:vAlign w:val="top"/>
          </w:tcPr>
          <w:p w14:paraId="7C7E836D">
            <w:pPr>
              <w:rPr>
                <w:rFonts w:ascii="Arial"/>
                <w:color w:val="auto"/>
                <w:sz w:val="21"/>
              </w:rPr>
            </w:pPr>
          </w:p>
        </w:tc>
        <w:tc>
          <w:tcPr>
            <w:tcW w:w="6285" w:type="dxa"/>
            <w:vAlign w:val="top"/>
          </w:tcPr>
          <w:p w14:paraId="7B633B40">
            <w:pPr>
              <w:pStyle w:val="20"/>
              <w:spacing w:before="35" w:line="377" w:lineRule="auto"/>
              <w:ind w:left="113" w:right="105"/>
              <w:rPr>
                <w:color w:val="auto"/>
              </w:rPr>
            </w:pPr>
            <w:r>
              <w:rPr>
                <w:color w:val="auto"/>
                <w:spacing w:val="9"/>
              </w:rPr>
              <w:t>三档（2</w:t>
            </w:r>
            <w:r>
              <w:rPr>
                <w:color w:val="auto"/>
                <w:spacing w:val="-34"/>
              </w:rPr>
              <w:t xml:space="preserve"> </w:t>
            </w:r>
            <w:r>
              <w:rPr>
                <w:color w:val="auto"/>
                <w:spacing w:val="9"/>
              </w:rPr>
              <w:t>分</w:t>
            </w:r>
            <w:r>
              <w:rPr>
                <w:color w:val="auto"/>
                <w:spacing w:val="17"/>
              </w:rPr>
              <w:t>）：</w:t>
            </w:r>
            <w:r>
              <w:rPr>
                <w:color w:val="auto"/>
                <w:spacing w:val="9"/>
              </w:rPr>
              <w:t>有专门的安全管理人员和制度，且人员配备合理，制度健全，各道工序安全技术措施针对性一般，确保工程质量</w:t>
            </w:r>
            <w:r>
              <w:rPr>
                <w:color w:val="auto"/>
                <w:spacing w:val="8"/>
              </w:rPr>
              <w:t>的技</w:t>
            </w:r>
            <w:r>
              <w:rPr>
                <w:color w:val="auto"/>
                <w:spacing w:val="9"/>
              </w:rPr>
              <w:t>术组织措施符合实际且基本满足有关安全技术标准要求。现场防</w:t>
            </w:r>
          </w:p>
          <w:p w14:paraId="07A6DC46">
            <w:pPr>
              <w:pStyle w:val="20"/>
              <w:spacing w:line="226" w:lineRule="auto"/>
              <w:ind w:left="114"/>
              <w:rPr>
                <w:color w:val="auto"/>
              </w:rPr>
            </w:pPr>
            <w:r>
              <w:rPr>
                <w:color w:val="auto"/>
                <w:spacing w:val="8"/>
              </w:rPr>
              <w:t>火、应急救援、社会治安安全措施一般。</w:t>
            </w:r>
          </w:p>
        </w:tc>
        <w:tc>
          <w:tcPr>
            <w:tcW w:w="855" w:type="dxa"/>
            <w:vAlign w:val="top"/>
          </w:tcPr>
          <w:p w14:paraId="2475D8EA">
            <w:pPr>
              <w:rPr>
                <w:rFonts w:ascii="Arial"/>
                <w:color w:val="auto"/>
                <w:sz w:val="21"/>
              </w:rPr>
            </w:pPr>
          </w:p>
        </w:tc>
      </w:tr>
      <w:tr w14:paraId="542C4A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4" w:hRule="atLeast"/>
        </w:trPr>
        <w:tc>
          <w:tcPr>
            <w:tcW w:w="616" w:type="dxa"/>
            <w:vMerge w:val="continue"/>
            <w:tcBorders>
              <w:top w:val="nil"/>
              <w:bottom w:val="nil"/>
            </w:tcBorders>
            <w:vAlign w:val="top"/>
          </w:tcPr>
          <w:p w14:paraId="31A46E2B">
            <w:pPr>
              <w:rPr>
                <w:rFonts w:ascii="Arial"/>
                <w:color w:val="auto"/>
                <w:sz w:val="21"/>
              </w:rPr>
            </w:pPr>
          </w:p>
        </w:tc>
        <w:tc>
          <w:tcPr>
            <w:tcW w:w="1338" w:type="dxa"/>
            <w:vMerge w:val="continue"/>
            <w:tcBorders>
              <w:top w:val="nil"/>
              <w:bottom w:val="nil"/>
            </w:tcBorders>
            <w:vAlign w:val="top"/>
          </w:tcPr>
          <w:p w14:paraId="55545074">
            <w:pPr>
              <w:rPr>
                <w:rFonts w:ascii="Arial"/>
                <w:color w:val="auto"/>
                <w:sz w:val="21"/>
              </w:rPr>
            </w:pPr>
          </w:p>
        </w:tc>
        <w:tc>
          <w:tcPr>
            <w:tcW w:w="6285" w:type="dxa"/>
            <w:vAlign w:val="top"/>
          </w:tcPr>
          <w:p w14:paraId="0B25AABE">
            <w:pPr>
              <w:pStyle w:val="20"/>
              <w:spacing w:before="32" w:line="228" w:lineRule="auto"/>
              <w:ind w:left="118"/>
              <w:rPr>
                <w:color w:val="auto"/>
              </w:rPr>
            </w:pPr>
            <w:r>
              <w:rPr>
                <w:b/>
                <w:bCs/>
                <w:color w:val="auto"/>
                <w:spacing w:val="7"/>
              </w:rPr>
              <w:t>7、确保工期的技术组织措施</w:t>
            </w:r>
          </w:p>
          <w:p w14:paraId="7A62A3E9">
            <w:pPr>
              <w:pStyle w:val="20"/>
              <w:spacing w:before="160" w:line="377" w:lineRule="auto"/>
              <w:ind w:left="115" w:right="138"/>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工期的技术组织措施计划合理，对工期保证有针对性，可操作性强；措施到位；</w:t>
            </w:r>
          </w:p>
          <w:p w14:paraId="1D76AA13">
            <w:pPr>
              <w:pStyle w:val="20"/>
              <w:spacing w:before="1" w:line="376" w:lineRule="auto"/>
              <w:ind w:left="113" w:right="138" w:firstLine="2"/>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工期的技术组织措施计划满足要求，对工期保证较有针对性，可操作性较强；措施比较到位；</w:t>
            </w:r>
          </w:p>
          <w:p w14:paraId="1FBD2DE1">
            <w:pPr>
              <w:pStyle w:val="20"/>
              <w:spacing w:line="360" w:lineRule="auto"/>
              <w:ind w:left="112" w:right="138"/>
              <w:rPr>
                <w:color w:val="auto"/>
              </w:rPr>
            </w:pPr>
            <w:r>
              <w:rPr>
                <w:color w:val="auto"/>
                <w:spacing w:val="8"/>
              </w:rPr>
              <w:t>三档（2</w:t>
            </w:r>
            <w:r>
              <w:rPr>
                <w:color w:val="auto"/>
                <w:spacing w:val="-36"/>
              </w:rPr>
              <w:t xml:space="preserve"> </w:t>
            </w:r>
            <w:r>
              <w:rPr>
                <w:color w:val="auto"/>
                <w:spacing w:val="8"/>
              </w:rPr>
              <w:t>分</w:t>
            </w:r>
            <w:r>
              <w:rPr>
                <w:color w:val="auto"/>
                <w:spacing w:val="23"/>
              </w:rPr>
              <w:t>）：</w:t>
            </w:r>
            <w:r>
              <w:rPr>
                <w:color w:val="auto"/>
                <w:spacing w:val="8"/>
              </w:rPr>
              <w:t>工期的技术组织措施计划不够完善，对工期保证不</w:t>
            </w:r>
            <w:r>
              <w:rPr>
                <w:color w:val="auto"/>
                <w:spacing w:val="9"/>
              </w:rPr>
              <w:t>够有针对性，可操作性不强；措施不够到位。</w:t>
            </w:r>
          </w:p>
        </w:tc>
        <w:tc>
          <w:tcPr>
            <w:tcW w:w="855" w:type="dxa"/>
            <w:vAlign w:val="top"/>
          </w:tcPr>
          <w:p w14:paraId="5F334389">
            <w:pPr>
              <w:spacing w:line="296" w:lineRule="auto"/>
              <w:rPr>
                <w:rFonts w:ascii="Arial"/>
                <w:color w:val="auto"/>
                <w:sz w:val="21"/>
              </w:rPr>
            </w:pPr>
          </w:p>
          <w:p w14:paraId="53A3973A">
            <w:pPr>
              <w:spacing w:line="296" w:lineRule="auto"/>
              <w:rPr>
                <w:rFonts w:ascii="Arial"/>
                <w:color w:val="auto"/>
                <w:sz w:val="21"/>
              </w:rPr>
            </w:pPr>
          </w:p>
          <w:p w14:paraId="745C87EB">
            <w:pPr>
              <w:spacing w:line="296" w:lineRule="auto"/>
              <w:rPr>
                <w:rFonts w:ascii="Arial"/>
                <w:color w:val="auto"/>
                <w:sz w:val="21"/>
              </w:rPr>
            </w:pPr>
          </w:p>
          <w:p w14:paraId="56F2B2CF">
            <w:pPr>
              <w:spacing w:line="297" w:lineRule="auto"/>
              <w:rPr>
                <w:rFonts w:ascii="Arial"/>
                <w:color w:val="auto"/>
                <w:sz w:val="21"/>
              </w:rPr>
            </w:pPr>
          </w:p>
          <w:p w14:paraId="5B6AC09D">
            <w:pPr>
              <w:pStyle w:val="20"/>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5B8110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9" w:hRule="atLeast"/>
        </w:trPr>
        <w:tc>
          <w:tcPr>
            <w:tcW w:w="616" w:type="dxa"/>
            <w:vMerge w:val="continue"/>
            <w:tcBorders>
              <w:top w:val="nil"/>
              <w:bottom w:val="nil"/>
            </w:tcBorders>
            <w:vAlign w:val="top"/>
          </w:tcPr>
          <w:p w14:paraId="0D7B30C8">
            <w:pPr>
              <w:rPr>
                <w:rFonts w:ascii="Arial"/>
                <w:color w:val="auto"/>
                <w:sz w:val="21"/>
              </w:rPr>
            </w:pPr>
          </w:p>
        </w:tc>
        <w:tc>
          <w:tcPr>
            <w:tcW w:w="1338" w:type="dxa"/>
            <w:vMerge w:val="continue"/>
            <w:tcBorders>
              <w:top w:val="nil"/>
              <w:bottom w:val="nil"/>
            </w:tcBorders>
            <w:vAlign w:val="top"/>
          </w:tcPr>
          <w:p w14:paraId="2FB077A5">
            <w:pPr>
              <w:rPr>
                <w:rFonts w:ascii="Arial"/>
                <w:color w:val="auto"/>
                <w:sz w:val="21"/>
              </w:rPr>
            </w:pPr>
          </w:p>
        </w:tc>
        <w:tc>
          <w:tcPr>
            <w:tcW w:w="6285" w:type="dxa"/>
            <w:vAlign w:val="top"/>
          </w:tcPr>
          <w:p w14:paraId="26DAD1B2">
            <w:pPr>
              <w:pStyle w:val="20"/>
              <w:spacing w:before="31" w:line="228" w:lineRule="auto"/>
              <w:ind w:left="113"/>
              <w:rPr>
                <w:color w:val="auto"/>
              </w:rPr>
            </w:pPr>
            <w:r>
              <w:rPr>
                <w:b/>
                <w:bCs/>
                <w:color w:val="auto"/>
                <w:spacing w:val="7"/>
              </w:rPr>
              <w:t>8、确保文明施工的技术组织措施</w:t>
            </w:r>
          </w:p>
          <w:p w14:paraId="6ACE6744">
            <w:pPr>
              <w:pStyle w:val="20"/>
              <w:spacing w:before="162" w:line="377" w:lineRule="auto"/>
              <w:ind w:left="113" w:right="105" w:firstLine="3"/>
              <w:jc w:val="both"/>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文明施工的技术组织措施各项内容编制很周全、具</w:t>
            </w:r>
            <w:r>
              <w:rPr>
                <w:color w:val="auto"/>
                <w:spacing w:val="9"/>
              </w:rPr>
              <w:t>体、有效，具有很强的针对性；有具体实现现场文明施工目标的承</w:t>
            </w:r>
            <w:r>
              <w:rPr>
                <w:color w:val="auto"/>
              </w:rPr>
              <w:t>诺；</w:t>
            </w:r>
          </w:p>
          <w:p w14:paraId="3FAD3FA0">
            <w:pPr>
              <w:pStyle w:val="20"/>
              <w:spacing w:before="2" w:line="376" w:lineRule="auto"/>
              <w:ind w:left="113" w:right="105" w:firstLine="3"/>
              <w:jc w:val="both"/>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文明施工的技术组织措施各项内容编制较周全、具</w:t>
            </w:r>
            <w:r>
              <w:rPr>
                <w:color w:val="auto"/>
                <w:spacing w:val="9"/>
              </w:rPr>
              <w:t>体、有效，具有比较强的针对性；较好实现现场文明施工目标的承</w:t>
            </w:r>
            <w:r>
              <w:rPr>
                <w:color w:val="auto"/>
              </w:rPr>
              <w:t>诺；</w:t>
            </w:r>
          </w:p>
          <w:p w14:paraId="0A46906F">
            <w:pPr>
              <w:pStyle w:val="20"/>
              <w:spacing w:line="359" w:lineRule="auto"/>
              <w:ind w:left="117" w:right="173" w:hanging="4"/>
              <w:jc w:val="both"/>
              <w:rPr>
                <w:color w:val="auto"/>
              </w:rPr>
            </w:pPr>
            <w:r>
              <w:rPr>
                <w:color w:val="auto"/>
                <w:spacing w:val="7"/>
              </w:rPr>
              <w:t>三档（2</w:t>
            </w:r>
            <w:r>
              <w:rPr>
                <w:color w:val="auto"/>
                <w:spacing w:val="-35"/>
              </w:rPr>
              <w:t xml:space="preserve"> </w:t>
            </w:r>
            <w:r>
              <w:rPr>
                <w:color w:val="auto"/>
                <w:spacing w:val="7"/>
              </w:rPr>
              <w:t>分</w:t>
            </w:r>
            <w:r>
              <w:rPr>
                <w:color w:val="auto"/>
                <w:spacing w:val="19"/>
              </w:rPr>
              <w:t>）：</w:t>
            </w:r>
            <w:r>
              <w:rPr>
                <w:color w:val="auto"/>
                <w:spacing w:val="7"/>
              </w:rPr>
              <w:t>文明施工的技术组织措施各项内容编制不够周全、</w:t>
            </w:r>
            <w:r>
              <w:rPr>
                <w:color w:val="auto"/>
                <w:spacing w:val="9"/>
              </w:rPr>
              <w:t>具体、有效，针对性一般；基本实现现场文明施工目标的承诺。</w:t>
            </w:r>
          </w:p>
        </w:tc>
        <w:tc>
          <w:tcPr>
            <w:tcW w:w="855" w:type="dxa"/>
            <w:vAlign w:val="top"/>
          </w:tcPr>
          <w:p w14:paraId="719452D0">
            <w:pPr>
              <w:spacing w:line="264" w:lineRule="auto"/>
              <w:rPr>
                <w:rFonts w:ascii="Arial"/>
                <w:color w:val="auto"/>
                <w:sz w:val="21"/>
              </w:rPr>
            </w:pPr>
          </w:p>
          <w:p w14:paraId="4FC19131">
            <w:pPr>
              <w:spacing w:line="265" w:lineRule="auto"/>
              <w:rPr>
                <w:rFonts w:ascii="Arial"/>
                <w:color w:val="auto"/>
                <w:sz w:val="21"/>
              </w:rPr>
            </w:pPr>
          </w:p>
          <w:p w14:paraId="06DDDE71">
            <w:pPr>
              <w:spacing w:line="265" w:lineRule="auto"/>
              <w:rPr>
                <w:rFonts w:ascii="Arial"/>
                <w:color w:val="auto"/>
                <w:sz w:val="21"/>
              </w:rPr>
            </w:pPr>
          </w:p>
          <w:p w14:paraId="6DD6FA75">
            <w:pPr>
              <w:spacing w:line="265" w:lineRule="auto"/>
              <w:rPr>
                <w:rFonts w:ascii="Arial"/>
                <w:color w:val="auto"/>
                <w:sz w:val="21"/>
              </w:rPr>
            </w:pPr>
          </w:p>
          <w:p w14:paraId="21C24015">
            <w:pPr>
              <w:spacing w:line="265" w:lineRule="auto"/>
              <w:rPr>
                <w:rFonts w:ascii="Arial"/>
                <w:color w:val="auto"/>
                <w:sz w:val="21"/>
              </w:rPr>
            </w:pPr>
          </w:p>
          <w:p w14:paraId="4C87F1D4">
            <w:pPr>
              <w:spacing w:line="265" w:lineRule="auto"/>
              <w:rPr>
                <w:rFonts w:ascii="Arial"/>
                <w:color w:val="auto"/>
                <w:sz w:val="21"/>
              </w:rPr>
            </w:pPr>
          </w:p>
          <w:p w14:paraId="63B3CA81">
            <w:pPr>
              <w:pStyle w:val="20"/>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63B2F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4" w:hRule="atLeast"/>
        </w:trPr>
        <w:tc>
          <w:tcPr>
            <w:tcW w:w="616" w:type="dxa"/>
            <w:vMerge w:val="continue"/>
            <w:tcBorders>
              <w:top w:val="nil"/>
              <w:bottom w:val="nil"/>
            </w:tcBorders>
            <w:vAlign w:val="top"/>
          </w:tcPr>
          <w:p w14:paraId="5501B0BF">
            <w:pPr>
              <w:rPr>
                <w:rFonts w:ascii="Arial"/>
                <w:color w:val="auto"/>
                <w:sz w:val="21"/>
              </w:rPr>
            </w:pPr>
          </w:p>
        </w:tc>
        <w:tc>
          <w:tcPr>
            <w:tcW w:w="1338" w:type="dxa"/>
            <w:vMerge w:val="continue"/>
            <w:tcBorders>
              <w:top w:val="nil"/>
              <w:bottom w:val="nil"/>
            </w:tcBorders>
            <w:vAlign w:val="top"/>
          </w:tcPr>
          <w:p w14:paraId="167040E3">
            <w:pPr>
              <w:rPr>
                <w:rFonts w:ascii="Arial"/>
                <w:color w:val="auto"/>
                <w:sz w:val="21"/>
              </w:rPr>
            </w:pPr>
          </w:p>
        </w:tc>
        <w:tc>
          <w:tcPr>
            <w:tcW w:w="6285" w:type="dxa"/>
            <w:vAlign w:val="top"/>
          </w:tcPr>
          <w:p w14:paraId="26B59CA6">
            <w:pPr>
              <w:pStyle w:val="20"/>
              <w:spacing w:before="35" w:line="228" w:lineRule="auto"/>
              <w:ind w:left="113"/>
              <w:rPr>
                <w:color w:val="auto"/>
              </w:rPr>
            </w:pPr>
            <w:r>
              <w:rPr>
                <w:b/>
                <w:bCs/>
                <w:color w:val="auto"/>
                <w:spacing w:val="7"/>
              </w:rPr>
              <w:t>9、工程施工的重点和难点及保证措施</w:t>
            </w:r>
          </w:p>
          <w:p w14:paraId="5CF2626D">
            <w:pPr>
              <w:pStyle w:val="20"/>
              <w:spacing w:before="160" w:line="378" w:lineRule="auto"/>
              <w:ind w:left="114" w:right="190" w:firstLine="1"/>
              <w:rPr>
                <w:color w:val="auto"/>
              </w:rPr>
            </w:pPr>
            <w:r>
              <w:rPr>
                <w:color w:val="auto"/>
                <w:spacing w:val="6"/>
              </w:rPr>
              <w:t>一档（6</w:t>
            </w:r>
            <w:r>
              <w:rPr>
                <w:color w:val="auto"/>
                <w:spacing w:val="-34"/>
              </w:rPr>
              <w:t xml:space="preserve"> </w:t>
            </w:r>
            <w:r>
              <w:rPr>
                <w:color w:val="auto"/>
                <w:spacing w:val="6"/>
              </w:rPr>
              <w:t>分</w:t>
            </w:r>
            <w:r>
              <w:rPr>
                <w:color w:val="auto"/>
                <w:spacing w:val="22"/>
              </w:rPr>
              <w:t>）：</w:t>
            </w:r>
            <w:r>
              <w:rPr>
                <w:color w:val="auto"/>
                <w:spacing w:val="6"/>
              </w:rPr>
              <w:t>工程施工的重点和难点及保证措施方法科学合理，</w:t>
            </w:r>
            <w:r>
              <w:rPr>
                <w:color w:val="auto"/>
                <w:spacing w:val="8"/>
              </w:rPr>
              <w:t>符合本项目施工实际要求；</w:t>
            </w:r>
          </w:p>
          <w:p w14:paraId="7B104E7B">
            <w:pPr>
              <w:pStyle w:val="20"/>
              <w:spacing w:before="1" w:line="376" w:lineRule="auto"/>
              <w:ind w:left="113" w:right="190" w:firstLine="3"/>
              <w:rPr>
                <w:color w:val="auto"/>
              </w:rPr>
            </w:pPr>
            <w:r>
              <w:rPr>
                <w:color w:val="auto"/>
                <w:spacing w:val="6"/>
              </w:rPr>
              <w:t>二档（4</w:t>
            </w:r>
            <w:r>
              <w:rPr>
                <w:color w:val="auto"/>
                <w:spacing w:val="-34"/>
              </w:rPr>
              <w:t xml:space="preserve"> </w:t>
            </w:r>
            <w:r>
              <w:rPr>
                <w:color w:val="auto"/>
                <w:spacing w:val="6"/>
              </w:rPr>
              <w:t>分</w:t>
            </w:r>
            <w:r>
              <w:rPr>
                <w:color w:val="auto"/>
                <w:spacing w:val="22"/>
              </w:rPr>
              <w:t>）：</w:t>
            </w:r>
            <w:r>
              <w:rPr>
                <w:color w:val="auto"/>
                <w:spacing w:val="6"/>
              </w:rPr>
              <w:t>工程施工的重点和难点及保证措施方法基本合理，</w:t>
            </w:r>
            <w:r>
              <w:rPr>
                <w:color w:val="auto"/>
                <w:spacing w:val="8"/>
              </w:rPr>
              <w:t>较好符合本项目施工实际要求；</w:t>
            </w:r>
          </w:p>
          <w:p w14:paraId="52D4787A">
            <w:pPr>
              <w:pStyle w:val="20"/>
              <w:spacing w:before="1" w:line="358" w:lineRule="auto"/>
              <w:ind w:left="114" w:right="138" w:hanging="1"/>
              <w:rPr>
                <w:color w:val="auto"/>
              </w:rPr>
            </w:pPr>
            <w:r>
              <w:rPr>
                <w:color w:val="auto"/>
                <w:spacing w:val="8"/>
              </w:rPr>
              <w:t>三档（2</w:t>
            </w:r>
            <w:r>
              <w:rPr>
                <w:color w:val="auto"/>
                <w:spacing w:val="-36"/>
              </w:rPr>
              <w:t xml:space="preserve"> </w:t>
            </w:r>
            <w:r>
              <w:rPr>
                <w:color w:val="auto"/>
                <w:spacing w:val="8"/>
              </w:rPr>
              <w:t>分</w:t>
            </w:r>
            <w:r>
              <w:rPr>
                <w:color w:val="auto"/>
                <w:spacing w:val="23"/>
              </w:rPr>
              <w:t>）：</w:t>
            </w:r>
            <w:r>
              <w:rPr>
                <w:color w:val="auto"/>
                <w:spacing w:val="8"/>
              </w:rPr>
              <w:t>工程施工的重点和难点及保证措施方法一般，基本符合本项目施工实际要求。</w:t>
            </w:r>
          </w:p>
        </w:tc>
        <w:tc>
          <w:tcPr>
            <w:tcW w:w="855" w:type="dxa"/>
            <w:vAlign w:val="top"/>
          </w:tcPr>
          <w:p w14:paraId="0328D8E0">
            <w:pPr>
              <w:spacing w:line="297" w:lineRule="auto"/>
              <w:rPr>
                <w:rFonts w:ascii="Arial"/>
                <w:color w:val="auto"/>
                <w:sz w:val="21"/>
              </w:rPr>
            </w:pPr>
          </w:p>
          <w:p w14:paraId="6F94EC31">
            <w:pPr>
              <w:spacing w:line="297" w:lineRule="auto"/>
              <w:rPr>
                <w:rFonts w:ascii="Arial"/>
                <w:color w:val="auto"/>
                <w:sz w:val="21"/>
              </w:rPr>
            </w:pPr>
          </w:p>
          <w:p w14:paraId="6745290A">
            <w:pPr>
              <w:spacing w:line="297" w:lineRule="auto"/>
              <w:rPr>
                <w:rFonts w:ascii="Arial"/>
                <w:color w:val="auto"/>
                <w:sz w:val="21"/>
              </w:rPr>
            </w:pPr>
          </w:p>
          <w:p w14:paraId="56A32E7D">
            <w:pPr>
              <w:spacing w:line="298" w:lineRule="auto"/>
              <w:rPr>
                <w:rFonts w:ascii="Arial"/>
                <w:color w:val="auto"/>
                <w:sz w:val="21"/>
              </w:rPr>
            </w:pPr>
          </w:p>
          <w:p w14:paraId="3E682E1C">
            <w:pPr>
              <w:pStyle w:val="20"/>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2F2113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6" w:hRule="atLeast"/>
        </w:trPr>
        <w:tc>
          <w:tcPr>
            <w:tcW w:w="616" w:type="dxa"/>
            <w:vMerge w:val="continue"/>
            <w:tcBorders>
              <w:top w:val="nil"/>
            </w:tcBorders>
            <w:vAlign w:val="top"/>
          </w:tcPr>
          <w:p w14:paraId="5A4A4490">
            <w:pPr>
              <w:rPr>
                <w:rFonts w:ascii="Arial"/>
                <w:color w:val="auto"/>
                <w:sz w:val="21"/>
              </w:rPr>
            </w:pPr>
          </w:p>
        </w:tc>
        <w:tc>
          <w:tcPr>
            <w:tcW w:w="1338" w:type="dxa"/>
            <w:vMerge w:val="continue"/>
            <w:tcBorders>
              <w:top w:val="nil"/>
            </w:tcBorders>
            <w:vAlign w:val="top"/>
          </w:tcPr>
          <w:p w14:paraId="1F65D2AF">
            <w:pPr>
              <w:rPr>
                <w:rFonts w:ascii="Arial"/>
                <w:color w:val="auto"/>
                <w:sz w:val="21"/>
              </w:rPr>
            </w:pPr>
          </w:p>
        </w:tc>
        <w:tc>
          <w:tcPr>
            <w:tcW w:w="6285" w:type="dxa"/>
            <w:vAlign w:val="top"/>
          </w:tcPr>
          <w:p w14:paraId="3E367D76">
            <w:pPr>
              <w:pStyle w:val="20"/>
              <w:spacing w:before="35" w:line="227" w:lineRule="auto"/>
              <w:ind w:left="234"/>
              <w:rPr>
                <w:color w:val="auto"/>
              </w:rPr>
            </w:pPr>
            <w:r>
              <w:rPr>
                <w:b/>
                <w:bCs/>
                <w:color w:val="auto"/>
                <w:spacing w:val="5"/>
              </w:rPr>
              <w:t>10、施工总平面布置图</w:t>
            </w:r>
          </w:p>
          <w:p w14:paraId="18E33A3A">
            <w:pPr>
              <w:pStyle w:val="20"/>
              <w:spacing w:before="161" w:line="377" w:lineRule="auto"/>
              <w:ind w:left="117" w:right="138" w:hanging="1"/>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施工总平面布置图安排科学合理，符合本项目施工</w:t>
            </w:r>
            <w:r>
              <w:rPr>
                <w:color w:val="auto"/>
                <w:spacing w:val="4"/>
              </w:rPr>
              <w:t>实际要求；</w:t>
            </w:r>
          </w:p>
          <w:p w14:paraId="69257B1E">
            <w:pPr>
              <w:pStyle w:val="20"/>
              <w:spacing w:before="1" w:line="377" w:lineRule="auto"/>
              <w:ind w:left="116" w:right="138"/>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施工总平面布置图安排比较科学合理，基本符合本</w:t>
            </w:r>
            <w:r>
              <w:rPr>
                <w:color w:val="auto"/>
                <w:spacing w:val="7"/>
              </w:rPr>
              <w:t>项目施工实际要求；</w:t>
            </w:r>
          </w:p>
          <w:p w14:paraId="0D654906">
            <w:pPr>
              <w:pStyle w:val="20"/>
              <w:spacing w:before="1" w:line="358" w:lineRule="auto"/>
              <w:ind w:left="113" w:right="138"/>
              <w:rPr>
                <w:color w:val="auto"/>
              </w:rPr>
            </w:pPr>
            <w:r>
              <w:rPr>
                <w:color w:val="auto"/>
                <w:spacing w:val="9"/>
              </w:rPr>
              <w:t>三档（2</w:t>
            </w:r>
            <w:r>
              <w:rPr>
                <w:color w:val="auto"/>
                <w:spacing w:val="-35"/>
              </w:rPr>
              <w:t xml:space="preserve"> </w:t>
            </w:r>
            <w:r>
              <w:rPr>
                <w:color w:val="auto"/>
                <w:spacing w:val="9"/>
              </w:rPr>
              <w:t>分</w:t>
            </w:r>
            <w:r>
              <w:rPr>
                <w:color w:val="auto"/>
                <w:spacing w:val="13"/>
              </w:rPr>
              <w:t>）：</w:t>
            </w:r>
            <w:r>
              <w:rPr>
                <w:color w:val="auto"/>
                <w:spacing w:val="9"/>
              </w:rPr>
              <w:t>施工总平面布置图安排不够科学</w:t>
            </w:r>
            <w:r>
              <w:rPr>
                <w:color w:val="auto"/>
                <w:spacing w:val="8"/>
              </w:rPr>
              <w:t>合理，不能完全符合本项目施工实际要求。</w:t>
            </w:r>
          </w:p>
        </w:tc>
        <w:tc>
          <w:tcPr>
            <w:tcW w:w="855" w:type="dxa"/>
            <w:vAlign w:val="top"/>
          </w:tcPr>
          <w:p w14:paraId="21BDA41D">
            <w:pPr>
              <w:spacing w:line="297" w:lineRule="auto"/>
              <w:rPr>
                <w:rFonts w:ascii="Arial"/>
                <w:color w:val="auto"/>
                <w:sz w:val="21"/>
              </w:rPr>
            </w:pPr>
          </w:p>
          <w:p w14:paraId="541B68BA">
            <w:pPr>
              <w:spacing w:line="297" w:lineRule="auto"/>
              <w:rPr>
                <w:rFonts w:ascii="Arial"/>
                <w:color w:val="auto"/>
                <w:sz w:val="21"/>
              </w:rPr>
            </w:pPr>
          </w:p>
          <w:p w14:paraId="1F3444EF">
            <w:pPr>
              <w:spacing w:line="297" w:lineRule="auto"/>
              <w:rPr>
                <w:rFonts w:ascii="Arial"/>
                <w:color w:val="auto"/>
                <w:sz w:val="21"/>
              </w:rPr>
            </w:pPr>
          </w:p>
          <w:p w14:paraId="1B27399A">
            <w:pPr>
              <w:spacing w:line="297" w:lineRule="auto"/>
              <w:rPr>
                <w:rFonts w:ascii="Arial"/>
                <w:color w:val="auto"/>
                <w:sz w:val="21"/>
              </w:rPr>
            </w:pPr>
          </w:p>
          <w:p w14:paraId="77A68D96">
            <w:pPr>
              <w:pStyle w:val="20"/>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bl>
    <w:p w14:paraId="411C23C8">
      <w:pPr>
        <w:spacing w:before="50" w:line="188" w:lineRule="auto"/>
        <w:ind w:left="4466"/>
        <w:rPr>
          <w:rFonts w:ascii="Times New Roman" w:hAnsi="Times New Roman" w:eastAsia="Times New Roman" w:cs="Times New Roman"/>
          <w:color w:val="auto"/>
          <w:sz w:val="18"/>
          <w:szCs w:val="18"/>
        </w:rPr>
      </w:pPr>
      <w:r>
        <w:rPr>
          <w:rFonts w:ascii="Times New Roman" w:hAnsi="Times New Roman" w:eastAsia="Times New Roman" w:cs="Times New Roman"/>
          <w:color w:val="auto"/>
          <w:spacing w:val="16"/>
          <w:sz w:val="18"/>
          <w:szCs w:val="18"/>
        </w:rPr>
        <w:t>3l</w:t>
      </w:r>
    </w:p>
    <w:p w14:paraId="33304C51">
      <w:pPr>
        <w:spacing w:line="188" w:lineRule="auto"/>
        <w:rPr>
          <w:rFonts w:ascii="Times New Roman" w:hAnsi="Times New Roman" w:eastAsia="Times New Roman" w:cs="Times New Roman"/>
          <w:color w:val="auto"/>
          <w:sz w:val="18"/>
          <w:szCs w:val="18"/>
        </w:rPr>
        <w:sectPr>
          <w:footerReference r:id="rId34" w:type="default"/>
          <w:pgSz w:w="11910" w:h="16840"/>
          <w:pgMar w:top="400" w:right="1315" w:bottom="400" w:left="1495" w:header="0" w:footer="0" w:gutter="0"/>
          <w:cols w:space="720" w:num="1"/>
        </w:sectPr>
      </w:pPr>
    </w:p>
    <w:p w14:paraId="507ED530">
      <w:pPr>
        <w:spacing w:before="72"/>
        <w:rPr>
          <w:color w:val="auto"/>
        </w:rPr>
      </w:pPr>
    </w:p>
    <w:p w14:paraId="737A4202">
      <w:pPr>
        <w:spacing w:before="72"/>
        <w:rPr>
          <w:color w:val="auto"/>
        </w:rPr>
      </w:pPr>
    </w:p>
    <w:p w14:paraId="65848F00">
      <w:pPr>
        <w:spacing w:before="71"/>
        <w:rPr>
          <w:color w:val="auto"/>
        </w:rPr>
      </w:pPr>
    </w:p>
    <w:tbl>
      <w:tblPr>
        <w:tblStyle w:val="19"/>
        <w:tblW w:w="9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1338"/>
        <w:gridCol w:w="6285"/>
        <w:gridCol w:w="855"/>
      </w:tblGrid>
      <w:tr w14:paraId="4A5D4A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2" w:hRule="atLeast"/>
        </w:trPr>
        <w:tc>
          <w:tcPr>
            <w:tcW w:w="616" w:type="dxa"/>
            <w:vAlign w:val="top"/>
          </w:tcPr>
          <w:p w14:paraId="16B472F0">
            <w:pPr>
              <w:spacing w:line="377" w:lineRule="auto"/>
              <w:rPr>
                <w:rFonts w:ascii="Arial"/>
                <w:color w:val="auto"/>
                <w:sz w:val="21"/>
              </w:rPr>
            </w:pPr>
          </w:p>
          <w:p w14:paraId="40B8811F">
            <w:pPr>
              <w:pStyle w:val="20"/>
              <w:spacing w:before="65" w:line="268" w:lineRule="exact"/>
              <w:ind w:left="328"/>
              <w:rPr>
                <w:color w:val="auto"/>
              </w:rPr>
            </w:pPr>
            <w:r>
              <w:rPr>
                <w:b/>
                <w:bCs/>
                <w:color w:val="auto"/>
                <w:spacing w:val="-3"/>
                <w:position w:val="1"/>
              </w:rPr>
              <w:t>3</w:t>
            </w:r>
          </w:p>
        </w:tc>
        <w:tc>
          <w:tcPr>
            <w:tcW w:w="1338" w:type="dxa"/>
            <w:vAlign w:val="top"/>
          </w:tcPr>
          <w:p w14:paraId="1062E668">
            <w:pPr>
              <w:pStyle w:val="20"/>
              <w:spacing w:before="240" w:line="228" w:lineRule="auto"/>
              <w:ind w:left="111"/>
              <w:rPr>
                <w:color w:val="auto"/>
              </w:rPr>
            </w:pPr>
            <w:r>
              <w:rPr>
                <w:b/>
                <w:bCs/>
                <w:color w:val="auto"/>
                <w:spacing w:val="20"/>
              </w:rPr>
              <w:t>业绩分（满</w:t>
            </w:r>
          </w:p>
          <w:p w14:paraId="2A3A6D12">
            <w:pPr>
              <w:pStyle w:val="20"/>
              <w:spacing w:before="161" w:line="228" w:lineRule="auto"/>
              <w:ind w:left="114"/>
              <w:outlineLvl w:val="1"/>
              <w:rPr>
                <w:color w:val="auto"/>
              </w:rPr>
            </w:pPr>
            <w:bookmarkStart w:id="36" w:name="_Toc27824"/>
            <w:bookmarkStart w:id="37" w:name="_Toc18507"/>
            <w:r>
              <w:rPr>
                <w:b/>
                <w:bCs/>
                <w:color w:val="auto"/>
                <w:spacing w:val="-5"/>
              </w:rPr>
              <w:t>分</w:t>
            </w:r>
            <w:r>
              <w:rPr>
                <w:color w:val="auto"/>
                <w:spacing w:val="-33"/>
              </w:rPr>
              <w:t xml:space="preserve"> </w:t>
            </w:r>
            <w:r>
              <w:rPr>
                <w:b/>
                <w:bCs/>
                <w:color w:val="auto"/>
                <w:spacing w:val="-5"/>
              </w:rPr>
              <w:t>5</w:t>
            </w:r>
            <w:r>
              <w:rPr>
                <w:color w:val="auto"/>
                <w:spacing w:val="-38"/>
              </w:rPr>
              <w:t xml:space="preserve"> </w:t>
            </w:r>
            <w:r>
              <w:rPr>
                <w:b/>
                <w:bCs/>
                <w:color w:val="auto"/>
                <w:spacing w:val="-5"/>
              </w:rPr>
              <w:t>分）</w:t>
            </w:r>
            <w:bookmarkEnd w:id="36"/>
            <w:bookmarkEnd w:id="37"/>
          </w:p>
        </w:tc>
        <w:tc>
          <w:tcPr>
            <w:tcW w:w="6285" w:type="dxa"/>
            <w:vAlign w:val="top"/>
          </w:tcPr>
          <w:p w14:paraId="445F7ED0">
            <w:pPr>
              <w:pStyle w:val="20"/>
              <w:spacing w:before="35" w:line="365" w:lineRule="auto"/>
              <w:ind w:left="113" w:right="52" w:firstLine="2"/>
              <w:jc w:val="both"/>
              <w:rPr>
                <w:color w:val="auto"/>
              </w:rPr>
            </w:pPr>
            <w:r>
              <w:rPr>
                <w:color w:val="auto"/>
                <w:spacing w:val="-2"/>
              </w:rPr>
              <w:t>2023</w:t>
            </w:r>
            <w:r>
              <w:rPr>
                <w:color w:val="auto"/>
                <w:spacing w:val="-37"/>
              </w:rPr>
              <w:t xml:space="preserve"> </w:t>
            </w:r>
            <w:r>
              <w:rPr>
                <w:color w:val="auto"/>
                <w:spacing w:val="-2"/>
              </w:rPr>
              <w:t>年至今，企业完成类似工程的每项得 2.5</w:t>
            </w:r>
            <w:r>
              <w:rPr>
                <w:color w:val="auto"/>
                <w:spacing w:val="-37"/>
              </w:rPr>
              <w:t xml:space="preserve"> </w:t>
            </w:r>
            <w:r>
              <w:rPr>
                <w:color w:val="auto"/>
                <w:spacing w:val="-2"/>
              </w:rPr>
              <w:t>分，满分</w:t>
            </w:r>
            <w:r>
              <w:rPr>
                <w:color w:val="auto"/>
                <w:spacing w:val="-3"/>
              </w:rPr>
              <w:t xml:space="preserve"> 5</w:t>
            </w:r>
            <w:r>
              <w:rPr>
                <w:color w:val="auto"/>
                <w:spacing w:val="-38"/>
              </w:rPr>
              <w:t xml:space="preserve"> </w:t>
            </w:r>
            <w:r>
              <w:rPr>
                <w:color w:val="auto"/>
                <w:spacing w:val="-3"/>
              </w:rPr>
              <w:t>分。（注：</w:t>
            </w:r>
            <w:r>
              <w:rPr>
                <w:color w:val="auto"/>
                <w:spacing w:val="9"/>
              </w:rPr>
              <w:t>类似业绩是指公路工程，提供项目中标（成交）通知书或项目合同或竣工验收证明材料复印件，未提供不得分）</w:t>
            </w:r>
          </w:p>
        </w:tc>
        <w:tc>
          <w:tcPr>
            <w:tcW w:w="855" w:type="dxa"/>
            <w:vAlign w:val="top"/>
          </w:tcPr>
          <w:p w14:paraId="0FA3A7DD">
            <w:pPr>
              <w:spacing w:line="377" w:lineRule="auto"/>
              <w:rPr>
                <w:rFonts w:ascii="Arial"/>
                <w:color w:val="auto"/>
                <w:sz w:val="21"/>
              </w:rPr>
            </w:pPr>
          </w:p>
          <w:p w14:paraId="75E842ED">
            <w:pPr>
              <w:pStyle w:val="20"/>
              <w:spacing w:before="65" w:line="228" w:lineRule="auto"/>
              <w:ind w:left="120"/>
              <w:rPr>
                <w:color w:val="auto"/>
              </w:rPr>
            </w:pPr>
            <w:r>
              <w:rPr>
                <w:color w:val="auto"/>
                <w:spacing w:val="-4"/>
              </w:rPr>
              <w:t>5</w:t>
            </w:r>
            <w:r>
              <w:rPr>
                <w:color w:val="auto"/>
                <w:spacing w:val="-38"/>
              </w:rPr>
              <w:t xml:space="preserve"> </w:t>
            </w:r>
            <w:r>
              <w:rPr>
                <w:color w:val="auto"/>
                <w:spacing w:val="-4"/>
              </w:rPr>
              <w:t>分</w:t>
            </w:r>
          </w:p>
        </w:tc>
      </w:tr>
      <w:tr w14:paraId="4B1E5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8239" w:type="dxa"/>
            <w:gridSpan w:val="3"/>
            <w:vAlign w:val="top"/>
          </w:tcPr>
          <w:p w14:paraId="7C9E29F4">
            <w:pPr>
              <w:pStyle w:val="20"/>
              <w:spacing w:before="59" w:line="228" w:lineRule="auto"/>
              <w:ind w:left="121"/>
              <w:rPr>
                <w:color w:val="auto"/>
              </w:rPr>
            </w:pPr>
            <w:r>
              <w:rPr>
                <w:color w:val="auto"/>
                <w:spacing w:val="6"/>
              </w:rPr>
              <w:t>总得分＝1＋2+3</w:t>
            </w:r>
          </w:p>
        </w:tc>
        <w:tc>
          <w:tcPr>
            <w:tcW w:w="855" w:type="dxa"/>
            <w:vAlign w:val="top"/>
          </w:tcPr>
          <w:p w14:paraId="57FD4A62">
            <w:pPr>
              <w:rPr>
                <w:rFonts w:ascii="Arial"/>
                <w:color w:val="auto"/>
                <w:sz w:val="21"/>
              </w:rPr>
            </w:pPr>
          </w:p>
        </w:tc>
      </w:tr>
    </w:tbl>
    <w:p w14:paraId="3E3A28FE">
      <w:pPr>
        <w:pStyle w:val="6"/>
        <w:spacing w:line="272" w:lineRule="auto"/>
        <w:rPr>
          <w:color w:val="auto"/>
        </w:rPr>
      </w:pPr>
    </w:p>
    <w:p w14:paraId="63E3097A">
      <w:pPr>
        <w:pStyle w:val="6"/>
        <w:spacing w:line="272" w:lineRule="auto"/>
        <w:rPr>
          <w:color w:val="auto"/>
        </w:rPr>
      </w:pPr>
    </w:p>
    <w:p w14:paraId="019ECB0F">
      <w:pPr>
        <w:pStyle w:val="6"/>
        <w:spacing w:line="272" w:lineRule="auto"/>
        <w:rPr>
          <w:color w:val="auto"/>
        </w:rPr>
      </w:pPr>
    </w:p>
    <w:p w14:paraId="3A4A388B">
      <w:pPr>
        <w:spacing w:before="65" w:line="228" w:lineRule="auto"/>
        <w:ind w:left="532"/>
        <w:rPr>
          <w:rFonts w:ascii="宋体" w:hAnsi="宋体" w:eastAsia="宋体" w:cs="宋体"/>
          <w:color w:val="auto"/>
          <w:sz w:val="20"/>
          <w:szCs w:val="20"/>
        </w:rPr>
      </w:pPr>
      <w:r>
        <w:rPr>
          <w:rFonts w:ascii="宋体" w:hAnsi="宋体" w:eastAsia="宋体" w:cs="宋体"/>
          <w:color w:val="auto"/>
          <w:spacing w:val="7"/>
          <w:sz w:val="20"/>
          <w:szCs w:val="20"/>
        </w:rPr>
        <w:t>6.2.终止竞争性磋商采购活动</w:t>
      </w:r>
    </w:p>
    <w:p w14:paraId="2E621DBA">
      <w:pPr>
        <w:spacing w:before="133" w:line="338" w:lineRule="auto"/>
        <w:ind w:left="112" w:right="25" w:firstLine="417"/>
        <w:rPr>
          <w:rFonts w:ascii="宋体" w:hAnsi="宋体" w:eastAsia="宋体" w:cs="宋体"/>
          <w:color w:val="auto"/>
          <w:sz w:val="20"/>
          <w:szCs w:val="20"/>
        </w:rPr>
      </w:pPr>
      <w:r>
        <w:rPr>
          <w:rFonts w:ascii="宋体" w:hAnsi="宋体" w:eastAsia="宋体" w:cs="宋体"/>
          <w:color w:val="auto"/>
          <w:spacing w:val="8"/>
          <w:sz w:val="20"/>
          <w:szCs w:val="20"/>
        </w:rPr>
        <w:t>磋商小组发现竞争性磋商文件存在歧义、重大</w:t>
      </w:r>
      <w:r>
        <w:rPr>
          <w:rFonts w:ascii="宋体" w:hAnsi="宋体" w:eastAsia="宋体" w:cs="宋体"/>
          <w:color w:val="auto"/>
          <w:spacing w:val="7"/>
          <w:sz w:val="20"/>
          <w:szCs w:val="20"/>
        </w:rPr>
        <w:t>缺陷导致评审工作无法进行，或者竞争性磋商</w:t>
      </w:r>
      <w:r>
        <w:rPr>
          <w:rFonts w:ascii="宋体" w:hAnsi="宋体" w:eastAsia="宋体" w:cs="宋体"/>
          <w:color w:val="auto"/>
          <w:spacing w:val="8"/>
          <w:sz w:val="20"/>
          <w:szCs w:val="20"/>
        </w:rPr>
        <w:t>文件内容违反国家有关规定的，要停止评审工作</w:t>
      </w:r>
      <w:r>
        <w:rPr>
          <w:rFonts w:ascii="宋体" w:hAnsi="宋体" w:eastAsia="宋体" w:cs="宋体"/>
          <w:color w:val="auto"/>
          <w:spacing w:val="7"/>
          <w:sz w:val="20"/>
          <w:szCs w:val="20"/>
        </w:rPr>
        <w:t>并向采购人或采购代理机构书面说明情况，采购</w:t>
      </w:r>
      <w:r>
        <w:rPr>
          <w:rFonts w:ascii="宋体" w:hAnsi="宋体" w:eastAsia="宋体" w:cs="宋体"/>
          <w:color w:val="auto"/>
          <w:spacing w:val="8"/>
          <w:sz w:val="20"/>
          <w:szCs w:val="20"/>
        </w:rPr>
        <w:t>人或采购代理机构应当修改竞争性磋商文件后重新组织</w:t>
      </w:r>
      <w:r>
        <w:rPr>
          <w:rFonts w:ascii="宋体" w:hAnsi="宋体" w:eastAsia="宋体" w:cs="宋体"/>
          <w:color w:val="auto"/>
          <w:spacing w:val="7"/>
          <w:sz w:val="20"/>
          <w:szCs w:val="20"/>
        </w:rPr>
        <w:t>采购活动；发现供应商提供虚假材料、串</w:t>
      </w:r>
    </w:p>
    <w:p w14:paraId="28C0743F">
      <w:pPr>
        <w:spacing w:line="338" w:lineRule="auto"/>
        <w:rPr>
          <w:rFonts w:ascii="宋体" w:hAnsi="宋体" w:eastAsia="宋体" w:cs="宋体"/>
          <w:color w:val="auto"/>
          <w:sz w:val="20"/>
          <w:szCs w:val="20"/>
        </w:rPr>
        <w:sectPr>
          <w:footerReference r:id="rId35" w:type="default"/>
          <w:pgSz w:w="11910" w:h="16840"/>
          <w:pgMar w:top="1340" w:right="1475" w:bottom="1148" w:left="1577" w:header="0" w:footer="912" w:gutter="0"/>
          <w:pgNumType w:fmt="decimal"/>
          <w:cols w:space="720" w:num="1"/>
        </w:sectPr>
      </w:pPr>
    </w:p>
    <w:p w14:paraId="0EED041D">
      <w:pPr>
        <w:spacing w:before="41" w:line="227" w:lineRule="auto"/>
        <w:rPr>
          <w:rFonts w:ascii="宋体" w:hAnsi="宋体" w:eastAsia="宋体" w:cs="宋体"/>
          <w:color w:val="auto"/>
          <w:sz w:val="20"/>
          <w:szCs w:val="20"/>
        </w:rPr>
      </w:pPr>
      <w:r>
        <w:rPr>
          <w:rFonts w:ascii="宋体" w:hAnsi="宋体" w:eastAsia="宋体" w:cs="宋体"/>
          <w:color w:val="auto"/>
          <w:spacing w:val="9"/>
          <w:sz w:val="20"/>
          <w:szCs w:val="20"/>
        </w:rPr>
        <w:t>通等违法违规行为的，要及时向采购人或采购代理机构报告。</w:t>
      </w:r>
    </w:p>
    <w:p w14:paraId="4A41057C">
      <w:pPr>
        <w:pStyle w:val="6"/>
        <w:spacing w:line="317" w:lineRule="auto"/>
        <w:rPr>
          <w:color w:val="auto"/>
        </w:rPr>
      </w:pPr>
    </w:p>
    <w:p w14:paraId="7F43EC7F">
      <w:pPr>
        <w:spacing w:before="101" w:line="224" w:lineRule="auto"/>
        <w:ind w:left="3489"/>
        <w:outlineLvl w:val="1"/>
        <w:rPr>
          <w:rFonts w:ascii="宋体" w:hAnsi="宋体" w:eastAsia="宋体" w:cs="宋体"/>
          <w:color w:val="auto"/>
          <w:sz w:val="31"/>
          <w:szCs w:val="31"/>
        </w:rPr>
      </w:pPr>
      <w:bookmarkStart w:id="38" w:name="bookmark15"/>
      <w:bookmarkEnd w:id="38"/>
      <w:bookmarkStart w:id="39" w:name="_Toc14997"/>
      <w:r>
        <w:rPr>
          <w:rFonts w:ascii="宋体" w:hAnsi="宋体" w:eastAsia="宋体" w:cs="宋体"/>
          <w:color w:val="auto"/>
          <w:spacing w:val="7"/>
          <w:sz w:val="31"/>
          <w:szCs w:val="31"/>
        </w:rPr>
        <w:t>第二节 评标报告</w:t>
      </w:r>
      <w:bookmarkEnd w:id="39"/>
    </w:p>
    <w:p w14:paraId="6FFEA26F">
      <w:pPr>
        <w:spacing w:before="71" w:line="222" w:lineRule="auto"/>
        <w:ind w:left="493"/>
        <w:rPr>
          <w:rFonts w:ascii="黑体" w:hAnsi="黑体" w:eastAsia="黑体" w:cs="黑体"/>
          <w:color w:val="auto"/>
          <w:sz w:val="24"/>
          <w:szCs w:val="24"/>
        </w:rPr>
      </w:pPr>
      <w:r>
        <w:rPr>
          <w:rFonts w:ascii="黑体" w:hAnsi="黑体" w:eastAsia="黑体" w:cs="黑体"/>
          <w:color w:val="auto"/>
          <w:spacing w:val="-4"/>
          <w:sz w:val="24"/>
          <w:szCs w:val="24"/>
        </w:rPr>
        <w:t>1.成交标准</w:t>
      </w:r>
    </w:p>
    <w:p w14:paraId="46298A4C">
      <w:pPr>
        <w:spacing w:before="114" w:line="347" w:lineRule="auto"/>
        <w:ind w:firstLine="445"/>
        <w:rPr>
          <w:rFonts w:ascii="宋体" w:hAnsi="宋体" w:eastAsia="宋体" w:cs="宋体"/>
          <w:color w:val="auto"/>
          <w:sz w:val="20"/>
          <w:szCs w:val="20"/>
        </w:rPr>
      </w:pPr>
      <w:r>
        <w:rPr>
          <w:rFonts w:ascii="宋体" w:hAnsi="宋体" w:eastAsia="宋体" w:cs="宋体"/>
          <w:color w:val="auto"/>
          <w:spacing w:val="9"/>
          <w:sz w:val="20"/>
          <w:szCs w:val="20"/>
        </w:rPr>
        <w:t>由磋商小组根据综合评分情况，按照评审得分由高到低顺</w:t>
      </w:r>
      <w:r>
        <w:rPr>
          <w:rFonts w:ascii="宋体" w:hAnsi="宋体" w:eastAsia="宋体" w:cs="宋体"/>
          <w:color w:val="auto"/>
          <w:spacing w:val="8"/>
          <w:sz w:val="20"/>
          <w:szCs w:val="20"/>
        </w:rPr>
        <w:t>序推荐</w:t>
      </w:r>
      <w:r>
        <w:rPr>
          <w:rFonts w:ascii="宋体" w:hAnsi="宋体" w:eastAsia="宋体" w:cs="宋体"/>
          <w:color w:val="auto"/>
          <w:spacing w:val="-34"/>
          <w:sz w:val="20"/>
          <w:szCs w:val="20"/>
        </w:rPr>
        <w:t xml:space="preserve"> </w:t>
      </w:r>
      <w:r>
        <w:rPr>
          <w:rFonts w:ascii="宋体" w:hAnsi="宋体" w:eastAsia="宋体" w:cs="宋体"/>
          <w:color w:val="auto"/>
          <w:spacing w:val="8"/>
          <w:sz w:val="20"/>
          <w:szCs w:val="20"/>
        </w:rPr>
        <w:t>3</w:t>
      </w:r>
      <w:r>
        <w:rPr>
          <w:rFonts w:ascii="宋体" w:hAnsi="宋体" w:eastAsia="宋体" w:cs="宋体"/>
          <w:color w:val="auto"/>
          <w:spacing w:val="-36"/>
          <w:sz w:val="20"/>
          <w:szCs w:val="20"/>
        </w:rPr>
        <w:t xml:space="preserve"> </w:t>
      </w:r>
      <w:r>
        <w:rPr>
          <w:rFonts w:ascii="宋体" w:hAnsi="宋体" w:eastAsia="宋体" w:cs="宋体"/>
          <w:color w:val="auto"/>
          <w:spacing w:val="8"/>
          <w:sz w:val="20"/>
          <w:szCs w:val="20"/>
        </w:rPr>
        <w:t>名以上成交候选供应商,</w:t>
      </w:r>
      <w:r>
        <w:rPr>
          <w:rFonts w:ascii="宋体" w:hAnsi="宋体" w:eastAsia="宋体" w:cs="宋体"/>
          <w:color w:val="auto"/>
          <w:spacing w:val="6"/>
          <w:sz w:val="20"/>
          <w:szCs w:val="20"/>
        </w:rPr>
        <w:t>并在线编写电子评审报告。符合本章第一节第</w:t>
      </w:r>
      <w:r>
        <w:rPr>
          <w:rFonts w:ascii="宋体" w:hAnsi="宋体" w:eastAsia="宋体" w:cs="宋体"/>
          <w:color w:val="auto"/>
          <w:spacing w:val="-29"/>
          <w:sz w:val="20"/>
          <w:szCs w:val="20"/>
        </w:rPr>
        <w:t xml:space="preserve"> </w:t>
      </w:r>
      <w:r>
        <w:rPr>
          <w:rFonts w:ascii="宋体" w:hAnsi="宋体" w:eastAsia="宋体" w:cs="宋体"/>
          <w:color w:val="auto"/>
          <w:spacing w:val="6"/>
          <w:sz w:val="20"/>
          <w:szCs w:val="20"/>
        </w:rPr>
        <w:t>5.3</w:t>
      </w:r>
      <w:r>
        <w:rPr>
          <w:rFonts w:ascii="宋体" w:hAnsi="宋体" w:eastAsia="宋体" w:cs="宋体"/>
          <w:color w:val="auto"/>
          <w:spacing w:val="-39"/>
          <w:sz w:val="20"/>
          <w:szCs w:val="20"/>
        </w:rPr>
        <w:t xml:space="preserve"> </w:t>
      </w:r>
      <w:r>
        <w:rPr>
          <w:rFonts w:ascii="宋体" w:hAnsi="宋体" w:eastAsia="宋体" w:cs="宋体"/>
          <w:color w:val="auto"/>
          <w:spacing w:val="6"/>
          <w:sz w:val="20"/>
          <w:szCs w:val="20"/>
        </w:rPr>
        <w:t>条情形的，可以推荐</w:t>
      </w:r>
      <w:r>
        <w:rPr>
          <w:rFonts w:ascii="宋体" w:hAnsi="宋体" w:eastAsia="宋体" w:cs="宋体"/>
          <w:color w:val="auto"/>
          <w:spacing w:val="-34"/>
          <w:sz w:val="20"/>
          <w:szCs w:val="20"/>
        </w:rPr>
        <w:t xml:space="preserve"> </w:t>
      </w:r>
      <w:r>
        <w:rPr>
          <w:rFonts w:ascii="宋体" w:hAnsi="宋体" w:eastAsia="宋体" w:cs="宋体"/>
          <w:color w:val="auto"/>
          <w:spacing w:val="6"/>
          <w:sz w:val="20"/>
          <w:szCs w:val="20"/>
        </w:rPr>
        <w:t>2</w:t>
      </w:r>
      <w:r>
        <w:rPr>
          <w:rFonts w:ascii="宋体" w:hAnsi="宋体" w:eastAsia="宋体" w:cs="宋体"/>
          <w:color w:val="auto"/>
          <w:spacing w:val="-37"/>
          <w:sz w:val="20"/>
          <w:szCs w:val="20"/>
        </w:rPr>
        <w:t xml:space="preserve"> </w:t>
      </w:r>
      <w:r>
        <w:rPr>
          <w:rFonts w:ascii="宋体" w:hAnsi="宋体" w:eastAsia="宋体" w:cs="宋体"/>
          <w:color w:val="auto"/>
          <w:spacing w:val="6"/>
          <w:sz w:val="20"/>
          <w:szCs w:val="20"/>
        </w:rPr>
        <w:t>家成交候选供应商。评</w:t>
      </w:r>
      <w:r>
        <w:rPr>
          <w:rFonts w:ascii="宋体" w:hAnsi="宋体" w:eastAsia="宋体" w:cs="宋体"/>
          <w:color w:val="auto"/>
          <w:spacing w:val="3"/>
          <w:sz w:val="20"/>
          <w:szCs w:val="20"/>
        </w:rPr>
        <w:t>审得分相同的，按照最后报价（不计算价格折扣）由低到高的顺序推荐。评</w:t>
      </w:r>
      <w:r>
        <w:rPr>
          <w:rFonts w:ascii="宋体" w:hAnsi="宋体" w:eastAsia="宋体" w:cs="宋体"/>
          <w:color w:val="auto"/>
          <w:spacing w:val="2"/>
          <w:sz w:val="20"/>
          <w:szCs w:val="20"/>
        </w:rPr>
        <w:t>审得分且最后报价（不</w:t>
      </w:r>
      <w:r>
        <w:rPr>
          <w:rFonts w:ascii="宋体" w:hAnsi="宋体" w:eastAsia="宋体" w:cs="宋体"/>
          <w:color w:val="auto"/>
          <w:spacing w:val="8"/>
          <w:sz w:val="20"/>
          <w:szCs w:val="20"/>
        </w:rPr>
        <w:t>计算价格折扣）相同的，按照技术指标优劣顺序推荐</w:t>
      </w:r>
      <w:r>
        <w:rPr>
          <w:rFonts w:ascii="宋体" w:hAnsi="宋体" w:eastAsia="宋体" w:cs="宋体"/>
          <w:color w:val="auto"/>
          <w:spacing w:val="7"/>
          <w:sz w:val="20"/>
          <w:szCs w:val="20"/>
        </w:rPr>
        <w:t>（按技术得分由高到低排序，技术得分相同</w:t>
      </w:r>
      <w:r>
        <w:rPr>
          <w:rFonts w:ascii="宋体" w:hAnsi="宋体" w:eastAsia="宋体" w:cs="宋体"/>
          <w:color w:val="auto"/>
          <w:spacing w:val="9"/>
          <w:sz w:val="20"/>
          <w:szCs w:val="20"/>
        </w:rPr>
        <w:t>的按照服务需求偏离分由高到低排序）。评审得分、最后报价（不计算价格折扣）、</w:t>
      </w:r>
      <w:r>
        <w:rPr>
          <w:rFonts w:ascii="宋体" w:hAnsi="宋体" w:eastAsia="宋体" w:cs="宋体"/>
          <w:color w:val="auto"/>
          <w:spacing w:val="8"/>
          <w:sz w:val="20"/>
          <w:szCs w:val="20"/>
        </w:rPr>
        <w:t>技术得分、</w:t>
      </w:r>
      <w:r>
        <w:rPr>
          <w:rFonts w:ascii="宋体" w:hAnsi="宋体" w:eastAsia="宋体" w:cs="宋体"/>
          <w:color w:val="auto"/>
          <w:spacing w:val="7"/>
          <w:sz w:val="20"/>
          <w:szCs w:val="20"/>
        </w:rPr>
        <w:t>服务需求偏离分均相同的，</w:t>
      </w:r>
      <w:r>
        <w:rPr>
          <w:rFonts w:ascii="宋体" w:hAnsi="宋体" w:eastAsia="宋体" w:cs="宋体"/>
          <w:color w:val="auto"/>
          <w:spacing w:val="-49"/>
          <w:sz w:val="20"/>
          <w:szCs w:val="20"/>
        </w:rPr>
        <w:t xml:space="preserve"> </w:t>
      </w:r>
      <w:r>
        <w:rPr>
          <w:rFonts w:ascii="宋体" w:hAnsi="宋体" w:eastAsia="宋体" w:cs="宋体"/>
          <w:color w:val="auto"/>
          <w:spacing w:val="7"/>
          <w:sz w:val="20"/>
          <w:szCs w:val="20"/>
        </w:rPr>
        <w:t>由磋商小组随机抽取推荐。</w:t>
      </w:r>
    </w:p>
    <w:p w14:paraId="5859A4DE">
      <w:pPr>
        <w:spacing w:before="1" w:line="221" w:lineRule="auto"/>
        <w:ind w:left="479"/>
        <w:rPr>
          <w:rFonts w:ascii="黑体" w:hAnsi="黑体" w:eastAsia="黑体" w:cs="黑体"/>
          <w:color w:val="auto"/>
          <w:sz w:val="24"/>
          <w:szCs w:val="24"/>
        </w:rPr>
      </w:pPr>
      <w:r>
        <w:rPr>
          <w:rFonts w:ascii="黑体" w:hAnsi="黑体" w:eastAsia="黑体" w:cs="黑体"/>
          <w:color w:val="auto"/>
          <w:spacing w:val="-1"/>
          <w:sz w:val="24"/>
          <w:szCs w:val="24"/>
        </w:rPr>
        <w:t>2.评标争议事项处理</w:t>
      </w:r>
    </w:p>
    <w:p w14:paraId="67D9ABB7">
      <w:pPr>
        <w:spacing w:before="116" w:line="308" w:lineRule="auto"/>
        <w:ind w:left="2" w:firstLine="416"/>
        <w:rPr>
          <w:rFonts w:ascii="宋体" w:hAnsi="宋体" w:eastAsia="宋体" w:cs="宋体"/>
          <w:color w:val="auto"/>
          <w:sz w:val="20"/>
          <w:szCs w:val="20"/>
        </w:rPr>
      </w:pPr>
      <w:r>
        <w:rPr>
          <w:rFonts w:ascii="宋体" w:hAnsi="宋体" w:eastAsia="宋体" w:cs="宋体"/>
          <w:color w:val="auto"/>
          <w:spacing w:val="9"/>
          <w:sz w:val="20"/>
          <w:szCs w:val="20"/>
        </w:rPr>
        <w:t>磋商小组成员对需要共同认定的事项存在争议的，应当按照少数服从多数的原则</w:t>
      </w:r>
      <w:r>
        <w:rPr>
          <w:rFonts w:ascii="宋体" w:hAnsi="宋体" w:eastAsia="宋体" w:cs="宋体"/>
          <w:color w:val="auto"/>
          <w:spacing w:val="8"/>
          <w:sz w:val="20"/>
          <w:szCs w:val="20"/>
        </w:rPr>
        <w:t>作出结论。</w:t>
      </w:r>
      <w:r>
        <w:rPr>
          <w:rFonts w:ascii="宋体" w:hAnsi="宋体" w:eastAsia="宋体" w:cs="宋体"/>
          <w:color w:val="auto"/>
          <w:spacing w:val="9"/>
          <w:sz w:val="20"/>
          <w:szCs w:val="20"/>
        </w:rPr>
        <w:t>持不同意见的磋商小组成员应当在评标报告上签署不同意见及理由，否则视为同意评标报告。</w:t>
      </w:r>
    </w:p>
    <w:p w14:paraId="188FB96D">
      <w:pPr>
        <w:spacing w:before="1" w:line="225" w:lineRule="auto"/>
        <w:ind w:left="2529"/>
        <w:outlineLvl w:val="1"/>
        <w:rPr>
          <w:rFonts w:ascii="宋体" w:hAnsi="宋体" w:eastAsia="宋体" w:cs="宋体"/>
          <w:color w:val="auto"/>
          <w:sz w:val="31"/>
          <w:szCs w:val="31"/>
        </w:rPr>
      </w:pPr>
      <w:bookmarkStart w:id="40" w:name="bookmark16"/>
      <w:bookmarkEnd w:id="40"/>
      <w:bookmarkStart w:id="41" w:name="_Toc22625"/>
      <w:r>
        <w:rPr>
          <w:rFonts w:ascii="宋体" w:hAnsi="宋体" w:eastAsia="宋体" w:cs="宋体"/>
          <w:color w:val="auto"/>
          <w:spacing w:val="8"/>
          <w:sz w:val="31"/>
          <w:szCs w:val="31"/>
        </w:rPr>
        <w:t>第三节 评审过程的保密与录像</w:t>
      </w:r>
      <w:bookmarkEnd w:id="41"/>
    </w:p>
    <w:p w14:paraId="64013221">
      <w:pPr>
        <w:spacing w:before="71" w:line="221" w:lineRule="auto"/>
        <w:ind w:left="493"/>
        <w:rPr>
          <w:rFonts w:ascii="黑体" w:hAnsi="黑体" w:eastAsia="黑体" w:cs="黑体"/>
          <w:color w:val="auto"/>
          <w:sz w:val="24"/>
          <w:szCs w:val="24"/>
        </w:rPr>
      </w:pPr>
      <w:r>
        <w:rPr>
          <w:rFonts w:ascii="黑体" w:hAnsi="黑体" w:eastAsia="黑体" w:cs="黑体"/>
          <w:color w:val="auto"/>
          <w:spacing w:val="-5"/>
          <w:sz w:val="24"/>
          <w:szCs w:val="24"/>
        </w:rPr>
        <w:t>1.保密。</w:t>
      </w:r>
    </w:p>
    <w:p w14:paraId="6C8D7053">
      <w:pPr>
        <w:spacing w:before="117" w:line="343" w:lineRule="auto"/>
        <w:ind w:right="54" w:firstLine="419"/>
        <w:rPr>
          <w:rFonts w:ascii="宋体" w:hAnsi="宋体" w:eastAsia="宋体" w:cs="宋体"/>
          <w:color w:val="auto"/>
          <w:sz w:val="20"/>
          <w:szCs w:val="20"/>
        </w:rPr>
      </w:pPr>
      <w:r>
        <w:rPr>
          <w:rFonts w:ascii="宋体" w:hAnsi="宋体" w:eastAsia="宋体" w:cs="宋体"/>
          <w:color w:val="auto"/>
          <w:spacing w:val="7"/>
          <w:sz w:val="20"/>
          <w:szCs w:val="20"/>
        </w:rPr>
        <w:t>评审活动在严格保密的情况下进行。评审过程中凡是与采购响应文件评审和比较、中标成交</w:t>
      </w:r>
      <w:r>
        <w:rPr>
          <w:rFonts w:ascii="宋体" w:hAnsi="宋体" w:eastAsia="宋体" w:cs="宋体"/>
          <w:color w:val="auto"/>
          <w:spacing w:val="8"/>
          <w:sz w:val="20"/>
          <w:szCs w:val="20"/>
        </w:rPr>
        <w:t>供应商推荐等评审有关的情况，以及涉及国家秘密和商业</w:t>
      </w:r>
      <w:r>
        <w:rPr>
          <w:rFonts w:ascii="宋体" w:hAnsi="宋体" w:eastAsia="宋体" w:cs="宋体"/>
          <w:color w:val="auto"/>
          <w:spacing w:val="7"/>
          <w:sz w:val="20"/>
          <w:szCs w:val="20"/>
        </w:rPr>
        <w:t>秘密等信息，评审委员会成员、采购人</w:t>
      </w:r>
      <w:r>
        <w:rPr>
          <w:rFonts w:ascii="宋体" w:hAnsi="宋体" w:eastAsia="宋体" w:cs="宋体"/>
          <w:color w:val="auto"/>
          <w:spacing w:val="9"/>
          <w:sz w:val="20"/>
          <w:szCs w:val="20"/>
        </w:rPr>
        <w:t>和采购机构工作人员、相关监督人员等与评审有关的人员应当予以保密。</w:t>
      </w:r>
    </w:p>
    <w:p w14:paraId="5835ABF3">
      <w:pPr>
        <w:spacing w:before="1" w:line="220" w:lineRule="auto"/>
        <w:ind w:left="479"/>
        <w:rPr>
          <w:rFonts w:ascii="黑体" w:hAnsi="黑体" w:eastAsia="黑体" w:cs="黑体"/>
          <w:color w:val="auto"/>
          <w:sz w:val="24"/>
          <w:szCs w:val="24"/>
        </w:rPr>
      </w:pPr>
      <w:r>
        <w:rPr>
          <w:rFonts w:ascii="黑体" w:hAnsi="黑体" w:eastAsia="黑体" w:cs="黑体"/>
          <w:color w:val="auto"/>
          <w:spacing w:val="-2"/>
          <w:sz w:val="24"/>
          <w:szCs w:val="24"/>
        </w:rPr>
        <w:t>2.录音录像。</w:t>
      </w:r>
    </w:p>
    <w:p w14:paraId="5B42512A">
      <w:pPr>
        <w:spacing w:before="120" w:line="351" w:lineRule="auto"/>
        <w:ind w:left="1" w:right="57" w:firstLine="417"/>
        <w:rPr>
          <w:rFonts w:ascii="宋体" w:hAnsi="宋体" w:eastAsia="宋体" w:cs="宋体"/>
          <w:color w:val="auto"/>
          <w:sz w:val="20"/>
          <w:szCs w:val="20"/>
        </w:rPr>
      </w:pPr>
      <w:r>
        <w:rPr>
          <w:rFonts w:ascii="宋体" w:hAnsi="宋体" w:eastAsia="宋体" w:cs="宋体"/>
          <w:color w:val="auto"/>
          <w:spacing w:val="7"/>
          <w:sz w:val="20"/>
          <w:szCs w:val="20"/>
        </w:rPr>
        <w:t>采购代理机构对评审工作现场及操作屏幕进行全过程录音录像，录音录像资料作为采购项目</w:t>
      </w:r>
      <w:r>
        <w:rPr>
          <w:rFonts w:ascii="宋体" w:hAnsi="宋体" w:eastAsia="宋体" w:cs="宋体"/>
          <w:color w:val="auto"/>
          <w:spacing w:val="8"/>
          <w:sz w:val="20"/>
          <w:szCs w:val="20"/>
        </w:rPr>
        <w:t>文件随其他文件一并存档。</w:t>
      </w:r>
    </w:p>
    <w:p w14:paraId="76D68D42">
      <w:pPr>
        <w:spacing w:line="351" w:lineRule="auto"/>
        <w:rPr>
          <w:rFonts w:ascii="宋体" w:hAnsi="宋体" w:eastAsia="宋体" w:cs="宋体"/>
          <w:color w:val="auto"/>
          <w:sz w:val="20"/>
          <w:szCs w:val="20"/>
        </w:rPr>
        <w:sectPr>
          <w:footerReference r:id="rId36" w:type="default"/>
          <w:pgSz w:w="11910" w:h="16840"/>
          <w:pgMar w:top="1423" w:right="1446" w:bottom="1148" w:left="1688" w:header="0" w:footer="912" w:gutter="0"/>
          <w:pgNumType w:fmt="decimal"/>
          <w:cols w:space="720" w:num="1"/>
        </w:sectPr>
      </w:pPr>
    </w:p>
    <w:p w14:paraId="7D0152E6">
      <w:pPr>
        <w:pStyle w:val="6"/>
        <w:rPr>
          <w:color w:val="auto"/>
        </w:rPr>
      </w:pPr>
    </w:p>
    <w:p w14:paraId="00A99075">
      <w:pPr>
        <w:pStyle w:val="6"/>
        <w:rPr>
          <w:color w:val="auto"/>
        </w:rPr>
      </w:pPr>
    </w:p>
    <w:p w14:paraId="39142EC6">
      <w:pPr>
        <w:pStyle w:val="6"/>
        <w:rPr>
          <w:color w:val="auto"/>
        </w:rPr>
      </w:pPr>
    </w:p>
    <w:p w14:paraId="007BB207">
      <w:pPr>
        <w:pStyle w:val="6"/>
        <w:rPr>
          <w:color w:val="auto"/>
        </w:rPr>
      </w:pPr>
    </w:p>
    <w:p w14:paraId="1671C510">
      <w:pPr>
        <w:pStyle w:val="6"/>
        <w:rPr>
          <w:color w:val="auto"/>
        </w:rPr>
      </w:pPr>
    </w:p>
    <w:p w14:paraId="7D712E79">
      <w:pPr>
        <w:pStyle w:val="6"/>
        <w:spacing w:line="241" w:lineRule="auto"/>
        <w:rPr>
          <w:color w:val="auto"/>
        </w:rPr>
      </w:pPr>
    </w:p>
    <w:p w14:paraId="4A43F5C4">
      <w:pPr>
        <w:pStyle w:val="6"/>
        <w:spacing w:line="241" w:lineRule="auto"/>
        <w:rPr>
          <w:color w:val="auto"/>
        </w:rPr>
      </w:pPr>
    </w:p>
    <w:p w14:paraId="2EE1DD11">
      <w:pPr>
        <w:pStyle w:val="6"/>
        <w:spacing w:line="241" w:lineRule="auto"/>
        <w:rPr>
          <w:color w:val="auto"/>
        </w:rPr>
      </w:pPr>
    </w:p>
    <w:p w14:paraId="08DEEAA9">
      <w:pPr>
        <w:pStyle w:val="6"/>
        <w:spacing w:line="241" w:lineRule="auto"/>
        <w:rPr>
          <w:color w:val="auto"/>
        </w:rPr>
      </w:pPr>
    </w:p>
    <w:p w14:paraId="001EDCC9">
      <w:pPr>
        <w:pStyle w:val="6"/>
        <w:spacing w:line="241" w:lineRule="auto"/>
        <w:rPr>
          <w:color w:val="auto"/>
        </w:rPr>
      </w:pPr>
    </w:p>
    <w:p w14:paraId="14FC7A75">
      <w:pPr>
        <w:pStyle w:val="6"/>
        <w:spacing w:line="241" w:lineRule="auto"/>
        <w:rPr>
          <w:color w:val="auto"/>
        </w:rPr>
      </w:pPr>
    </w:p>
    <w:p w14:paraId="5D5CF9AC">
      <w:pPr>
        <w:pStyle w:val="6"/>
        <w:spacing w:line="241" w:lineRule="auto"/>
        <w:rPr>
          <w:color w:val="auto"/>
        </w:rPr>
      </w:pPr>
    </w:p>
    <w:p w14:paraId="0036B335">
      <w:pPr>
        <w:pStyle w:val="6"/>
        <w:spacing w:line="241" w:lineRule="auto"/>
        <w:rPr>
          <w:color w:val="auto"/>
        </w:rPr>
      </w:pPr>
    </w:p>
    <w:p w14:paraId="066684DA">
      <w:pPr>
        <w:pStyle w:val="6"/>
        <w:spacing w:line="241" w:lineRule="auto"/>
        <w:rPr>
          <w:color w:val="auto"/>
        </w:rPr>
      </w:pPr>
    </w:p>
    <w:p w14:paraId="4555DEAC">
      <w:pPr>
        <w:pStyle w:val="6"/>
        <w:spacing w:line="241" w:lineRule="auto"/>
        <w:rPr>
          <w:color w:val="auto"/>
        </w:rPr>
      </w:pPr>
    </w:p>
    <w:p w14:paraId="38A3F92B">
      <w:pPr>
        <w:pStyle w:val="6"/>
        <w:spacing w:line="241" w:lineRule="auto"/>
        <w:rPr>
          <w:color w:val="auto"/>
        </w:rPr>
      </w:pPr>
    </w:p>
    <w:p w14:paraId="18AEE8FA">
      <w:pPr>
        <w:spacing w:before="140" w:line="223" w:lineRule="auto"/>
        <w:ind w:left="2178"/>
        <w:outlineLvl w:val="0"/>
        <w:rPr>
          <w:rFonts w:ascii="宋体" w:hAnsi="宋体" w:eastAsia="宋体" w:cs="宋体"/>
          <w:color w:val="auto"/>
          <w:sz w:val="43"/>
          <w:szCs w:val="43"/>
        </w:rPr>
      </w:pPr>
      <w:bookmarkStart w:id="42" w:name="bookmark17"/>
      <w:bookmarkEnd w:id="42"/>
      <w:bookmarkStart w:id="43" w:name="_Toc32048"/>
      <w:r>
        <w:rPr>
          <w:rFonts w:ascii="宋体" w:hAnsi="宋体" w:eastAsia="宋体" w:cs="宋体"/>
          <w:b/>
          <w:bCs/>
          <w:color w:val="auto"/>
          <w:sz w:val="43"/>
          <w:szCs w:val="43"/>
        </w:rPr>
        <w:t>第五章</w:t>
      </w:r>
      <w:r>
        <w:rPr>
          <w:rFonts w:ascii="宋体" w:hAnsi="宋体" w:eastAsia="宋体" w:cs="宋体"/>
          <w:color w:val="auto"/>
          <w:spacing w:val="46"/>
          <w:sz w:val="43"/>
          <w:szCs w:val="43"/>
        </w:rPr>
        <w:t xml:space="preserve"> </w:t>
      </w:r>
      <w:r>
        <w:rPr>
          <w:rFonts w:ascii="宋体" w:hAnsi="宋体" w:eastAsia="宋体" w:cs="宋体"/>
          <w:b/>
          <w:bCs/>
          <w:color w:val="auto"/>
          <w:sz w:val="43"/>
          <w:szCs w:val="43"/>
        </w:rPr>
        <w:t>响应文件格式</w:t>
      </w:r>
      <w:bookmarkEnd w:id="43"/>
    </w:p>
    <w:p w14:paraId="53F89730">
      <w:pPr>
        <w:spacing w:line="223" w:lineRule="auto"/>
        <w:rPr>
          <w:rFonts w:ascii="宋体" w:hAnsi="宋体" w:eastAsia="宋体" w:cs="宋体"/>
          <w:color w:val="auto"/>
          <w:sz w:val="43"/>
          <w:szCs w:val="43"/>
        </w:rPr>
        <w:sectPr>
          <w:footerReference r:id="rId37" w:type="default"/>
          <w:pgSz w:w="11910" w:h="16840"/>
          <w:pgMar w:top="1431" w:right="1786" w:bottom="1148" w:left="1786" w:header="0" w:footer="912" w:gutter="0"/>
          <w:pgNumType w:fmt="decimal"/>
          <w:cols w:space="720" w:num="1"/>
        </w:sectPr>
      </w:pPr>
    </w:p>
    <w:p w14:paraId="59BED82C">
      <w:pPr>
        <w:spacing w:before="64" w:line="225" w:lineRule="auto"/>
        <w:ind w:left="3071"/>
        <w:outlineLvl w:val="1"/>
        <w:rPr>
          <w:rFonts w:ascii="宋体" w:hAnsi="宋体" w:eastAsia="宋体" w:cs="宋体"/>
          <w:color w:val="auto"/>
          <w:sz w:val="31"/>
          <w:szCs w:val="31"/>
        </w:rPr>
      </w:pPr>
      <w:bookmarkStart w:id="44" w:name="bookmark30"/>
      <w:bookmarkEnd w:id="44"/>
      <w:bookmarkStart w:id="45" w:name="_Toc16279"/>
      <w:r>
        <w:rPr>
          <w:rFonts w:ascii="宋体" w:hAnsi="宋体" w:eastAsia="宋体" w:cs="宋体"/>
          <w:color w:val="auto"/>
          <w:spacing w:val="7"/>
          <w:sz w:val="31"/>
          <w:szCs w:val="31"/>
        </w:rPr>
        <w:t>第一节 封面格式</w:t>
      </w:r>
      <w:bookmarkEnd w:id="45"/>
    </w:p>
    <w:p w14:paraId="76E9A09F">
      <w:pPr>
        <w:pStyle w:val="6"/>
        <w:spacing w:line="252" w:lineRule="auto"/>
        <w:rPr>
          <w:color w:val="auto"/>
        </w:rPr>
      </w:pPr>
    </w:p>
    <w:p w14:paraId="2A759D03">
      <w:pPr>
        <w:pStyle w:val="6"/>
        <w:spacing w:line="252" w:lineRule="auto"/>
        <w:rPr>
          <w:color w:val="auto"/>
        </w:rPr>
      </w:pPr>
    </w:p>
    <w:p w14:paraId="3D0ED405">
      <w:pPr>
        <w:pStyle w:val="6"/>
        <w:spacing w:line="253" w:lineRule="auto"/>
        <w:rPr>
          <w:color w:val="auto"/>
        </w:rPr>
      </w:pPr>
    </w:p>
    <w:p w14:paraId="3F8F02A8">
      <w:pPr>
        <w:pStyle w:val="6"/>
        <w:spacing w:line="253" w:lineRule="auto"/>
        <w:rPr>
          <w:color w:val="auto"/>
        </w:rPr>
      </w:pPr>
    </w:p>
    <w:p w14:paraId="74368D20">
      <w:pPr>
        <w:spacing w:before="140" w:line="225" w:lineRule="auto"/>
        <w:ind w:left="2752"/>
        <w:rPr>
          <w:rFonts w:ascii="黑体" w:hAnsi="黑体" w:eastAsia="黑体" w:cs="黑体"/>
          <w:color w:val="auto"/>
          <w:sz w:val="43"/>
          <w:szCs w:val="43"/>
        </w:rPr>
      </w:pPr>
      <w:bookmarkStart w:id="46" w:name="bookmark18"/>
      <w:bookmarkEnd w:id="46"/>
      <w:r>
        <w:rPr>
          <w:rFonts w:ascii="黑体" w:hAnsi="黑体" w:eastAsia="黑体" w:cs="黑体"/>
          <w:color w:val="auto"/>
          <w:spacing w:val="-13"/>
          <w:sz w:val="43"/>
          <w:szCs w:val="43"/>
        </w:rPr>
        <w:t>响</w:t>
      </w:r>
      <w:r>
        <w:rPr>
          <w:rFonts w:ascii="黑体" w:hAnsi="黑体" w:eastAsia="黑体" w:cs="黑体"/>
          <w:color w:val="auto"/>
          <w:spacing w:val="16"/>
          <w:sz w:val="43"/>
          <w:szCs w:val="43"/>
        </w:rPr>
        <w:t xml:space="preserve">  </w:t>
      </w:r>
      <w:r>
        <w:rPr>
          <w:rFonts w:ascii="黑体" w:hAnsi="黑体" w:eastAsia="黑体" w:cs="黑体"/>
          <w:color w:val="auto"/>
          <w:spacing w:val="-13"/>
          <w:sz w:val="43"/>
          <w:szCs w:val="43"/>
        </w:rPr>
        <w:t>应</w:t>
      </w:r>
      <w:r>
        <w:rPr>
          <w:rFonts w:ascii="黑体" w:hAnsi="黑体" w:eastAsia="黑体" w:cs="黑体"/>
          <w:color w:val="auto"/>
          <w:spacing w:val="16"/>
          <w:sz w:val="43"/>
          <w:szCs w:val="43"/>
        </w:rPr>
        <w:t xml:space="preserve">  </w:t>
      </w:r>
      <w:r>
        <w:rPr>
          <w:rFonts w:ascii="黑体" w:hAnsi="黑体" w:eastAsia="黑体" w:cs="黑体"/>
          <w:color w:val="auto"/>
          <w:spacing w:val="-13"/>
          <w:sz w:val="43"/>
          <w:szCs w:val="43"/>
        </w:rPr>
        <w:t>文</w:t>
      </w:r>
      <w:r>
        <w:rPr>
          <w:rFonts w:ascii="黑体" w:hAnsi="黑体" w:eastAsia="黑体" w:cs="黑体"/>
          <w:color w:val="auto"/>
          <w:spacing w:val="13"/>
          <w:sz w:val="43"/>
          <w:szCs w:val="43"/>
        </w:rPr>
        <w:t xml:space="preserve">  </w:t>
      </w:r>
      <w:r>
        <w:rPr>
          <w:rFonts w:ascii="黑体" w:hAnsi="黑体" w:eastAsia="黑体" w:cs="黑体"/>
          <w:color w:val="auto"/>
          <w:spacing w:val="-13"/>
          <w:sz w:val="43"/>
          <w:szCs w:val="43"/>
        </w:rPr>
        <w:t>件</w:t>
      </w:r>
    </w:p>
    <w:p w14:paraId="59A02AE4">
      <w:pPr>
        <w:pStyle w:val="6"/>
        <w:spacing w:line="245" w:lineRule="auto"/>
        <w:rPr>
          <w:color w:val="auto"/>
        </w:rPr>
      </w:pPr>
    </w:p>
    <w:p w14:paraId="75B996D1">
      <w:pPr>
        <w:pStyle w:val="6"/>
        <w:spacing w:line="245" w:lineRule="auto"/>
        <w:rPr>
          <w:color w:val="auto"/>
        </w:rPr>
      </w:pPr>
    </w:p>
    <w:p w14:paraId="4D0C69E3">
      <w:pPr>
        <w:pStyle w:val="6"/>
        <w:spacing w:line="245" w:lineRule="auto"/>
        <w:rPr>
          <w:color w:val="auto"/>
        </w:rPr>
      </w:pPr>
    </w:p>
    <w:p w14:paraId="690DFD18">
      <w:pPr>
        <w:pStyle w:val="6"/>
        <w:spacing w:line="245" w:lineRule="auto"/>
        <w:rPr>
          <w:color w:val="auto"/>
        </w:rPr>
      </w:pPr>
    </w:p>
    <w:p w14:paraId="74209D49">
      <w:pPr>
        <w:pStyle w:val="6"/>
        <w:spacing w:line="246" w:lineRule="auto"/>
        <w:rPr>
          <w:color w:val="auto"/>
        </w:rPr>
      </w:pPr>
    </w:p>
    <w:p w14:paraId="782BE038">
      <w:pPr>
        <w:pStyle w:val="6"/>
        <w:spacing w:line="246" w:lineRule="auto"/>
        <w:rPr>
          <w:color w:val="auto"/>
        </w:rPr>
      </w:pPr>
    </w:p>
    <w:p w14:paraId="46532447">
      <w:pPr>
        <w:spacing w:before="101" w:line="226" w:lineRule="auto"/>
        <w:ind w:left="551"/>
        <w:rPr>
          <w:rFonts w:ascii="宋体" w:hAnsi="宋体" w:eastAsia="宋体" w:cs="宋体"/>
          <w:color w:val="auto"/>
          <w:sz w:val="31"/>
          <w:szCs w:val="31"/>
        </w:rPr>
      </w:pPr>
      <w:r>
        <w:rPr>
          <w:rFonts w:ascii="宋体" w:hAnsi="宋体" w:eastAsia="宋体" w:cs="宋体"/>
          <w:color w:val="auto"/>
          <w:spacing w:val="4"/>
          <w:sz w:val="31"/>
          <w:szCs w:val="31"/>
        </w:rPr>
        <w:t>项目名称：</w:t>
      </w:r>
    </w:p>
    <w:p w14:paraId="5196D2CB">
      <w:pPr>
        <w:pStyle w:val="6"/>
        <w:spacing w:line="257" w:lineRule="auto"/>
        <w:rPr>
          <w:color w:val="auto"/>
        </w:rPr>
      </w:pPr>
    </w:p>
    <w:p w14:paraId="05E53F57">
      <w:pPr>
        <w:pStyle w:val="6"/>
        <w:spacing w:line="258" w:lineRule="auto"/>
        <w:rPr>
          <w:color w:val="auto"/>
        </w:rPr>
      </w:pPr>
    </w:p>
    <w:p w14:paraId="195446B1">
      <w:pPr>
        <w:spacing w:before="101" w:line="225" w:lineRule="auto"/>
        <w:ind w:left="551"/>
        <w:rPr>
          <w:rFonts w:ascii="宋体" w:hAnsi="宋体" w:eastAsia="宋体" w:cs="宋体"/>
          <w:color w:val="auto"/>
          <w:sz w:val="31"/>
          <w:szCs w:val="31"/>
        </w:rPr>
      </w:pPr>
      <w:r>
        <w:rPr>
          <w:rFonts w:ascii="宋体" w:hAnsi="宋体" w:eastAsia="宋体" w:cs="宋体"/>
          <w:color w:val="auto"/>
          <w:spacing w:val="4"/>
          <w:sz w:val="31"/>
          <w:szCs w:val="31"/>
        </w:rPr>
        <w:t>项目编号：</w:t>
      </w:r>
    </w:p>
    <w:p w14:paraId="58F17C86">
      <w:pPr>
        <w:pStyle w:val="6"/>
        <w:spacing w:line="259" w:lineRule="auto"/>
        <w:rPr>
          <w:color w:val="auto"/>
        </w:rPr>
      </w:pPr>
    </w:p>
    <w:p w14:paraId="6A01D589">
      <w:pPr>
        <w:pStyle w:val="6"/>
        <w:spacing w:line="259" w:lineRule="auto"/>
        <w:rPr>
          <w:color w:val="auto"/>
        </w:rPr>
      </w:pPr>
    </w:p>
    <w:p w14:paraId="2D961149">
      <w:pPr>
        <w:spacing w:before="101" w:line="226" w:lineRule="auto"/>
        <w:jc w:val="right"/>
        <w:rPr>
          <w:rFonts w:ascii="宋体" w:hAnsi="宋体" w:eastAsia="宋体" w:cs="宋体"/>
          <w:color w:val="auto"/>
          <w:sz w:val="31"/>
          <w:szCs w:val="31"/>
        </w:rPr>
      </w:pPr>
      <w:r>
        <w:rPr>
          <w:rFonts w:ascii="宋体" w:hAnsi="宋体" w:eastAsia="宋体" w:cs="宋体"/>
          <w:color w:val="auto"/>
          <w:spacing w:val="5"/>
          <w:sz w:val="31"/>
          <w:szCs w:val="31"/>
        </w:rPr>
        <w:t>所竞分标（如有则填写，无分标时填写“无</w:t>
      </w:r>
      <w:r>
        <w:rPr>
          <w:rFonts w:ascii="宋体" w:hAnsi="宋体" w:eastAsia="宋体" w:cs="宋体"/>
          <w:color w:val="auto"/>
          <w:spacing w:val="-112"/>
          <w:sz w:val="31"/>
          <w:szCs w:val="31"/>
        </w:rPr>
        <w:t xml:space="preserve"> </w:t>
      </w:r>
      <w:r>
        <w:rPr>
          <w:rFonts w:ascii="宋体" w:hAnsi="宋体" w:eastAsia="宋体" w:cs="宋体"/>
          <w:color w:val="auto"/>
          <w:spacing w:val="5"/>
          <w:sz w:val="31"/>
          <w:szCs w:val="31"/>
        </w:rPr>
        <w:t>”或者留空</w:t>
      </w:r>
      <w:r>
        <w:rPr>
          <w:rFonts w:ascii="宋体" w:hAnsi="宋体" w:eastAsia="宋体" w:cs="宋体"/>
          <w:color w:val="auto"/>
          <w:spacing w:val="-33"/>
          <w:sz w:val="31"/>
          <w:szCs w:val="31"/>
        </w:rPr>
        <w:t>）：</w:t>
      </w:r>
    </w:p>
    <w:p w14:paraId="20539542">
      <w:pPr>
        <w:pStyle w:val="6"/>
        <w:spacing w:line="258" w:lineRule="auto"/>
        <w:rPr>
          <w:color w:val="auto"/>
        </w:rPr>
      </w:pPr>
    </w:p>
    <w:p w14:paraId="0F43DFDA">
      <w:pPr>
        <w:pStyle w:val="6"/>
        <w:spacing w:line="258" w:lineRule="auto"/>
        <w:rPr>
          <w:color w:val="auto"/>
        </w:rPr>
      </w:pPr>
    </w:p>
    <w:p w14:paraId="6EA39982">
      <w:pPr>
        <w:spacing w:before="101" w:line="225" w:lineRule="auto"/>
        <w:ind w:left="546"/>
        <w:rPr>
          <w:rFonts w:ascii="宋体" w:hAnsi="宋体" w:eastAsia="宋体" w:cs="宋体"/>
          <w:color w:val="auto"/>
          <w:sz w:val="31"/>
          <w:szCs w:val="31"/>
        </w:rPr>
      </w:pPr>
      <w:r>
        <w:rPr>
          <w:rFonts w:ascii="宋体" w:hAnsi="宋体" w:eastAsia="宋体" w:cs="宋体"/>
          <w:color w:val="auto"/>
          <w:spacing w:val="5"/>
          <w:sz w:val="31"/>
          <w:szCs w:val="31"/>
        </w:rPr>
        <w:t>供应商名称：</w:t>
      </w:r>
    </w:p>
    <w:p w14:paraId="0A24A10E">
      <w:pPr>
        <w:pStyle w:val="6"/>
        <w:spacing w:line="258" w:lineRule="auto"/>
        <w:rPr>
          <w:color w:val="auto"/>
        </w:rPr>
      </w:pPr>
    </w:p>
    <w:p w14:paraId="5CA054F2">
      <w:pPr>
        <w:pStyle w:val="6"/>
        <w:spacing w:line="259" w:lineRule="auto"/>
        <w:rPr>
          <w:color w:val="auto"/>
        </w:rPr>
      </w:pPr>
    </w:p>
    <w:p w14:paraId="6783EF05">
      <w:pPr>
        <w:spacing w:before="101" w:line="225" w:lineRule="auto"/>
        <w:ind w:left="1795"/>
        <w:rPr>
          <w:rFonts w:ascii="宋体" w:hAnsi="宋体" w:eastAsia="宋体" w:cs="宋体"/>
          <w:color w:val="auto"/>
          <w:sz w:val="31"/>
          <w:szCs w:val="31"/>
        </w:rPr>
      </w:pPr>
      <w:r>
        <w:rPr>
          <w:rFonts w:ascii="宋体" w:hAnsi="宋体" w:eastAsia="宋体" w:cs="宋体"/>
          <w:color w:val="auto"/>
          <w:spacing w:val="8"/>
          <w:sz w:val="31"/>
          <w:szCs w:val="31"/>
        </w:rPr>
        <w:t>首次响应文件提交截止时间前不得解密</w:t>
      </w:r>
    </w:p>
    <w:p w14:paraId="0242F45D">
      <w:pPr>
        <w:pStyle w:val="6"/>
        <w:spacing w:line="259" w:lineRule="auto"/>
        <w:rPr>
          <w:color w:val="auto"/>
        </w:rPr>
      </w:pPr>
    </w:p>
    <w:p w14:paraId="19E9F40A">
      <w:pPr>
        <w:pStyle w:val="6"/>
        <w:spacing w:line="260" w:lineRule="auto"/>
        <w:rPr>
          <w:color w:val="auto"/>
        </w:rPr>
      </w:pPr>
    </w:p>
    <w:p w14:paraId="4FA84C00">
      <w:pPr>
        <w:spacing w:before="101" w:line="225" w:lineRule="auto"/>
        <w:ind w:left="3473"/>
        <w:rPr>
          <w:rFonts w:ascii="宋体" w:hAnsi="宋体" w:eastAsia="宋体" w:cs="宋体"/>
          <w:color w:val="auto"/>
          <w:sz w:val="31"/>
          <w:szCs w:val="31"/>
        </w:rPr>
      </w:pPr>
      <w:r>
        <w:rPr>
          <w:rFonts w:ascii="宋体" w:hAnsi="宋体" w:eastAsia="宋体" w:cs="宋体"/>
          <w:color w:val="auto"/>
          <w:spacing w:val="-6"/>
          <w:sz w:val="31"/>
          <w:szCs w:val="31"/>
        </w:rPr>
        <w:t>年</w:t>
      </w:r>
      <w:r>
        <w:rPr>
          <w:rFonts w:ascii="宋体" w:hAnsi="宋体" w:eastAsia="宋体" w:cs="宋体"/>
          <w:color w:val="auto"/>
          <w:spacing w:val="10"/>
          <w:sz w:val="31"/>
          <w:szCs w:val="31"/>
        </w:rPr>
        <w:t xml:space="preserve">    </w:t>
      </w:r>
      <w:r>
        <w:rPr>
          <w:rFonts w:ascii="宋体" w:hAnsi="宋体" w:eastAsia="宋体" w:cs="宋体"/>
          <w:color w:val="auto"/>
          <w:spacing w:val="-6"/>
          <w:sz w:val="31"/>
          <w:szCs w:val="31"/>
        </w:rPr>
        <w:t>月</w:t>
      </w:r>
      <w:r>
        <w:rPr>
          <w:rFonts w:ascii="宋体" w:hAnsi="宋体" w:eastAsia="宋体" w:cs="宋体"/>
          <w:color w:val="auto"/>
          <w:spacing w:val="22"/>
          <w:sz w:val="31"/>
          <w:szCs w:val="31"/>
        </w:rPr>
        <w:t xml:space="preserve">    </w:t>
      </w:r>
      <w:r>
        <w:rPr>
          <w:rFonts w:ascii="宋体" w:hAnsi="宋体" w:eastAsia="宋体" w:cs="宋体"/>
          <w:color w:val="auto"/>
          <w:spacing w:val="-6"/>
          <w:sz w:val="31"/>
          <w:szCs w:val="31"/>
        </w:rPr>
        <w:t>日</w:t>
      </w:r>
    </w:p>
    <w:p w14:paraId="147070EC">
      <w:pPr>
        <w:spacing w:line="225" w:lineRule="auto"/>
        <w:rPr>
          <w:rFonts w:ascii="宋体" w:hAnsi="宋体" w:eastAsia="宋体" w:cs="宋体"/>
          <w:color w:val="auto"/>
          <w:sz w:val="31"/>
          <w:szCs w:val="31"/>
        </w:rPr>
        <w:sectPr>
          <w:footerReference r:id="rId38" w:type="default"/>
          <w:pgSz w:w="11910" w:h="16840"/>
          <w:pgMar w:top="1306" w:right="1418" w:bottom="1148" w:left="1786" w:header="0" w:footer="912" w:gutter="0"/>
          <w:pgNumType w:fmt="decimal"/>
          <w:cols w:space="720" w:num="1"/>
        </w:sectPr>
      </w:pPr>
    </w:p>
    <w:p w14:paraId="05D5E6A6">
      <w:pPr>
        <w:spacing w:before="199" w:line="225" w:lineRule="auto"/>
        <w:ind w:left="2423"/>
        <w:outlineLvl w:val="1"/>
        <w:rPr>
          <w:rFonts w:ascii="宋体" w:hAnsi="宋体" w:eastAsia="宋体" w:cs="宋体"/>
          <w:color w:val="auto"/>
          <w:sz w:val="31"/>
          <w:szCs w:val="31"/>
        </w:rPr>
      </w:pPr>
      <w:bookmarkStart w:id="47" w:name="bookmark19"/>
      <w:bookmarkEnd w:id="47"/>
      <w:bookmarkStart w:id="48" w:name="_Toc9112"/>
      <w:r>
        <w:rPr>
          <w:rFonts w:ascii="宋体" w:hAnsi="宋体" w:eastAsia="宋体" w:cs="宋体"/>
          <w:b/>
          <w:bCs/>
          <w:color w:val="auto"/>
          <w:spacing w:val="6"/>
          <w:sz w:val="31"/>
          <w:szCs w:val="31"/>
        </w:rPr>
        <w:t>第二节</w:t>
      </w:r>
      <w:r>
        <w:rPr>
          <w:rFonts w:ascii="宋体" w:hAnsi="宋体" w:eastAsia="宋体" w:cs="宋体"/>
          <w:color w:val="auto"/>
          <w:spacing w:val="6"/>
          <w:sz w:val="31"/>
          <w:szCs w:val="31"/>
        </w:rPr>
        <w:t xml:space="preserve"> </w:t>
      </w:r>
      <w:r>
        <w:rPr>
          <w:rFonts w:ascii="宋体" w:hAnsi="宋体" w:eastAsia="宋体" w:cs="宋体"/>
          <w:b/>
          <w:bCs/>
          <w:color w:val="auto"/>
          <w:spacing w:val="6"/>
          <w:sz w:val="31"/>
          <w:szCs w:val="31"/>
        </w:rPr>
        <w:t>资格证明文件格式</w:t>
      </w:r>
      <w:bookmarkEnd w:id="48"/>
    </w:p>
    <w:p w14:paraId="60316580">
      <w:pPr>
        <w:pStyle w:val="6"/>
        <w:spacing w:line="290" w:lineRule="auto"/>
        <w:rPr>
          <w:color w:val="auto"/>
        </w:rPr>
      </w:pPr>
    </w:p>
    <w:p w14:paraId="1AA46E9A">
      <w:pPr>
        <w:spacing w:before="65" w:line="228" w:lineRule="auto"/>
        <w:ind w:left="6141"/>
        <w:rPr>
          <w:rFonts w:ascii="宋体" w:hAnsi="宋体" w:eastAsia="宋体" w:cs="宋体"/>
          <w:color w:val="auto"/>
          <w:sz w:val="20"/>
          <w:szCs w:val="20"/>
        </w:rPr>
      </w:pPr>
      <w:r>
        <w:rPr>
          <w:rFonts w:ascii="宋体" w:hAnsi="宋体" w:eastAsia="宋体" w:cs="宋体"/>
          <w:color w:val="auto"/>
          <w:spacing w:val="8"/>
          <w:sz w:val="20"/>
          <w:szCs w:val="20"/>
        </w:rPr>
        <w:t>全流程电子文件</w:t>
      </w:r>
    </w:p>
    <w:p w14:paraId="0849E7C5">
      <w:pPr>
        <w:pStyle w:val="6"/>
        <w:spacing w:line="302" w:lineRule="auto"/>
        <w:rPr>
          <w:color w:val="auto"/>
        </w:rPr>
      </w:pPr>
    </w:p>
    <w:p w14:paraId="1B0BB5E4">
      <w:pPr>
        <w:pStyle w:val="6"/>
        <w:spacing w:line="302" w:lineRule="auto"/>
        <w:rPr>
          <w:color w:val="auto"/>
        </w:rPr>
      </w:pPr>
    </w:p>
    <w:p w14:paraId="53B675EF">
      <w:pPr>
        <w:pStyle w:val="6"/>
        <w:spacing w:line="302" w:lineRule="auto"/>
        <w:rPr>
          <w:color w:val="auto"/>
        </w:rPr>
      </w:pPr>
    </w:p>
    <w:p w14:paraId="77E44E18">
      <w:pPr>
        <w:spacing w:before="140" w:line="225" w:lineRule="auto"/>
        <w:ind w:left="991"/>
        <w:rPr>
          <w:rFonts w:ascii="黑体" w:hAnsi="黑体" w:eastAsia="黑体" w:cs="黑体"/>
          <w:color w:val="auto"/>
          <w:sz w:val="43"/>
          <w:szCs w:val="43"/>
        </w:rPr>
      </w:pPr>
      <w:r>
        <w:rPr>
          <w:rFonts w:ascii="黑体" w:hAnsi="黑体" w:eastAsia="黑体" w:cs="黑体"/>
          <w:color w:val="auto"/>
          <w:spacing w:val="-3"/>
          <w:sz w:val="43"/>
          <w:szCs w:val="43"/>
        </w:rPr>
        <w:t>资  格</w:t>
      </w:r>
      <w:r>
        <w:rPr>
          <w:rFonts w:ascii="黑体" w:hAnsi="黑体" w:eastAsia="黑体" w:cs="黑体"/>
          <w:color w:val="auto"/>
          <w:spacing w:val="16"/>
          <w:sz w:val="43"/>
          <w:szCs w:val="43"/>
        </w:rPr>
        <w:t xml:space="preserve">  </w:t>
      </w:r>
      <w:r>
        <w:rPr>
          <w:rFonts w:ascii="黑体" w:hAnsi="黑体" w:eastAsia="黑体" w:cs="黑体"/>
          <w:color w:val="auto"/>
          <w:spacing w:val="-3"/>
          <w:sz w:val="43"/>
          <w:szCs w:val="43"/>
        </w:rPr>
        <w:t>证</w:t>
      </w:r>
      <w:r>
        <w:rPr>
          <w:rFonts w:ascii="黑体" w:hAnsi="黑体" w:eastAsia="黑体" w:cs="黑体"/>
          <w:color w:val="auto"/>
          <w:spacing w:val="25"/>
          <w:sz w:val="43"/>
          <w:szCs w:val="43"/>
        </w:rPr>
        <w:t xml:space="preserve">  </w:t>
      </w:r>
      <w:r>
        <w:rPr>
          <w:rFonts w:ascii="黑体" w:hAnsi="黑体" w:eastAsia="黑体" w:cs="黑体"/>
          <w:color w:val="auto"/>
          <w:spacing w:val="-3"/>
          <w:sz w:val="43"/>
          <w:szCs w:val="43"/>
        </w:rPr>
        <w:t>明</w:t>
      </w:r>
      <w:r>
        <w:rPr>
          <w:rFonts w:ascii="黑体" w:hAnsi="黑体" w:eastAsia="黑体" w:cs="黑体"/>
          <w:color w:val="auto"/>
          <w:spacing w:val="16"/>
          <w:sz w:val="43"/>
          <w:szCs w:val="43"/>
        </w:rPr>
        <w:t xml:space="preserve">  </w:t>
      </w:r>
      <w:r>
        <w:rPr>
          <w:rFonts w:ascii="黑体" w:hAnsi="黑体" w:eastAsia="黑体" w:cs="黑体"/>
          <w:color w:val="auto"/>
          <w:spacing w:val="-3"/>
          <w:sz w:val="43"/>
          <w:szCs w:val="43"/>
        </w:rPr>
        <w:t>文</w:t>
      </w:r>
      <w:r>
        <w:rPr>
          <w:rFonts w:ascii="黑体" w:hAnsi="黑体" w:eastAsia="黑体" w:cs="黑体"/>
          <w:color w:val="auto"/>
          <w:spacing w:val="13"/>
          <w:sz w:val="43"/>
          <w:szCs w:val="43"/>
        </w:rPr>
        <w:t xml:space="preserve">  </w:t>
      </w:r>
      <w:r>
        <w:rPr>
          <w:rFonts w:ascii="黑体" w:hAnsi="黑体" w:eastAsia="黑体" w:cs="黑体"/>
          <w:color w:val="auto"/>
          <w:spacing w:val="-3"/>
          <w:sz w:val="43"/>
          <w:szCs w:val="43"/>
        </w:rPr>
        <w:t>件（封面）</w:t>
      </w:r>
    </w:p>
    <w:p w14:paraId="26B293FA">
      <w:pPr>
        <w:pStyle w:val="6"/>
        <w:spacing w:line="246" w:lineRule="auto"/>
        <w:rPr>
          <w:color w:val="auto"/>
        </w:rPr>
      </w:pPr>
    </w:p>
    <w:p w14:paraId="355F4537">
      <w:pPr>
        <w:pStyle w:val="6"/>
        <w:spacing w:line="246" w:lineRule="auto"/>
        <w:rPr>
          <w:color w:val="auto"/>
        </w:rPr>
      </w:pPr>
    </w:p>
    <w:p w14:paraId="58B3E897">
      <w:pPr>
        <w:pStyle w:val="6"/>
        <w:spacing w:line="246" w:lineRule="auto"/>
        <w:rPr>
          <w:color w:val="auto"/>
        </w:rPr>
      </w:pPr>
    </w:p>
    <w:p w14:paraId="31833852">
      <w:pPr>
        <w:pStyle w:val="6"/>
        <w:spacing w:line="246" w:lineRule="auto"/>
        <w:rPr>
          <w:color w:val="auto"/>
        </w:rPr>
      </w:pPr>
    </w:p>
    <w:p w14:paraId="325E825F">
      <w:pPr>
        <w:pStyle w:val="6"/>
        <w:spacing w:line="247" w:lineRule="auto"/>
        <w:rPr>
          <w:color w:val="auto"/>
        </w:rPr>
      </w:pPr>
    </w:p>
    <w:p w14:paraId="775E2667">
      <w:pPr>
        <w:pStyle w:val="6"/>
        <w:spacing w:line="247" w:lineRule="auto"/>
        <w:rPr>
          <w:color w:val="auto"/>
        </w:rPr>
      </w:pPr>
    </w:p>
    <w:p w14:paraId="6BCA67B2">
      <w:pPr>
        <w:pStyle w:val="6"/>
        <w:spacing w:line="247" w:lineRule="auto"/>
        <w:rPr>
          <w:color w:val="auto"/>
        </w:rPr>
      </w:pPr>
    </w:p>
    <w:p w14:paraId="299B9375">
      <w:pPr>
        <w:pStyle w:val="6"/>
        <w:spacing w:line="247" w:lineRule="auto"/>
        <w:rPr>
          <w:color w:val="auto"/>
        </w:rPr>
      </w:pPr>
    </w:p>
    <w:p w14:paraId="0732347E">
      <w:pPr>
        <w:pStyle w:val="6"/>
        <w:spacing w:line="247" w:lineRule="auto"/>
        <w:rPr>
          <w:color w:val="auto"/>
        </w:rPr>
      </w:pPr>
    </w:p>
    <w:p w14:paraId="5D77DCA3">
      <w:pPr>
        <w:pStyle w:val="6"/>
        <w:spacing w:line="247" w:lineRule="auto"/>
        <w:rPr>
          <w:color w:val="auto"/>
        </w:rPr>
      </w:pPr>
    </w:p>
    <w:p w14:paraId="486625A3">
      <w:pPr>
        <w:spacing w:before="101" w:line="226" w:lineRule="auto"/>
        <w:ind w:left="551"/>
        <w:rPr>
          <w:rFonts w:ascii="宋体" w:hAnsi="宋体" w:eastAsia="宋体" w:cs="宋体"/>
          <w:color w:val="auto"/>
          <w:sz w:val="31"/>
          <w:szCs w:val="31"/>
        </w:rPr>
      </w:pPr>
      <w:r>
        <w:rPr>
          <w:rFonts w:ascii="宋体" w:hAnsi="宋体" w:eastAsia="宋体" w:cs="宋体"/>
          <w:color w:val="auto"/>
          <w:spacing w:val="4"/>
          <w:sz w:val="31"/>
          <w:szCs w:val="31"/>
        </w:rPr>
        <w:t>项目名称：</w:t>
      </w:r>
    </w:p>
    <w:p w14:paraId="7ABC0459">
      <w:pPr>
        <w:pStyle w:val="6"/>
        <w:spacing w:line="258" w:lineRule="auto"/>
        <w:rPr>
          <w:color w:val="auto"/>
        </w:rPr>
      </w:pPr>
    </w:p>
    <w:p w14:paraId="0DA87895">
      <w:pPr>
        <w:pStyle w:val="6"/>
        <w:spacing w:line="259" w:lineRule="auto"/>
        <w:rPr>
          <w:color w:val="auto"/>
        </w:rPr>
      </w:pPr>
    </w:p>
    <w:p w14:paraId="74934EE6">
      <w:pPr>
        <w:spacing w:before="101" w:line="225" w:lineRule="auto"/>
        <w:ind w:left="631"/>
        <w:rPr>
          <w:rFonts w:ascii="宋体" w:hAnsi="宋体" w:eastAsia="宋体" w:cs="宋体"/>
          <w:color w:val="auto"/>
          <w:sz w:val="31"/>
          <w:szCs w:val="31"/>
        </w:rPr>
      </w:pPr>
      <w:r>
        <w:rPr>
          <w:rFonts w:ascii="宋体" w:hAnsi="宋体" w:eastAsia="宋体" w:cs="宋体"/>
          <w:color w:val="auto"/>
          <w:spacing w:val="4"/>
          <w:sz w:val="31"/>
          <w:szCs w:val="31"/>
        </w:rPr>
        <w:t>项目编号：</w:t>
      </w:r>
    </w:p>
    <w:p w14:paraId="3A624748">
      <w:pPr>
        <w:pStyle w:val="6"/>
        <w:spacing w:line="258" w:lineRule="auto"/>
        <w:rPr>
          <w:color w:val="auto"/>
        </w:rPr>
      </w:pPr>
    </w:p>
    <w:p w14:paraId="259A80B8">
      <w:pPr>
        <w:pStyle w:val="6"/>
        <w:spacing w:line="258" w:lineRule="auto"/>
        <w:rPr>
          <w:color w:val="auto"/>
        </w:rPr>
      </w:pPr>
    </w:p>
    <w:p w14:paraId="65FB2E7F">
      <w:pPr>
        <w:spacing w:before="100" w:line="226" w:lineRule="auto"/>
        <w:jc w:val="right"/>
        <w:rPr>
          <w:rFonts w:ascii="宋体" w:hAnsi="宋体" w:eastAsia="宋体" w:cs="宋体"/>
          <w:color w:val="auto"/>
          <w:sz w:val="31"/>
          <w:szCs w:val="31"/>
        </w:rPr>
      </w:pPr>
      <w:r>
        <w:rPr>
          <w:rFonts w:ascii="宋体" w:hAnsi="宋体" w:eastAsia="宋体" w:cs="宋体"/>
          <w:color w:val="auto"/>
          <w:spacing w:val="2"/>
          <w:sz w:val="31"/>
          <w:szCs w:val="31"/>
        </w:rPr>
        <w:t>所竞分标（如有则填写，无分标时填写“无</w:t>
      </w:r>
      <w:r>
        <w:rPr>
          <w:rFonts w:ascii="宋体" w:hAnsi="宋体" w:eastAsia="宋体" w:cs="宋体"/>
          <w:color w:val="auto"/>
          <w:spacing w:val="-109"/>
          <w:sz w:val="31"/>
          <w:szCs w:val="31"/>
        </w:rPr>
        <w:t xml:space="preserve"> </w:t>
      </w:r>
      <w:r>
        <w:rPr>
          <w:rFonts w:ascii="宋体" w:hAnsi="宋体" w:eastAsia="宋体" w:cs="宋体"/>
          <w:color w:val="auto"/>
          <w:spacing w:val="2"/>
          <w:sz w:val="31"/>
          <w:szCs w:val="31"/>
        </w:rPr>
        <w:t>”或者留空</w:t>
      </w:r>
      <w:r>
        <w:rPr>
          <w:rFonts w:ascii="宋体" w:hAnsi="宋体" w:eastAsia="宋体" w:cs="宋体"/>
          <w:color w:val="auto"/>
          <w:spacing w:val="-38"/>
          <w:sz w:val="31"/>
          <w:szCs w:val="31"/>
        </w:rPr>
        <w:t>）：</w:t>
      </w:r>
    </w:p>
    <w:p w14:paraId="25443ECF">
      <w:pPr>
        <w:pStyle w:val="6"/>
        <w:spacing w:line="447" w:lineRule="auto"/>
        <w:rPr>
          <w:color w:val="auto"/>
        </w:rPr>
      </w:pPr>
    </w:p>
    <w:p w14:paraId="4D46B762">
      <w:pPr>
        <w:spacing w:before="102" w:line="225" w:lineRule="auto"/>
        <w:ind w:left="625"/>
        <w:rPr>
          <w:rFonts w:ascii="宋体" w:hAnsi="宋体" w:eastAsia="宋体" w:cs="宋体"/>
          <w:color w:val="auto"/>
          <w:sz w:val="31"/>
          <w:szCs w:val="31"/>
        </w:rPr>
      </w:pPr>
      <w:r>
        <w:rPr>
          <w:rFonts w:ascii="宋体" w:hAnsi="宋体" w:eastAsia="宋体" w:cs="宋体"/>
          <w:color w:val="auto"/>
          <w:spacing w:val="5"/>
          <w:sz w:val="31"/>
          <w:szCs w:val="31"/>
        </w:rPr>
        <w:t>供应商名称：</w:t>
      </w:r>
    </w:p>
    <w:p w14:paraId="031A686F">
      <w:pPr>
        <w:pStyle w:val="6"/>
        <w:spacing w:line="247" w:lineRule="auto"/>
        <w:rPr>
          <w:color w:val="auto"/>
        </w:rPr>
      </w:pPr>
    </w:p>
    <w:p w14:paraId="0F6010A2">
      <w:pPr>
        <w:pStyle w:val="6"/>
        <w:spacing w:line="247" w:lineRule="auto"/>
        <w:rPr>
          <w:color w:val="auto"/>
        </w:rPr>
      </w:pPr>
    </w:p>
    <w:p w14:paraId="7E3D489D">
      <w:pPr>
        <w:pStyle w:val="6"/>
        <w:spacing w:line="247" w:lineRule="auto"/>
        <w:rPr>
          <w:color w:val="auto"/>
        </w:rPr>
      </w:pPr>
    </w:p>
    <w:p w14:paraId="54B54D2F">
      <w:pPr>
        <w:pStyle w:val="6"/>
        <w:spacing w:line="247" w:lineRule="auto"/>
        <w:rPr>
          <w:color w:val="auto"/>
        </w:rPr>
      </w:pPr>
    </w:p>
    <w:p w14:paraId="4C26E255">
      <w:pPr>
        <w:pStyle w:val="6"/>
        <w:spacing w:line="247" w:lineRule="auto"/>
        <w:rPr>
          <w:color w:val="auto"/>
        </w:rPr>
      </w:pPr>
    </w:p>
    <w:p w14:paraId="7A0B4D9F">
      <w:pPr>
        <w:pStyle w:val="6"/>
        <w:spacing w:line="248" w:lineRule="auto"/>
        <w:rPr>
          <w:color w:val="auto"/>
        </w:rPr>
      </w:pPr>
    </w:p>
    <w:p w14:paraId="64404063">
      <w:pPr>
        <w:pStyle w:val="6"/>
        <w:spacing w:line="248" w:lineRule="auto"/>
        <w:rPr>
          <w:color w:val="auto"/>
        </w:rPr>
      </w:pPr>
    </w:p>
    <w:p w14:paraId="2E914E03">
      <w:pPr>
        <w:spacing w:before="101" w:line="225" w:lineRule="auto"/>
        <w:ind w:left="3152"/>
        <w:rPr>
          <w:rFonts w:ascii="宋体" w:hAnsi="宋体" w:eastAsia="宋体" w:cs="宋体"/>
          <w:color w:val="auto"/>
          <w:sz w:val="31"/>
          <w:szCs w:val="31"/>
        </w:rPr>
      </w:pPr>
      <w:r>
        <w:rPr>
          <w:rFonts w:ascii="宋体" w:hAnsi="宋体" w:eastAsia="宋体" w:cs="宋体"/>
          <w:color w:val="auto"/>
          <w:spacing w:val="-6"/>
          <w:sz w:val="31"/>
          <w:szCs w:val="31"/>
        </w:rPr>
        <w:t>年</w:t>
      </w:r>
      <w:r>
        <w:rPr>
          <w:rFonts w:ascii="宋体" w:hAnsi="宋体" w:eastAsia="宋体" w:cs="宋体"/>
          <w:color w:val="auto"/>
          <w:spacing w:val="10"/>
          <w:sz w:val="31"/>
          <w:szCs w:val="31"/>
        </w:rPr>
        <w:t xml:space="preserve">    </w:t>
      </w:r>
      <w:r>
        <w:rPr>
          <w:rFonts w:ascii="宋体" w:hAnsi="宋体" w:eastAsia="宋体" w:cs="宋体"/>
          <w:color w:val="auto"/>
          <w:spacing w:val="-6"/>
          <w:sz w:val="31"/>
          <w:szCs w:val="31"/>
        </w:rPr>
        <w:t>月</w:t>
      </w:r>
      <w:r>
        <w:rPr>
          <w:rFonts w:ascii="宋体" w:hAnsi="宋体" w:eastAsia="宋体" w:cs="宋体"/>
          <w:color w:val="auto"/>
          <w:spacing w:val="22"/>
          <w:sz w:val="31"/>
          <w:szCs w:val="31"/>
        </w:rPr>
        <w:t xml:space="preserve">    </w:t>
      </w:r>
      <w:r>
        <w:rPr>
          <w:rFonts w:ascii="宋体" w:hAnsi="宋体" w:eastAsia="宋体" w:cs="宋体"/>
          <w:color w:val="auto"/>
          <w:spacing w:val="-6"/>
          <w:sz w:val="31"/>
          <w:szCs w:val="31"/>
        </w:rPr>
        <w:t>日</w:t>
      </w:r>
    </w:p>
    <w:p w14:paraId="5E354FD6">
      <w:pPr>
        <w:spacing w:line="225" w:lineRule="auto"/>
        <w:rPr>
          <w:rFonts w:ascii="宋体" w:hAnsi="宋体" w:eastAsia="宋体" w:cs="宋体"/>
          <w:color w:val="auto"/>
          <w:sz w:val="31"/>
          <w:szCs w:val="31"/>
        </w:rPr>
        <w:sectPr>
          <w:footerReference r:id="rId39" w:type="default"/>
          <w:pgSz w:w="11910" w:h="16840"/>
          <w:pgMar w:top="1431" w:right="1418" w:bottom="1148" w:left="1786" w:header="0" w:footer="912" w:gutter="0"/>
          <w:pgNumType w:fmt="decimal"/>
          <w:cols w:space="720" w:num="1"/>
        </w:sectPr>
      </w:pPr>
    </w:p>
    <w:p w14:paraId="2A0A36AF">
      <w:pPr>
        <w:pStyle w:val="6"/>
        <w:spacing w:line="405" w:lineRule="auto"/>
        <w:rPr>
          <w:color w:val="auto"/>
        </w:rPr>
      </w:pPr>
    </w:p>
    <w:p w14:paraId="4D21E448">
      <w:pPr>
        <w:spacing w:before="101" w:line="225" w:lineRule="auto"/>
        <w:ind w:left="3582"/>
        <w:rPr>
          <w:rFonts w:ascii="宋体" w:hAnsi="宋体" w:eastAsia="宋体" w:cs="宋体"/>
          <w:color w:val="auto"/>
          <w:sz w:val="31"/>
          <w:szCs w:val="31"/>
        </w:rPr>
      </w:pPr>
      <w:r>
        <w:rPr>
          <w:rFonts w:ascii="宋体" w:hAnsi="宋体" w:eastAsia="宋体" w:cs="宋体"/>
          <w:color w:val="auto"/>
          <w:spacing w:val="6"/>
          <w:sz w:val="31"/>
          <w:szCs w:val="31"/>
        </w:rPr>
        <w:t>资格明文件目录</w:t>
      </w:r>
    </w:p>
    <w:p w14:paraId="208EBD44">
      <w:pPr>
        <w:pStyle w:val="6"/>
        <w:spacing w:line="458" w:lineRule="auto"/>
        <w:rPr>
          <w:color w:val="auto"/>
        </w:rPr>
      </w:pPr>
    </w:p>
    <w:p w14:paraId="4B2BBCA3">
      <w:pPr>
        <w:spacing w:before="65" w:line="228" w:lineRule="auto"/>
        <w:rPr>
          <w:rFonts w:ascii="宋体" w:hAnsi="宋体" w:eastAsia="宋体" w:cs="宋体"/>
          <w:color w:val="auto"/>
          <w:sz w:val="20"/>
          <w:szCs w:val="20"/>
        </w:rPr>
      </w:pPr>
      <w:r>
        <w:rPr>
          <w:rFonts w:ascii="宋体" w:hAnsi="宋体" w:eastAsia="宋体" w:cs="宋体"/>
          <w:color w:val="auto"/>
          <w:spacing w:val="9"/>
          <w:sz w:val="20"/>
          <w:szCs w:val="20"/>
        </w:rPr>
        <w:t>根据竞争性磋商文件规定及供应商提供的材料自行编写目录（部分格式后附）</w:t>
      </w:r>
    </w:p>
    <w:p w14:paraId="77E9AAE3">
      <w:pPr>
        <w:spacing w:line="228" w:lineRule="auto"/>
        <w:rPr>
          <w:rFonts w:ascii="宋体" w:hAnsi="宋体" w:eastAsia="宋体" w:cs="宋体"/>
          <w:color w:val="auto"/>
          <w:sz w:val="20"/>
          <w:szCs w:val="20"/>
        </w:rPr>
        <w:sectPr>
          <w:footerReference r:id="rId40" w:type="default"/>
          <w:pgSz w:w="11910" w:h="16840"/>
          <w:pgMar w:top="1431" w:right="1786" w:bottom="1148" w:left="1688" w:header="0" w:footer="912" w:gutter="0"/>
          <w:pgNumType w:fmt="decimal"/>
          <w:cols w:space="720" w:num="1"/>
        </w:sectPr>
      </w:pPr>
    </w:p>
    <w:p w14:paraId="58612876">
      <w:pPr>
        <w:spacing w:before="318" w:line="225" w:lineRule="auto"/>
        <w:ind w:left="1568"/>
        <w:rPr>
          <w:rFonts w:ascii="宋体" w:hAnsi="宋体" w:eastAsia="宋体" w:cs="宋体"/>
          <w:color w:val="auto"/>
          <w:sz w:val="31"/>
          <w:szCs w:val="31"/>
        </w:rPr>
      </w:pPr>
      <w:r>
        <w:rPr>
          <w:rFonts w:ascii="宋体" w:hAnsi="宋体" w:eastAsia="宋体" w:cs="宋体"/>
          <w:b/>
          <w:bCs/>
          <w:color w:val="auto"/>
          <w:spacing w:val="6"/>
          <w:sz w:val="31"/>
          <w:szCs w:val="31"/>
        </w:rPr>
        <w:t>百色市政府采购供应商信用承诺函(格式)</w:t>
      </w:r>
    </w:p>
    <w:p w14:paraId="7516D06E">
      <w:pPr>
        <w:pStyle w:val="6"/>
        <w:spacing w:line="249" w:lineRule="auto"/>
        <w:rPr>
          <w:color w:val="auto"/>
        </w:rPr>
      </w:pPr>
    </w:p>
    <w:p w14:paraId="008D8FA7">
      <w:pPr>
        <w:pStyle w:val="6"/>
        <w:spacing w:line="249" w:lineRule="auto"/>
        <w:rPr>
          <w:color w:val="auto"/>
        </w:rPr>
      </w:pPr>
    </w:p>
    <w:p w14:paraId="07EA7AC0">
      <w:pPr>
        <w:pStyle w:val="6"/>
        <w:spacing w:line="250" w:lineRule="auto"/>
        <w:rPr>
          <w:color w:val="auto"/>
        </w:rPr>
      </w:pPr>
    </w:p>
    <w:p w14:paraId="342B20A7">
      <w:pPr>
        <w:spacing w:before="78" w:line="219" w:lineRule="auto"/>
        <w:rPr>
          <w:rFonts w:ascii="宋体" w:hAnsi="宋体" w:eastAsia="宋体" w:cs="宋体"/>
          <w:color w:val="auto"/>
          <w:sz w:val="24"/>
          <w:szCs w:val="24"/>
        </w:rPr>
      </w:pPr>
      <w:r>
        <w:rPr>
          <w:rFonts w:ascii="宋体" w:hAnsi="宋体" w:eastAsia="宋体" w:cs="宋体"/>
          <w:color w:val="auto"/>
          <w:spacing w:val="-1"/>
          <w:sz w:val="24"/>
          <w:szCs w:val="24"/>
        </w:rPr>
        <w:t>致（采购人或采购代理机构</w:t>
      </w:r>
      <w:r>
        <w:rPr>
          <w:rFonts w:ascii="宋体" w:hAnsi="宋体" w:eastAsia="宋体" w:cs="宋体"/>
          <w:color w:val="auto"/>
          <w:sz w:val="24"/>
          <w:szCs w:val="24"/>
        </w:rPr>
        <w:t>）</w:t>
      </w:r>
      <w:r>
        <w:rPr>
          <w:rFonts w:ascii="宋体" w:hAnsi="宋体" w:eastAsia="宋体" w:cs="宋体"/>
          <w:color w:val="auto"/>
          <w:spacing w:val="1"/>
          <w:sz w:val="24"/>
          <w:szCs w:val="24"/>
        </w:rPr>
        <w:t xml:space="preserve"> </w:t>
      </w:r>
      <w:r>
        <w:rPr>
          <w:rFonts w:ascii="宋体" w:hAnsi="宋体" w:eastAsia="宋体" w:cs="宋体"/>
          <w:color w:val="auto"/>
          <w:sz w:val="24"/>
          <w:szCs w:val="24"/>
        </w:rPr>
        <w:t>：</w:t>
      </w:r>
    </w:p>
    <w:p w14:paraId="71E23C33">
      <w:pPr>
        <w:spacing w:before="96" w:line="219" w:lineRule="auto"/>
        <w:rPr>
          <w:rFonts w:ascii="宋体" w:hAnsi="宋体" w:eastAsia="宋体" w:cs="宋体"/>
          <w:color w:val="auto"/>
          <w:sz w:val="24"/>
          <w:szCs w:val="24"/>
        </w:rPr>
      </w:pPr>
      <w:r>
        <w:rPr>
          <w:rFonts w:ascii="宋体" w:hAnsi="宋体" w:eastAsia="宋体" w:cs="宋体"/>
          <w:color w:val="auto"/>
          <w:spacing w:val="-2"/>
          <w:sz w:val="24"/>
          <w:szCs w:val="24"/>
        </w:rPr>
        <w:t>供应商名称：</w:t>
      </w:r>
    </w:p>
    <w:p w14:paraId="7BA076E8">
      <w:pPr>
        <w:spacing w:before="94" w:line="219" w:lineRule="auto"/>
        <w:ind w:left="6"/>
        <w:rPr>
          <w:rFonts w:ascii="宋体" w:hAnsi="宋体" w:eastAsia="宋体" w:cs="宋体"/>
          <w:color w:val="auto"/>
          <w:sz w:val="24"/>
          <w:szCs w:val="24"/>
        </w:rPr>
      </w:pPr>
      <w:r>
        <w:rPr>
          <w:rFonts w:ascii="宋体" w:hAnsi="宋体" w:eastAsia="宋体" w:cs="宋体"/>
          <w:color w:val="auto"/>
          <w:spacing w:val="-2"/>
          <w:sz w:val="24"/>
          <w:szCs w:val="24"/>
        </w:rPr>
        <w:t>统一社会信用代码：</w:t>
      </w:r>
    </w:p>
    <w:p w14:paraId="689A0AC6">
      <w:pPr>
        <w:spacing w:before="94" w:line="219" w:lineRule="auto"/>
        <w:rPr>
          <w:rFonts w:ascii="宋体" w:hAnsi="宋体" w:eastAsia="宋体" w:cs="宋体"/>
          <w:color w:val="auto"/>
          <w:sz w:val="24"/>
          <w:szCs w:val="24"/>
        </w:rPr>
      </w:pPr>
      <w:r>
        <w:rPr>
          <w:rFonts w:ascii="宋体" w:hAnsi="宋体" w:eastAsia="宋体" w:cs="宋体"/>
          <w:color w:val="auto"/>
          <w:spacing w:val="-2"/>
          <w:sz w:val="24"/>
          <w:szCs w:val="24"/>
        </w:rPr>
        <w:t>供应商地址：</w:t>
      </w:r>
    </w:p>
    <w:p w14:paraId="2E060DBD">
      <w:pPr>
        <w:spacing w:before="98" w:line="292" w:lineRule="auto"/>
        <w:ind w:firstLine="482"/>
        <w:jc w:val="both"/>
        <w:rPr>
          <w:rFonts w:ascii="宋体" w:hAnsi="宋体" w:eastAsia="宋体" w:cs="宋体"/>
          <w:color w:val="auto"/>
          <w:sz w:val="24"/>
          <w:szCs w:val="24"/>
        </w:rPr>
      </w:pPr>
      <w:r>
        <w:rPr>
          <w:rFonts w:ascii="宋体" w:hAnsi="宋体" w:eastAsia="宋体" w:cs="宋体"/>
          <w:color w:val="auto"/>
          <w:spacing w:val="-6"/>
          <w:sz w:val="24"/>
          <w:szCs w:val="24"/>
        </w:rPr>
        <w:t>我方自愿参加</w:t>
      </w:r>
      <w:r>
        <w:rPr>
          <w:rFonts w:ascii="宋体" w:hAnsi="宋体" w:eastAsia="宋体" w:cs="宋体"/>
          <w:color w:val="auto"/>
          <w:spacing w:val="7"/>
          <w:sz w:val="24"/>
          <w:szCs w:val="24"/>
          <w:u w:val="single" w:color="auto"/>
        </w:rPr>
        <w:t xml:space="preserve">       </w:t>
      </w:r>
      <w:r>
        <w:rPr>
          <w:rFonts w:ascii="宋体" w:hAnsi="宋体" w:eastAsia="宋体" w:cs="宋体"/>
          <w:color w:val="auto"/>
          <w:spacing w:val="-6"/>
          <w:sz w:val="24"/>
          <w:szCs w:val="24"/>
          <w:u w:val="single" w:color="auto"/>
        </w:rPr>
        <w:t xml:space="preserve">(项目名称) </w:t>
      </w:r>
      <w:r>
        <w:rPr>
          <w:rFonts w:ascii="宋体" w:hAnsi="宋体" w:eastAsia="宋体" w:cs="宋体"/>
          <w:color w:val="auto"/>
          <w:spacing w:val="-6"/>
          <w:sz w:val="24"/>
          <w:szCs w:val="24"/>
        </w:rPr>
        <w:t>项目（</w:t>
      </w:r>
      <w:r>
        <w:rPr>
          <w:rFonts w:ascii="宋体" w:hAnsi="宋体" w:eastAsia="宋体" w:cs="宋体"/>
          <w:color w:val="auto"/>
          <w:spacing w:val="-6"/>
          <w:sz w:val="24"/>
          <w:szCs w:val="24"/>
          <w:u w:val="single" w:color="auto"/>
        </w:rPr>
        <w:t>项目编号</w:t>
      </w:r>
      <w:r>
        <w:rPr>
          <w:rFonts w:ascii="宋体" w:hAnsi="宋体" w:eastAsia="宋体" w:cs="宋体"/>
          <w:color w:val="auto"/>
          <w:spacing w:val="-5"/>
          <w:sz w:val="24"/>
          <w:szCs w:val="24"/>
          <w:u w:val="single" w:color="auto"/>
        </w:rPr>
        <w:t>：</w:t>
      </w:r>
      <w:r>
        <w:rPr>
          <w:rFonts w:ascii="宋体" w:hAnsi="宋体" w:eastAsia="宋体" w:cs="宋体"/>
          <w:color w:val="auto"/>
          <w:spacing w:val="22"/>
          <w:sz w:val="24"/>
          <w:szCs w:val="24"/>
          <w:u w:val="single" w:color="auto"/>
        </w:rPr>
        <w:t xml:space="preserve">     </w:t>
      </w:r>
      <w:r>
        <w:rPr>
          <w:rFonts w:ascii="宋体" w:hAnsi="宋体" w:eastAsia="宋体" w:cs="宋体"/>
          <w:color w:val="auto"/>
          <w:spacing w:val="-82"/>
          <w:sz w:val="24"/>
          <w:szCs w:val="24"/>
        </w:rPr>
        <w:t xml:space="preserve"> </w:t>
      </w:r>
      <w:r>
        <w:rPr>
          <w:rFonts w:ascii="宋体" w:hAnsi="宋体" w:eastAsia="宋体" w:cs="宋体"/>
          <w:color w:val="auto"/>
          <w:spacing w:val="-5"/>
          <w:sz w:val="24"/>
          <w:szCs w:val="24"/>
        </w:rPr>
        <w:t>）</w:t>
      </w:r>
      <w:r>
        <w:rPr>
          <w:rFonts w:ascii="宋体" w:hAnsi="宋体" w:eastAsia="宋体" w:cs="宋体"/>
          <w:color w:val="auto"/>
          <w:spacing w:val="-6"/>
          <w:sz w:val="24"/>
          <w:szCs w:val="24"/>
        </w:rPr>
        <w:t>的政府采购活动，</w:t>
      </w:r>
      <w:r>
        <w:rPr>
          <w:rFonts w:ascii="宋体" w:hAnsi="宋体" w:eastAsia="宋体" w:cs="宋体"/>
          <w:color w:val="auto"/>
          <w:sz w:val="24"/>
          <w:szCs w:val="24"/>
        </w:rPr>
        <w:t>严格遵守《中华人民共和国政府采购法》及相关法律法规，</w:t>
      </w:r>
      <w:r>
        <w:rPr>
          <w:rFonts w:ascii="宋体" w:hAnsi="宋体" w:eastAsia="宋体" w:cs="宋体"/>
          <w:color w:val="auto"/>
          <w:spacing w:val="-1"/>
          <w:sz w:val="24"/>
          <w:szCs w:val="24"/>
        </w:rPr>
        <w:t>依法诚信经营，无条件</w:t>
      </w:r>
      <w:r>
        <w:rPr>
          <w:rFonts w:ascii="宋体" w:hAnsi="宋体" w:eastAsia="宋体" w:cs="宋体"/>
          <w:color w:val="auto"/>
          <w:sz w:val="24"/>
          <w:szCs w:val="24"/>
        </w:rPr>
        <w:t>遵守本次政府采购活动的各项规定。并郑重承诺，我方符合</w:t>
      </w:r>
      <w:r>
        <w:rPr>
          <w:rFonts w:ascii="宋体" w:hAnsi="宋体" w:eastAsia="宋体" w:cs="宋体"/>
          <w:color w:val="auto"/>
          <w:spacing w:val="-1"/>
          <w:sz w:val="24"/>
          <w:szCs w:val="24"/>
        </w:rPr>
        <w:t>《中华人民共和国政府</w:t>
      </w:r>
    </w:p>
    <w:p w14:paraId="3B106949">
      <w:pPr>
        <w:spacing w:line="219" w:lineRule="auto"/>
        <w:ind w:left="480"/>
        <w:rPr>
          <w:rFonts w:ascii="宋体" w:hAnsi="宋体" w:eastAsia="宋体" w:cs="宋体"/>
          <w:color w:val="auto"/>
          <w:sz w:val="24"/>
          <w:szCs w:val="24"/>
        </w:rPr>
      </w:pPr>
      <w:r>
        <w:rPr>
          <w:rFonts w:ascii="宋体" w:hAnsi="宋体" w:eastAsia="宋体" w:cs="宋体"/>
          <w:color w:val="auto"/>
          <w:spacing w:val="-1"/>
          <w:sz w:val="24"/>
          <w:szCs w:val="24"/>
        </w:rPr>
        <w:t>采购法》第二十二条规定的条件：</w:t>
      </w:r>
    </w:p>
    <w:p w14:paraId="40D4FF8A">
      <w:pPr>
        <w:spacing w:before="94" w:line="220" w:lineRule="auto"/>
        <w:ind w:left="498"/>
        <w:rPr>
          <w:rFonts w:ascii="宋体" w:hAnsi="宋体" w:eastAsia="宋体" w:cs="宋体"/>
          <w:color w:val="auto"/>
          <w:sz w:val="24"/>
          <w:szCs w:val="24"/>
        </w:rPr>
      </w:pPr>
      <w:r>
        <w:rPr>
          <w:rFonts w:ascii="宋体" w:hAnsi="宋体" w:eastAsia="宋体" w:cs="宋体"/>
          <w:color w:val="auto"/>
          <w:spacing w:val="-2"/>
          <w:sz w:val="24"/>
          <w:szCs w:val="24"/>
        </w:rPr>
        <w:t>1.具有独立承担民事责任的能力。</w:t>
      </w:r>
    </w:p>
    <w:p w14:paraId="45526D29">
      <w:pPr>
        <w:spacing w:before="93" w:line="219" w:lineRule="auto"/>
        <w:ind w:left="483"/>
        <w:rPr>
          <w:rFonts w:ascii="宋体" w:hAnsi="宋体" w:eastAsia="宋体" w:cs="宋体"/>
          <w:color w:val="auto"/>
          <w:sz w:val="24"/>
          <w:szCs w:val="24"/>
        </w:rPr>
      </w:pPr>
      <w:r>
        <w:rPr>
          <w:rFonts w:ascii="宋体" w:hAnsi="宋体" w:eastAsia="宋体" w:cs="宋体"/>
          <w:color w:val="auto"/>
          <w:spacing w:val="-1"/>
          <w:sz w:val="24"/>
          <w:szCs w:val="24"/>
        </w:rPr>
        <w:t>2.具有符合采购文件资格要求的财务状况报告。</w:t>
      </w:r>
    </w:p>
    <w:p w14:paraId="7E46475D">
      <w:pPr>
        <w:spacing w:before="98" w:line="219" w:lineRule="auto"/>
        <w:ind w:left="485"/>
        <w:rPr>
          <w:rFonts w:ascii="宋体" w:hAnsi="宋体" w:eastAsia="宋体" w:cs="宋体"/>
          <w:color w:val="auto"/>
          <w:sz w:val="24"/>
          <w:szCs w:val="24"/>
        </w:rPr>
      </w:pPr>
      <w:r>
        <w:rPr>
          <w:rFonts w:ascii="宋体" w:hAnsi="宋体" w:eastAsia="宋体" w:cs="宋体"/>
          <w:color w:val="auto"/>
          <w:spacing w:val="-1"/>
          <w:sz w:val="24"/>
          <w:szCs w:val="24"/>
        </w:rPr>
        <w:t>3.具有符合采购文件资格要求的依法缴纳税收和社会保障记录的良好记录。</w:t>
      </w:r>
    </w:p>
    <w:p w14:paraId="0E03F50C">
      <w:pPr>
        <w:spacing w:before="94" w:line="219" w:lineRule="auto"/>
        <w:ind w:left="480"/>
        <w:rPr>
          <w:rFonts w:ascii="宋体" w:hAnsi="宋体" w:eastAsia="宋体" w:cs="宋体"/>
          <w:color w:val="auto"/>
          <w:sz w:val="24"/>
          <w:szCs w:val="24"/>
        </w:rPr>
      </w:pPr>
      <w:r>
        <w:rPr>
          <w:rFonts w:ascii="宋体" w:hAnsi="宋体" w:eastAsia="宋体" w:cs="宋体"/>
          <w:color w:val="auto"/>
          <w:sz w:val="24"/>
          <w:szCs w:val="24"/>
        </w:rPr>
        <w:t>4.具有符合采购文件资格要求履行合同所必需的</w:t>
      </w:r>
      <w:r>
        <w:rPr>
          <w:rFonts w:ascii="宋体" w:hAnsi="宋体" w:eastAsia="宋体" w:cs="宋体"/>
          <w:color w:val="auto"/>
          <w:spacing w:val="-1"/>
          <w:sz w:val="24"/>
          <w:szCs w:val="24"/>
        </w:rPr>
        <w:t>设备和专业技术能力。</w:t>
      </w:r>
    </w:p>
    <w:p w14:paraId="5D903C8D">
      <w:pPr>
        <w:spacing w:before="95" w:line="219" w:lineRule="auto"/>
        <w:ind w:left="485"/>
        <w:rPr>
          <w:rFonts w:ascii="宋体" w:hAnsi="宋体" w:eastAsia="宋体" w:cs="宋体"/>
          <w:color w:val="auto"/>
          <w:sz w:val="24"/>
          <w:szCs w:val="24"/>
        </w:rPr>
      </w:pPr>
      <w:r>
        <w:rPr>
          <w:rFonts w:ascii="宋体" w:hAnsi="宋体" w:eastAsia="宋体" w:cs="宋体"/>
          <w:color w:val="auto"/>
          <w:spacing w:val="-1"/>
          <w:sz w:val="24"/>
          <w:szCs w:val="24"/>
        </w:rPr>
        <w:t>5.参加政府采购活动前三年内，在经营活动中没有重大违法记录。</w:t>
      </w:r>
    </w:p>
    <w:p w14:paraId="566A75C2">
      <w:pPr>
        <w:spacing w:before="96" w:line="220" w:lineRule="auto"/>
        <w:ind w:left="482"/>
        <w:rPr>
          <w:rFonts w:ascii="宋体" w:hAnsi="宋体" w:eastAsia="宋体" w:cs="宋体"/>
          <w:color w:val="auto"/>
          <w:sz w:val="24"/>
          <w:szCs w:val="24"/>
        </w:rPr>
      </w:pPr>
      <w:r>
        <w:rPr>
          <w:rFonts w:ascii="宋体" w:hAnsi="宋体" w:eastAsia="宋体" w:cs="宋体"/>
          <w:color w:val="auto"/>
          <w:spacing w:val="-1"/>
          <w:sz w:val="24"/>
          <w:szCs w:val="24"/>
        </w:rPr>
        <w:t>6.法律，行政法规规定的其他条件。</w:t>
      </w:r>
    </w:p>
    <w:p w14:paraId="2F04D4A1">
      <w:pPr>
        <w:spacing w:before="94" w:line="219" w:lineRule="auto"/>
        <w:ind w:left="481"/>
        <w:rPr>
          <w:rFonts w:ascii="宋体" w:hAnsi="宋体" w:eastAsia="宋体" w:cs="宋体"/>
          <w:color w:val="auto"/>
          <w:sz w:val="24"/>
          <w:szCs w:val="24"/>
        </w:rPr>
      </w:pPr>
      <w:r>
        <w:rPr>
          <w:rFonts w:ascii="宋体" w:hAnsi="宋体" w:eastAsia="宋体" w:cs="宋体"/>
          <w:color w:val="auto"/>
          <w:sz w:val="24"/>
          <w:szCs w:val="24"/>
        </w:rPr>
        <w:t>若我方保证上述承诺事项的真实性。如有虚假，将</w:t>
      </w:r>
      <w:r>
        <w:rPr>
          <w:rFonts w:ascii="宋体" w:hAnsi="宋体" w:eastAsia="宋体" w:cs="宋体"/>
          <w:color w:val="auto"/>
          <w:spacing w:val="-1"/>
          <w:sz w:val="24"/>
          <w:szCs w:val="24"/>
        </w:rPr>
        <w:t>依法承担相应的法律责任。</w:t>
      </w:r>
    </w:p>
    <w:p w14:paraId="6B88B681">
      <w:pPr>
        <w:pStyle w:val="6"/>
        <w:spacing w:line="257" w:lineRule="auto"/>
        <w:rPr>
          <w:color w:val="auto"/>
        </w:rPr>
      </w:pPr>
    </w:p>
    <w:p w14:paraId="24E3A91D">
      <w:pPr>
        <w:pStyle w:val="6"/>
        <w:spacing w:line="257" w:lineRule="auto"/>
        <w:rPr>
          <w:color w:val="auto"/>
        </w:rPr>
      </w:pPr>
    </w:p>
    <w:p w14:paraId="7885FC41">
      <w:pPr>
        <w:pStyle w:val="6"/>
        <w:spacing w:line="258" w:lineRule="auto"/>
        <w:rPr>
          <w:color w:val="auto"/>
        </w:rPr>
      </w:pPr>
    </w:p>
    <w:p w14:paraId="04C1CF8B">
      <w:pPr>
        <w:spacing w:before="78" w:line="219" w:lineRule="auto"/>
        <w:ind w:left="3603"/>
        <w:rPr>
          <w:rFonts w:ascii="宋体" w:hAnsi="宋体" w:eastAsia="宋体" w:cs="宋体"/>
          <w:color w:val="auto"/>
          <w:sz w:val="24"/>
          <w:szCs w:val="24"/>
        </w:rPr>
      </w:pPr>
      <w:r>
        <w:rPr>
          <w:rFonts w:ascii="宋体" w:hAnsi="宋体" w:eastAsia="宋体" w:cs="宋体"/>
          <w:color w:val="auto"/>
          <w:spacing w:val="-2"/>
          <w:sz w:val="24"/>
          <w:szCs w:val="24"/>
        </w:rPr>
        <w:t>投标人名称（电子签章</w:t>
      </w:r>
      <w:r>
        <w:rPr>
          <w:rFonts w:ascii="宋体" w:hAnsi="宋体" w:eastAsia="宋体" w:cs="宋体"/>
          <w:color w:val="auto"/>
          <w:spacing w:val="3"/>
          <w:sz w:val="24"/>
          <w:szCs w:val="24"/>
        </w:rPr>
        <w:t>）：</w:t>
      </w:r>
    </w:p>
    <w:p w14:paraId="748EDA57">
      <w:pPr>
        <w:spacing w:before="95" w:line="220" w:lineRule="auto"/>
        <w:ind w:left="961"/>
        <w:rPr>
          <w:rFonts w:ascii="宋体" w:hAnsi="宋体" w:eastAsia="宋体" w:cs="宋体"/>
          <w:color w:val="auto"/>
          <w:sz w:val="24"/>
          <w:szCs w:val="24"/>
        </w:rPr>
      </w:pPr>
      <w:r>
        <w:rPr>
          <w:rFonts w:ascii="宋体" w:hAnsi="宋体" w:eastAsia="宋体" w:cs="宋体"/>
          <w:color w:val="auto"/>
          <w:spacing w:val="-1"/>
          <w:sz w:val="24"/>
          <w:szCs w:val="24"/>
        </w:rPr>
        <w:t>法定代表人或者委托代理人（签字或者电子签名</w:t>
      </w:r>
      <w:r>
        <w:rPr>
          <w:rFonts w:ascii="宋体" w:hAnsi="宋体" w:eastAsia="宋体" w:cs="宋体"/>
          <w:color w:val="auto"/>
          <w:spacing w:val="4"/>
          <w:sz w:val="24"/>
          <w:szCs w:val="24"/>
        </w:rPr>
        <w:t>）：</w:t>
      </w:r>
    </w:p>
    <w:p w14:paraId="31CC8E90">
      <w:pPr>
        <w:spacing w:before="95" w:line="220" w:lineRule="auto"/>
        <w:ind w:left="5802"/>
        <w:rPr>
          <w:rFonts w:ascii="宋体" w:hAnsi="宋体" w:eastAsia="宋体" w:cs="宋体"/>
          <w:color w:val="auto"/>
          <w:sz w:val="24"/>
          <w:szCs w:val="24"/>
        </w:rPr>
      </w:pPr>
      <w:r>
        <w:rPr>
          <w:rFonts w:ascii="宋体" w:hAnsi="宋体" w:eastAsia="宋体" w:cs="宋体"/>
          <w:color w:val="auto"/>
          <w:spacing w:val="-13"/>
          <w:sz w:val="24"/>
          <w:szCs w:val="24"/>
        </w:rPr>
        <w:t>日期:</w:t>
      </w:r>
      <w:r>
        <w:rPr>
          <w:rFonts w:ascii="宋体" w:hAnsi="宋体" w:eastAsia="宋体" w:cs="宋体"/>
          <w:color w:val="auto"/>
          <w:spacing w:val="3"/>
          <w:sz w:val="24"/>
          <w:szCs w:val="24"/>
        </w:rPr>
        <w:t xml:space="preserve">   </w:t>
      </w:r>
      <w:r>
        <w:rPr>
          <w:rFonts w:ascii="宋体" w:hAnsi="宋体" w:eastAsia="宋体" w:cs="宋体"/>
          <w:color w:val="auto"/>
          <w:spacing w:val="-13"/>
          <w:sz w:val="24"/>
          <w:szCs w:val="24"/>
        </w:rPr>
        <w:t>年</w:t>
      </w:r>
      <w:r>
        <w:rPr>
          <w:rFonts w:ascii="宋体" w:hAnsi="宋体" w:eastAsia="宋体" w:cs="宋体"/>
          <w:color w:val="auto"/>
          <w:spacing w:val="8"/>
          <w:sz w:val="24"/>
          <w:szCs w:val="24"/>
        </w:rPr>
        <w:t xml:space="preserve">  </w:t>
      </w:r>
      <w:r>
        <w:rPr>
          <w:rFonts w:ascii="宋体" w:hAnsi="宋体" w:eastAsia="宋体" w:cs="宋体"/>
          <w:color w:val="auto"/>
          <w:spacing w:val="-13"/>
          <w:sz w:val="24"/>
          <w:szCs w:val="24"/>
        </w:rPr>
        <w:t>月</w:t>
      </w:r>
      <w:r>
        <w:rPr>
          <w:rFonts w:ascii="宋体" w:hAnsi="宋体" w:eastAsia="宋体" w:cs="宋体"/>
          <w:color w:val="auto"/>
          <w:spacing w:val="26"/>
          <w:sz w:val="24"/>
          <w:szCs w:val="24"/>
        </w:rPr>
        <w:t xml:space="preserve">  </w:t>
      </w:r>
      <w:r>
        <w:rPr>
          <w:rFonts w:ascii="宋体" w:hAnsi="宋体" w:eastAsia="宋体" w:cs="宋体"/>
          <w:color w:val="auto"/>
          <w:spacing w:val="-13"/>
          <w:sz w:val="24"/>
          <w:szCs w:val="24"/>
        </w:rPr>
        <w:t>日</w:t>
      </w:r>
    </w:p>
    <w:p w14:paraId="418C91E3">
      <w:pPr>
        <w:pStyle w:val="6"/>
        <w:spacing w:line="257" w:lineRule="auto"/>
        <w:rPr>
          <w:color w:val="auto"/>
        </w:rPr>
      </w:pPr>
    </w:p>
    <w:p w14:paraId="75381B63">
      <w:pPr>
        <w:pStyle w:val="6"/>
        <w:spacing w:line="257" w:lineRule="auto"/>
        <w:rPr>
          <w:color w:val="auto"/>
        </w:rPr>
      </w:pPr>
    </w:p>
    <w:p w14:paraId="0C4E87AF">
      <w:pPr>
        <w:pStyle w:val="6"/>
        <w:spacing w:line="258" w:lineRule="auto"/>
        <w:rPr>
          <w:color w:val="auto"/>
        </w:rPr>
      </w:pPr>
    </w:p>
    <w:p w14:paraId="187E3D82">
      <w:pPr>
        <w:spacing w:before="78" w:line="293" w:lineRule="auto"/>
        <w:ind w:left="5" w:right="152" w:hanging="5"/>
        <w:rPr>
          <w:rFonts w:ascii="宋体" w:hAnsi="宋体" w:eastAsia="宋体" w:cs="宋体"/>
          <w:color w:val="auto"/>
          <w:sz w:val="24"/>
          <w:szCs w:val="24"/>
        </w:rPr>
      </w:pPr>
      <w:r>
        <w:rPr>
          <w:rFonts w:ascii="宋体" w:hAnsi="宋体" w:eastAsia="宋体" w:cs="宋体"/>
          <w:color w:val="auto"/>
          <w:sz w:val="24"/>
          <w:szCs w:val="24"/>
        </w:rPr>
        <w:t>注: 供应商的法定代表人(其他组织的为负责人)或者委托</w:t>
      </w:r>
      <w:r>
        <w:rPr>
          <w:rFonts w:ascii="宋体" w:hAnsi="宋体" w:eastAsia="宋体" w:cs="宋体"/>
          <w:color w:val="auto"/>
          <w:spacing w:val="-1"/>
          <w:sz w:val="24"/>
          <w:szCs w:val="24"/>
        </w:rPr>
        <w:t>代理人的签字或签名应真实、有效，如由委托代理人签字或签名的，应提供“法定代表人授权书</w:t>
      </w:r>
      <w:r>
        <w:rPr>
          <w:rFonts w:ascii="宋体" w:hAnsi="宋体" w:eastAsia="宋体" w:cs="宋体"/>
          <w:color w:val="auto"/>
          <w:spacing w:val="-71"/>
          <w:sz w:val="24"/>
          <w:szCs w:val="24"/>
        </w:rPr>
        <w:t xml:space="preserve"> </w:t>
      </w:r>
      <w:r>
        <w:rPr>
          <w:rFonts w:ascii="宋体" w:hAnsi="宋体" w:eastAsia="宋体" w:cs="宋体"/>
          <w:color w:val="auto"/>
          <w:spacing w:val="-1"/>
          <w:sz w:val="24"/>
          <w:szCs w:val="24"/>
        </w:rPr>
        <w:t>”。</w:t>
      </w:r>
    </w:p>
    <w:p w14:paraId="04DC4D82">
      <w:pPr>
        <w:spacing w:line="293" w:lineRule="auto"/>
        <w:rPr>
          <w:rFonts w:ascii="宋体" w:hAnsi="宋体" w:eastAsia="宋体" w:cs="宋体"/>
          <w:color w:val="auto"/>
          <w:sz w:val="24"/>
          <w:szCs w:val="24"/>
        </w:rPr>
        <w:sectPr>
          <w:footerReference r:id="rId41" w:type="default"/>
          <w:pgSz w:w="11910" w:h="16840"/>
          <w:pgMar w:top="1431" w:right="1437" w:bottom="1148" w:left="1688" w:header="0" w:footer="912" w:gutter="0"/>
          <w:pgNumType w:fmt="decimal"/>
          <w:cols w:space="720" w:num="1"/>
        </w:sectPr>
      </w:pPr>
    </w:p>
    <w:p w14:paraId="356F08FE">
      <w:pPr>
        <w:spacing w:before="60" w:line="219" w:lineRule="auto"/>
        <w:ind w:left="3439"/>
        <w:rPr>
          <w:rFonts w:ascii="宋体" w:hAnsi="宋体" w:eastAsia="宋体" w:cs="宋体"/>
          <w:color w:val="auto"/>
          <w:sz w:val="30"/>
          <w:szCs w:val="30"/>
        </w:rPr>
      </w:pPr>
      <w:r>
        <w:rPr>
          <w:rFonts w:ascii="宋体" w:hAnsi="宋体" w:eastAsia="宋体" w:cs="宋体"/>
          <w:color w:val="auto"/>
          <w:spacing w:val="-2"/>
          <w:sz w:val="30"/>
          <w:szCs w:val="30"/>
        </w:rPr>
        <w:t>供应商直接控股股东信息</w:t>
      </w:r>
    </w:p>
    <w:p w14:paraId="2B464162">
      <w:pPr>
        <w:spacing w:before="114"/>
        <w:rPr>
          <w:color w:val="auto"/>
        </w:rPr>
      </w:pPr>
    </w:p>
    <w:tbl>
      <w:tblPr>
        <w:tblStyle w:val="19"/>
        <w:tblW w:w="1015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4"/>
        <w:gridCol w:w="2654"/>
        <w:gridCol w:w="1454"/>
        <w:gridCol w:w="4285"/>
        <w:gridCol w:w="874"/>
      </w:tblGrid>
      <w:tr w14:paraId="464124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84" w:type="dxa"/>
            <w:vAlign w:val="top"/>
          </w:tcPr>
          <w:p w14:paraId="3C4940EC">
            <w:pPr>
              <w:pStyle w:val="20"/>
              <w:spacing w:before="223" w:line="222" w:lineRule="auto"/>
              <w:ind w:left="206"/>
              <w:rPr>
                <w:color w:val="auto"/>
                <w:sz w:val="24"/>
                <w:szCs w:val="24"/>
              </w:rPr>
            </w:pPr>
            <w:r>
              <w:rPr>
                <w:b/>
                <w:bCs/>
                <w:color w:val="auto"/>
                <w:spacing w:val="-7"/>
                <w:sz w:val="24"/>
                <w:szCs w:val="24"/>
              </w:rPr>
              <w:t>序号</w:t>
            </w:r>
          </w:p>
        </w:tc>
        <w:tc>
          <w:tcPr>
            <w:tcW w:w="2654" w:type="dxa"/>
            <w:vAlign w:val="top"/>
          </w:tcPr>
          <w:p w14:paraId="64D9540A">
            <w:pPr>
              <w:pStyle w:val="20"/>
              <w:spacing w:before="224" w:line="220" w:lineRule="auto"/>
              <w:ind w:left="368"/>
              <w:rPr>
                <w:color w:val="auto"/>
                <w:sz w:val="24"/>
                <w:szCs w:val="24"/>
              </w:rPr>
            </w:pPr>
            <w:r>
              <w:rPr>
                <w:b/>
                <w:bCs/>
                <w:color w:val="auto"/>
                <w:spacing w:val="-4"/>
                <w:sz w:val="24"/>
                <w:szCs w:val="24"/>
              </w:rPr>
              <w:t>直接控股股东名称</w:t>
            </w:r>
          </w:p>
        </w:tc>
        <w:tc>
          <w:tcPr>
            <w:tcW w:w="1454" w:type="dxa"/>
            <w:vAlign w:val="top"/>
          </w:tcPr>
          <w:p w14:paraId="76393F60">
            <w:pPr>
              <w:pStyle w:val="20"/>
              <w:spacing w:before="223" w:line="222" w:lineRule="auto"/>
              <w:ind w:left="272"/>
              <w:rPr>
                <w:color w:val="auto"/>
                <w:sz w:val="24"/>
                <w:szCs w:val="24"/>
              </w:rPr>
            </w:pPr>
            <w:r>
              <w:rPr>
                <w:b/>
                <w:bCs/>
                <w:color w:val="auto"/>
                <w:spacing w:val="-10"/>
                <w:sz w:val="24"/>
                <w:szCs w:val="24"/>
              </w:rPr>
              <w:t>出资比例</w:t>
            </w:r>
          </w:p>
        </w:tc>
        <w:tc>
          <w:tcPr>
            <w:tcW w:w="4285" w:type="dxa"/>
            <w:vAlign w:val="top"/>
          </w:tcPr>
          <w:p w14:paraId="30842B95">
            <w:pPr>
              <w:pStyle w:val="20"/>
              <w:spacing w:before="224" w:line="219" w:lineRule="auto"/>
              <w:ind w:left="350"/>
              <w:rPr>
                <w:color w:val="auto"/>
                <w:sz w:val="24"/>
                <w:szCs w:val="24"/>
              </w:rPr>
            </w:pPr>
            <w:r>
              <w:rPr>
                <w:b/>
                <w:bCs/>
                <w:color w:val="auto"/>
                <w:spacing w:val="-3"/>
                <w:sz w:val="24"/>
                <w:szCs w:val="24"/>
              </w:rPr>
              <w:t>身份证号码或者统一社会信用代码</w:t>
            </w:r>
          </w:p>
        </w:tc>
        <w:tc>
          <w:tcPr>
            <w:tcW w:w="874" w:type="dxa"/>
            <w:vAlign w:val="top"/>
          </w:tcPr>
          <w:p w14:paraId="08151203">
            <w:pPr>
              <w:pStyle w:val="20"/>
              <w:spacing w:before="223" w:line="222" w:lineRule="auto"/>
              <w:ind w:left="206"/>
              <w:rPr>
                <w:color w:val="auto"/>
                <w:sz w:val="24"/>
                <w:szCs w:val="24"/>
              </w:rPr>
            </w:pPr>
            <w:r>
              <w:rPr>
                <w:b/>
                <w:bCs/>
                <w:color w:val="auto"/>
                <w:spacing w:val="-9"/>
                <w:sz w:val="24"/>
                <w:szCs w:val="24"/>
              </w:rPr>
              <w:t>备注</w:t>
            </w:r>
          </w:p>
        </w:tc>
      </w:tr>
      <w:tr w14:paraId="3462F7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84" w:type="dxa"/>
            <w:vAlign w:val="top"/>
          </w:tcPr>
          <w:p w14:paraId="58790438">
            <w:pPr>
              <w:pStyle w:val="20"/>
              <w:spacing w:before="219" w:line="242" w:lineRule="auto"/>
              <w:ind w:left="407"/>
              <w:rPr>
                <w:color w:val="auto"/>
                <w:sz w:val="24"/>
                <w:szCs w:val="24"/>
              </w:rPr>
            </w:pPr>
            <w:r>
              <w:rPr>
                <w:color w:val="auto"/>
                <w:sz w:val="24"/>
                <w:szCs w:val="24"/>
              </w:rPr>
              <w:t>1</w:t>
            </w:r>
          </w:p>
        </w:tc>
        <w:tc>
          <w:tcPr>
            <w:tcW w:w="2654" w:type="dxa"/>
            <w:vAlign w:val="top"/>
          </w:tcPr>
          <w:p w14:paraId="493AA066">
            <w:pPr>
              <w:rPr>
                <w:rFonts w:ascii="Arial"/>
                <w:color w:val="auto"/>
                <w:sz w:val="21"/>
              </w:rPr>
            </w:pPr>
          </w:p>
        </w:tc>
        <w:tc>
          <w:tcPr>
            <w:tcW w:w="1454" w:type="dxa"/>
            <w:vAlign w:val="top"/>
          </w:tcPr>
          <w:p w14:paraId="01C0BAFE">
            <w:pPr>
              <w:rPr>
                <w:rFonts w:ascii="Arial"/>
                <w:color w:val="auto"/>
                <w:sz w:val="21"/>
              </w:rPr>
            </w:pPr>
          </w:p>
        </w:tc>
        <w:tc>
          <w:tcPr>
            <w:tcW w:w="4285" w:type="dxa"/>
            <w:vAlign w:val="top"/>
          </w:tcPr>
          <w:p w14:paraId="6C7E7306">
            <w:pPr>
              <w:rPr>
                <w:rFonts w:ascii="Arial"/>
                <w:color w:val="auto"/>
                <w:sz w:val="21"/>
              </w:rPr>
            </w:pPr>
          </w:p>
        </w:tc>
        <w:tc>
          <w:tcPr>
            <w:tcW w:w="874" w:type="dxa"/>
            <w:vAlign w:val="top"/>
          </w:tcPr>
          <w:p w14:paraId="44CA3DFF">
            <w:pPr>
              <w:rPr>
                <w:rFonts w:ascii="Arial"/>
                <w:color w:val="auto"/>
                <w:sz w:val="21"/>
              </w:rPr>
            </w:pPr>
          </w:p>
        </w:tc>
      </w:tr>
      <w:tr w14:paraId="6B267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84" w:type="dxa"/>
            <w:vAlign w:val="top"/>
          </w:tcPr>
          <w:p w14:paraId="55F4579E">
            <w:pPr>
              <w:pStyle w:val="20"/>
              <w:spacing w:before="221" w:line="242" w:lineRule="auto"/>
              <w:ind w:left="392"/>
              <w:rPr>
                <w:color w:val="auto"/>
                <w:sz w:val="24"/>
                <w:szCs w:val="24"/>
              </w:rPr>
            </w:pPr>
            <w:r>
              <w:rPr>
                <w:color w:val="auto"/>
                <w:sz w:val="24"/>
                <w:szCs w:val="24"/>
              </w:rPr>
              <w:t>2</w:t>
            </w:r>
          </w:p>
        </w:tc>
        <w:tc>
          <w:tcPr>
            <w:tcW w:w="2654" w:type="dxa"/>
            <w:vAlign w:val="top"/>
          </w:tcPr>
          <w:p w14:paraId="1B304444">
            <w:pPr>
              <w:rPr>
                <w:rFonts w:ascii="Arial"/>
                <w:color w:val="auto"/>
                <w:sz w:val="21"/>
              </w:rPr>
            </w:pPr>
          </w:p>
        </w:tc>
        <w:tc>
          <w:tcPr>
            <w:tcW w:w="1454" w:type="dxa"/>
            <w:vAlign w:val="top"/>
          </w:tcPr>
          <w:p w14:paraId="35D165E7">
            <w:pPr>
              <w:rPr>
                <w:rFonts w:ascii="Arial"/>
                <w:color w:val="auto"/>
                <w:sz w:val="21"/>
              </w:rPr>
            </w:pPr>
          </w:p>
        </w:tc>
        <w:tc>
          <w:tcPr>
            <w:tcW w:w="4285" w:type="dxa"/>
            <w:vAlign w:val="top"/>
          </w:tcPr>
          <w:p w14:paraId="4A2337E6">
            <w:pPr>
              <w:rPr>
                <w:rFonts w:ascii="Arial"/>
                <w:color w:val="auto"/>
                <w:sz w:val="21"/>
              </w:rPr>
            </w:pPr>
          </w:p>
        </w:tc>
        <w:tc>
          <w:tcPr>
            <w:tcW w:w="874" w:type="dxa"/>
            <w:vAlign w:val="top"/>
          </w:tcPr>
          <w:p w14:paraId="39F68505">
            <w:pPr>
              <w:rPr>
                <w:rFonts w:ascii="Arial"/>
                <w:color w:val="auto"/>
                <w:sz w:val="21"/>
              </w:rPr>
            </w:pPr>
          </w:p>
        </w:tc>
      </w:tr>
      <w:tr w14:paraId="7CB895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84" w:type="dxa"/>
            <w:vAlign w:val="top"/>
          </w:tcPr>
          <w:p w14:paraId="68D368AB">
            <w:pPr>
              <w:pStyle w:val="20"/>
              <w:spacing w:before="222"/>
              <w:ind w:left="394"/>
              <w:rPr>
                <w:color w:val="auto"/>
                <w:sz w:val="24"/>
                <w:szCs w:val="24"/>
              </w:rPr>
            </w:pPr>
            <w:r>
              <w:rPr>
                <w:color w:val="auto"/>
                <w:sz w:val="24"/>
                <w:szCs w:val="24"/>
              </w:rPr>
              <w:t>3</w:t>
            </w:r>
          </w:p>
        </w:tc>
        <w:tc>
          <w:tcPr>
            <w:tcW w:w="2654" w:type="dxa"/>
            <w:vAlign w:val="top"/>
          </w:tcPr>
          <w:p w14:paraId="0DFBC0E0">
            <w:pPr>
              <w:rPr>
                <w:rFonts w:ascii="Arial"/>
                <w:color w:val="auto"/>
                <w:sz w:val="21"/>
              </w:rPr>
            </w:pPr>
          </w:p>
        </w:tc>
        <w:tc>
          <w:tcPr>
            <w:tcW w:w="1454" w:type="dxa"/>
            <w:vAlign w:val="top"/>
          </w:tcPr>
          <w:p w14:paraId="06D6E321">
            <w:pPr>
              <w:rPr>
                <w:rFonts w:ascii="Arial"/>
                <w:color w:val="auto"/>
                <w:sz w:val="21"/>
              </w:rPr>
            </w:pPr>
          </w:p>
        </w:tc>
        <w:tc>
          <w:tcPr>
            <w:tcW w:w="4285" w:type="dxa"/>
            <w:vAlign w:val="top"/>
          </w:tcPr>
          <w:p w14:paraId="48100E9D">
            <w:pPr>
              <w:rPr>
                <w:rFonts w:ascii="Arial"/>
                <w:color w:val="auto"/>
                <w:sz w:val="21"/>
              </w:rPr>
            </w:pPr>
          </w:p>
        </w:tc>
        <w:tc>
          <w:tcPr>
            <w:tcW w:w="874" w:type="dxa"/>
            <w:vAlign w:val="top"/>
          </w:tcPr>
          <w:p w14:paraId="30056549">
            <w:pPr>
              <w:rPr>
                <w:rFonts w:ascii="Arial"/>
                <w:color w:val="auto"/>
                <w:sz w:val="21"/>
              </w:rPr>
            </w:pPr>
          </w:p>
        </w:tc>
      </w:tr>
      <w:tr w14:paraId="346905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84" w:type="dxa"/>
            <w:vAlign w:val="top"/>
          </w:tcPr>
          <w:p w14:paraId="7B76D738">
            <w:pPr>
              <w:pStyle w:val="20"/>
              <w:spacing w:before="224" w:line="379" w:lineRule="exact"/>
              <w:ind w:left="224"/>
              <w:rPr>
                <w:color w:val="auto"/>
                <w:sz w:val="24"/>
                <w:szCs w:val="24"/>
              </w:rPr>
            </w:pPr>
            <w:r>
              <w:rPr>
                <w:color w:val="auto"/>
                <w:spacing w:val="-13"/>
                <w:position w:val="3"/>
                <w:sz w:val="24"/>
                <w:szCs w:val="24"/>
              </w:rPr>
              <w:t>……</w:t>
            </w:r>
          </w:p>
        </w:tc>
        <w:tc>
          <w:tcPr>
            <w:tcW w:w="2654" w:type="dxa"/>
            <w:vAlign w:val="top"/>
          </w:tcPr>
          <w:p w14:paraId="355042A8">
            <w:pPr>
              <w:rPr>
                <w:rFonts w:ascii="Arial"/>
                <w:color w:val="auto"/>
                <w:sz w:val="21"/>
              </w:rPr>
            </w:pPr>
          </w:p>
        </w:tc>
        <w:tc>
          <w:tcPr>
            <w:tcW w:w="1454" w:type="dxa"/>
            <w:vAlign w:val="top"/>
          </w:tcPr>
          <w:p w14:paraId="1DECF305">
            <w:pPr>
              <w:rPr>
                <w:rFonts w:ascii="Arial"/>
                <w:color w:val="auto"/>
                <w:sz w:val="21"/>
              </w:rPr>
            </w:pPr>
          </w:p>
        </w:tc>
        <w:tc>
          <w:tcPr>
            <w:tcW w:w="4285" w:type="dxa"/>
            <w:vAlign w:val="top"/>
          </w:tcPr>
          <w:p w14:paraId="23081C69">
            <w:pPr>
              <w:rPr>
                <w:rFonts w:ascii="Arial"/>
                <w:color w:val="auto"/>
                <w:sz w:val="21"/>
              </w:rPr>
            </w:pPr>
          </w:p>
        </w:tc>
        <w:tc>
          <w:tcPr>
            <w:tcW w:w="874" w:type="dxa"/>
            <w:vAlign w:val="top"/>
          </w:tcPr>
          <w:p w14:paraId="0F0372E7">
            <w:pPr>
              <w:rPr>
                <w:rFonts w:ascii="Arial"/>
                <w:color w:val="auto"/>
                <w:sz w:val="21"/>
              </w:rPr>
            </w:pPr>
          </w:p>
        </w:tc>
      </w:tr>
    </w:tbl>
    <w:p w14:paraId="32E6BE65">
      <w:pPr>
        <w:spacing w:before="124" w:line="233" w:lineRule="auto"/>
        <w:ind w:left="721"/>
        <w:rPr>
          <w:rFonts w:ascii="宋体" w:hAnsi="宋体" w:eastAsia="宋体" w:cs="宋体"/>
          <w:color w:val="auto"/>
          <w:sz w:val="20"/>
          <w:szCs w:val="20"/>
        </w:rPr>
      </w:pPr>
      <w:r>
        <w:rPr>
          <w:rFonts w:ascii="宋体" w:hAnsi="宋体" w:eastAsia="宋体" w:cs="宋体"/>
          <w:color w:val="auto"/>
          <w:sz w:val="20"/>
          <w:szCs w:val="20"/>
        </w:rPr>
        <w:t>注：</w:t>
      </w:r>
    </w:p>
    <w:p w14:paraId="641A6588">
      <w:pPr>
        <w:spacing w:before="127" w:line="351" w:lineRule="auto"/>
        <w:ind w:left="722" w:right="716" w:firstLine="434"/>
        <w:jc w:val="both"/>
        <w:rPr>
          <w:rFonts w:ascii="宋体" w:hAnsi="宋体" w:eastAsia="宋体" w:cs="宋体"/>
          <w:color w:val="auto"/>
          <w:sz w:val="20"/>
          <w:szCs w:val="20"/>
        </w:rPr>
      </w:pPr>
      <w:r>
        <w:rPr>
          <w:rFonts w:ascii="宋体" w:hAnsi="宋体" w:eastAsia="宋体" w:cs="宋体"/>
          <w:color w:val="auto"/>
          <w:spacing w:val="7"/>
          <w:sz w:val="20"/>
          <w:szCs w:val="20"/>
        </w:rPr>
        <w:t>1.直接控股股东：是指其出资额占有限责任公司资本总额百分之五十以上或者</w:t>
      </w:r>
      <w:r>
        <w:rPr>
          <w:rFonts w:ascii="宋体" w:hAnsi="宋体" w:eastAsia="宋体" w:cs="宋体"/>
          <w:color w:val="auto"/>
          <w:spacing w:val="6"/>
          <w:sz w:val="20"/>
          <w:szCs w:val="20"/>
        </w:rPr>
        <w:t>其持有的股份</w:t>
      </w:r>
      <w:r>
        <w:rPr>
          <w:rFonts w:ascii="宋体" w:hAnsi="宋体" w:eastAsia="宋体" w:cs="宋体"/>
          <w:color w:val="auto"/>
          <w:spacing w:val="8"/>
          <w:sz w:val="20"/>
          <w:szCs w:val="20"/>
        </w:rPr>
        <w:t>占股份有限公司股份总额百分之五十以上的股东；</w:t>
      </w:r>
      <w:r>
        <w:rPr>
          <w:rFonts w:ascii="宋体" w:hAnsi="宋体" w:eastAsia="宋体" w:cs="宋体"/>
          <w:color w:val="auto"/>
          <w:spacing w:val="7"/>
          <w:sz w:val="20"/>
          <w:szCs w:val="20"/>
        </w:rPr>
        <w:t>出资额或者持有股份的比例虽然不足百分之五</w:t>
      </w:r>
      <w:r>
        <w:rPr>
          <w:rFonts w:ascii="宋体" w:hAnsi="宋体" w:eastAsia="宋体" w:cs="宋体"/>
          <w:color w:val="auto"/>
          <w:spacing w:val="8"/>
          <w:sz w:val="20"/>
          <w:szCs w:val="20"/>
        </w:rPr>
        <w:t>十，但依其出资额或者持有的股份所享有的表决权</w:t>
      </w:r>
      <w:r>
        <w:rPr>
          <w:rFonts w:ascii="宋体" w:hAnsi="宋体" w:eastAsia="宋体" w:cs="宋体"/>
          <w:color w:val="auto"/>
          <w:spacing w:val="7"/>
          <w:sz w:val="20"/>
          <w:szCs w:val="20"/>
        </w:rPr>
        <w:t>已足以对股东会、股东大会的决议产生重大影</w:t>
      </w:r>
      <w:r>
        <w:rPr>
          <w:rFonts w:ascii="宋体" w:hAnsi="宋体" w:eastAsia="宋体" w:cs="宋体"/>
          <w:color w:val="auto"/>
          <w:spacing w:val="5"/>
          <w:sz w:val="20"/>
          <w:szCs w:val="20"/>
        </w:rPr>
        <w:t>响的股东。</w:t>
      </w:r>
    </w:p>
    <w:p w14:paraId="58A71A3C">
      <w:pPr>
        <w:spacing w:before="1" w:line="350" w:lineRule="auto"/>
        <w:ind w:left="730" w:right="713" w:firstLine="414"/>
        <w:rPr>
          <w:rFonts w:ascii="宋体" w:hAnsi="宋体" w:eastAsia="宋体" w:cs="宋体"/>
          <w:color w:val="auto"/>
          <w:sz w:val="20"/>
          <w:szCs w:val="20"/>
        </w:rPr>
      </w:pPr>
      <w:r>
        <w:rPr>
          <w:rFonts w:ascii="宋体" w:hAnsi="宋体" w:eastAsia="宋体" w:cs="宋体"/>
          <w:color w:val="auto"/>
          <w:spacing w:val="7"/>
          <w:sz w:val="20"/>
          <w:szCs w:val="20"/>
        </w:rPr>
        <w:t>2.本表所指的控股关系仅限于直接控股关系，不包括间接的控股关系。公司实际控制人与公</w:t>
      </w:r>
      <w:r>
        <w:rPr>
          <w:rFonts w:ascii="宋体" w:hAnsi="宋体" w:eastAsia="宋体" w:cs="宋体"/>
          <w:color w:val="auto"/>
          <w:spacing w:val="8"/>
          <w:sz w:val="20"/>
          <w:szCs w:val="20"/>
        </w:rPr>
        <w:t>司之间的关系不属于本表所指的直接控股关系。</w:t>
      </w:r>
    </w:p>
    <w:p w14:paraId="6CA937E0">
      <w:pPr>
        <w:spacing w:line="227" w:lineRule="auto"/>
        <w:ind w:left="1146"/>
        <w:rPr>
          <w:rFonts w:ascii="宋体" w:hAnsi="宋体" w:eastAsia="宋体" w:cs="宋体"/>
          <w:color w:val="auto"/>
          <w:sz w:val="20"/>
          <w:szCs w:val="20"/>
        </w:rPr>
      </w:pPr>
      <w:r>
        <w:rPr>
          <w:rFonts w:ascii="宋体" w:hAnsi="宋体" w:eastAsia="宋体" w:cs="宋体"/>
          <w:color w:val="auto"/>
          <w:spacing w:val="8"/>
          <w:sz w:val="20"/>
          <w:szCs w:val="20"/>
        </w:rPr>
        <w:t>3.供应商不存在直接控股股东的，则填“无</w:t>
      </w:r>
      <w:r>
        <w:rPr>
          <w:rFonts w:ascii="宋体" w:hAnsi="宋体" w:eastAsia="宋体" w:cs="宋体"/>
          <w:color w:val="auto"/>
          <w:spacing w:val="-61"/>
          <w:sz w:val="20"/>
          <w:szCs w:val="20"/>
        </w:rPr>
        <w:t xml:space="preserve"> </w:t>
      </w:r>
      <w:r>
        <w:rPr>
          <w:rFonts w:ascii="宋体" w:hAnsi="宋体" w:eastAsia="宋体" w:cs="宋体"/>
          <w:color w:val="auto"/>
          <w:spacing w:val="8"/>
          <w:sz w:val="20"/>
          <w:szCs w:val="20"/>
        </w:rPr>
        <w:t>”。</w:t>
      </w:r>
    </w:p>
    <w:p w14:paraId="7FB2944E">
      <w:pPr>
        <w:pStyle w:val="6"/>
        <w:rPr>
          <w:color w:val="auto"/>
        </w:rPr>
      </w:pPr>
    </w:p>
    <w:p w14:paraId="63705CDC">
      <w:pPr>
        <w:pStyle w:val="6"/>
        <w:rPr>
          <w:color w:val="auto"/>
        </w:rPr>
      </w:pPr>
    </w:p>
    <w:p w14:paraId="21F03758">
      <w:pPr>
        <w:pStyle w:val="6"/>
        <w:rPr>
          <w:color w:val="auto"/>
        </w:rPr>
      </w:pPr>
    </w:p>
    <w:p w14:paraId="6FF0A491">
      <w:pPr>
        <w:pStyle w:val="6"/>
        <w:spacing w:line="241" w:lineRule="auto"/>
        <w:rPr>
          <w:color w:val="auto"/>
        </w:rPr>
      </w:pPr>
    </w:p>
    <w:p w14:paraId="1686C3CD">
      <w:pPr>
        <w:pStyle w:val="6"/>
        <w:spacing w:line="241" w:lineRule="auto"/>
        <w:rPr>
          <w:color w:val="auto"/>
        </w:rPr>
      </w:pPr>
    </w:p>
    <w:p w14:paraId="0956DD07">
      <w:pPr>
        <w:spacing w:before="65" w:line="228" w:lineRule="auto"/>
        <w:ind w:left="5341"/>
        <w:rPr>
          <w:rFonts w:ascii="宋体" w:hAnsi="宋体" w:eastAsia="宋体" w:cs="宋体"/>
          <w:color w:val="auto"/>
          <w:sz w:val="20"/>
          <w:szCs w:val="20"/>
        </w:rPr>
      </w:pPr>
      <w:r>
        <w:rPr>
          <w:rFonts w:ascii="宋体" w:hAnsi="宋体" w:eastAsia="宋体" w:cs="宋体"/>
          <w:color w:val="auto"/>
          <w:spacing w:val="8"/>
          <w:sz w:val="20"/>
          <w:szCs w:val="20"/>
        </w:rPr>
        <w:t>供应商名称（电子签章</w:t>
      </w:r>
      <w:r>
        <w:rPr>
          <w:rFonts w:ascii="宋体" w:hAnsi="宋体" w:eastAsia="宋体" w:cs="宋体"/>
          <w:color w:val="auto"/>
          <w:spacing w:val="4"/>
          <w:sz w:val="20"/>
          <w:szCs w:val="20"/>
        </w:rPr>
        <w:t>）：</w:t>
      </w:r>
    </w:p>
    <w:p w14:paraId="21F1438A">
      <w:pPr>
        <w:spacing w:before="133" w:line="228" w:lineRule="auto"/>
        <w:ind w:left="5377"/>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02FA5E62">
      <w:pPr>
        <w:spacing w:line="228" w:lineRule="auto"/>
        <w:rPr>
          <w:rFonts w:ascii="宋体" w:hAnsi="宋体" w:eastAsia="宋体" w:cs="宋体"/>
          <w:color w:val="auto"/>
          <w:sz w:val="20"/>
          <w:szCs w:val="20"/>
        </w:rPr>
        <w:sectPr>
          <w:footerReference r:id="rId42" w:type="default"/>
          <w:pgSz w:w="11910" w:h="16840"/>
          <w:pgMar w:top="1327" w:right="787" w:bottom="1148" w:left="966" w:header="0" w:footer="912" w:gutter="0"/>
          <w:pgNumType w:fmt="decimal"/>
          <w:cols w:space="720" w:num="1"/>
        </w:sectPr>
      </w:pPr>
    </w:p>
    <w:p w14:paraId="4E062D95">
      <w:pPr>
        <w:spacing w:before="60" w:line="219" w:lineRule="auto"/>
        <w:ind w:left="3043"/>
        <w:rPr>
          <w:rFonts w:ascii="宋体" w:hAnsi="宋体" w:eastAsia="宋体" w:cs="宋体"/>
          <w:color w:val="auto"/>
          <w:sz w:val="30"/>
          <w:szCs w:val="30"/>
        </w:rPr>
      </w:pPr>
      <w:r>
        <w:rPr>
          <w:rFonts w:ascii="宋体" w:hAnsi="宋体" w:eastAsia="宋体" w:cs="宋体"/>
          <w:color w:val="auto"/>
          <w:spacing w:val="-1"/>
          <w:sz w:val="30"/>
          <w:szCs w:val="30"/>
        </w:rPr>
        <w:t>供应商直接管理关系信息表</w:t>
      </w:r>
    </w:p>
    <w:p w14:paraId="7192CEAE">
      <w:pPr>
        <w:spacing w:before="114"/>
        <w:rPr>
          <w:color w:val="auto"/>
        </w:rPr>
      </w:pPr>
    </w:p>
    <w:tbl>
      <w:tblPr>
        <w:tblStyle w:val="19"/>
        <w:tblW w:w="965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2"/>
        <w:gridCol w:w="3598"/>
        <w:gridCol w:w="3553"/>
        <w:gridCol w:w="1693"/>
      </w:tblGrid>
      <w:tr w14:paraId="344EB1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12" w:type="dxa"/>
            <w:vAlign w:val="top"/>
          </w:tcPr>
          <w:p w14:paraId="4F0F457A">
            <w:pPr>
              <w:pStyle w:val="20"/>
              <w:spacing w:before="223" w:line="222" w:lineRule="auto"/>
              <w:ind w:left="171"/>
              <w:rPr>
                <w:color w:val="auto"/>
                <w:sz w:val="24"/>
                <w:szCs w:val="24"/>
              </w:rPr>
            </w:pPr>
            <w:r>
              <w:rPr>
                <w:b/>
                <w:bCs/>
                <w:color w:val="auto"/>
                <w:spacing w:val="-7"/>
                <w:sz w:val="24"/>
                <w:szCs w:val="24"/>
              </w:rPr>
              <w:t>序号</w:t>
            </w:r>
          </w:p>
        </w:tc>
        <w:tc>
          <w:tcPr>
            <w:tcW w:w="3598" w:type="dxa"/>
            <w:vAlign w:val="top"/>
          </w:tcPr>
          <w:p w14:paraId="1DAA4468">
            <w:pPr>
              <w:pStyle w:val="20"/>
              <w:spacing w:before="224" w:line="220" w:lineRule="auto"/>
              <w:ind w:left="600"/>
              <w:rPr>
                <w:color w:val="auto"/>
                <w:sz w:val="24"/>
                <w:szCs w:val="24"/>
              </w:rPr>
            </w:pPr>
            <w:r>
              <w:rPr>
                <w:b/>
                <w:bCs/>
                <w:color w:val="auto"/>
                <w:spacing w:val="-3"/>
                <w:sz w:val="24"/>
                <w:szCs w:val="24"/>
              </w:rPr>
              <w:t>直接管理关系单位名称</w:t>
            </w:r>
          </w:p>
        </w:tc>
        <w:tc>
          <w:tcPr>
            <w:tcW w:w="3553" w:type="dxa"/>
            <w:vAlign w:val="top"/>
          </w:tcPr>
          <w:p w14:paraId="104606DA">
            <w:pPr>
              <w:pStyle w:val="20"/>
              <w:spacing w:before="224" w:line="219" w:lineRule="auto"/>
              <w:ind w:left="825"/>
              <w:rPr>
                <w:color w:val="auto"/>
                <w:sz w:val="24"/>
                <w:szCs w:val="24"/>
              </w:rPr>
            </w:pPr>
            <w:r>
              <w:rPr>
                <w:b/>
                <w:bCs/>
                <w:color w:val="auto"/>
                <w:spacing w:val="-4"/>
                <w:sz w:val="24"/>
                <w:szCs w:val="24"/>
              </w:rPr>
              <w:t>统一社会信用代码</w:t>
            </w:r>
          </w:p>
        </w:tc>
        <w:tc>
          <w:tcPr>
            <w:tcW w:w="1693" w:type="dxa"/>
            <w:vAlign w:val="top"/>
          </w:tcPr>
          <w:p w14:paraId="57522ABE">
            <w:pPr>
              <w:pStyle w:val="20"/>
              <w:spacing w:before="223" w:line="222" w:lineRule="auto"/>
              <w:ind w:left="614"/>
              <w:rPr>
                <w:color w:val="auto"/>
                <w:sz w:val="24"/>
                <w:szCs w:val="24"/>
              </w:rPr>
            </w:pPr>
            <w:r>
              <w:rPr>
                <w:b/>
                <w:bCs/>
                <w:color w:val="auto"/>
                <w:spacing w:val="-9"/>
                <w:sz w:val="24"/>
                <w:szCs w:val="24"/>
              </w:rPr>
              <w:t>备注</w:t>
            </w:r>
          </w:p>
        </w:tc>
      </w:tr>
      <w:tr w14:paraId="7C7612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12" w:type="dxa"/>
            <w:vAlign w:val="top"/>
          </w:tcPr>
          <w:p w14:paraId="54FAEB07">
            <w:pPr>
              <w:pStyle w:val="20"/>
              <w:spacing w:before="219" w:line="242" w:lineRule="auto"/>
              <w:ind w:left="370"/>
              <w:rPr>
                <w:color w:val="auto"/>
                <w:sz w:val="24"/>
                <w:szCs w:val="24"/>
              </w:rPr>
            </w:pPr>
            <w:r>
              <w:rPr>
                <w:color w:val="auto"/>
                <w:sz w:val="24"/>
                <w:szCs w:val="24"/>
              </w:rPr>
              <w:t>1</w:t>
            </w:r>
          </w:p>
        </w:tc>
        <w:tc>
          <w:tcPr>
            <w:tcW w:w="3598" w:type="dxa"/>
            <w:vAlign w:val="top"/>
          </w:tcPr>
          <w:p w14:paraId="518681BA">
            <w:pPr>
              <w:rPr>
                <w:rFonts w:ascii="Arial"/>
                <w:color w:val="auto"/>
                <w:sz w:val="21"/>
              </w:rPr>
            </w:pPr>
          </w:p>
        </w:tc>
        <w:tc>
          <w:tcPr>
            <w:tcW w:w="3553" w:type="dxa"/>
            <w:vAlign w:val="top"/>
          </w:tcPr>
          <w:p w14:paraId="3A95FFAC">
            <w:pPr>
              <w:rPr>
                <w:rFonts w:ascii="Arial"/>
                <w:color w:val="auto"/>
                <w:sz w:val="21"/>
              </w:rPr>
            </w:pPr>
          </w:p>
        </w:tc>
        <w:tc>
          <w:tcPr>
            <w:tcW w:w="1693" w:type="dxa"/>
            <w:vAlign w:val="top"/>
          </w:tcPr>
          <w:p w14:paraId="2B2286C0">
            <w:pPr>
              <w:rPr>
                <w:rFonts w:ascii="Arial"/>
                <w:color w:val="auto"/>
                <w:sz w:val="21"/>
              </w:rPr>
            </w:pPr>
          </w:p>
        </w:tc>
      </w:tr>
      <w:tr w14:paraId="2E843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12" w:type="dxa"/>
            <w:vAlign w:val="top"/>
          </w:tcPr>
          <w:p w14:paraId="752FF0AE">
            <w:pPr>
              <w:pStyle w:val="20"/>
              <w:spacing w:before="221" w:line="242" w:lineRule="auto"/>
              <w:ind w:left="355"/>
              <w:rPr>
                <w:color w:val="auto"/>
                <w:sz w:val="24"/>
                <w:szCs w:val="24"/>
              </w:rPr>
            </w:pPr>
            <w:r>
              <w:rPr>
                <w:color w:val="auto"/>
                <w:sz w:val="24"/>
                <w:szCs w:val="24"/>
              </w:rPr>
              <w:t>2</w:t>
            </w:r>
          </w:p>
        </w:tc>
        <w:tc>
          <w:tcPr>
            <w:tcW w:w="3598" w:type="dxa"/>
            <w:vAlign w:val="top"/>
          </w:tcPr>
          <w:p w14:paraId="14733796">
            <w:pPr>
              <w:rPr>
                <w:rFonts w:ascii="Arial"/>
                <w:color w:val="auto"/>
                <w:sz w:val="21"/>
              </w:rPr>
            </w:pPr>
          </w:p>
        </w:tc>
        <w:tc>
          <w:tcPr>
            <w:tcW w:w="3553" w:type="dxa"/>
            <w:vAlign w:val="top"/>
          </w:tcPr>
          <w:p w14:paraId="1592ABD9">
            <w:pPr>
              <w:rPr>
                <w:rFonts w:ascii="Arial"/>
                <w:color w:val="auto"/>
                <w:sz w:val="21"/>
              </w:rPr>
            </w:pPr>
          </w:p>
        </w:tc>
        <w:tc>
          <w:tcPr>
            <w:tcW w:w="1693" w:type="dxa"/>
            <w:vAlign w:val="top"/>
          </w:tcPr>
          <w:p w14:paraId="66309747">
            <w:pPr>
              <w:rPr>
                <w:rFonts w:ascii="Arial"/>
                <w:color w:val="auto"/>
                <w:sz w:val="21"/>
              </w:rPr>
            </w:pPr>
          </w:p>
        </w:tc>
      </w:tr>
      <w:tr w14:paraId="08CF3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12" w:type="dxa"/>
            <w:vAlign w:val="top"/>
          </w:tcPr>
          <w:p w14:paraId="597EC525">
            <w:pPr>
              <w:pStyle w:val="20"/>
              <w:spacing w:before="222"/>
              <w:ind w:left="357"/>
              <w:rPr>
                <w:color w:val="auto"/>
                <w:sz w:val="24"/>
                <w:szCs w:val="24"/>
              </w:rPr>
            </w:pPr>
            <w:r>
              <w:rPr>
                <w:color w:val="auto"/>
                <w:sz w:val="24"/>
                <w:szCs w:val="24"/>
              </w:rPr>
              <w:t>3</w:t>
            </w:r>
          </w:p>
        </w:tc>
        <w:tc>
          <w:tcPr>
            <w:tcW w:w="3598" w:type="dxa"/>
            <w:vAlign w:val="top"/>
          </w:tcPr>
          <w:p w14:paraId="5061A95E">
            <w:pPr>
              <w:rPr>
                <w:rFonts w:ascii="Arial"/>
                <w:color w:val="auto"/>
                <w:sz w:val="21"/>
              </w:rPr>
            </w:pPr>
          </w:p>
        </w:tc>
        <w:tc>
          <w:tcPr>
            <w:tcW w:w="3553" w:type="dxa"/>
            <w:vAlign w:val="top"/>
          </w:tcPr>
          <w:p w14:paraId="5865CAD1">
            <w:pPr>
              <w:rPr>
                <w:rFonts w:ascii="Arial"/>
                <w:color w:val="auto"/>
                <w:sz w:val="21"/>
              </w:rPr>
            </w:pPr>
          </w:p>
        </w:tc>
        <w:tc>
          <w:tcPr>
            <w:tcW w:w="1693" w:type="dxa"/>
            <w:vAlign w:val="top"/>
          </w:tcPr>
          <w:p w14:paraId="410C6302">
            <w:pPr>
              <w:rPr>
                <w:rFonts w:ascii="Arial"/>
                <w:color w:val="auto"/>
                <w:sz w:val="21"/>
              </w:rPr>
            </w:pPr>
          </w:p>
        </w:tc>
      </w:tr>
      <w:tr w14:paraId="14E26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12" w:type="dxa"/>
            <w:vAlign w:val="top"/>
          </w:tcPr>
          <w:p w14:paraId="41E8E4ED">
            <w:pPr>
              <w:pStyle w:val="20"/>
              <w:spacing w:before="224" w:line="379" w:lineRule="exact"/>
              <w:ind w:left="187"/>
              <w:rPr>
                <w:color w:val="auto"/>
                <w:sz w:val="24"/>
                <w:szCs w:val="24"/>
              </w:rPr>
            </w:pPr>
            <w:r>
              <w:rPr>
                <w:color w:val="auto"/>
                <w:spacing w:val="-13"/>
                <w:position w:val="3"/>
                <w:sz w:val="24"/>
                <w:szCs w:val="24"/>
              </w:rPr>
              <w:t>……</w:t>
            </w:r>
          </w:p>
        </w:tc>
        <w:tc>
          <w:tcPr>
            <w:tcW w:w="3598" w:type="dxa"/>
            <w:vAlign w:val="top"/>
          </w:tcPr>
          <w:p w14:paraId="0D85B664">
            <w:pPr>
              <w:rPr>
                <w:rFonts w:ascii="Arial"/>
                <w:color w:val="auto"/>
                <w:sz w:val="21"/>
              </w:rPr>
            </w:pPr>
          </w:p>
        </w:tc>
        <w:tc>
          <w:tcPr>
            <w:tcW w:w="3553" w:type="dxa"/>
            <w:vAlign w:val="top"/>
          </w:tcPr>
          <w:p w14:paraId="2015FA71">
            <w:pPr>
              <w:rPr>
                <w:rFonts w:ascii="Arial"/>
                <w:color w:val="auto"/>
                <w:sz w:val="21"/>
              </w:rPr>
            </w:pPr>
          </w:p>
        </w:tc>
        <w:tc>
          <w:tcPr>
            <w:tcW w:w="1693" w:type="dxa"/>
            <w:vAlign w:val="top"/>
          </w:tcPr>
          <w:p w14:paraId="25943CBF">
            <w:pPr>
              <w:rPr>
                <w:rFonts w:ascii="Arial"/>
                <w:color w:val="auto"/>
                <w:sz w:val="21"/>
              </w:rPr>
            </w:pPr>
          </w:p>
        </w:tc>
      </w:tr>
    </w:tbl>
    <w:p w14:paraId="66803943">
      <w:pPr>
        <w:spacing w:before="124" w:line="233" w:lineRule="auto"/>
        <w:ind w:left="893"/>
        <w:rPr>
          <w:rFonts w:ascii="宋体" w:hAnsi="宋体" w:eastAsia="宋体" w:cs="宋体"/>
          <w:color w:val="auto"/>
          <w:sz w:val="20"/>
          <w:szCs w:val="20"/>
        </w:rPr>
      </w:pPr>
      <w:r>
        <w:rPr>
          <w:rFonts w:ascii="宋体" w:hAnsi="宋体" w:eastAsia="宋体" w:cs="宋体"/>
          <w:color w:val="auto"/>
          <w:sz w:val="20"/>
          <w:szCs w:val="20"/>
        </w:rPr>
        <w:t>注：</w:t>
      </w:r>
    </w:p>
    <w:p w14:paraId="497C3A6F">
      <w:pPr>
        <w:spacing w:before="127" w:line="351" w:lineRule="auto"/>
        <w:ind w:left="480" w:right="469" w:firstLine="428"/>
        <w:rPr>
          <w:rFonts w:ascii="宋体" w:hAnsi="宋体" w:eastAsia="宋体" w:cs="宋体"/>
          <w:color w:val="auto"/>
          <w:sz w:val="20"/>
          <w:szCs w:val="20"/>
        </w:rPr>
      </w:pPr>
      <w:r>
        <w:rPr>
          <w:rFonts w:ascii="宋体" w:hAnsi="宋体" w:eastAsia="宋体" w:cs="宋体"/>
          <w:color w:val="auto"/>
          <w:spacing w:val="7"/>
          <w:sz w:val="20"/>
          <w:szCs w:val="20"/>
        </w:rPr>
        <w:t>1.管理关系：是指不具有出资持股关系的其他单位之间存在的管理与被管理关</w:t>
      </w:r>
      <w:r>
        <w:rPr>
          <w:rFonts w:ascii="宋体" w:hAnsi="宋体" w:eastAsia="宋体" w:cs="宋体"/>
          <w:color w:val="auto"/>
          <w:spacing w:val="6"/>
          <w:sz w:val="20"/>
          <w:szCs w:val="20"/>
        </w:rPr>
        <w:t>系，如一些上</w:t>
      </w:r>
      <w:r>
        <w:rPr>
          <w:rFonts w:ascii="宋体" w:hAnsi="宋体" w:eastAsia="宋体" w:cs="宋体"/>
          <w:color w:val="auto"/>
          <w:spacing w:val="8"/>
          <w:sz w:val="20"/>
          <w:szCs w:val="20"/>
        </w:rPr>
        <w:t>下级关系的事业单位和团体组织。</w:t>
      </w:r>
    </w:p>
    <w:p w14:paraId="529F485A">
      <w:pPr>
        <w:spacing w:before="1" w:line="227" w:lineRule="auto"/>
        <w:ind w:left="896"/>
        <w:rPr>
          <w:rFonts w:ascii="宋体" w:hAnsi="宋体" w:eastAsia="宋体" w:cs="宋体"/>
          <w:color w:val="auto"/>
          <w:sz w:val="20"/>
          <w:szCs w:val="20"/>
        </w:rPr>
      </w:pPr>
      <w:r>
        <w:rPr>
          <w:rFonts w:ascii="宋体" w:hAnsi="宋体" w:eastAsia="宋体" w:cs="宋体"/>
          <w:color w:val="auto"/>
          <w:spacing w:val="9"/>
          <w:sz w:val="20"/>
          <w:szCs w:val="20"/>
        </w:rPr>
        <w:t>2.本表所指的管理关系仅限于直接管理关系，不包括间接的管理</w:t>
      </w:r>
      <w:r>
        <w:rPr>
          <w:rFonts w:ascii="宋体" w:hAnsi="宋体" w:eastAsia="宋体" w:cs="宋体"/>
          <w:color w:val="auto"/>
          <w:spacing w:val="8"/>
          <w:sz w:val="20"/>
          <w:szCs w:val="20"/>
        </w:rPr>
        <w:t>关系。</w:t>
      </w:r>
    </w:p>
    <w:p w14:paraId="64D25183">
      <w:pPr>
        <w:spacing w:before="132" w:line="228" w:lineRule="auto"/>
        <w:ind w:left="898"/>
        <w:rPr>
          <w:rFonts w:ascii="宋体" w:hAnsi="宋体" w:eastAsia="宋体" w:cs="宋体"/>
          <w:color w:val="auto"/>
          <w:sz w:val="20"/>
          <w:szCs w:val="20"/>
        </w:rPr>
      </w:pPr>
      <w:r>
        <w:rPr>
          <w:rFonts w:ascii="宋体" w:hAnsi="宋体" w:eastAsia="宋体" w:cs="宋体"/>
          <w:color w:val="auto"/>
          <w:spacing w:val="8"/>
          <w:sz w:val="20"/>
          <w:szCs w:val="20"/>
        </w:rPr>
        <w:t>3.供应商不存在直接管理关系的，则填“无</w:t>
      </w:r>
      <w:r>
        <w:rPr>
          <w:rFonts w:ascii="宋体" w:hAnsi="宋体" w:eastAsia="宋体" w:cs="宋体"/>
          <w:color w:val="auto"/>
          <w:spacing w:val="-61"/>
          <w:sz w:val="20"/>
          <w:szCs w:val="20"/>
        </w:rPr>
        <w:t xml:space="preserve"> </w:t>
      </w:r>
      <w:r>
        <w:rPr>
          <w:rFonts w:ascii="宋体" w:hAnsi="宋体" w:eastAsia="宋体" w:cs="宋体"/>
          <w:color w:val="auto"/>
          <w:spacing w:val="8"/>
          <w:sz w:val="20"/>
          <w:szCs w:val="20"/>
        </w:rPr>
        <w:t>”。</w:t>
      </w:r>
    </w:p>
    <w:p w14:paraId="0285FB6A">
      <w:pPr>
        <w:pStyle w:val="6"/>
        <w:spacing w:line="244" w:lineRule="auto"/>
        <w:rPr>
          <w:color w:val="auto"/>
        </w:rPr>
      </w:pPr>
    </w:p>
    <w:p w14:paraId="56061A23">
      <w:pPr>
        <w:pStyle w:val="6"/>
        <w:spacing w:line="244" w:lineRule="auto"/>
        <w:rPr>
          <w:color w:val="auto"/>
        </w:rPr>
      </w:pPr>
    </w:p>
    <w:p w14:paraId="282B029A">
      <w:pPr>
        <w:pStyle w:val="6"/>
        <w:spacing w:line="244" w:lineRule="auto"/>
        <w:rPr>
          <w:color w:val="auto"/>
        </w:rPr>
      </w:pPr>
    </w:p>
    <w:p w14:paraId="2D69109D">
      <w:pPr>
        <w:pStyle w:val="6"/>
        <w:spacing w:line="244" w:lineRule="auto"/>
        <w:rPr>
          <w:color w:val="auto"/>
        </w:rPr>
      </w:pPr>
    </w:p>
    <w:p w14:paraId="1E8B8225">
      <w:pPr>
        <w:pStyle w:val="6"/>
        <w:spacing w:line="244" w:lineRule="auto"/>
        <w:rPr>
          <w:color w:val="auto"/>
        </w:rPr>
      </w:pPr>
    </w:p>
    <w:p w14:paraId="3B2D53F2">
      <w:pPr>
        <w:pStyle w:val="6"/>
        <w:spacing w:line="245" w:lineRule="auto"/>
        <w:rPr>
          <w:color w:val="auto"/>
        </w:rPr>
      </w:pPr>
    </w:p>
    <w:p w14:paraId="6E8BD71F">
      <w:pPr>
        <w:pStyle w:val="6"/>
        <w:spacing w:line="245" w:lineRule="auto"/>
        <w:rPr>
          <w:color w:val="auto"/>
        </w:rPr>
      </w:pPr>
    </w:p>
    <w:p w14:paraId="6E4BF342">
      <w:pPr>
        <w:pStyle w:val="6"/>
        <w:spacing w:line="245" w:lineRule="auto"/>
        <w:rPr>
          <w:color w:val="auto"/>
        </w:rPr>
      </w:pPr>
    </w:p>
    <w:p w14:paraId="5894FE57">
      <w:pPr>
        <w:spacing w:before="66" w:line="228" w:lineRule="auto"/>
        <w:ind w:left="4882"/>
        <w:rPr>
          <w:rFonts w:ascii="宋体" w:hAnsi="宋体" w:eastAsia="宋体" w:cs="宋体"/>
          <w:color w:val="auto"/>
          <w:sz w:val="20"/>
          <w:szCs w:val="20"/>
        </w:rPr>
      </w:pPr>
      <w:r>
        <w:rPr>
          <w:rFonts w:ascii="宋体" w:hAnsi="宋体" w:eastAsia="宋体" w:cs="宋体"/>
          <w:color w:val="auto"/>
          <w:spacing w:val="8"/>
          <w:sz w:val="20"/>
          <w:szCs w:val="20"/>
        </w:rPr>
        <w:t>供应商名称（电子签章</w:t>
      </w:r>
      <w:r>
        <w:rPr>
          <w:rFonts w:ascii="宋体" w:hAnsi="宋体" w:eastAsia="宋体" w:cs="宋体"/>
          <w:color w:val="auto"/>
          <w:spacing w:val="4"/>
          <w:sz w:val="20"/>
          <w:szCs w:val="20"/>
        </w:rPr>
        <w:t>）：</w:t>
      </w:r>
    </w:p>
    <w:p w14:paraId="71EDA649">
      <w:pPr>
        <w:spacing w:before="135" w:line="228" w:lineRule="auto"/>
        <w:ind w:left="4918"/>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69203C7B">
      <w:pPr>
        <w:spacing w:line="228" w:lineRule="auto"/>
        <w:rPr>
          <w:rFonts w:ascii="宋体" w:hAnsi="宋体" w:eastAsia="宋体" w:cs="宋体"/>
          <w:color w:val="auto"/>
          <w:sz w:val="20"/>
          <w:szCs w:val="20"/>
        </w:rPr>
        <w:sectPr>
          <w:footerReference r:id="rId43" w:type="default"/>
          <w:pgSz w:w="11910" w:h="16840"/>
          <w:pgMar w:top="1327" w:right="1034" w:bottom="1148" w:left="1214" w:header="0" w:footer="912" w:gutter="0"/>
          <w:pgNumType w:fmt="decimal"/>
          <w:cols w:space="720" w:num="1"/>
        </w:sectPr>
      </w:pPr>
    </w:p>
    <w:p w14:paraId="0B11AA4E">
      <w:pPr>
        <w:spacing w:before="60" w:line="220" w:lineRule="auto"/>
        <w:ind w:left="727"/>
        <w:rPr>
          <w:rFonts w:ascii="宋体" w:hAnsi="宋体" w:eastAsia="宋体" w:cs="宋体"/>
          <w:color w:val="auto"/>
          <w:sz w:val="30"/>
          <w:szCs w:val="30"/>
        </w:rPr>
      </w:pPr>
      <w:r>
        <w:rPr>
          <w:rFonts w:ascii="宋体" w:hAnsi="宋体" w:eastAsia="宋体" w:cs="宋体"/>
          <w:color w:val="auto"/>
          <w:spacing w:val="-5"/>
          <w:sz w:val="30"/>
          <w:szCs w:val="30"/>
        </w:rPr>
        <w:t>资格声明函</w:t>
      </w:r>
    </w:p>
    <w:p w14:paraId="6E957E41">
      <w:pPr>
        <w:pStyle w:val="6"/>
        <w:spacing w:line="285" w:lineRule="auto"/>
        <w:rPr>
          <w:color w:val="auto"/>
        </w:rPr>
      </w:pPr>
    </w:p>
    <w:p w14:paraId="1E0395D7">
      <w:pPr>
        <w:spacing w:before="100" w:line="225" w:lineRule="auto"/>
        <w:ind w:left="3580"/>
        <w:rPr>
          <w:rFonts w:ascii="宋体" w:hAnsi="宋体" w:eastAsia="宋体" w:cs="宋体"/>
          <w:color w:val="auto"/>
          <w:sz w:val="31"/>
          <w:szCs w:val="31"/>
        </w:rPr>
      </w:pPr>
      <w:r>
        <w:rPr>
          <w:rFonts w:ascii="宋体" w:hAnsi="宋体" w:eastAsia="宋体" w:cs="宋体"/>
          <w:b/>
          <w:bCs/>
          <w:color w:val="auto"/>
          <w:spacing w:val="2"/>
          <w:sz w:val="31"/>
          <w:szCs w:val="31"/>
        </w:rPr>
        <w:t>资格声明函</w:t>
      </w:r>
    </w:p>
    <w:p w14:paraId="44D40AA2">
      <w:pPr>
        <w:pStyle w:val="6"/>
        <w:spacing w:line="367" w:lineRule="auto"/>
        <w:rPr>
          <w:color w:val="auto"/>
        </w:rPr>
      </w:pPr>
    </w:p>
    <w:p w14:paraId="3D39F302">
      <w:pPr>
        <w:spacing w:before="78" w:line="223" w:lineRule="auto"/>
        <w:ind w:left="491"/>
        <w:rPr>
          <w:rFonts w:ascii="宋体" w:hAnsi="宋体" w:eastAsia="宋体" w:cs="宋体"/>
          <w:color w:val="auto"/>
          <w:sz w:val="20"/>
          <w:szCs w:val="20"/>
        </w:rPr>
      </w:pPr>
      <w:r>
        <w:rPr>
          <w:rFonts w:ascii="仿宋" w:hAnsi="仿宋" w:eastAsia="仿宋" w:cs="仿宋"/>
          <w:color w:val="auto"/>
          <w:spacing w:val="12"/>
          <w:sz w:val="24"/>
          <w:szCs w:val="24"/>
        </w:rPr>
        <w:t>致</w:t>
      </w:r>
      <w:r>
        <w:rPr>
          <w:rFonts w:ascii="宋体" w:hAnsi="宋体" w:eastAsia="宋体" w:cs="宋体"/>
          <w:color w:val="auto"/>
          <w:spacing w:val="-16"/>
          <w:sz w:val="20"/>
          <w:szCs w:val="20"/>
        </w:rPr>
        <w:t>：</w:t>
      </w:r>
      <w:r>
        <w:rPr>
          <w:rFonts w:ascii="宋体" w:hAnsi="宋体" w:eastAsia="宋体" w:cs="宋体"/>
          <w:color w:val="auto"/>
          <w:spacing w:val="-16"/>
          <w:sz w:val="20"/>
          <w:szCs w:val="20"/>
          <w:u w:val="single" w:color="auto"/>
        </w:rPr>
        <w:t>（</w:t>
      </w:r>
      <w:r>
        <w:rPr>
          <w:rFonts w:ascii="宋体" w:hAnsi="宋体" w:eastAsia="宋体" w:cs="宋体"/>
          <w:color w:val="auto"/>
          <w:spacing w:val="12"/>
          <w:sz w:val="20"/>
          <w:szCs w:val="20"/>
          <w:u w:val="single" w:color="auto"/>
        </w:rPr>
        <w:t>采购代理机构名称）</w:t>
      </w:r>
    </w:p>
    <w:p w14:paraId="4CC2B1AB">
      <w:pPr>
        <w:tabs>
          <w:tab w:val="left" w:pos="2316"/>
        </w:tabs>
        <w:spacing w:before="116" w:line="351" w:lineRule="auto"/>
        <w:ind w:left="1" w:right="73" w:firstLine="831"/>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10"/>
          <w:sz w:val="20"/>
          <w:szCs w:val="20"/>
          <w:u w:val="single" w:color="auto"/>
        </w:rPr>
        <w:t>（</w:t>
      </w:r>
      <w:r>
        <w:rPr>
          <w:rFonts w:ascii="宋体" w:hAnsi="宋体" w:eastAsia="宋体" w:cs="宋体"/>
          <w:color w:val="auto"/>
          <w:spacing w:val="-12"/>
          <w:sz w:val="20"/>
          <w:szCs w:val="20"/>
          <w:u w:val="single" w:color="auto"/>
        </w:rPr>
        <w:t xml:space="preserve"> </w:t>
      </w:r>
      <w:r>
        <w:rPr>
          <w:rFonts w:ascii="宋体" w:hAnsi="宋体" w:eastAsia="宋体" w:cs="宋体"/>
          <w:color w:val="auto"/>
          <w:spacing w:val="-10"/>
          <w:sz w:val="20"/>
          <w:szCs w:val="20"/>
          <w:u w:val="single" w:color="auto"/>
        </w:rPr>
        <w:t>供</w:t>
      </w:r>
      <w:r>
        <w:rPr>
          <w:rFonts w:ascii="宋体" w:hAnsi="宋体" w:eastAsia="宋体" w:cs="宋体"/>
          <w:color w:val="auto"/>
          <w:spacing w:val="-25"/>
          <w:sz w:val="20"/>
          <w:szCs w:val="20"/>
          <w:u w:val="single" w:color="auto"/>
        </w:rPr>
        <w:t xml:space="preserve"> </w:t>
      </w:r>
      <w:r>
        <w:rPr>
          <w:rFonts w:ascii="宋体" w:hAnsi="宋体" w:eastAsia="宋体" w:cs="宋体"/>
          <w:color w:val="auto"/>
          <w:spacing w:val="-10"/>
          <w:sz w:val="20"/>
          <w:szCs w:val="20"/>
          <w:u w:val="single" w:color="auto"/>
        </w:rPr>
        <w:t>应</w:t>
      </w:r>
      <w:r>
        <w:rPr>
          <w:rFonts w:ascii="宋体" w:hAnsi="宋体" w:eastAsia="宋体" w:cs="宋体"/>
          <w:color w:val="auto"/>
          <w:spacing w:val="-23"/>
          <w:sz w:val="20"/>
          <w:szCs w:val="20"/>
          <w:u w:val="single" w:color="auto"/>
        </w:rPr>
        <w:t xml:space="preserve"> </w:t>
      </w:r>
      <w:r>
        <w:rPr>
          <w:rFonts w:ascii="宋体" w:hAnsi="宋体" w:eastAsia="宋体" w:cs="宋体"/>
          <w:color w:val="auto"/>
          <w:spacing w:val="-10"/>
          <w:sz w:val="20"/>
          <w:szCs w:val="20"/>
          <w:u w:val="single" w:color="auto"/>
        </w:rPr>
        <w:t>商</w:t>
      </w:r>
      <w:r>
        <w:rPr>
          <w:rFonts w:ascii="宋体" w:hAnsi="宋体" w:eastAsia="宋体" w:cs="宋体"/>
          <w:color w:val="auto"/>
          <w:spacing w:val="-22"/>
          <w:sz w:val="20"/>
          <w:szCs w:val="20"/>
          <w:u w:val="single" w:color="auto"/>
        </w:rPr>
        <w:t xml:space="preserve"> </w:t>
      </w:r>
      <w:r>
        <w:rPr>
          <w:rFonts w:ascii="宋体" w:hAnsi="宋体" w:eastAsia="宋体" w:cs="宋体"/>
          <w:color w:val="auto"/>
          <w:spacing w:val="-10"/>
          <w:sz w:val="20"/>
          <w:szCs w:val="20"/>
          <w:u w:val="single" w:color="auto"/>
        </w:rPr>
        <w:t>名</w:t>
      </w:r>
      <w:r>
        <w:rPr>
          <w:rFonts w:ascii="宋体" w:hAnsi="宋体" w:eastAsia="宋体" w:cs="宋体"/>
          <w:color w:val="auto"/>
          <w:spacing w:val="-28"/>
          <w:sz w:val="20"/>
          <w:szCs w:val="20"/>
          <w:u w:val="single" w:color="auto"/>
        </w:rPr>
        <w:t xml:space="preserve"> </w:t>
      </w:r>
      <w:r>
        <w:rPr>
          <w:rFonts w:ascii="宋体" w:hAnsi="宋体" w:eastAsia="宋体" w:cs="宋体"/>
          <w:color w:val="auto"/>
          <w:spacing w:val="-10"/>
          <w:sz w:val="20"/>
          <w:szCs w:val="20"/>
          <w:u w:val="single" w:color="auto"/>
        </w:rPr>
        <w:t xml:space="preserve">称 ） </w:t>
      </w:r>
      <w:r>
        <w:rPr>
          <w:rFonts w:ascii="宋体" w:hAnsi="宋体" w:eastAsia="宋体" w:cs="宋体"/>
          <w:color w:val="auto"/>
          <w:spacing w:val="-10"/>
          <w:sz w:val="20"/>
          <w:szCs w:val="20"/>
        </w:rPr>
        <w:t>系 中</w:t>
      </w:r>
      <w:r>
        <w:rPr>
          <w:rFonts w:ascii="宋体" w:hAnsi="宋体" w:eastAsia="宋体" w:cs="宋体"/>
          <w:color w:val="auto"/>
          <w:spacing w:val="-24"/>
          <w:sz w:val="20"/>
          <w:szCs w:val="20"/>
        </w:rPr>
        <w:t xml:space="preserve"> </w:t>
      </w:r>
      <w:r>
        <w:rPr>
          <w:rFonts w:ascii="宋体" w:hAnsi="宋体" w:eastAsia="宋体" w:cs="宋体"/>
          <w:color w:val="auto"/>
          <w:spacing w:val="-10"/>
          <w:sz w:val="20"/>
          <w:szCs w:val="20"/>
        </w:rPr>
        <w:t>华</w:t>
      </w:r>
      <w:r>
        <w:rPr>
          <w:rFonts w:ascii="宋体" w:hAnsi="宋体" w:eastAsia="宋体" w:cs="宋体"/>
          <w:color w:val="auto"/>
          <w:spacing w:val="-26"/>
          <w:sz w:val="20"/>
          <w:szCs w:val="20"/>
        </w:rPr>
        <w:t xml:space="preserve"> </w:t>
      </w:r>
      <w:r>
        <w:rPr>
          <w:rFonts w:ascii="宋体" w:hAnsi="宋体" w:eastAsia="宋体" w:cs="宋体"/>
          <w:color w:val="auto"/>
          <w:spacing w:val="-10"/>
          <w:sz w:val="20"/>
          <w:szCs w:val="20"/>
        </w:rPr>
        <w:t>人 民</w:t>
      </w:r>
      <w:r>
        <w:rPr>
          <w:rFonts w:ascii="宋体" w:hAnsi="宋体" w:eastAsia="宋体" w:cs="宋体"/>
          <w:color w:val="auto"/>
          <w:spacing w:val="-28"/>
          <w:sz w:val="20"/>
          <w:szCs w:val="20"/>
        </w:rPr>
        <w:t xml:space="preserve"> </w:t>
      </w:r>
      <w:r>
        <w:rPr>
          <w:rFonts w:ascii="宋体" w:hAnsi="宋体" w:eastAsia="宋体" w:cs="宋体"/>
          <w:color w:val="auto"/>
          <w:spacing w:val="-10"/>
          <w:sz w:val="20"/>
          <w:szCs w:val="20"/>
        </w:rPr>
        <w:t>共</w:t>
      </w:r>
      <w:r>
        <w:rPr>
          <w:rFonts w:ascii="宋体" w:hAnsi="宋体" w:eastAsia="宋体" w:cs="宋体"/>
          <w:color w:val="auto"/>
          <w:spacing w:val="-26"/>
          <w:sz w:val="20"/>
          <w:szCs w:val="20"/>
        </w:rPr>
        <w:t xml:space="preserve"> </w:t>
      </w:r>
      <w:r>
        <w:rPr>
          <w:rFonts w:ascii="宋体" w:hAnsi="宋体" w:eastAsia="宋体" w:cs="宋体"/>
          <w:color w:val="auto"/>
          <w:spacing w:val="-10"/>
          <w:sz w:val="20"/>
          <w:szCs w:val="20"/>
        </w:rPr>
        <w:t>和 国</w:t>
      </w:r>
      <w:r>
        <w:rPr>
          <w:rFonts w:ascii="宋体" w:hAnsi="宋体" w:eastAsia="宋体" w:cs="宋体"/>
          <w:color w:val="auto"/>
          <w:spacing w:val="-27"/>
          <w:sz w:val="20"/>
          <w:szCs w:val="20"/>
        </w:rPr>
        <w:t xml:space="preserve"> </w:t>
      </w:r>
      <w:r>
        <w:rPr>
          <w:rFonts w:ascii="宋体" w:hAnsi="宋体" w:eastAsia="宋体" w:cs="宋体"/>
          <w:color w:val="auto"/>
          <w:spacing w:val="-10"/>
          <w:sz w:val="20"/>
          <w:szCs w:val="20"/>
        </w:rPr>
        <w:t>合</w:t>
      </w:r>
      <w:r>
        <w:rPr>
          <w:rFonts w:ascii="宋体" w:hAnsi="宋体" w:eastAsia="宋体" w:cs="宋体"/>
          <w:color w:val="auto"/>
          <w:spacing w:val="-24"/>
          <w:sz w:val="20"/>
          <w:szCs w:val="20"/>
        </w:rPr>
        <w:t xml:space="preserve"> </w:t>
      </w:r>
      <w:r>
        <w:rPr>
          <w:rFonts w:ascii="宋体" w:hAnsi="宋体" w:eastAsia="宋体" w:cs="宋体"/>
          <w:color w:val="auto"/>
          <w:spacing w:val="-10"/>
          <w:sz w:val="20"/>
          <w:szCs w:val="20"/>
        </w:rPr>
        <w:t>法</w:t>
      </w:r>
      <w:r>
        <w:rPr>
          <w:rFonts w:ascii="宋体" w:hAnsi="宋体" w:eastAsia="宋体" w:cs="宋体"/>
          <w:color w:val="auto"/>
          <w:spacing w:val="-27"/>
          <w:sz w:val="20"/>
          <w:szCs w:val="20"/>
        </w:rPr>
        <w:t xml:space="preserve"> </w:t>
      </w:r>
      <w:r>
        <w:rPr>
          <w:rFonts w:ascii="宋体" w:hAnsi="宋体" w:eastAsia="宋体" w:cs="宋体"/>
          <w:color w:val="auto"/>
          <w:spacing w:val="-10"/>
          <w:sz w:val="20"/>
          <w:szCs w:val="20"/>
        </w:rPr>
        <w:t>供</w:t>
      </w:r>
      <w:r>
        <w:rPr>
          <w:rFonts w:ascii="宋体" w:hAnsi="宋体" w:eastAsia="宋体" w:cs="宋体"/>
          <w:color w:val="auto"/>
          <w:spacing w:val="-27"/>
          <w:sz w:val="20"/>
          <w:szCs w:val="20"/>
        </w:rPr>
        <w:t xml:space="preserve"> </w:t>
      </w:r>
      <w:r>
        <w:rPr>
          <w:rFonts w:ascii="宋体" w:hAnsi="宋体" w:eastAsia="宋体" w:cs="宋体"/>
          <w:color w:val="auto"/>
          <w:spacing w:val="-10"/>
          <w:sz w:val="20"/>
          <w:szCs w:val="20"/>
        </w:rPr>
        <w:t>应 商</w:t>
      </w:r>
      <w:r>
        <w:rPr>
          <w:rFonts w:ascii="宋体" w:hAnsi="宋体" w:eastAsia="宋体" w:cs="宋体"/>
          <w:color w:val="auto"/>
          <w:spacing w:val="-13"/>
          <w:sz w:val="20"/>
          <w:szCs w:val="20"/>
        </w:rPr>
        <w:t xml:space="preserve"> </w:t>
      </w:r>
      <w:r>
        <w:rPr>
          <w:rFonts w:ascii="宋体" w:hAnsi="宋体" w:eastAsia="宋体" w:cs="宋体"/>
          <w:color w:val="auto"/>
          <w:spacing w:val="-10"/>
          <w:sz w:val="20"/>
          <w:szCs w:val="20"/>
        </w:rPr>
        <w:t>，</w:t>
      </w:r>
      <w:r>
        <w:rPr>
          <w:rFonts w:ascii="宋体" w:hAnsi="宋体" w:eastAsia="宋体" w:cs="宋体"/>
          <w:color w:val="auto"/>
          <w:spacing w:val="-18"/>
          <w:sz w:val="20"/>
          <w:szCs w:val="20"/>
        </w:rPr>
        <w:t xml:space="preserve"> </w:t>
      </w:r>
      <w:r>
        <w:rPr>
          <w:rFonts w:ascii="宋体" w:hAnsi="宋体" w:eastAsia="宋体" w:cs="宋体"/>
          <w:color w:val="auto"/>
          <w:spacing w:val="-10"/>
          <w:sz w:val="20"/>
          <w:szCs w:val="20"/>
        </w:rPr>
        <w:t>经</w:t>
      </w:r>
      <w:r>
        <w:rPr>
          <w:rFonts w:ascii="宋体" w:hAnsi="宋体" w:eastAsia="宋体" w:cs="宋体"/>
          <w:color w:val="auto"/>
          <w:spacing w:val="-21"/>
          <w:sz w:val="20"/>
          <w:szCs w:val="20"/>
        </w:rPr>
        <w:t xml:space="preserve"> </w:t>
      </w:r>
      <w:r>
        <w:rPr>
          <w:rFonts w:ascii="宋体" w:hAnsi="宋体" w:eastAsia="宋体" w:cs="宋体"/>
          <w:color w:val="auto"/>
          <w:spacing w:val="-10"/>
          <w:sz w:val="20"/>
          <w:szCs w:val="20"/>
        </w:rPr>
        <w:t>营</w:t>
      </w:r>
      <w:r>
        <w:rPr>
          <w:rFonts w:ascii="宋体" w:hAnsi="宋体" w:eastAsia="宋体" w:cs="宋体"/>
          <w:color w:val="auto"/>
          <w:spacing w:val="-27"/>
          <w:sz w:val="20"/>
          <w:szCs w:val="20"/>
        </w:rPr>
        <w:t xml:space="preserve"> </w:t>
      </w:r>
      <w:r>
        <w:rPr>
          <w:rFonts w:ascii="宋体" w:hAnsi="宋体" w:eastAsia="宋体" w:cs="宋体"/>
          <w:color w:val="auto"/>
          <w:spacing w:val="-10"/>
          <w:sz w:val="20"/>
          <w:szCs w:val="20"/>
        </w:rPr>
        <w:t>地</w:t>
      </w:r>
      <w:r>
        <w:rPr>
          <w:rFonts w:ascii="宋体" w:hAnsi="宋体" w:eastAsia="宋体" w:cs="宋体"/>
          <w:color w:val="auto"/>
          <w:sz w:val="20"/>
          <w:szCs w:val="20"/>
        </w:rPr>
        <w:t>址</w:t>
      </w:r>
      <w:r>
        <w:rPr>
          <w:rFonts w:ascii="宋体" w:hAnsi="宋体" w:eastAsia="宋体" w:cs="宋体"/>
          <w:color w:val="auto"/>
          <w:spacing w:val="2"/>
          <w:sz w:val="20"/>
          <w:szCs w:val="20"/>
          <w:u w:val="single" w:color="auto"/>
        </w:rPr>
        <w:t xml:space="preserve">                               </w:t>
      </w:r>
      <w:r>
        <w:rPr>
          <w:rFonts w:ascii="宋体" w:hAnsi="宋体" w:eastAsia="宋体" w:cs="宋体"/>
          <w:color w:val="auto"/>
          <w:sz w:val="20"/>
          <w:szCs w:val="20"/>
          <w:u w:val="single" w:color="auto"/>
        </w:rPr>
        <w:t>。</w:t>
      </w:r>
    </w:p>
    <w:p w14:paraId="418EF2AF">
      <w:pPr>
        <w:spacing w:line="351" w:lineRule="auto"/>
        <w:ind w:left="5" w:right="70" w:firstLine="417"/>
        <w:rPr>
          <w:rFonts w:ascii="宋体" w:hAnsi="宋体" w:eastAsia="宋体" w:cs="宋体"/>
          <w:color w:val="auto"/>
          <w:sz w:val="20"/>
          <w:szCs w:val="20"/>
        </w:rPr>
      </w:pPr>
      <w:r>
        <w:rPr>
          <w:rFonts w:ascii="宋体" w:hAnsi="宋体" w:eastAsia="宋体" w:cs="宋体"/>
          <w:color w:val="auto"/>
          <w:spacing w:val="7"/>
          <w:sz w:val="20"/>
          <w:szCs w:val="20"/>
        </w:rPr>
        <w:t>我方愿意参加贵方组织的（项目名称）项目的竞标，为便于贵方公正、择优地确定成交供应</w:t>
      </w:r>
      <w:r>
        <w:rPr>
          <w:rFonts w:ascii="宋体" w:hAnsi="宋体" w:eastAsia="宋体" w:cs="宋体"/>
          <w:color w:val="auto"/>
          <w:spacing w:val="9"/>
          <w:sz w:val="20"/>
          <w:szCs w:val="20"/>
        </w:rPr>
        <w:t>商及其竞标产品和服务，我方就本次竞标有关事项郑重声明如下：</w:t>
      </w:r>
    </w:p>
    <w:p w14:paraId="3255CA12">
      <w:pPr>
        <w:spacing w:line="228" w:lineRule="auto"/>
        <w:ind w:left="436"/>
        <w:rPr>
          <w:rFonts w:ascii="宋体" w:hAnsi="宋体" w:eastAsia="宋体" w:cs="宋体"/>
          <w:color w:val="auto"/>
          <w:sz w:val="20"/>
          <w:szCs w:val="20"/>
        </w:rPr>
      </w:pPr>
      <w:r>
        <w:rPr>
          <w:rFonts w:ascii="宋体" w:hAnsi="宋体" w:eastAsia="宋体" w:cs="宋体"/>
          <w:color w:val="auto"/>
          <w:spacing w:val="8"/>
          <w:sz w:val="20"/>
          <w:szCs w:val="20"/>
        </w:rPr>
        <w:t>1.我方向贵方提交的所有响应文件、资料都是准确的和真实的。</w:t>
      </w:r>
    </w:p>
    <w:p w14:paraId="6BF47A40">
      <w:pPr>
        <w:spacing w:before="131" w:line="351" w:lineRule="auto"/>
        <w:ind w:left="1" w:firstLine="421"/>
        <w:rPr>
          <w:rFonts w:ascii="宋体" w:hAnsi="宋体" w:eastAsia="宋体" w:cs="宋体"/>
          <w:color w:val="auto"/>
          <w:sz w:val="20"/>
          <w:szCs w:val="20"/>
        </w:rPr>
      </w:pPr>
      <w:r>
        <w:rPr>
          <w:rFonts w:ascii="宋体" w:hAnsi="宋体" w:eastAsia="宋体" w:cs="宋体"/>
          <w:color w:val="auto"/>
          <w:spacing w:val="4"/>
          <w:sz w:val="20"/>
          <w:szCs w:val="20"/>
        </w:rPr>
        <w:t>2.我方不是采购人的附属机构；不是为本次采购项目提供整体设计、规范编制或者项目管理、</w:t>
      </w:r>
      <w:r>
        <w:rPr>
          <w:rFonts w:ascii="宋体" w:hAnsi="宋体" w:eastAsia="宋体" w:cs="宋体"/>
          <w:color w:val="auto"/>
          <w:spacing w:val="8"/>
          <w:sz w:val="20"/>
          <w:szCs w:val="20"/>
        </w:rPr>
        <w:t>监理、检测等服务的供应商；在获知本项目采购信息后</w:t>
      </w:r>
      <w:r>
        <w:rPr>
          <w:rFonts w:ascii="宋体" w:hAnsi="宋体" w:eastAsia="宋体" w:cs="宋体"/>
          <w:color w:val="auto"/>
          <w:spacing w:val="7"/>
          <w:sz w:val="20"/>
          <w:szCs w:val="20"/>
        </w:rPr>
        <w:t>，与采购人聘请的为此项目提供咨询服务</w:t>
      </w:r>
      <w:r>
        <w:rPr>
          <w:rFonts w:ascii="宋体" w:hAnsi="宋体" w:eastAsia="宋体" w:cs="宋体"/>
          <w:color w:val="auto"/>
          <w:spacing w:val="8"/>
          <w:sz w:val="20"/>
          <w:szCs w:val="20"/>
        </w:rPr>
        <w:t>的公司及其附属机构没有任何联系。</w:t>
      </w:r>
    </w:p>
    <w:p w14:paraId="225914D9">
      <w:pPr>
        <w:spacing w:before="1" w:line="227" w:lineRule="auto"/>
        <w:ind w:left="425"/>
        <w:rPr>
          <w:rFonts w:ascii="宋体" w:hAnsi="宋体" w:eastAsia="宋体" w:cs="宋体"/>
          <w:color w:val="auto"/>
          <w:sz w:val="20"/>
          <w:szCs w:val="20"/>
        </w:rPr>
      </w:pPr>
      <w:r>
        <w:rPr>
          <w:rFonts w:ascii="宋体" w:hAnsi="宋体" w:eastAsia="宋体" w:cs="宋体"/>
          <w:color w:val="auto"/>
          <w:spacing w:val="7"/>
          <w:sz w:val="20"/>
          <w:szCs w:val="20"/>
        </w:rPr>
        <w:t>3.在此，我方宣布同意如下：</w:t>
      </w:r>
    </w:p>
    <w:p w14:paraId="4E74C1C8">
      <w:pPr>
        <w:spacing w:before="133"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（1）将按磋商文件的约定履行合同责任和义务；</w:t>
      </w:r>
    </w:p>
    <w:p w14:paraId="2462E640">
      <w:pPr>
        <w:spacing w:before="134" w:line="227" w:lineRule="auto"/>
        <w:ind w:left="430"/>
        <w:rPr>
          <w:rFonts w:ascii="宋体" w:hAnsi="宋体" w:eastAsia="宋体" w:cs="宋体"/>
          <w:color w:val="auto"/>
          <w:sz w:val="20"/>
          <w:szCs w:val="20"/>
        </w:rPr>
      </w:pPr>
      <w:r>
        <w:rPr>
          <w:rFonts w:ascii="宋体" w:hAnsi="宋体" w:eastAsia="宋体" w:cs="宋体"/>
          <w:color w:val="auto"/>
          <w:spacing w:val="7"/>
          <w:sz w:val="20"/>
          <w:szCs w:val="20"/>
        </w:rPr>
        <w:t>（2）</w:t>
      </w:r>
      <w:r>
        <w:rPr>
          <w:rFonts w:ascii="宋体" w:hAnsi="宋体" w:eastAsia="宋体" w:cs="宋体"/>
          <w:color w:val="auto"/>
          <w:spacing w:val="-58"/>
          <w:sz w:val="20"/>
          <w:szCs w:val="20"/>
        </w:rPr>
        <w:t xml:space="preserve"> </w:t>
      </w:r>
      <w:r>
        <w:rPr>
          <w:rFonts w:ascii="宋体" w:hAnsi="宋体" w:eastAsia="宋体" w:cs="宋体"/>
          <w:color w:val="auto"/>
          <w:spacing w:val="7"/>
          <w:sz w:val="20"/>
          <w:szCs w:val="20"/>
        </w:rPr>
        <w:t>已详细审查全部磋商文件，包括澄清或者更正公告（如有）；</w:t>
      </w:r>
    </w:p>
    <w:p w14:paraId="12128E81">
      <w:pPr>
        <w:spacing w:before="133" w:line="228" w:lineRule="auto"/>
        <w:ind w:left="430"/>
        <w:rPr>
          <w:rFonts w:ascii="宋体" w:hAnsi="宋体" w:eastAsia="宋体" w:cs="宋体"/>
          <w:color w:val="auto"/>
          <w:sz w:val="20"/>
          <w:szCs w:val="20"/>
        </w:rPr>
      </w:pPr>
      <w:r>
        <w:rPr>
          <w:rFonts w:ascii="宋体" w:hAnsi="宋体" w:eastAsia="宋体" w:cs="宋体"/>
          <w:color w:val="auto"/>
          <w:spacing w:val="9"/>
          <w:sz w:val="20"/>
          <w:szCs w:val="20"/>
        </w:rPr>
        <w:t>（3）同意提供按照贵方可能要求的与磋商有关的一切</w:t>
      </w:r>
      <w:r>
        <w:rPr>
          <w:rFonts w:ascii="宋体" w:hAnsi="宋体" w:eastAsia="宋体" w:cs="宋体"/>
          <w:color w:val="auto"/>
          <w:spacing w:val="8"/>
          <w:sz w:val="20"/>
          <w:szCs w:val="20"/>
        </w:rPr>
        <w:t>数据或者资料；</w:t>
      </w:r>
    </w:p>
    <w:p w14:paraId="078273C9">
      <w:pPr>
        <w:spacing w:before="133"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（4）响应磋商文件规定的竞标有效期。</w:t>
      </w:r>
    </w:p>
    <w:p w14:paraId="7A852314">
      <w:pPr>
        <w:spacing w:before="134" w:line="228" w:lineRule="auto"/>
        <w:ind w:left="420"/>
        <w:rPr>
          <w:rFonts w:ascii="宋体" w:hAnsi="宋体" w:eastAsia="宋体" w:cs="宋体"/>
          <w:color w:val="auto"/>
          <w:sz w:val="20"/>
          <w:szCs w:val="20"/>
        </w:rPr>
      </w:pPr>
      <w:r>
        <w:rPr>
          <w:rFonts w:ascii="宋体" w:hAnsi="宋体" w:eastAsia="宋体" w:cs="宋体"/>
          <w:color w:val="auto"/>
          <w:spacing w:val="9"/>
          <w:sz w:val="20"/>
          <w:szCs w:val="20"/>
        </w:rPr>
        <w:t>4.我方承诺符合《中华人民共和国政府采购法》第二十二条规定：</w:t>
      </w:r>
    </w:p>
    <w:p w14:paraId="42078DB7">
      <w:pPr>
        <w:spacing w:before="133" w:line="228" w:lineRule="auto"/>
        <w:ind w:left="430"/>
        <w:rPr>
          <w:rFonts w:ascii="宋体" w:hAnsi="宋体" w:eastAsia="宋体" w:cs="宋体"/>
          <w:color w:val="auto"/>
          <w:sz w:val="20"/>
          <w:szCs w:val="20"/>
        </w:rPr>
      </w:pPr>
      <w:r>
        <w:rPr>
          <w:rFonts w:ascii="宋体" w:hAnsi="宋体" w:eastAsia="宋体" w:cs="宋体"/>
          <w:color w:val="auto"/>
          <w:spacing w:val="7"/>
          <w:sz w:val="20"/>
          <w:szCs w:val="20"/>
        </w:rPr>
        <w:t>（1）具有独立承担民事责任的能力；</w:t>
      </w:r>
    </w:p>
    <w:p w14:paraId="183656C1">
      <w:pPr>
        <w:spacing w:before="131"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（2）具有良好的商业信誉和健全的财务会计制度；</w:t>
      </w:r>
    </w:p>
    <w:p w14:paraId="36DFA91D">
      <w:pPr>
        <w:spacing w:before="135"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（3）具有履行合同所必需的设备和专业技术能力；</w:t>
      </w:r>
    </w:p>
    <w:p w14:paraId="29784D75">
      <w:pPr>
        <w:spacing w:before="132"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（4）有依法缴纳税收和社会保障资金的良好记录；</w:t>
      </w:r>
    </w:p>
    <w:p w14:paraId="3E175F76">
      <w:pPr>
        <w:spacing w:before="132" w:line="228" w:lineRule="auto"/>
        <w:ind w:left="430"/>
        <w:rPr>
          <w:rFonts w:ascii="宋体" w:hAnsi="宋体" w:eastAsia="宋体" w:cs="宋体"/>
          <w:color w:val="auto"/>
          <w:sz w:val="20"/>
          <w:szCs w:val="20"/>
        </w:rPr>
      </w:pPr>
      <w:r>
        <w:rPr>
          <w:rFonts w:ascii="宋体" w:hAnsi="宋体" w:eastAsia="宋体" w:cs="宋体"/>
          <w:color w:val="auto"/>
          <w:spacing w:val="9"/>
          <w:sz w:val="20"/>
          <w:szCs w:val="20"/>
        </w:rPr>
        <w:t>（5）参加政府采购活动前三年内，在经营活动中没有</w:t>
      </w:r>
      <w:r>
        <w:rPr>
          <w:rFonts w:ascii="宋体" w:hAnsi="宋体" w:eastAsia="宋体" w:cs="宋体"/>
          <w:color w:val="auto"/>
          <w:spacing w:val="8"/>
          <w:sz w:val="20"/>
          <w:szCs w:val="20"/>
        </w:rPr>
        <w:t>重大违法记录；</w:t>
      </w:r>
    </w:p>
    <w:p w14:paraId="76ABF19B">
      <w:pPr>
        <w:spacing w:before="135"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（6）法律、行政法规规定的其他条件。</w:t>
      </w:r>
    </w:p>
    <w:p w14:paraId="56BC0539">
      <w:pPr>
        <w:spacing w:before="132" w:line="351" w:lineRule="auto"/>
        <w:ind w:right="70" w:firstLine="425"/>
        <w:rPr>
          <w:rFonts w:ascii="宋体" w:hAnsi="宋体" w:eastAsia="宋体" w:cs="宋体"/>
          <w:color w:val="auto"/>
          <w:sz w:val="20"/>
          <w:szCs w:val="20"/>
        </w:rPr>
      </w:pPr>
      <w:r>
        <w:rPr>
          <w:rFonts w:ascii="宋体" w:hAnsi="宋体" w:eastAsia="宋体" w:cs="宋体"/>
          <w:color w:val="auto"/>
          <w:spacing w:val="7"/>
          <w:sz w:val="20"/>
          <w:szCs w:val="20"/>
        </w:rPr>
        <w:t>5.我方在此声明，我方在参加本项目的政府采购活动前三年内，在经营活动中没有重大违法</w:t>
      </w:r>
      <w:r>
        <w:rPr>
          <w:rFonts w:ascii="宋体" w:hAnsi="宋体" w:eastAsia="宋体" w:cs="宋体"/>
          <w:color w:val="auto"/>
          <w:spacing w:val="8"/>
          <w:sz w:val="20"/>
          <w:szCs w:val="20"/>
        </w:rPr>
        <w:t>记录（重大违法记录是指供应商因违法经营受到刑事处</w:t>
      </w:r>
      <w:r>
        <w:rPr>
          <w:rFonts w:ascii="宋体" w:hAnsi="宋体" w:eastAsia="宋体" w:cs="宋体"/>
          <w:color w:val="auto"/>
          <w:spacing w:val="7"/>
          <w:sz w:val="20"/>
          <w:szCs w:val="20"/>
        </w:rPr>
        <w:t>罚或者责令停产停业、吊销许可证或者执</w:t>
      </w:r>
      <w:r>
        <w:rPr>
          <w:rFonts w:ascii="宋体" w:hAnsi="宋体" w:eastAsia="宋体" w:cs="宋体"/>
          <w:color w:val="auto"/>
          <w:spacing w:val="8"/>
          <w:sz w:val="20"/>
          <w:szCs w:val="20"/>
        </w:rPr>
        <w:t>照、较大数额罚款等行政处罚</w:t>
      </w:r>
      <w:r>
        <w:rPr>
          <w:rFonts w:ascii="宋体" w:hAnsi="宋体" w:eastAsia="宋体" w:cs="宋体"/>
          <w:color w:val="auto"/>
          <w:sz w:val="20"/>
          <w:szCs w:val="20"/>
        </w:rPr>
        <w:t>），</w:t>
      </w:r>
      <w:r>
        <w:rPr>
          <w:rFonts w:ascii="宋体" w:hAnsi="宋体" w:eastAsia="宋体" w:cs="宋体"/>
          <w:color w:val="auto"/>
          <w:spacing w:val="8"/>
          <w:sz w:val="20"/>
          <w:szCs w:val="20"/>
        </w:rPr>
        <w:t>未被列入失信被执行人、重大税收违法失信主体、政府采购严重违法失信行为记录名单，完全符合《中华人民共和国</w:t>
      </w:r>
      <w:r>
        <w:rPr>
          <w:rFonts w:ascii="宋体" w:hAnsi="宋体" w:eastAsia="宋体" w:cs="宋体"/>
          <w:color w:val="auto"/>
          <w:spacing w:val="7"/>
          <w:sz w:val="20"/>
          <w:szCs w:val="20"/>
        </w:rPr>
        <w:t>政府采购法》第二十二条规定的供应商资</w:t>
      </w:r>
      <w:r>
        <w:rPr>
          <w:rFonts w:ascii="宋体" w:hAnsi="宋体" w:eastAsia="宋体" w:cs="宋体"/>
          <w:color w:val="auto"/>
          <w:spacing w:val="8"/>
          <w:sz w:val="20"/>
          <w:szCs w:val="20"/>
        </w:rPr>
        <w:t>格条件，我方对此声明负全部法律责任。</w:t>
      </w:r>
    </w:p>
    <w:p w14:paraId="6AC3AF5E">
      <w:pPr>
        <w:spacing w:before="2" w:line="350" w:lineRule="auto"/>
        <w:ind w:right="70" w:firstLine="422"/>
        <w:rPr>
          <w:rFonts w:ascii="宋体" w:hAnsi="宋体" w:eastAsia="宋体" w:cs="宋体"/>
          <w:color w:val="auto"/>
          <w:sz w:val="20"/>
          <w:szCs w:val="20"/>
        </w:rPr>
      </w:pPr>
      <w:r>
        <w:rPr>
          <w:rFonts w:ascii="宋体" w:hAnsi="宋体" w:eastAsia="宋体" w:cs="宋体"/>
          <w:color w:val="auto"/>
          <w:spacing w:val="7"/>
          <w:sz w:val="20"/>
          <w:szCs w:val="20"/>
        </w:rPr>
        <w:t>6.根据《中华人民共和国政府采购法实施条例》第五十条要求对政府采购合同进行公告，但政府采购合同中涉及国家秘密、商业秘密的内容除外。我方就对</w:t>
      </w:r>
      <w:r>
        <w:rPr>
          <w:rFonts w:ascii="宋体" w:hAnsi="宋体" w:eastAsia="宋体" w:cs="宋体"/>
          <w:color w:val="auto"/>
          <w:spacing w:val="6"/>
          <w:sz w:val="20"/>
          <w:szCs w:val="20"/>
        </w:rPr>
        <w:t>本次响应文件进行注明如下</w:t>
      </w:r>
      <w:r>
        <w:rPr>
          <w:rFonts w:ascii="宋体" w:hAnsi="宋体" w:eastAsia="宋体" w:cs="宋体"/>
          <w:color w:val="auto"/>
          <w:spacing w:val="-45"/>
          <w:w w:val="84"/>
          <w:sz w:val="20"/>
          <w:szCs w:val="20"/>
        </w:rPr>
        <w:t>：（</w:t>
      </w:r>
      <w:r>
        <w:rPr>
          <w:rFonts w:ascii="宋体" w:hAnsi="宋体" w:eastAsia="宋体" w:cs="宋体"/>
          <w:color w:val="auto"/>
          <w:spacing w:val="6"/>
          <w:sz w:val="20"/>
          <w:szCs w:val="20"/>
        </w:rPr>
        <w:t>两</w:t>
      </w:r>
      <w:r>
        <w:rPr>
          <w:rFonts w:ascii="宋体" w:hAnsi="宋体" w:eastAsia="宋体" w:cs="宋体"/>
          <w:color w:val="auto"/>
          <w:spacing w:val="8"/>
          <w:sz w:val="20"/>
          <w:szCs w:val="20"/>
        </w:rPr>
        <w:t>项内容中必须选择一项）</w:t>
      </w:r>
    </w:p>
    <w:p w14:paraId="7446A91B">
      <w:pPr>
        <w:spacing w:before="1" w:line="227" w:lineRule="auto"/>
        <w:ind w:left="442"/>
        <w:rPr>
          <w:rFonts w:ascii="宋体" w:hAnsi="宋体" w:eastAsia="宋体" w:cs="宋体"/>
          <w:color w:val="auto"/>
          <w:sz w:val="20"/>
          <w:szCs w:val="20"/>
        </w:rPr>
      </w:pPr>
      <w:r>
        <w:rPr>
          <w:rFonts w:ascii="宋体" w:hAnsi="宋体" w:eastAsia="宋体" w:cs="宋体"/>
          <w:color w:val="auto"/>
          <w:spacing w:val="7"/>
          <w:sz w:val="20"/>
          <w:szCs w:val="20"/>
        </w:rPr>
        <w:t>□我方本次响应文件内容中未涉及商业秘密；</w:t>
      </w:r>
    </w:p>
    <w:p w14:paraId="1B182D01">
      <w:pPr>
        <w:spacing w:before="132" w:line="228" w:lineRule="auto"/>
        <w:ind w:left="442"/>
        <w:rPr>
          <w:rFonts w:ascii="宋体" w:hAnsi="宋体" w:eastAsia="宋体" w:cs="宋体"/>
          <w:color w:val="auto"/>
          <w:sz w:val="20"/>
          <w:szCs w:val="20"/>
        </w:rPr>
      </w:pPr>
      <w:r>
        <w:rPr>
          <w:rFonts w:ascii="宋体" w:hAnsi="宋体" w:eastAsia="宋体" w:cs="宋体"/>
          <w:color w:val="auto"/>
          <w:spacing w:val="8"/>
          <w:sz w:val="20"/>
          <w:szCs w:val="20"/>
        </w:rPr>
        <w:t>□我方本次响应文件涉及商业秘密的内容有</w:t>
      </w:r>
      <w:r>
        <w:rPr>
          <w:rFonts w:ascii="宋体" w:hAnsi="宋体" w:eastAsia="宋体" w:cs="宋体"/>
          <w:color w:val="auto"/>
          <w:spacing w:val="2"/>
          <w:sz w:val="20"/>
          <w:szCs w:val="20"/>
        </w:rPr>
        <w:t>：</w:t>
      </w:r>
      <w:r>
        <w:rPr>
          <w:rFonts w:ascii="宋体" w:hAnsi="宋体" w:eastAsia="宋体" w:cs="宋体"/>
          <w:color w:val="auto"/>
          <w:spacing w:val="1"/>
          <w:sz w:val="20"/>
          <w:szCs w:val="20"/>
        </w:rPr>
        <w:t xml:space="preserve">                          </w:t>
      </w:r>
      <w:r>
        <w:rPr>
          <w:rFonts w:ascii="宋体" w:hAnsi="宋体" w:eastAsia="宋体" w:cs="宋体"/>
          <w:color w:val="auto"/>
          <w:spacing w:val="2"/>
          <w:sz w:val="20"/>
          <w:szCs w:val="20"/>
        </w:rPr>
        <w:t>；</w:t>
      </w:r>
    </w:p>
    <w:p w14:paraId="70523D52">
      <w:pPr>
        <w:spacing w:before="132" w:line="354" w:lineRule="auto"/>
        <w:ind w:left="225" w:right="4234" w:firstLine="200"/>
        <w:rPr>
          <w:rFonts w:ascii="宋体" w:hAnsi="宋体" w:eastAsia="宋体" w:cs="宋体"/>
          <w:color w:val="auto"/>
          <w:sz w:val="20"/>
          <w:szCs w:val="20"/>
        </w:rPr>
      </w:pPr>
      <w:r>
        <w:rPr>
          <w:rFonts w:ascii="宋体" w:hAnsi="宋体" w:eastAsia="宋体" w:cs="宋体"/>
          <w:color w:val="auto"/>
          <w:spacing w:val="6"/>
          <w:sz w:val="20"/>
          <w:szCs w:val="20"/>
        </w:rPr>
        <w:t>7.  与本磋商有关的一切正式往来信函请</w:t>
      </w:r>
      <w:r>
        <w:rPr>
          <w:rFonts w:ascii="宋体" w:hAnsi="宋体" w:eastAsia="宋体" w:cs="宋体"/>
          <w:color w:val="auto"/>
          <w:spacing w:val="5"/>
          <w:sz w:val="20"/>
          <w:szCs w:val="20"/>
        </w:rPr>
        <w:t>寄：</w:t>
      </w:r>
      <w:r>
        <w:rPr>
          <w:rFonts w:ascii="宋体" w:hAnsi="宋体" w:eastAsia="宋体" w:cs="宋体"/>
          <w:color w:val="auto"/>
          <w:spacing w:val="2"/>
          <w:sz w:val="20"/>
          <w:szCs w:val="20"/>
        </w:rPr>
        <w:t>邮政编号：</w:t>
      </w:r>
    </w:p>
    <w:p w14:paraId="50265B1C">
      <w:pPr>
        <w:spacing w:line="354" w:lineRule="auto"/>
        <w:rPr>
          <w:rFonts w:ascii="宋体" w:hAnsi="宋体" w:eastAsia="宋体" w:cs="宋体"/>
          <w:color w:val="auto"/>
          <w:sz w:val="20"/>
          <w:szCs w:val="20"/>
        </w:rPr>
        <w:sectPr>
          <w:footerReference r:id="rId44" w:type="default"/>
          <w:pgSz w:w="11910" w:h="16840"/>
          <w:pgMar w:top="1327" w:right="1430" w:bottom="1148" w:left="1687" w:header="0" w:footer="912" w:gutter="0"/>
          <w:pgNumType w:fmt="decimal"/>
          <w:cols w:space="720" w:num="1"/>
        </w:sectPr>
      </w:pPr>
    </w:p>
    <w:p w14:paraId="23977E85">
      <w:pPr>
        <w:spacing w:before="41" w:line="228" w:lineRule="auto"/>
        <w:ind w:left="443"/>
        <w:rPr>
          <w:rFonts w:ascii="宋体" w:hAnsi="宋体" w:eastAsia="宋体" w:cs="宋体"/>
          <w:color w:val="auto"/>
          <w:sz w:val="20"/>
          <w:szCs w:val="20"/>
        </w:rPr>
      </w:pPr>
      <w:r>
        <w:rPr>
          <w:rFonts w:ascii="宋体" w:hAnsi="宋体" w:eastAsia="宋体" w:cs="宋体"/>
          <w:color w:val="auto"/>
          <w:spacing w:val="1"/>
          <w:sz w:val="20"/>
          <w:szCs w:val="20"/>
        </w:rPr>
        <w:t>电话/传真：</w:t>
      </w:r>
      <w:r>
        <w:rPr>
          <w:rFonts w:ascii="宋体" w:hAnsi="宋体" w:eastAsia="宋体" w:cs="宋体"/>
          <w:color w:val="auto"/>
          <w:spacing w:val="3"/>
          <w:sz w:val="20"/>
          <w:szCs w:val="20"/>
        </w:rPr>
        <w:t xml:space="preserve">                    </w:t>
      </w:r>
      <w:r>
        <w:rPr>
          <w:rFonts w:ascii="宋体" w:hAnsi="宋体" w:eastAsia="宋体" w:cs="宋体"/>
          <w:color w:val="auto"/>
          <w:spacing w:val="2"/>
          <w:sz w:val="20"/>
          <w:szCs w:val="20"/>
        </w:rPr>
        <w:t xml:space="preserve">      </w:t>
      </w:r>
      <w:r>
        <w:rPr>
          <w:rFonts w:ascii="宋体" w:hAnsi="宋体" w:eastAsia="宋体" w:cs="宋体"/>
          <w:color w:val="auto"/>
          <w:spacing w:val="1"/>
          <w:sz w:val="20"/>
          <w:szCs w:val="20"/>
        </w:rPr>
        <w:t>电子函件：</w:t>
      </w:r>
    </w:p>
    <w:p w14:paraId="0FD722C5">
      <w:pPr>
        <w:spacing w:before="132" w:line="229" w:lineRule="auto"/>
        <w:ind w:left="420"/>
        <w:rPr>
          <w:rFonts w:ascii="宋体" w:hAnsi="宋体" w:eastAsia="宋体" w:cs="宋体"/>
          <w:color w:val="auto"/>
          <w:sz w:val="20"/>
          <w:szCs w:val="20"/>
        </w:rPr>
      </w:pPr>
      <w:r>
        <w:rPr>
          <w:rFonts w:ascii="宋体" w:hAnsi="宋体" w:eastAsia="宋体" w:cs="宋体"/>
          <w:color w:val="auto"/>
          <w:spacing w:val="3"/>
          <w:sz w:val="20"/>
          <w:szCs w:val="20"/>
        </w:rPr>
        <w:t xml:space="preserve">开户银行：                </w:t>
      </w:r>
      <w:r>
        <w:rPr>
          <w:rFonts w:ascii="宋体" w:hAnsi="宋体" w:eastAsia="宋体" w:cs="宋体"/>
          <w:color w:val="auto"/>
          <w:spacing w:val="2"/>
          <w:sz w:val="20"/>
          <w:szCs w:val="20"/>
        </w:rPr>
        <w:t xml:space="preserve">            </w:t>
      </w:r>
      <w:r>
        <w:rPr>
          <w:rFonts w:hint="eastAsia" w:ascii="宋体" w:hAnsi="宋体" w:eastAsia="宋体" w:cs="宋体"/>
          <w:color w:val="auto"/>
          <w:spacing w:val="2"/>
          <w:sz w:val="20"/>
          <w:szCs w:val="20"/>
          <w:lang w:eastAsia="zh-CN"/>
        </w:rPr>
        <w:t>账号</w:t>
      </w:r>
      <w:r>
        <w:rPr>
          <w:rFonts w:ascii="宋体" w:hAnsi="宋体" w:eastAsia="宋体" w:cs="宋体"/>
          <w:color w:val="auto"/>
          <w:spacing w:val="2"/>
          <w:sz w:val="20"/>
          <w:szCs w:val="20"/>
        </w:rPr>
        <w:t>：</w:t>
      </w:r>
    </w:p>
    <w:p w14:paraId="25F4B9B0">
      <w:pPr>
        <w:spacing w:before="131" w:line="351" w:lineRule="auto"/>
        <w:ind w:firstLine="420"/>
        <w:rPr>
          <w:rFonts w:ascii="宋体" w:hAnsi="宋体" w:eastAsia="宋体" w:cs="宋体"/>
          <w:color w:val="auto"/>
          <w:sz w:val="20"/>
          <w:szCs w:val="20"/>
        </w:rPr>
      </w:pPr>
      <w:r>
        <w:rPr>
          <w:rFonts w:ascii="宋体" w:hAnsi="宋体" w:eastAsia="宋体" w:cs="宋体"/>
          <w:color w:val="auto"/>
          <w:spacing w:val="7"/>
          <w:sz w:val="20"/>
          <w:szCs w:val="20"/>
        </w:rPr>
        <w:t>8.以上事项如有虚假或者隐瞒，我方愿意承担一切后果，并不再寻求任何旨在减轻或者免除法律责任的辩解。</w:t>
      </w:r>
    </w:p>
    <w:p w14:paraId="1F2E7BC3">
      <w:pPr>
        <w:spacing w:line="228" w:lineRule="auto"/>
        <w:ind w:left="419"/>
        <w:rPr>
          <w:rFonts w:ascii="宋体" w:hAnsi="宋体" w:eastAsia="宋体" w:cs="宋体"/>
          <w:color w:val="auto"/>
          <w:sz w:val="20"/>
          <w:szCs w:val="20"/>
        </w:rPr>
      </w:pPr>
      <w:r>
        <w:rPr>
          <w:rFonts w:ascii="宋体" w:hAnsi="宋体" w:eastAsia="宋体" w:cs="宋体"/>
          <w:color w:val="auto"/>
          <w:spacing w:val="5"/>
          <w:sz w:val="20"/>
          <w:szCs w:val="20"/>
        </w:rPr>
        <w:t>特此承诺。</w:t>
      </w:r>
    </w:p>
    <w:p w14:paraId="5502E598">
      <w:pPr>
        <w:spacing w:before="130" w:line="354" w:lineRule="auto"/>
        <w:ind w:right="2" w:firstLine="419"/>
        <w:rPr>
          <w:rFonts w:ascii="宋体" w:hAnsi="宋体" w:eastAsia="宋体" w:cs="宋体"/>
          <w:color w:val="auto"/>
          <w:sz w:val="20"/>
          <w:szCs w:val="20"/>
        </w:rPr>
      </w:pPr>
      <w:r>
        <w:rPr>
          <w:rFonts w:ascii="宋体" w:hAnsi="宋体" w:eastAsia="宋体" w:cs="宋体"/>
          <w:color w:val="auto"/>
          <w:spacing w:val="7"/>
          <w:sz w:val="20"/>
          <w:szCs w:val="20"/>
        </w:rPr>
        <w:t>注：如为联合体竞标，盖章处须加盖联合体各方公章并由联合体各方法定代表人签署，否则</w:t>
      </w:r>
      <w:r>
        <w:rPr>
          <w:rFonts w:ascii="宋体" w:hAnsi="宋体" w:eastAsia="宋体" w:cs="宋体"/>
          <w:color w:val="auto"/>
          <w:spacing w:val="8"/>
          <w:sz w:val="20"/>
          <w:szCs w:val="20"/>
        </w:rPr>
        <w:t>其响应文件按无效响应处理。</w:t>
      </w:r>
    </w:p>
    <w:p w14:paraId="1373ECC4">
      <w:pPr>
        <w:pStyle w:val="6"/>
        <w:spacing w:line="306" w:lineRule="auto"/>
        <w:rPr>
          <w:color w:val="auto"/>
        </w:rPr>
      </w:pPr>
    </w:p>
    <w:p w14:paraId="5AE0DC7E">
      <w:pPr>
        <w:spacing w:before="66" w:line="228" w:lineRule="auto"/>
        <w:ind w:left="5667"/>
        <w:rPr>
          <w:rFonts w:ascii="宋体" w:hAnsi="宋体" w:eastAsia="宋体" w:cs="宋体"/>
          <w:color w:val="auto"/>
          <w:sz w:val="20"/>
          <w:szCs w:val="20"/>
        </w:rPr>
      </w:pPr>
      <w:r>
        <w:rPr>
          <w:rFonts w:ascii="宋体" w:hAnsi="宋体" w:eastAsia="宋体" w:cs="宋体"/>
          <w:color w:val="auto"/>
          <w:spacing w:val="8"/>
          <w:sz w:val="20"/>
          <w:szCs w:val="20"/>
        </w:rPr>
        <w:t>供应商名称（电子签章</w:t>
      </w:r>
      <w:r>
        <w:rPr>
          <w:rFonts w:ascii="宋体" w:hAnsi="宋体" w:eastAsia="宋体" w:cs="宋体"/>
          <w:color w:val="auto"/>
          <w:spacing w:val="4"/>
          <w:sz w:val="20"/>
          <w:szCs w:val="20"/>
        </w:rPr>
        <w:t>）：</w:t>
      </w:r>
    </w:p>
    <w:p w14:paraId="572643BC">
      <w:pPr>
        <w:spacing w:before="135" w:line="228" w:lineRule="auto"/>
        <w:ind w:left="5915"/>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6FDB5B35">
      <w:pPr>
        <w:spacing w:line="228" w:lineRule="auto"/>
        <w:rPr>
          <w:rFonts w:ascii="宋体" w:hAnsi="宋体" w:eastAsia="宋体" w:cs="宋体"/>
          <w:color w:val="auto"/>
          <w:sz w:val="20"/>
          <w:szCs w:val="20"/>
        </w:rPr>
        <w:sectPr>
          <w:footerReference r:id="rId45" w:type="default"/>
          <w:pgSz w:w="11910" w:h="16840"/>
          <w:pgMar w:top="1423" w:right="1501" w:bottom="1148" w:left="1688" w:header="0" w:footer="912" w:gutter="0"/>
          <w:pgNumType w:fmt="decimal"/>
          <w:cols w:space="720" w:num="1"/>
        </w:sectPr>
      </w:pPr>
    </w:p>
    <w:p w14:paraId="72123A7F">
      <w:pPr>
        <w:pStyle w:val="6"/>
        <w:spacing w:line="248" w:lineRule="auto"/>
        <w:rPr>
          <w:color w:val="auto"/>
        </w:rPr>
      </w:pPr>
    </w:p>
    <w:p w14:paraId="5DA7B3B4">
      <w:pPr>
        <w:pStyle w:val="6"/>
        <w:spacing w:line="248" w:lineRule="auto"/>
        <w:rPr>
          <w:color w:val="auto"/>
        </w:rPr>
      </w:pPr>
    </w:p>
    <w:p w14:paraId="38F45713">
      <w:pPr>
        <w:pStyle w:val="6"/>
        <w:spacing w:line="248" w:lineRule="auto"/>
        <w:rPr>
          <w:color w:val="auto"/>
        </w:rPr>
      </w:pPr>
    </w:p>
    <w:p w14:paraId="34FDF485">
      <w:pPr>
        <w:pStyle w:val="6"/>
        <w:spacing w:line="248" w:lineRule="auto"/>
        <w:rPr>
          <w:color w:val="auto"/>
        </w:rPr>
      </w:pPr>
    </w:p>
    <w:p w14:paraId="228F734D">
      <w:pPr>
        <w:spacing w:before="98" w:line="219" w:lineRule="auto"/>
        <w:ind w:left="761"/>
        <w:rPr>
          <w:rFonts w:ascii="宋体" w:hAnsi="宋体" w:eastAsia="宋体" w:cs="宋体"/>
          <w:color w:val="auto"/>
          <w:sz w:val="30"/>
          <w:szCs w:val="30"/>
        </w:rPr>
      </w:pPr>
      <w:r>
        <w:rPr>
          <w:rFonts w:ascii="宋体" w:hAnsi="宋体" w:eastAsia="宋体" w:cs="宋体"/>
          <w:color w:val="auto"/>
          <w:spacing w:val="-2"/>
          <w:sz w:val="30"/>
          <w:szCs w:val="30"/>
        </w:rPr>
        <w:t>农民工工资保障金承诺书</w:t>
      </w:r>
    </w:p>
    <w:p w14:paraId="23D6D4A9">
      <w:pPr>
        <w:pStyle w:val="6"/>
        <w:spacing w:line="328" w:lineRule="auto"/>
        <w:rPr>
          <w:color w:val="auto"/>
        </w:rPr>
      </w:pPr>
    </w:p>
    <w:p w14:paraId="355F4357">
      <w:pPr>
        <w:spacing w:before="91" w:line="222" w:lineRule="auto"/>
        <w:ind w:left="2836"/>
        <w:rPr>
          <w:rFonts w:ascii="黑体" w:hAnsi="黑体" w:eastAsia="黑体" w:cs="黑体"/>
          <w:color w:val="auto"/>
          <w:sz w:val="28"/>
          <w:szCs w:val="28"/>
        </w:rPr>
      </w:pPr>
      <w:r>
        <w:rPr>
          <w:rFonts w:ascii="黑体" w:hAnsi="黑体" w:eastAsia="黑体" w:cs="黑体"/>
          <w:color w:val="auto"/>
          <w:spacing w:val="-1"/>
          <w:sz w:val="28"/>
          <w:szCs w:val="28"/>
        </w:rPr>
        <w:t>农民工工资保障金承诺书</w:t>
      </w:r>
    </w:p>
    <w:p w14:paraId="73B29688">
      <w:pPr>
        <w:pStyle w:val="6"/>
        <w:spacing w:line="465" w:lineRule="auto"/>
        <w:rPr>
          <w:color w:val="auto"/>
        </w:rPr>
      </w:pPr>
    </w:p>
    <w:p w14:paraId="15E534E4">
      <w:pPr>
        <w:spacing w:before="65" w:line="228" w:lineRule="auto"/>
        <w:ind w:left="457"/>
        <w:rPr>
          <w:rFonts w:ascii="宋体" w:hAnsi="宋体" w:eastAsia="宋体" w:cs="宋体"/>
          <w:color w:val="auto"/>
          <w:sz w:val="20"/>
          <w:szCs w:val="20"/>
        </w:rPr>
      </w:pPr>
      <w:r>
        <w:rPr>
          <w:rFonts w:ascii="宋体" w:hAnsi="宋体" w:eastAsia="宋体" w:cs="宋体"/>
          <w:color w:val="auto"/>
          <w:spacing w:val="9"/>
          <w:sz w:val="20"/>
          <w:szCs w:val="20"/>
        </w:rPr>
        <w:t>竞标人应在竞标文件中出具农民工工资保障金承诺书，主要承诺以下内容：</w:t>
      </w:r>
    </w:p>
    <w:p w14:paraId="26AE1E3F">
      <w:pPr>
        <w:spacing w:before="132" w:line="351" w:lineRule="auto"/>
        <w:ind w:firstLine="470"/>
        <w:rPr>
          <w:rFonts w:ascii="宋体" w:hAnsi="宋体" w:eastAsia="宋体" w:cs="宋体"/>
          <w:color w:val="auto"/>
          <w:sz w:val="20"/>
          <w:szCs w:val="20"/>
        </w:rPr>
      </w:pPr>
      <w:r>
        <w:rPr>
          <w:rFonts w:ascii="宋体" w:hAnsi="宋体" w:eastAsia="宋体" w:cs="宋体"/>
          <w:color w:val="auto"/>
          <w:spacing w:val="8"/>
          <w:sz w:val="20"/>
          <w:szCs w:val="20"/>
        </w:rPr>
        <w:t>1.竞标人成交后</w:t>
      </w:r>
      <w:r>
        <w:rPr>
          <w:rFonts w:ascii="宋体" w:hAnsi="宋体" w:eastAsia="宋体" w:cs="宋体"/>
          <w:color w:val="auto"/>
          <w:spacing w:val="-32"/>
          <w:sz w:val="20"/>
          <w:szCs w:val="20"/>
        </w:rPr>
        <w:t xml:space="preserve"> </w:t>
      </w:r>
      <w:r>
        <w:rPr>
          <w:rFonts w:ascii="宋体" w:hAnsi="宋体" w:eastAsia="宋体" w:cs="宋体"/>
          <w:color w:val="auto"/>
          <w:spacing w:val="8"/>
          <w:sz w:val="20"/>
          <w:szCs w:val="20"/>
        </w:rPr>
        <w:t>7</w:t>
      </w:r>
      <w:r>
        <w:rPr>
          <w:rFonts w:ascii="宋体" w:hAnsi="宋体" w:eastAsia="宋体" w:cs="宋体"/>
          <w:color w:val="auto"/>
          <w:spacing w:val="-38"/>
          <w:sz w:val="20"/>
          <w:szCs w:val="20"/>
        </w:rPr>
        <w:t xml:space="preserve"> </w:t>
      </w:r>
      <w:r>
        <w:rPr>
          <w:rFonts w:ascii="宋体" w:hAnsi="宋体" w:eastAsia="宋体" w:cs="宋体"/>
          <w:color w:val="auto"/>
          <w:spacing w:val="8"/>
          <w:sz w:val="20"/>
          <w:szCs w:val="20"/>
        </w:rPr>
        <w:t>个工作日内，按成交金额的</w:t>
      </w:r>
      <w:r>
        <w:rPr>
          <w:rFonts w:ascii="宋体" w:hAnsi="宋体" w:eastAsia="宋体" w:cs="宋体"/>
          <w:color w:val="auto"/>
          <w:spacing w:val="-24"/>
          <w:sz w:val="20"/>
          <w:szCs w:val="20"/>
        </w:rPr>
        <w:t xml:space="preserve"> </w:t>
      </w:r>
      <w:r>
        <w:rPr>
          <w:rFonts w:ascii="宋体" w:hAnsi="宋体" w:eastAsia="宋体" w:cs="宋体"/>
          <w:color w:val="auto"/>
          <w:spacing w:val="7"/>
          <w:sz w:val="20"/>
          <w:szCs w:val="20"/>
        </w:rPr>
        <w:t>1%的农民工工资保障金足额</w:t>
      </w:r>
      <w:r>
        <w:rPr>
          <w:rFonts w:hint="eastAsia" w:ascii="宋体" w:hAnsi="宋体" w:eastAsia="宋体" w:cs="宋体"/>
          <w:color w:val="auto"/>
          <w:spacing w:val="7"/>
          <w:sz w:val="20"/>
          <w:szCs w:val="20"/>
          <w:lang w:eastAsia="zh-CN"/>
        </w:rPr>
        <w:t>缴纳</w:t>
      </w:r>
      <w:r>
        <w:rPr>
          <w:rFonts w:ascii="宋体" w:hAnsi="宋体" w:eastAsia="宋体" w:cs="宋体"/>
          <w:color w:val="auto"/>
          <w:spacing w:val="7"/>
          <w:sz w:val="20"/>
          <w:szCs w:val="20"/>
        </w:rPr>
        <w:t>到指定的账</w:t>
      </w:r>
      <w:r>
        <w:rPr>
          <w:rFonts w:ascii="宋体" w:hAnsi="宋体" w:eastAsia="宋体" w:cs="宋体"/>
          <w:color w:val="auto"/>
          <w:sz w:val="20"/>
          <w:szCs w:val="20"/>
        </w:rPr>
        <w:t>户；</w:t>
      </w:r>
    </w:p>
    <w:p w14:paraId="75A7F796">
      <w:pPr>
        <w:spacing w:before="1" w:line="351" w:lineRule="auto"/>
        <w:ind w:left="5" w:right="52" w:firstLine="452"/>
        <w:rPr>
          <w:rFonts w:ascii="宋体" w:hAnsi="宋体" w:eastAsia="宋体" w:cs="宋体"/>
          <w:color w:val="auto"/>
          <w:sz w:val="20"/>
          <w:szCs w:val="20"/>
        </w:rPr>
      </w:pPr>
      <w:r>
        <w:rPr>
          <w:rFonts w:ascii="宋体" w:hAnsi="宋体" w:eastAsia="宋体" w:cs="宋体"/>
          <w:color w:val="auto"/>
          <w:spacing w:val="9"/>
          <w:sz w:val="20"/>
          <w:szCs w:val="20"/>
        </w:rPr>
        <w:t>2.一旦竞标人承建的项目中出现拖欠农民工和工人工资情况，从其农民工工资保障金中先</w:t>
      </w:r>
      <w:r>
        <w:rPr>
          <w:rFonts w:ascii="宋体" w:hAnsi="宋体" w:eastAsia="宋体" w:cs="宋体"/>
          <w:color w:val="auto"/>
          <w:spacing w:val="3"/>
          <w:sz w:val="20"/>
          <w:szCs w:val="20"/>
        </w:rPr>
        <w:t>予划支；</w:t>
      </w:r>
    </w:p>
    <w:p w14:paraId="06B0CC7E">
      <w:pPr>
        <w:pStyle w:val="6"/>
        <w:spacing w:line="266" w:lineRule="auto"/>
        <w:rPr>
          <w:color w:val="auto"/>
        </w:rPr>
      </w:pPr>
    </w:p>
    <w:p w14:paraId="7C8DD9BC">
      <w:pPr>
        <w:pStyle w:val="6"/>
        <w:spacing w:line="266" w:lineRule="auto"/>
        <w:rPr>
          <w:color w:val="auto"/>
        </w:rPr>
      </w:pPr>
    </w:p>
    <w:p w14:paraId="2EE44A71">
      <w:pPr>
        <w:pStyle w:val="6"/>
        <w:spacing w:line="266" w:lineRule="auto"/>
        <w:rPr>
          <w:color w:val="auto"/>
        </w:rPr>
      </w:pPr>
    </w:p>
    <w:p w14:paraId="4C32A03F">
      <w:pPr>
        <w:pStyle w:val="6"/>
        <w:spacing w:line="266" w:lineRule="auto"/>
        <w:rPr>
          <w:color w:val="auto"/>
        </w:rPr>
      </w:pPr>
    </w:p>
    <w:p w14:paraId="6F0CAA5F">
      <w:pPr>
        <w:spacing w:before="66" w:line="229" w:lineRule="auto"/>
        <w:ind w:left="458"/>
        <w:rPr>
          <w:rFonts w:ascii="宋体" w:hAnsi="宋体" w:eastAsia="宋体" w:cs="宋体"/>
          <w:color w:val="auto"/>
          <w:sz w:val="20"/>
          <w:szCs w:val="20"/>
        </w:rPr>
      </w:pPr>
      <w:r>
        <w:rPr>
          <w:rFonts w:ascii="宋体" w:hAnsi="宋体" w:eastAsia="宋体" w:cs="宋体"/>
          <w:color w:val="auto"/>
          <w:spacing w:val="5"/>
          <w:sz w:val="20"/>
          <w:szCs w:val="20"/>
        </w:rPr>
        <w:t>项目名称：</w:t>
      </w:r>
    </w:p>
    <w:p w14:paraId="08DBA438">
      <w:pPr>
        <w:pStyle w:val="6"/>
        <w:spacing w:line="445" w:lineRule="auto"/>
        <w:rPr>
          <w:color w:val="auto"/>
        </w:rPr>
      </w:pPr>
    </w:p>
    <w:p w14:paraId="41C41082">
      <w:pPr>
        <w:spacing w:before="65" w:line="228" w:lineRule="auto"/>
        <w:ind w:left="458"/>
        <w:rPr>
          <w:rFonts w:ascii="宋体" w:hAnsi="宋体" w:eastAsia="宋体" w:cs="宋体"/>
          <w:color w:val="auto"/>
          <w:sz w:val="20"/>
          <w:szCs w:val="20"/>
        </w:rPr>
      </w:pPr>
      <w:r>
        <w:rPr>
          <w:rFonts w:ascii="宋体" w:hAnsi="宋体" w:eastAsia="宋体" w:cs="宋体"/>
          <w:color w:val="auto"/>
          <w:spacing w:val="5"/>
          <w:sz w:val="20"/>
          <w:szCs w:val="20"/>
        </w:rPr>
        <w:t>项目编号：</w:t>
      </w:r>
    </w:p>
    <w:p w14:paraId="2F21ED0A">
      <w:pPr>
        <w:pStyle w:val="6"/>
        <w:spacing w:line="445" w:lineRule="auto"/>
        <w:rPr>
          <w:color w:val="auto"/>
        </w:rPr>
      </w:pPr>
    </w:p>
    <w:p w14:paraId="3088D370">
      <w:pPr>
        <w:spacing w:before="65" w:line="228" w:lineRule="auto"/>
        <w:ind w:left="3183"/>
        <w:rPr>
          <w:rFonts w:ascii="宋体" w:hAnsi="宋体" w:eastAsia="宋体" w:cs="宋体"/>
          <w:color w:val="auto"/>
          <w:sz w:val="20"/>
          <w:szCs w:val="20"/>
        </w:rPr>
      </w:pPr>
      <w:r>
        <w:rPr>
          <w:rFonts w:ascii="宋体" w:hAnsi="宋体" w:eastAsia="宋体" w:cs="宋体"/>
          <w:color w:val="auto"/>
          <w:spacing w:val="11"/>
          <w:sz w:val="20"/>
          <w:szCs w:val="20"/>
        </w:rPr>
        <w:t>供应商名称</w:t>
      </w:r>
      <w:r>
        <w:rPr>
          <w:rFonts w:ascii="宋体" w:hAnsi="宋体" w:eastAsia="宋体" w:cs="宋体"/>
          <w:color w:val="auto"/>
          <w:spacing w:val="-6"/>
          <w:sz w:val="20"/>
          <w:szCs w:val="20"/>
        </w:rPr>
        <w:t>：（</w:t>
      </w:r>
      <w:r>
        <w:rPr>
          <w:rFonts w:ascii="宋体" w:hAnsi="宋体" w:eastAsia="宋体" w:cs="宋体"/>
          <w:color w:val="auto"/>
          <w:spacing w:val="11"/>
          <w:sz w:val="20"/>
          <w:szCs w:val="20"/>
        </w:rPr>
        <w:t>电子签章）</w:t>
      </w:r>
    </w:p>
    <w:p w14:paraId="1427DD56">
      <w:pPr>
        <w:spacing w:before="132" w:line="228" w:lineRule="auto"/>
        <w:ind w:left="2344"/>
        <w:rPr>
          <w:rFonts w:ascii="宋体" w:hAnsi="宋体" w:eastAsia="宋体" w:cs="宋体"/>
          <w:color w:val="auto"/>
          <w:sz w:val="20"/>
          <w:szCs w:val="20"/>
        </w:rPr>
      </w:pPr>
      <w:r>
        <w:rPr>
          <w:rFonts w:ascii="宋体" w:hAnsi="宋体" w:eastAsia="宋体" w:cs="宋体"/>
          <w:color w:val="auto"/>
          <w:spacing w:val="10"/>
          <w:sz w:val="20"/>
          <w:szCs w:val="20"/>
        </w:rPr>
        <w:t>法定代表人或授权委托代理人</w:t>
      </w:r>
      <w:r>
        <w:rPr>
          <w:rFonts w:ascii="宋体" w:hAnsi="宋体" w:eastAsia="宋体" w:cs="宋体"/>
          <w:color w:val="auto"/>
          <w:spacing w:val="-2"/>
          <w:sz w:val="20"/>
          <w:szCs w:val="20"/>
        </w:rPr>
        <w:t>：（</w:t>
      </w:r>
      <w:r>
        <w:rPr>
          <w:rFonts w:ascii="宋体" w:hAnsi="宋体" w:eastAsia="宋体" w:cs="宋体"/>
          <w:color w:val="auto"/>
          <w:spacing w:val="10"/>
          <w:sz w:val="20"/>
          <w:szCs w:val="20"/>
        </w:rPr>
        <w:t>签字或盖章）</w:t>
      </w:r>
    </w:p>
    <w:p w14:paraId="486AB8D4">
      <w:pPr>
        <w:pStyle w:val="6"/>
        <w:spacing w:line="446" w:lineRule="auto"/>
        <w:rPr>
          <w:color w:val="auto"/>
        </w:rPr>
      </w:pPr>
    </w:p>
    <w:p w14:paraId="0D69138B">
      <w:pPr>
        <w:spacing w:before="66" w:line="228" w:lineRule="auto"/>
        <w:ind w:left="3219"/>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4B686E93">
      <w:pPr>
        <w:spacing w:line="228" w:lineRule="auto"/>
        <w:rPr>
          <w:rFonts w:ascii="宋体" w:hAnsi="宋体" w:eastAsia="宋体" w:cs="宋体"/>
          <w:color w:val="auto"/>
          <w:sz w:val="20"/>
          <w:szCs w:val="20"/>
        </w:rPr>
        <w:sectPr>
          <w:footerReference r:id="rId46" w:type="default"/>
          <w:pgSz w:w="11910" w:h="16840"/>
          <w:pgMar w:top="1431" w:right="1544" w:bottom="1148" w:left="1679" w:header="0" w:footer="912" w:gutter="0"/>
          <w:pgNumType w:fmt="decimal"/>
          <w:cols w:space="720" w:num="1"/>
        </w:sectPr>
      </w:pPr>
    </w:p>
    <w:p w14:paraId="4EC41992">
      <w:pPr>
        <w:pStyle w:val="6"/>
        <w:spacing w:line="248" w:lineRule="auto"/>
        <w:rPr>
          <w:color w:val="auto"/>
        </w:rPr>
      </w:pPr>
    </w:p>
    <w:p w14:paraId="7F72B136">
      <w:pPr>
        <w:pStyle w:val="6"/>
        <w:spacing w:line="248" w:lineRule="auto"/>
        <w:rPr>
          <w:color w:val="auto"/>
        </w:rPr>
      </w:pPr>
    </w:p>
    <w:p w14:paraId="0F775FC5">
      <w:pPr>
        <w:pStyle w:val="6"/>
        <w:spacing w:line="248" w:lineRule="auto"/>
        <w:rPr>
          <w:color w:val="auto"/>
        </w:rPr>
      </w:pPr>
    </w:p>
    <w:p w14:paraId="37636AB5">
      <w:pPr>
        <w:pStyle w:val="6"/>
        <w:spacing w:line="248" w:lineRule="auto"/>
        <w:rPr>
          <w:color w:val="auto"/>
        </w:rPr>
      </w:pPr>
    </w:p>
    <w:p w14:paraId="01C07459">
      <w:pPr>
        <w:spacing w:before="98" w:line="219" w:lineRule="auto"/>
        <w:ind w:left="167"/>
        <w:rPr>
          <w:rFonts w:ascii="宋体" w:hAnsi="宋体" w:eastAsia="宋体" w:cs="宋体"/>
          <w:color w:val="auto"/>
          <w:sz w:val="30"/>
          <w:szCs w:val="30"/>
        </w:rPr>
      </w:pPr>
      <w:r>
        <w:rPr>
          <w:rFonts w:ascii="宋体" w:hAnsi="宋体" w:eastAsia="宋体" w:cs="宋体"/>
          <w:color w:val="auto"/>
          <w:spacing w:val="-2"/>
          <w:sz w:val="30"/>
          <w:szCs w:val="30"/>
        </w:rPr>
        <w:t>安全防护、文明施工措施方案的承诺书</w:t>
      </w:r>
    </w:p>
    <w:p w14:paraId="147CD5A4">
      <w:pPr>
        <w:pStyle w:val="6"/>
        <w:spacing w:line="351" w:lineRule="auto"/>
        <w:rPr>
          <w:color w:val="auto"/>
        </w:rPr>
      </w:pPr>
    </w:p>
    <w:p w14:paraId="4E80BDA3">
      <w:pPr>
        <w:pStyle w:val="6"/>
        <w:spacing w:line="352" w:lineRule="auto"/>
        <w:rPr>
          <w:color w:val="auto"/>
        </w:rPr>
      </w:pPr>
    </w:p>
    <w:p w14:paraId="366E4563">
      <w:pPr>
        <w:spacing w:before="91" w:line="222" w:lineRule="auto"/>
        <w:ind w:left="2008"/>
        <w:rPr>
          <w:rFonts w:ascii="黑体" w:hAnsi="黑体" w:eastAsia="黑体" w:cs="黑体"/>
          <w:color w:val="auto"/>
          <w:sz w:val="28"/>
          <w:szCs w:val="28"/>
        </w:rPr>
      </w:pPr>
      <w:r>
        <w:rPr>
          <w:rFonts w:ascii="黑体" w:hAnsi="黑体" w:eastAsia="黑体" w:cs="黑体"/>
          <w:color w:val="auto"/>
          <w:spacing w:val="-2"/>
          <w:sz w:val="28"/>
          <w:szCs w:val="28"/>
        </w:rPr>
        <w:t>安全防护、文明施工措施方案的承诺书</w:t>
      </w:r>
    </w:p>
    <w:p w14:paraId="64DF8B87">
      <w:pPr>
        <w:pStyle w:val="6"/>
        <w:spacing w:line="416" w:lineRule="auto"/>
        <w:rPr>
          <w:color w:val="auto"/>
        </w:rPr>
      </w:pPr>
    </w:p>
    <w:p w14:paraId="16F556C4">
      <w:pPr>
        <w:spacing w:before="65" w:line="228" w:lineRule="auto"/>
        <w:ind w:left="9"/>
        <w:rPr>
          <w:rFonts w:ascii="宋体" w:hAnsi="宋体" w:eastAsia="宋体" w:cs="宋体"/>
          <w:color w:val="auto"/>
          <w:sz w:val="20"/>
          <w:szCs w:val="20"/>
        </w:rPr>
      </w:pPr>
      <w:r>
        <w:rPr>
          <w:rFonts w:ascii="宋体" w:hAnsi="宋体" w:eastAsia="宋体" w:cs="宋体"/>
          <w:color w:val="auto"/>
          <w:spacing w:val="6"/>
          <w:sz w:val="20"/>
          <w:szCs w:val="20"/>
        </w:rPr>
        <w:t>致</w:t>
      </w:r>
      <w:r>
        <w:rPr>
          <w:rFonts w:ascii="宋体" w:hAnsi="宋体" w:eastAsia="宋体" w:cs="宋体"/>
          <w:color w:val="auto"/>
          <w:spacing w:val="6"/>
          <w:sz w:val="20"/>
          <w:szCs w:val="20"/>
          <w:u w:val="single" w:color="auto"/>
        </w:rPr>
        <w:t xml:space="preserve">      （采购人名称</w:t>
      </w:r>
      <w:r>
        <w:rPr>
          <w:rFonts w:ascii="宋体" w:hAnsi="宋体" w:eastAsia="宋体" w:cs="宋体"/>
          <w:color w:val="auto"/>
          <w:spacing w:val="5"/>
          <w:sz w:val="20"/>
          <w:szCs w:val="20"/>
          <w:u w:val="single" w:color="auto"/>
        </w:rPr>
        <w:t>）</w:t>
      </w:r>
      <w:r>
        <w:rPr>
          <w:rFonts w:ascii="宋体" w:hAnsi="宋体" w:eastAsia="宋体" w:cs="宋体"/>
          <w:color w:val="auto"/>
          <w:spacing w:val="7"/>
          <w:sz w:val="20"/>
          <w:szCs w:val="20"/>
          <w:u w:val="single" w:color="auto"/>
        </w:rPr>
        <w:t xml:space="preserve">     </w:t>
      </w:r>
      <w:r>
        <w:rPr>
          <w:rFonts w:ascii="宋体" w:hAnsi="宋体" w:eastAsia="宋体" w:cs="宋体"/>
          <w:color w:val="auto"/>
          <w:spacing w:val="5"/>
          <w:sz w:val="20"/>
          <w:szCs w:val="20"/>
        </w:rPr>
        <w:t>：</w:t>
      </w:r>
    </w:p>
    <w:p w14:paraId="4EAB7FCC">
      <w:pPr>
        <w:spacing w:before="134" w:line="228" w:lineRule="auto"/>
        <w:ind w:left="431"/>
        <w:rPr>
          <w:rFonts w:ascii="宋体" w:hAnsi="宋体" w:eastAsia="宋体" w:cs="宋体"/>
          <w:color w:val="auto"/>
          <w:sz w:val="20"/>
          <w:szCs w:val="20"/>
        </w:rPr>
      </w:pPr>
      <w:r>
        <w:rPr>
          <w:rFonts w:ascii="宋体" w:hAnsi="宋体" w:eastAsia="宋体" w:cs="宋体"/>
          <w:color w:val="auto"/>
          <w:spacing w:val="7"/>
          <w:sz w:val="20"/>
          <w:szCs w:val="20"/>
        </w:rPr>
        <w:t>根据桂建质安[</w:t>
      </w:r>
      <w:r>
        <w:rPr>
          <w:color w:val="auto"/>
        </w:rPr>
        <w:fldChar w:fldCharType="begin"/>
      </w:r>
      <w:r>
        <w:rPr>
          <w:color w:val="auto"/>
        </w:rPr>
        <w:instrText xml:space="preserve"> HYPERLINK \l "bookmark31" </w:instrText>
      </w:r>
      <w:r>
        <w:rPr>
          <w:color w:val="auto"/>
        </w:rPr>
        <w:fldChar w:fldCharType="separate"/>
      </w:r>
      <w:r>
        <w:rPr>
          <w:rFonts w:ascii="宋体" w:hAnsi="宋体" w:eastAsia="宋体" w:cs="宋体"/>
          <w:color w:val="auto"/>
          <w:spacing w:val="7"/>
          <w:sz w:val="20"/>
          <w:szCs w:val="20"/>
        </w:rPr>
        <w:t>2006</w:t>
      </w:r>
      <w:r>
        <w:rPr>
          <w:rFonts w:ascii="宋体" w:hAnsi="宋体" w:eastAsia="宋体" w:cs="宋体"/>
          <w:color w:val="auto"/>
          <w:spacing w:val="7"/>
          <w:sz w:val="20"/>
          <w:szCs w:val="20"/>
        </w:rPr>
        <w:fldChar w:fldCharType="end"/>
      </w:r>
      <w:r>
        <w:rPr>
          <w:rFonts w:ascii="宋体" w:hAnsi="宋体" w:eastAsia="宋体" w:cs="宋体"/>
          <w:color w:val="auto"/>
          <w:spacing w:val="7"/>
          <w:sz w:val="20"/>
          <w:szCs w:val="20"/>
        </w:rPr>
        <w:t>]22</w:t>
      </w:r>
      <w:r>
        <w:rPr>
          <w:rFonts w:ascii="宋体" w:hAnsi="宋体" w:eastAsia="宋体" w:cs="宋体"/>
          <w:color w:val="auto"/>
          <w:spacing w:val="-18"/>
          <w:sz w:val="20"/>
          <w:szCs w:val="20"/>
        </w:rPr>
        <w:t xml:space="preserve"> </w:t>
      </w:r>
      <w:r>
        <w:rPr>
          <w:rFonts w:ascii="宋体" w:hAnsi="宋体" w:eastAsia="宋体" w:cs="宋体"/>
          <w:color w:val="auto"/>
          <w:spacing w:val="7"/>
          <w:sz w:val="20"/>
          <w:szCs w:val="20"/>
        </w:rPr>
        <w:t>号文件规定，我方在此向采购人承诺：</w:t>
      </w:r>
    </w:p>
    <w:p w14:paraId="60FFB65F">
      <w:pPr>
        <w:spacing w:before="131" w:line="351" w:lineRule="auto"/>
        <w:ind w:firstLine="471"/>
        <w:rPr>
          <w:rFonts w:ascii="宋体" w:hAnsi="宋体" w:eastAsia="宋体" w:cs="宋体"/>
          <w:color w:val="auto"/>
          <w:sz w:val="20"/>
          <w:szCs w:val="20"/>
        </w:rPr>
      </w:pPr>
      <w:r>
        <w:rPr>
          <w:rFonts w:ascii="宋体" w:hAnsi="宋体" w:eastAsia="宋体" w:cs="宋体"/>
          <w:color w:val="auto"/>
          <w:spacing w:val="8"/>
          <w:sz w:val="20"/>
          <w:szCs w:val="20"/>
        </w:rPr>
        <w:t>1．我方参与投标的</w:t>
      </w:r>
      <w:r>
        <w:rPr>
          <w:rFonts w:ascii="宋体" w:hAnsi="宋体" w:eastAsia="宋体" w:cs="宋体"/>
          <w:color w:val="auto"/>
          <w:spacing w:val="8"/>
          <w:sz w:val="20"/>
          <w:szCs w:val="20"/>
          <w:u w:val="single" w:color="auto"/>
        </w:rPr>
        <w:t xml:space="preserve">    （工程名称）   </w:t>
      </w:r>
      <w:r>
        <w:rPr>
          <w:rFonts w:ascii="宋体" w:hAnsi="宋体" w:eastAsia="宋体" w:cs="宋体"/>
          <w:color w:val="auto"/>
          <w:spacing w:val="-80"/>
          <w:sz w:val="20"/>
          <w:szCs w:val="20"/>
        </w:rPr>
        <w:t xml:space="preserve"> </w:t>
      </w:r>
      <w:r>
        <w:rPr>
          <w:rFonts w:ascii="宋体" w:hAnsi="宋体" w:eastAsia="宋体" w:cs="宋体"/>
          <w:color w:val="auto"/>
          <w:spacing w:val="8"/>
          <w:sz w:val="20"/>
          <w:szCs w:val="20"/>
        </w:rPr>
        <w:t>项目，一旦成交，我方保证在施工过程中，严格</w:t>
      </w:r>
      <w:r>
        <w:rPr>
          <w:rFonts w:ascii="宋体" w:hAnsi="宋体" w:eastAsia="宋体" w:cs="宋体"/>
          <w:color w:val="auto"/>
          <w:spacing w:val="3"/>
          <w:sz w:val="20"/>
          <w:szCs w:val="20"/>
        </w:rPr>
        <w:t>执行《广西壮族自治区建设工程安全防护、文明施工措施费及使用管理细则》（桂</w:t>
      </w:r>
      <w:r>
        <w:rPr>
          <w:rFonts w:ascii="宋体" w:hAnsi="宋体" w:eastAsia="宋体" w:cs="宋体"/>
          <w:color w:val="auto"/>
          <w:spacing w:val="2"/>
          <w:sz w:val="20"/>
          <w:szCs w:val="20"/>
        </w:rPr>
        <w:t>建质安[</w:t>
      </w:r>
      <w:r>
        <w:rPr>
          <w:color w:val="auto"/>
        </w:rPr>
        <w:fldChar w:fldCharType="begin"/>
      </w:r>
      <w:r>
        <w:rPr>
          <w:color w:val="auto"/>
        </w:rPr>
        <w:instrText xml:space="preserve"> HYPERLINK \l "bookmark32" </w:instrText>
      </w:r>
      <w:r>
        <w:rPr>
          <w:color w:val="auto"/>
        </w:rPr>
        <w:fldChar w:fldCharType="separate"/>
      </w:r>
      <w:r>
        <w:rPr>
          <w:rFonts w:ascii="宋体" w:hAnsi="宋体" w:eastAsia="宋体" w:cs="宋体"/>
          <w:color w:val="auto"/>
          <w:spacing w:val="2"/>
          <w:sz w:val="20"/>
          <w:szCs w:val="20"/>
        </w:rPr>
        <w:t>2006</w:t>
      </w:r>
      <w:r>
        <w:rPr>
          <w:rFonts w:ascii="宋体" w:hAnsi="宋体" w:eastAsia="宋体" w:cs="宋体"/>
          <w:color w:val="auto"/>
          <w:spacing w:val="2"/>
          <w:sz w:val="20"/>
          <w:szCs w:val="20"/>
        </w:rPr>
        <w:fldChar w:fldCharType="end"/>
      </w:r>
      <w:r>
        <w:rPr>
          <w:rFonts w:ascii="宋体" w:hAnsi="宋体" w:eastAsia="宋体" w:cs="宋体"/>
          <w:color w:val="auto"/>
          <w:spacing w:val="2"/>
          <w:sz w:val="20"/>
          <w:szCs w:val="20"/>
        </w:rPr>
        <w:t>]22</w:t>
      </w:r>
      <w:r>
        <w:rPr>
          <w:rFonts w:ascii="宋体" w:hAnsi="宋体" w:eastAsia="宋体" w:cs="宋体"/>
          <w:color w:val="auto"/>
          <w:spacing w:val="9"/>
          <w:sz w:val="20"/>
          <w:szCs w:val="20"/>
        </w:rPr>
        <w:t>号文）的有关规定，确保建设工程各项安全防护、文明施工措施落实到位。</w:t>
      </w:r>
    </w:p>
    <w:p w14:paraId="3152BA59">
      <w:pPr>
        <w:spacing w:before="1" w:line="351" w:lineRule="auto"/>
        <w:ind w:left="5" w:right="1" w:firstLine="453"/>
        <w:rPr>
          <w:rFonts w:ascii="宋体" w:hAnsi="宋体" w:eastAsia="宋体" w:cs="宋体"/>
          <w:color w:val="auto"/>
          <w:sz w:val="20"/>
          <w:szCs w:val="20"/>
        </w:rPr>
      </w:pPr>
      <w:r>
        <w:rPr>
          <w:rFonts w:ascii="宋体" w:hAnsi="宋体" w:eastAsia="宋体" w:cs="宋体"/>
          <w:color w:val="auto"/>
          <w:spacing w:val="7"/>
          <w:sz w:val="20"/>
          <w:szCs w:val="20"/>
        </w:rPr>
        <w:t>2．如我方在承包的</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7"/>
          <w:sz w:val="20"/>
          <w:szCs w:val="20"/>
          <w:u w:val="single" w:color="auto"/>
        </w:rPr>
        <w:t>（工程名称）</w:t>
      </w:r>
      <w:r>
        <w:rPr>
          <w:rFonts w:ascii="宋体" w:hAnsi="宋体" w:eastAsia="宋体" w:cs="宋体"/>
          <w:color w:val="auto"/>
          <w:spacing w:val="3"/>
          <w:sz w:val="20"/>
          <w:szCs w:val="20"/>
          <w:u w:val="single" w:color="auto"/>
        </w:rPr>
        <w:t xml:space="preserve">    </w:t>
      </w:r>
      <w:r>
        <w:rPr>
          <w:rFonts w:ascii="宋体" w:hAnsi="宋体" w:eastAsia="宋体" w:cs="宋体"/>
          <w:color w:val="auto"/>
          <w:spacing w:val="-87"/>
          <w:sz w:val="20"/>
          <w:szCs w:val="20"/>
        </w:rPr>
        <w:t xml:space="preserve"> </w:t>
      </w:r>
      <w:r>
        <w:rPr>
          <w:rFonts w:ascii="宋体" w:hAnsi="宋体" w:eastAsia="宋体" w:cs="宋体"/>
          <w:color w:val="auto"/>
          <w:spacing w:val="7"/>
          <w:sz w:val="20"/>
          <w:szCs w:val="20"/>
        </w:rPr>
        <w:t>项目中出现未按桂建质安[</w:t>
      </w:r>
      <w:r>
        <w:rPr>
          <w:color w:val="auto"/>
        </w:rPr>
        <w:fldChar w:fldCharType="begin"/>
      </w:r>
      <w:r>
        <w:rPr>
          <w:color w:val="auto"/>
        </w:rPr>
        <w:instrText xml:space="preserve"> HYPERLINK \l "bookmark33" </w:instrText>
      </w:r>
      <w:r>
        <w:rPr>
          <w:color w:val="auto"/>
        </w:rPr>
        <w:fldChar w:fldCharType="separate"/>
      </w:r>
      <w:r>
        <w:rPr>
          <w:rFonts w:ascii="宋体" w:hAnsi="宋体" w:eastAsia="宋体" w:cs="宋体"/>
          <w:color w:val="auto"/>
          <w:spacing w:val="7"/>
          <w:sz w:val="20"/>
          <w:szCs w:val="20"/>
        </w:rPr>
        <w:t>2006</w:t>
      </w:r>
      <w:r>
        <w:rPr>
          <w:rFonts w:ascii="宋体" w:hAnsi="宋体" w:eastAsia="宋体" w:cs="宋体"/>
          <w:color w:val="auto"/>
          <w:spacing w:val="7"/>
          <w:sz w:val="20"/>
          <w:szCs w:val="20"/>
        </w:rPr>
        <w:fldChar w:fldCharType="end"/>
      </w:r>
      <w:r>
        <w:rPr>
          <w:rFonts w:ascii="宋体" w:hAnsi="宋体" w:eastAsia="宋体" w:cs="宋体"/>
          <w:color w:val="auto"/>
          <w:spacing w:val="7"/>
          <w:sz w:val="20"/>
          <w:szCs w:val="20"/>
        </w:rPr>
        <w:t>]22</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号文附</w:t>
      </w:r>
      <w:r>
        <w:rPr>
          <w:rFonts w:ascii="宋体" w:hAnsi="宋体" w:eastAsia="宋体" w:cs="宋体"/>
          <w:color w:val="auto"/>
          <w:spacing w:val="6"/>
          <w:sz w:val="20"/>
          <w:szCs w:val="20"/>
        </w:rPr>
        <w:t>件一规</w:t>
      </w:r>
      <w:r>
        <w:rPr>
          <w:rFonts w:ascii="宋体" w:hAnsi="宋体" w:eastAsia="宋体" w:cs="宋体"/>
          <w:color w:val="auto"/>
          <w:spacing w:val="9"/>
          <w:sz w:val="20"/>
          <w:szCs w:val="20"/>
        </w:rPr>
        <w:t>定执行的情形，我方愿意按照相关规定接受建设单位及有关主管部门的处罚。</w:t>
      </w:r>
    </w:p>
    <w:p w14:paraId="4FDBF84B">
      <w:pPr>
        <w:pStyle w:val="6"/>
        <w:spacing w:line="344" w:lineRule="auto"/>
        <w:rPr>
          <w:color w:val="auto"/>
        </w:rPr>
      </w:pPr>
    </w:p>
    <w:p w14:paraId="426F20A5">
      <w:pPr>
        <w:pStyle w:val="6"/>
        <w:spacing w:line="344" w:lineRule="auto"/>
        <w:rPr>
          <w:color w:val="auto"/>
        </w:rPr>
      </w:pPr>
    </w:p>
    <w:p w14:paraId="120066F2">
      <w:pPr>
        <w:spacing w:before="66" w:line="228" w:lineRule="auto"/>
        <w:ind w:left="5469"/>
        <w:rPr>
          <w:rFonts w:ascii="宋体" w:hAnsi="宋体" w:eastAsia="宋体" w:cs="宋体"/>
          <w:color w:val="auto"/>
          <w:sz w:val="20"/>
          <w:szCs w:val="20"/>
        </w:rPr>
      </w:pPr>
      <w:r>
        <w:rPr>
          <w:rFonts w:ascii="宋体" w:hAnsi="宋体" w:eastAsia="宋体" w:cs="宋体"/>
          <w:color w:val="auto"/>
          <w:spacing w:val="11"/>
          <w:sz w:val="20"/>
          <w:szCs w:val="20"/>
        </w:rPr>
        <w:t>供应商名称</w:t>
      </w:r>
      <w:r>
        <w:rPr>
          <w:rFonts w:ascii="宋体" w:hAnsi="宋体" w:eastAsia="宋体" w:cs="宋体"/>
          <w:color w:val="auto"/>
          <w:spacing w:val="-6"/>
          <w:sz w:val="20"/>
          <w:szCs w:val="20"/>
        </w:rPr>
        <w:t>：（</w:t>
      </w:r>
      <w:r>
        <w:rPr>
          <w:rFonts w:ascii="宋体" w:hAnsi="宋体" w:eastAsia="宋体" w:cs="宋体"/>
          <w:color w:val="auto"/>
          <w:spacing w:val="11"/>
          <w:sz w:val="20"/>
          <w:szCs w:val="20"/>
        </w:rPr>
        <w:t>电子签章）</w:t>
      </w:r>
    </w:p>
    <w:p w14:paraId="79DA9682">
      <w:pPr>
        <w:spacing w:before="182" w:line="228" w:lineRule="auto"/>
        <w:ind w:left="3790"/>
        <w:rPr>
          <w:rFonts w:ascii="宋体" w:hAnsi="宋体" w:eastAsia="宋体" w:cs="宋体"/>
          <w:color w:val="auto"/>
          <w:sz w:val="20"/>
          <w:szCs w:val="20"/>
        </w:rPr>
      </w:pPr>
      <w:r>
        <w:rPr>
          <w:rFonts w:ascii="宋体" w:hAnsi="宋体" w:eastAsia="宋体" w:cs="宋体"/>
          <w:color w:val="auto"/>
          <w:spacing w:val="10"/>
          <w:sz w:val="20"/>
          <w:szCs w:val="20"/>
        </w:rPr>
        <w:t>法定代表人或授权委托代理人</w:t>
      </w:r>
      <w:r>
        <w:rPr>
          <w:rFonts w:ascii="宋体" w:hAnsi="宋体" w:eastAsia="宋体" w:cs="宋体"/>
          <w:color w:val="auto"/>
          <w:spacing w:val="-2"/>
          <w:sz w:val="20"/>
          <w:szCs w:val="20"/>
        </w:rPr>
        <w:t>：（</w:t>
      </w:r>
      <w:r>
        <w:rPr>
          <w:rFonts w:ascii="宋体" w:hAnsi="宋体" w:eastAsia="宋体" w:cs="宋体"/>
          <w:color w:val="auto"/>
          <w:spacing w:val="10"/>
          <w:sz w:val="20"/>
          <w:szCs w:val="20"/>
        </w:rPr>
        <w:t>签字或盖章）</w:t>
      </w:r>
    </w:p>
    <w:p w14:paraId="53684083">
      <w:pPr>
        <w:pStyle w:val="6"/>
        <w:spacing w:line="248" w:lineRule="auto"/>
        <w:rPr>
          <w:color w:val="auto"/>
        </w:rPr>
      </w:pPr>
    </w:p>
    <w:p w14:paraId="1B8C76AB">
      <w:pPr>
        <w:pStyle w:val="6"/>
        <w:spacing w:line="248" w:lineRule="auto"/>
        <w:rPr>
          <w:color w:val="auto"/>
        </w:rPr>
      </w:pPr>
    </w:p>
    <w:p w14:paraId="381591A6">
      <w:pPr>
        <w:spacing w:before="66" w:line="228" w:lineRule="auto"/>
        <w:ind w:left="5505"/>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0E61C525">
      <w:pPr>
        <w:spacing w:line="228" w:lineRule="auto"/>
        <w:rPr>
          <w:rFonts w:ascii="宋体" w:hAnsi="宋体" w:eastAsia="宋体" w:cs="宋体"/>
          <w:color w:val="auto"/>
          <w:sz w:val="20"/>
          <w:szCs w:val="20"/>
        </w:rPr>
        <w:sectPr>
          <w:footerReference r:id="rId47" w:type="default"/>
          <w:pgSz w:w="11910" w:h="16840"/>
          <w:pgMar w:top="1431" w:right="1499" w:bottom="1148" w:left="1678" w:header="0" w:footer="912" w:gutter="0"/>
          <w:pgNumType w:fmt="decimal"/>
          <w:cols w:space="720" w:num="1"/>
        </w:sectPr>
      </w:pPr>
    </w:p>
    <w:p w14:paraId="0C41C032">
      <w:pPr>
        <w:spacing w:before="335" w:line="219" w:lineRule="auto"/>
        <w:ind w:left="165"/>
        <w:rPr>
          <w:rFonts w:ascii="宋体" w:hAnsi="宋体" w:eastAsia="宋体" w:cs="宋体"/>
          <w:color w:val="auto"/>
          <w:sz w:val="30"/>
          <w:szCs w:val="30"/>
        </w:rPr>
      </w:pPr>
      <w:r>
        <w:rPr>
          <w:rFonts w:ascii="宋体" w:hAnsi="宋体" w:eastAsia="宋体" w:cs="宋体"/>
          <w:color w:val="auto"/>
          <w:spacing w:val="-2"/>
          <w:sz w:val="30"/>
          <w:szCs w:val="30"/>
        </w:rPr>
        <w:t>项目管理机构及机械设备承诺函</w:t>
      </w:r>
    </w:p>
    <w:p w14:paraId="7AAD933B">
      <w:pPr>
        <w:pStyle w:val="6"/>
        <w:spacing w:line="250" w:lineRule="auto"/>
        <w:rPr>
          <w:color w:val="auto"/>
        </w:rPr>
      </w:pPr>
    </w:p>
    <w:p w14:paraId="01E7A532">
      <w:pPr>
        <w:pStyle w:val="6"/>
        <w:spacing w:line="250" w:lineRule="auto"/>
        <w:rPr>
          <w:color w:val="auto"/>
        </w:rPr>
      </w:pPr>
    </w:p>
    <w:p w14:paraId="655345AB">
      <w:pPr>
        <w:pStyle w:val="6"/>
        <w:spacing w:line="251" w:lineRule="auto"/>
        <w:rPr>
          <w:color w:val="auto"/>
        </w:rPr>
      </w:pPr>
    </w:p>
    <w:p w14:paraId="6B2239D0">
      <w:pPr>
        <w:spacing w:before="78" w:line="222" w:lineRule="auto"/>
        <w:ind w:left="2694"/>
        <w:rPr>
          <w:rFonts w:ascii="黑体" w:hAnsi="黑体" w:eastAsia="黑体" w:cs="黑体"/>
          <w:color w:val="auto"/>
          <w:sz w:val="24"/>
          <w:szCs w:val="24"/>
        </w:rPr>
      </w:pPr>
      <w:r>
        <w:rPr>
          <w:rFonts w:ascii="黑体" w:hAnsi="黑体" w:eastAsia="黑体" w:cs="黑体"/>
          <w:color w:val="auto"/>
          <w:spacing w:val="-1"/>
          <w:sz w:val="24"/>
          <w:szCs w:val="24"/>
        </w:rPr>
        <w:t>项目管理机构及机械设备承诺函</w:t>
      </w:r>
    </w:p>
    <w:p w14:paraId="3313FF54">
      <w:pPr>
        <w:pStyle w:val="6"/>
        <w:spacing w:line="263" w:lineRule="auto"/>
        <w:rPr>
          <w:color w:val="auto"/>
        </w:rPr>
      </w:pPr>
    </w:p>
    <w:p w14:paraId="2CC039AC">
      <w:pPr>
        <w:pStyle w:val="6"/>
        <w:spacing w:line="263" w:lineRule="auto"/>
        <w:rPr>
          <w:color w:val="auto"/>
        </w:rPr>
      </w:pPr>
    </w:p>
    <w:p w14:paraId="30F3AF7B">
      <w:pPr>
        <w:pStyle w:val="6"/>
        <w:spacing w:line="263" w:lineRule="auto"/>
        <w:rPr>
          <w:color w:val="auto"/>
        </w:rPr>
      </w:pPr>
    </w:p>
    <w:p w14:paraId="529018B2">
      <w:pPr>
        <w:tabs>
          <w:tab w:val="left" w:pos="1365"/>
        </w:tabs>
        <w:spacing w:before="65" w:line="228" w:lineRule="auto"/>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9"/>
          <w:sz w:val="20"/>
          <w:szCs w:val="20"/>
        </w:rPr>
        <w:t>（采购人名称</w:t>
      </w:r>
      <w:r>
        <w:rPr>
          <w:rFonts w:ascii="宋体" w:hAnsi="宋体" w:eastAsia="宋体" w:cs="宋体"/>
          <w:color w:val="auto"/>
          <w:spacing w:val="1"/>
          <w:sz w:val="20"/>
          <w:szCs w:val="20"/>
        </w:rPr>
        <w:t>）：</w:t>
      </w:r>
    </w:p>
    <w:p w14:paraId="60D91543">
      <w:pPr>
        <w:pStyle w:val="6"/>
        <w:spacing w:line="306" w:lineRule="auto"/>
        <w:rPr>
          <w:color w:val="auto"/>
        </w:rPr>
      </w:pPr>
    </w:p>
    <w:p w14:paraId="540DCE04">
      <w:pPr>
        <w:spacing w:before="65" w:line="228" w:lineRule="auto"/>
        <w:ind w:left="429"/>
        <w:rPr>
          <w:rFonts w:ascii="宋体" w:hAnsi="宋体" w:eastAsia="宋体" w:cs="宋体"/>
          <w:color w:val="auto"/>
          <w:sz w:val="20"/>
          <w:szCs w:val="20"/>
        </w:rPr>
      </w:pPr>
      <w:r>
        <w:rPr>
          <w:rFonts w:ascii="宋体" w:hAnsi="宋体" w:eastAsia="宋体" w:cs="宋体"/>
          <w:color w:val="auto"/>
          <w:spacing w:val="8"/>
          <w:sz w:val="20"/>
          <w:szCs w:val="20"/>
        </w:rPr>
        <w:t>我方参加了</w:t>
      </w:r>
      <w:r>
        <w:rPr>
          <w:rFonts w:ascii="宋体" w:hAnsi="宋体" w:eastAsia="宋体" w:cs="宋体"/>
          <w:color w:val="auto"/>
          <w:spacing w:val="8"/>
          <w:sz w:val="20"/>
          <w:szCs w:val="20"/>
          <w:u w:val="single" w:color="auto"/>
        </w:rPr>
        <w:t xml:space="preserve">       </w:t>
      </w:r>
      <w:r>
        <w:rPr>
          <w:rFonts w:ascii="宋体" w:hAnsi="宋体" w:eastAsia="宋体" w:cs="宋体"/>
          <w:color w:val="auto"/>
          <w:spacing w:val="8"/>
          <w:sz w:val="20"/>
          <w:szCs w:val="20"/>
        </w:rPr>
        <w:t>（项目名称）施工投标，若我方成交，我方在此承诺：</w:t>
      </w:r>
    </w:p>
    <w:p w14:paraId="2BAFAB84">
      <w:pPr>
        <w:spacing w:before="131" w:line="351" w:lineRule="auto"/>
        <w:ind w:left="6" w:firstLine="422"/>
        <w:rPr>
          <w:rFonts w:ascii="宋体" w:hAnsi="宋体" w:eastAsia="宋体" w:cs="宋体"/>
          <w:color w:val="auto"/>
          <w:sz w:val="20"/>
          <w:szCs w:val="20"/>
        </w:rPr>
      </w:pPr>
      <w:r>
        <w:rPr>
          <w:rFonts w:ascii="宋体" w:hAnsi="宋体" w:eastAsia="宋体" w:cs="宋体"/>
          <w:color w:val="auto"/>
          <w:spacing w:val="13"/>
          <w:sz w:val="20"/>
          <w:szCs w:val="20"/>
        </w:rPr>
        <w:t>若本项目资格预审文件或竞争性磋商文件未要求我方在资格预审申请</w:t>
      </w:r>
      <w:r>
        <w:rPr>
          <w:rFonts w:ascii="宋体" w:hAnsi="宋体" w:eastAsia="宋体" w:cs="宋体"/>
          <w:color w:val="auto"/>
          <w:spacing w:val="12"/>
          <w:sz w:val="20"/>
          <w:szCs w:val="20"/>
        </w:rPr>
        <w:t>文件或竞标文件中填</w:t>
      </w:r>
      <w:r>
        <w:rPr>
          <w:rFonts w:ascii="宋体" w:hAnsi="宋体" w:eastAsia="宋体" w:cs="宋体"/>
          <w:color w:val="auto"/>
          <w:spacing w:val="8"/>
          <w:sz w:val="20"/>
          <w:szCs w:val="20"/>
        </w:rPr>
        <w:t>报派驻本工程的其他主要管理人员和技术人员及主要机械</w:t>
      </w:r>
      <w:r>
        <w:rPr>
          <w:rFonts w:ascii="宋体" w:hAnsi="宋体" w:eastAsia="宋体" w:cs="宋体"/>
          <w:color w:val="auto"/>
          <w:spacing w:val="7"/>
          <w:sz w:val="20"/>
          <w:szCs w:val="20"/>
        </w:rPr>
        <w:t>设备，在采购人向我方发出成交通知书</w:t>
      </w:r>
      <w:r>
        <w:rPr>
          <w:rFonts w:ascii="宋体" w:hAnsi="宋体" w:eastAsia="宋体" w:cs="宋体"/>
          <w:color w:val="auto"/>
          <w:spacing w:val="8"/>
          <w:sz w:val="20"/>
          <w:szCs w:val="20"/>
        </w:rPr>
        <w:t>之前，我方将按照合同附件提出的最低要求填报派驻本工程的</w:t>
      </w:r>
      <w:r>
        <w:rPr>
          <w:rFonts w:ascii="宋体" w:hAnsi="宋体" w:eastAsia="宋体" w:cs="宋体"/>
          <w:color w:val="auto"/>
          <w:spacing w:val="7"/>
          <w:sz w:val="20"/>
          <w:szCs w:val="20"/>
        </w:rPr>
        <w:t>其他主要管理人员和技术人员及主</w:t>
      </w:r>
      <w:r>
        <w:rPr>
          <w:rFonts w:ascii="宋体" w:hAnsi="宋体" w:eastAsia="宋体" w:cs="宋体"/>
          <w:color w:val="auto"/>
          <w:spacing w:val="8"/>
          <w:sz w:val="20"/>
          <w:szCs w:val="20"/>
        </w:rPr>
        <w:t>要机械设备，在经采购人审批后作为派驻本工程的项目管理机</w:t>
      </w:r>
      <w:r>
        <w:rPr>
          <w:rFonts w:ascii="宋体" w:hAnsi="宋体" w:eastAsia="宋体" w:cs="宋体"/>
          <w:color w:val="auto"/>
          <w:spacing w:val="7"/>
          <w:sz w:val="20"/>
          <w:szCs w:val="20"/>
        </w:rPr>
        <w:t>构主要人员和主要设备且不进行更</w:t>
      </w:r>
      <w:r>
        <w:rPr>
          <w:rFonts w:ascii="宋体" w:hAnsi="宋体" w:eastAsia="宋体" w:cs="宋体"/>
          <w:color w:val="auto"/>
          <w:spacing w:val="1"/>
          <w:sz w:val="20"/>
          <w:szCs w:val="20"/>
        </w:rPr>
        <w:t>换。</w:t>
      </w:r>
    </w:p>
    <w:p w14:paraId="42E652ED">
      <w:pPr>
        <w:spacing w:before="2" w:line="350" w:lineRule="auto"/>
        <w:ind w:left="6" w:firstLine="422"/>
        <w:jc w:val="both"/>
        <w:rPr>
          <w:rFonts w:ascii="宋体" w:hAnsi="宋体" w:eastAsia="宋体" w:cs="宋体"/>
          <w:color w:val="auto"/>
          <w:sz w:val="20"/>
          <w:szCs w:val="20"/>
        </w:rPr>
      </w:pPr>
      <w:r>
        <w:rPr>
          <w:rFonts w:ascii="宋体" w:hAnsi="宋体" w:eastAsia="宋体" w:cs="宋体"/>
          <w:color w:val="auto"/>
          <w:spacing w:val="13"/>
          <w:sz w:val="20"/>
          <w:szCs w:val="20"/>
        </w:rPr>
        <w:t>若我方已按本项目资格预审文件或竞争性磋商文件要求在资格预审申</w:t>
      </w:r>
      <w:r>
        <w:rPr>
          <w:rFonts w:ascii="宋体" w:hAnsi="宋体" w:eastAsia="宋体" w:cs="宋体"/>
          <w:color w:val="auto"/>
          <w:spacing w:val="12"/>
          <w:sz w:val="20"/>
          <w:szCs w:val="20"/>
        </w:rPr>
        <w:t>请文件或竞标文件中</w:t>
      </w:r>
      <w:r>
        <w:rPr>
          <w:rFonts w:ascii="宋体" w:hAnsi="宋体" w:eastAsia="宋体" w:cs="宋体"/>
          <w:color w:val="auto"/>
          <w:spacing w:val="8"/>
          <w:sz w:val="20"/>
          <w:szCs w:val="20"/>
        </w:rPr>
        <w:t>填报派驻本标段的其他主要管理人员和技术人员及主要机械设</w:t>
      </w:r>
      <w:r>
        <w:rPr>
          <w:rFonts w:ascii="宋体" w:hAnsi="宋体" w:eastAsia="宋体" w:cs="宋体"/>
          <w:color w:val="auto"/>
          <w:spacing w:val="7"/>
          <w:sz w:val="20"/>
          <w:szCs w:val="20"/>
        </w:rPr>
        <w:t>备，我方将严格按照在资格预审申</w:t>
      </w:r>
      <w:r>
        <w:rPr>
          <w:rFonts w:ascii="宋体" w:hAnsi="宋体" w:eastAsia="宋体" w:cs="宋体"/>
          <w:color w:val="auto"/>
          <w:spacing w:val="8"/>
          <w:sz w:val="20"/>
          <w:szCs w:val="20"/>
        </w:rPr>
        <w:t>请文件或竞标文件中填报的其他主要管理人员和技术人员及主</w:t>
      </w:r>
      <w:r>
        <w:rPr>
          <w:rFonts w:ascii="宋体" w:hAnsi="宋体" w:eastAsia="宋体" w:cs="宋体"/>
          <w:color w:val="auto"/>
          <w:spacing w:val="7"/>
          <w:sz w:val="20"/>
          <w:szCs w:val="20"/>
        </w:rPr>
        <w:t>要机械设备组织进场施工，且不进</w:t>
      </w:r>
      <w:r>
        <w:rPr>
          <w:rFonts w:ascii="宋体" w:hAnsi="宋体" w:eastAsia="宋体" w:cs="宋体"/>
          <w:color w:val="auto"/>
          <w:spacing w:val="5"/>
          <w:sz w:val="20"/>
          <w:szCs w:val="20"/>
        </w:rPr>
        <w:t>行更换。</w:t>
      </w:r>
    </w:p>
    <w:p w14:paraId="4978CB78">
      <w:pPr>
        <w:spacing w:before="1" w:line="353" w:lineRule="auto"/>
        <w:ind w:left="11" w:right="2" w:firstLine="420"/>
        <w:rPr>
          <w:rFonts w:ascii="宋体" w:hAnsi="宋体" w:eastAsia="宋体" w:cs="宋体"/>
          <w:color w:val="auto"/>
          <w:sz w:val="20"/>
          <w:szCs w:val="20"/>
        </w:rPr>
      </w:pPr>
      <w:r>
        <w:rPr>
          <w:rFonts w:ascii="宋体" w:hAnsi="宋体" w:eastAsia="宋体" w:cs="宋体"/>
          <w:color w:val="auto"/>
          <w:spacing w:val="7"/>
          <w:sz w:val="20"/>
          <w:szCs w:val="20"/>
        </w:rPr>
        <w:t>如我方违背了上述承诺，本项目采购人有权取消我方的成交资格，并由采购人将我方的违约</w:t>
      </w:r>
      <w:r>
        <w:rPr>
          <w:rFonts w:ascii="宋体" w:hAnsi="宋体" w:eastAsia="宋体" w:cs="宋体"/>
          <w:color w:val="auto"/>
          <w:spacing w:val="9"/>
          <w:sz w:val="20"/>
          <w:szCs w:val="20"/>
        </w:rPr>
        <w:t>行为上报省级主管部门，作为不良记录纳入建设市场信息管理系统。</w:t>
      </w:r>
    </w:p>
    <w:p w14:paraId="0CFD3EDA">
      <w:pPr>
        <w:pStyle w:val="6"/>
        <w:spacing w:line="265" w:lineRule="auto"/>
        <w:rPr>
          <w:color w:val="auto"/>
        </w:rPr>
      </w:pPr>
    </w:p>
    <w:p w14:paraId="52E00BF5">
      <w:pPr>
        <w:pStyle w:val="6"/>
        <w:spacing w:line="265" w:lineRule="auto"/>
        <w:rPr>
          <w:color w:val="auto"/>
        </w:rPr>
      </w:pPr>
    </w:p>
    <w:p w14:paraId="5D491064">
      <w:pPr>
        <w:pStyle w:val="6"/>
        <w:spacing w:line="266" w:lineRule="auto"/>
        <w:rPr>
          <w:color w:val="auto"/>
        </w:rPr>
      </w:pPr>
    </w:p>
    <w:p w14:paraId="6F90289F">
      <w:pPr>
        <w:pStyle w:val="6"/>
        <w:spacing w:line="266" w:lineRule="auto"/>
        <w:rPr>
          <w:color w:val="auto"/>
        </w:rPr>
      </w:pPr>
    </w:p>
    <w:p w14:paraId="0663B5E0">
      <w:pPr>
        <w:spacing w:before="66" w:line="228" w:lineRule="auto"/>
        <w:ind w:left="5468"/>
        <w:rPr>
          <w:rFonts w:ascii="宋体" w:hAnsi="宋体" w:eastAsia="宋体" w:cs="宋体"/>
          <w:color w:val="auto"/>
          <w:sz w:val="20"/>
          <w:szCs w:val="20"/>
        </w:rPr>
      </w:pPr>
      <w:r>
        <w:rPr>
          <w:rFonts w:ascii="宋体" w:hAnsi="宋体" w:eastAsia="宋体" w:cs="宋体"/>
          <w:color w:val="auto"/>
          <w:spacing w:val="11"/>
          <w:sz w:val="20"/>
          <w:szCs w:val="20"/>
        </w:rPr>
        <w:t>供应商名称</w:t>
      </w:r>
      <w:r>
        <w:rPr>
          <w:rFonts w:ascii="宋体" w:hAnsi="宋体" w:eastAsia="宋体" w:cs="宋体"/>
          <w:color w:val="auto"/>
          <w:spacing w:val="-6"/>
          <w:sz w:val="20"/>
          <w:szCs w:val="20"/>
        </w:rPr>
        <w:t>：（</w:t>
      </w:r>
      <w:r>
        <w:rPr>
          <w:rFonts w:ascii="宋体" w:hAnsi="宋体" w:eastAsia="宋体" w:cs="宋体"/>
          <w:color w:val="auto"/>
          <w:spacing w:val="11"/>
          <w:sz w:val="20"/>
          <w:szCs w:val="20"/>
        </w:rPr>
        <w:t>电子签章）</w:t>
      </w:r>
    </w:p>
    <w:p w14:paraId="2D9741A7">
      <w:pPr>
        <w:spacing w:before="183" w:line="228" w:lineRule="auto"/>
        <w:ind w:left="3788"/>
        <w:rPr>
          <w:rFonts w:ascii="宋体" w:hAnsi="宋体" w:eastAsia="宋体" w:cs="宋体"/>
          <w:color w:val="auto"/>
          <w:sz w:val="20"/>
          <w:szCs w:val="20"/>
        </w:rPr>
      </w:pPr>
      <w:r>
        <w:rPr>
          <w:rFonts w:ascii="宋体" w:hAnsi="宋体" w:eastAsia="宋体" w:cs="宋体"/>
          <w:color w:val="auto"/>
          <w:spacing w:val="10"/>
          <w:sz w:val="20"/>
          <w:szCs w:val="20"/>
        </w:rPr>
        <w:t>法定代表人或授权委托代理人</w:t>
      </w:r>
      <w:r>
        <w:rPr>
          <w:rFonts w:ascii="宋体" w:hAnsi="宋体" w:eastAsia="宋体" w:cs="宋体"/>
          <w:color w:val="auto"/>
          <w:spacing w:val="-2"/>
          <w:sz w:val="20"/>
          <w:szCs w:val="20"/>
        </w:rPr>
        <w:t>：（</w:t>
      </w:r>
      <w:r>
        <w:rPr>
          <w:rFonts w:ascii="宋体" w:hAnsi="宋体" w:eastAsia="宋体" w:cs="宋体"/>
          <w:color w:val="auto"/>
          <w:spacing w:val="10"/>
          <w:sz w:val="20"/>
          <w:szCs w:val="20"/>
        </w:rPr>
        <w:t>签字或盖章）</w:t>
      </w:r>
    </w:p>
    <w:p w14:paraId="6A23CBD6">
      <w:pPr>
        <w:pStyle w:val="6"/>
        <w:spacing w:line="248" w:lineRule="auto"/>
        <w:rPr>
          <w:color w:val="auto"/>
        </w:rPr>
      </w:pPr>
    </w:p>
    <w:p w14:paraId="21442D09">
      <w:pPr>
        <w:pStyle w:val="6"/>
        <w:spacing w:line="248" w:lineRule="auto"/>
        <w:rPr>
          <w:color w:val="auto"/>
        </w:rPr>
      </w:pPr>
    </w:p>
    <w:p w14:paraId="590F656B">
      <w:pPr>
        <w:spacing w:before="66" w:line="228" w:lineRule="auto"/>
        <w:ind w:left="5504"/>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5F9BDE31">
      <w:pPr>
        <w:spacing w:line="228" w:lineRule="auto"/>
        <w:rPr>
          <w:rFonts w:ascii="宋体" w:hAnsi="宋体" w:eastAsia="宋体" w:cs="宋体"/>
          <w:color w:val="auto"/>
          <w:sz w:val="20"/>
          <w:szCs w:val="20"/>
        </w:rPr>
        <w:sectPr>
          <w:footerReference r:id="rId48" w:type="default"/>
          <w:pgSz w:w="11910" w:h="16840"/>
          <w:pgMar w:top="1431" w:right="1501" w:bottom="1148" w:left="1680" w:header="0" w:footer="912" w:gutter="0"/>
          <w:pgNumType w:fmt="decimal"/>
          <w:cols w:space="720" w:num="1"/>
        </w:sectPr>
      </w:pPr>
    </w:p>
    <w:p w14:paraId="17E74AFA">
      <w:pPr>
        <w:spacing w:before="60" w:line="220" w:lineRule="auto"/>
        <w:ind w:left="31"/>
        <w:rPr>
          <w:rFonts w:ascii="宋体" w:hAnsi="宋体" w:eastAsia="宋体" w:cs="宋体"/>
          <w:color w:val="auto"/>
          <w:sz w:val="30"/>
          <w:szCs w:val="30"/>
        </w:rPr>
      </w:pPr>
      <w:r>
        <w:rPr>
          <w:rFonts w:ascii="宋体" w:hAnsi="宋体" w:eastAsia="宋体" w:cs="宋体"/>
          <w:color w:val="auto"/>
          <w:spacing w:val="-6"/>
          <w:sz w:val="30"/>
          <w:szCs w:val="30"/>
        </w:rPr>
        <w:t>中小企业声明函</w:t>
      </w:r>
    </w:p>
    <w:p w14:paraId="0DDE906C">
      <w:pPr>
        <w:pStyle w:val="6"/>
        <w:spacing w:line="374" w:lineRule="auto"/>
        <w:rPr>
          <w:color w:val="auto"/>
        </w:rPr>
      </w:pPr>
    </w:p>
    <w:p w14:paraId="0CF69D0E">
      <w:pPr>
        <w:spacing w:before="78" w:line="221" w:lineRule="auto"/>
        <w:ind w:left="3545"/>
        <w:rPr>
          <w:rFonts w:ascii="黑体" w:hAnsi="黑体" w:eastAsia="黑体" w:cs="黑体"/>
          <w:color w:val="auto"/>
          <w:sz w:val="24"/>
          <w:szCs w:val="24"/>
        </w:rPr>
      </w:pPr>
      <w:r>
        <w:rPr>
          <w:rFonts w:ascii="黑体" w:hAnsi="黑体" w:eastAsia="黑体" w:cs="黑体"/>
          <w:color w:val="auto"/>
          <w:spacing w:val="-5"/>
          <w:sz w:val="24"/>
          <w:szCs w:val="24"/>
        </w:rPr>
        <w:t>中小企业声明函</w:t>
      </w:r>
    </w:p>
    <w:p w14:paraId="3633ED18">
      <w:pPr>
        <w:spacing w:before="209" w:line="287" w:lineRule="auto"/>
        <w:ind w:left="1" w:firstLine="480"/>
        <w:jc w:val="both"/>
        <w:rPr>
          <w:rFonts w:ascii="宋体" w:hAnsi="宋体" w:eastAsia="宋体" w:cs="宋体"/>
          <w:color w:val="auto"/>
          <w:sz w:val="24"/>
          <w:szCs w:val="24"/>
        </w:rPr>
      </w:pPr>
      <w:r>
        <w:rPr>
          <w:rFonts w:ascii="宋体" w:hAnsi="宋体" w:eastAsia="宋体" w:cs="宋体"/>
          <w:color w:val="auto"/>
          <w:spacing w:val="-1"/>
          <w:sz w:val="24"/>
          <w:szCs w:val="24"/>
        </w:rPr>
        <w:t>本公司（联合体）郑重声明，根据《政府采购促进中小企业发</w:t>
      </w:r>
      <w:r>
        <w:rPr>
          <w:rFonts w:ascii="宋体" w:hAnsi="宋体" w:eastAsia="宋体" w:cs="宋体"/>
          <w:color w:val="auto"/>
          <w:spacing w:val="-2"/>
          <w:sz w:val="24"/>
          <w:szCs w:val="24"/>
        </w:rPr>
        <w:t>展管理办法》（财</w:t>
      </w:r>
      <w:r>
        <w:rPr>
          <w:rFonts w:ascii="宋体" w:hAnsi="宋体" w:eastAsia="宋体" w:cs="宋体"/>
          <w:color w:val="auto"/>
          <w:spacing w:val="-1"/>
          <w:sz w:val="24"/>
          <w:szCs w:val="24"/>
        </w:rPr>
        <w:t>库﹝</w:t>
      </w:r>
      <w:r>
        <w:rPr>
          <w:rFonts w:ascii="Times New Roman" w:hAnsi="Times New Roman" w:eastAsia="Times New Roman" w:cs="Times New Roman"/>
          <w:color w:val="auto"/>
          <w:spacing w:val="-1"/>
          <w:sz w:val="24"/>
          <w:szCs w:val="24"/>
        </w:rPr>
        <w:t>2020</w:t>
      </w:r>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46</w:t>
      </w:r>
      <w:r>
        <w:rPr>
          <w:rFonts w:ascii="Times New Roman" w:hAnsi="Times New Roman" w:eastAsia="Times New Roman" w:cs="Times New Roman"/>
          <w:color w:val="auto"/>
          <w:spacing w:val="15"/>
          <w:w w:val="101"/>
          <w:sz w:val="24"/>
          <w:szCs w:val="24"/>
        </w:rPr>
        <w:t xml:space="preserve"> </w:t>
      </w:r>
      <w:r>
        <w:rPr>
          <w:rFonts w:ascii="宋体" w:hAnsi="宋体" w:eastAsia="宋体" w:cs="宋体"/>
          <w:color w:val="auto"/>
          <w:spacing w:val="-1"/>
          <w:sz w:val="24"/>
          <w:szCs w:val="24"/>
        </w:rPr>
        <w:t>号）的规定，本公司（联合体）参加</w:t>
      </w:r>
      <w:r>
        <w:rPr>
          <w:rFonts w:ascii="宋体" w:hAnsi="宋体" w:eastAsia="宋体" w:cs="宋体"/>
          <w:color w:val="auto"/>
          <w:spacing w:val="-1"/>
          <w:sz w:val="24"/>
          <w:szCs w:val="24"/>
          <w:u w:val="single" w:color="auto"/>
        </w:rPr>
        <w:t xml:space="preserve">（单位名称）       </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91"/>
          <w:sz w:val="24"/>
          <w:szCs w:val="24"/>
        </w:rPr>
        <w:t xml:space="preserve"> </w:t>
      </w:r>
      <w:r>
        <w:rPr>
          <w:rFonts w:ascii="宋体" w:hAnsi="宋体" w:eastAsia="宋体" w:cs="宋体"/>
          <w:color w:val="auto"/>
          <w:spacing w:val="-2"/>
          <w:sz w:val="24"/>
          <w:szCs w:val="24"/>
        </w:rPr>
        <w:t>的</w:t>
      </w:r>
      <w:r>
        <w:rPr>
          <w:rFonts w:ascii="宋体" w:hAnsi="宋体" w:eastAsia="宋体" w:cs="宋体"/>
          <w:color w:val="auto"/>
          <w:sz w:val="24"/>
          <w:szCs w:val="24"/>
        </w:rPr>
        <w:t>（项目名称）</w:t>
      </w:r>
      <w:r>
        <w:rPr>
          <w:rFonts w:ascii="宋体" w:hAnsi="宋体" w:eastAsia="宋体" w:cs="宋体"/>
          <w:color w:val="auto"/>
          <w:sz w:val="24"/>
          <w:szCs w:val="24"/>
          <w:u w:val="single" w:color="auto"/>
        </w:rPr>
        <w:t xml:space="preserve">                     </w:t>
      </w:r>
      <w:r>
        <w:rPr>
          <w:rFonts w:ascii="宋体" w:hAnsi="宋体" w:eastAsia="宋体" w:cs="宋体"/>
          <w:color w:val="auto"/>
          <w:spacing w:val="-112"/>
          <w:sz w:val="24"/>
          <w:szCs w:val="24"/>
        </w:rPr>
        <w:t xml:space="preserve"> </w:t>
      </w:r>
      <w:r>
        <w:rPr>
          <w:rFonts w:ascii="宋体" w:hAnsi="宋体" w:eastAsia="宋体" w:cs="宋体"/>
          <w:color w:val="auto"/>
          <w:spacing w:val="-1"/>
          <w:sz w:val="24"/>
          <w:szCs w:val="24"/>
        </w:rPr>
        <w:t>采购活动，工程的施工单位全部为符合政策要求的中小企业（或者：服务全部由符合政策要求的中小企业承接）</w:t>
      </w:r>
      <w:r>
        <w:rPr>
          <w:rFonts w:ascii="宋体" w:hAnsi="宋体" w:eastAsia="宋体" w:cs="宋体"/>
          <w:color w:val="auto"/>
          <w:spacing w:val="-2"/>
          <w:sz w:val="24"/>
          <w:szCs w:val="24"/>
        </w:rPr>
        <w:t>。相关企业（含联</w:t>
      </w:r>
      <w:r>
        <w:rPr>
          <w:rFonts w:ascii="宋体" w:hAnsi="宋体" w:eastAsia="宋体" w:cs="宋体"/>
          <w:color w:val="auto"/>
          <w:spacing w:val="-1"/>
          <w:sz w:val="24"/>
          <w:szCs w:val="24"/>
        </w:rPr>
        <w:t>合体中的中小企业、签订分包意向协议的中小企业）的具体情</w:t>
      </w:r>
      <w:r>
        <w:rPr>
          <w:rFonts w:ascii="宋体" w:hAnsi="宋体" w:eastAsia="宋体" w:cs="宋体"/>
          <w:color w:val="auto"/>
          <w:spacing w:val="-41"/>
          <w:sz w:val="24"/>
          <w:szCs w:val="24"/>
        </w:rPr>
        <w:t xml:space="preserve"> </w:t>
      </w:r>
      <w:r>
        <w:rPr>
          <w:rFonts w:ascii="宋体" w:hAnsi="宋体" w:eastAsia="宋体" w:cs="宋体"/>
          <w:color w:val="auto"/>
          <w:spacing w:val="-1"/>
          <w:sz w:val="24"/>
          <w:szCs w:val="24"/>
        </w:rPr>
        <w:t>况如下：</w:t>
      </w:r>
    </w:p>
    <w:p w14:paraId="46C9E4EB">
      <w:pPr>
        <w:spacing w:line="276" w:lineRule="auto"/>
        <w:ind w:left="499"/>
        <w:rPr>
          <w:rFonts w:ascii="宋体" w:hAnsi="宋体" w:eastAsia="宋体" w:cs="宋体"/>
          <w:color w:val="auto"/>
          <w:sz w:val="24"/>
          <w:szCs w:val="24"/>
        </w:rPr>
      </w:pPr>
      <w:r>
        <w:rPr>
          <w:rFonts w:ascii="Times New Roman" w:hAnsi="Times New Roman" w:eastAsia="Times New Roman" w:cs="Times New Roman"/>
          <w:color w:val="auto"/>
          <w:spacing w:val="-2"/>
          <w:sz w:val="24"/>
          <w:szCs w:val="24"/>
        </w:rPr>
        <w:t xml:space="preserve">1. </w:t>
      </w:r>
      <w:r>
        <w:rPr>
          <w:rFonts w:ascii="宋体" w:hAnsi="宋体" w:eastAsia="宋体" w:cs="宋体"/>
          <w:color w:val="auto"/>
          <w:spacing w:val="-2"/>
          <w:sz w:val="24"/>
          <w:szCs w:val="24"/>
        </w:rPr>
        <w:t>（标的名称</w:t>
      </w:r>
      <w:r>
        <w:rPr>
          <w:rFonts w:ascii="宋体" w:hAnsi="宋体" w:eastAsia="宋体" w:cs="宋体"/>
          <w:color w:val="auto"/>
          <w:spacing w:val="-6"/>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34"/>
          <w:sz w:val="24"/>
          <w:szCs w:val="24"/>
        </w:rPr>
        <w:t xml:space="preserve"> </w:t>
      </w:r>
      <w:r>
        <w:rPr>
          <w:rFonts w:ascii="宋体" w:hAnsi="宋体" w:eastAsia="宋体" w:cs="宋体"/>
          <w:color w:val="auto"/>
          <w:spacing w:val="-6"/>
          <w:sz w:val="24"/>
          <w:szCs w:val="24"/>
        </w:rPr>
        <w:t>，</w:t>
      </w:r>
      <w:r>
        <w:rPr>
          <w:rFonts w:ascii="宋体" w:hAnsi="宋体" w:eastAsia="宋体" w:cs="宋体"/>
          <w:color w:val="auto"/>
          <w:spacing w:val="-2"/>
          <w:sz w:val="24"/>
          <w:szCs w:val="24"/>
        </w:rPr>
        <w:t>属于（采购文件中明确的所属行</w:t>
      </w:r>
    </w:p>
    <w:p w14:paraId="515E5F25">
      <w:pPr>
        <w:spacing w:before="57" w:line="294" w:lineRule="auto"/>
        <w:rPr>
          <w:rFonts w:ascii="宋体" w:hAnsi="宋体" w:eastAsia="宋体" w:cs="宋体"/>
          <w:color w:val="auto"/>
          <w:sz w:val="24"/>
          <w:szCs w:val="24"/>
        </w:rPr>
      </w:pPr>
      <w:r>
        <w:rPr>
          <w:rFonts w:ascii="宋体" w:hAnsi="宋体" w:eastAsia="宋体" w:cs="宋体"/>
          <w:color w:val="auto"/>
          <w:spacing w:val="-5"/>
          <w:sz w:val="24"/>
          <w:szCs w:val="24"/>
        </w:rPr>
        <w:t>业</w:t>
      </w:r>
      <w:r>
        <w:rPr>
          <w:rFonts w:ascii="宋体" w:hAnsi="宋体" w:eastAsia="宋体" w:cs="宋体"/>
          <w:color w:val="auto"/>
          <w:spacing w:val="-19"/>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88"/>
          <w:sz w:val="24"/>
          <w:szCs w:val="24"/>
        </w:rPr>
        <w:t xml:space="preserve"> </w:t>
      </w:r>
      <w:r>
        <w:rPr>
          <w:rFonts w:ascii="宋体" w:hAnsi="宋体" w:eastAsia="宋体" w:cs="宋体"/>
          <w:color w:val="auto"/>
          <w:spacing w:val="-19"/>
          <w:sz w:val="24"/>
          <w:szCs w:val="24"/>
        </w:rPr>
        <w:t>；</w:t>
      </w:r>
      <w:r>
        <w:rPr>
          <w:rFonts w:ascii="宋体" w:hAnsi="宋体" w:eastAsia="宋体" w:cs="宋体"/>
          <w:color w:val="auto"/>
          <w:spacing w:val="-64"/>
          <w:sz w:val="24"/>
          <w:szCs w:val="24"/>
        </w:rPr>
        <w:t xml:space="preserve"> </w:t>
      </w:r>
      <w:r>
        <w:rPr>
          <w:rFonts w:ascii="宋体" w:hAnsi="宋体" w:eastAsia="宋体" w:cs="宋体"/>
          <w:color w:val="auto"/>
          <w:spacing w:val="-5"/>
          <w:sz w:val="24"/>
          <w:szCs w:val="24"/>
        </w:rPr>
        <w:t>承建（承接）企业为（企业名称</w:t>
      </w:r>
      <w:r>
        <w:rPr>
          <w:rFonts w:ascii="宋体" w:hAnsi="宋体" w:eastAsia="宋体" w:cs="宋体"/>
          <w:color w:val="auto"/>
          <w:spacing w:val="-19"/>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93"/>
          <w:sz w:val="24"/>
          <w:szCs w:val="24"/>
        </w:rPr>
        <w:t xml:space="preserve"> </w:t>
      </w:r>
      <w:r>
        <w:rPr>
          <w:rFonts w:ascii="宋体" w:hAnsi="宋体" w:eastAsia="宋体" w:cs="宋体"/>
          <w:color w:val="auto"/>
          <w:spacing w:val="-19"/>
          <w:sz w:val="24"/>
          <w:szCs w:val="24"/>
        </w:rPr>
        <w:t>，</w:t>
      </w:r>
      <w:r>
        <w:rPr>
          <w:rFonts w:ascii="宋体" w:hAnsi="宋体" w:eastAsia="宋体" w:cs="宋体"/>
          <w:color w:val="auto"/>
          <w:spacing w:val="-5"/>
          <w:sz w:val="24"/>
          <w:szCs w:val="24"/>
        </w:rPr>
        <w:t>从</w:t>
      </w:r>
      <w:r>
        <w:rPr>
          <w:rFonts w:ascii="宋体" w:hAnsi="宋体" w:eastAsia="宋体" w:cs="宋体"/>
          <w:color w:val="auto"/>
          <w:spacing w:val="-1"/>
          <w:sz w:val="24"/>
          <w:szCs w:val="24"/>
        </w:rPr>
        <w:t>业人员</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9"/>
          <w:sz w:val="24"/>
          <w:szCs w:val="24"/>
        </w:rPr>
        <w:t xml:space="preserve"> </w:t>
      </w:r>
      <w:r>
        <w:rPr>
          <w:rFonts w:ascii="宋体" w:hAnsi="宋体" w:eastAsia="宋体" w:cs="宋体"/>
          <w:color w:val="auto"/>
          <w:spacing w:val="-1"/>
          <w:sz w:val="24"/>
          <w:szCs w:val="24"/>
        </w:rPr>
        <w:t>人，营业收入为</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5"/>
          <w:sz w:val="24"/>
          <w:szCs w:val="24"/>
        </w:rPr>
        <w:t xml:space="preserve"> </w:t>
      </w:r>
      <w:r>
        <w:rPr>
          <w:rFonts w:ascii="宋体" w:hAnsi="宋体" w:eastAsia="宋体" w:cs="宋体"/>
          <w:color w:val="auto"/>
          <w:spacing w:val="-1"/>
          <w:sz w:val="24"/>
          <w:szCs w:val="24"/>
        </w:rPr>
        <w:t>万元，资产总额为</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5"/>
          <w:sz w:val="24"/>
          <w:szCs w:val="24"/>
        </w:rPr>
        <w:t xml:space="preserve"> </w:t>
      </w:r>
      <w:r>
        <w:rPr>
          <w:rFonts w:ascii="宋体" w:hAnsi="宋体" w:eastAsia="宋体" w:cs="宋体"/>
          <w:color w:val="auto"/>
          <w:spacing w:val="-1"/>
          <w:sz w:val="24"/>
          <w:szCs w:val="24"/>
        </w:rPr>
        <w:t>万元，属于（中型企业、小型企业、微型企业</w:t>
      </w:r>
      <w:r>
        <w:rPr>
          <w:rFonts w:ascii="宋体" w:hAnsi="宋体" w:eastAsia="宋体" w:cs="宋体"/>
          <w:color w:val="auto"/>
          <w:spacing w:val="3"/>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3"/>
          <w:sz w:val="24"/>
          <w:szCs w:val="24"/>
        </w:rPr>
        <w:t>；</w:t>
      </w:r>
    </w:p>
    <w:p w14:paraId="7CAAFBB0">
      <w:pPr>
        <w:spacing w:before="176" w:line="75" w:lineRule="exact"/>
        <w:ind w:left="498"/>
        <w:rPr>
          <w:rFonts w:ascii="Times New Roman" w:hAnsi="Times New Roman" w:eastAsia="Times New Roman" w:cs="Times New Roman"/>
          <w:color w:val="auto"/>
          <w:sz w:val="24"/>
          <w:szCs w:val="24"/>
        </w:rPr>
      </w:pPr>
      <w:r>
        <w:rPr>
          <w:rFonts w:ascii="Times New Roman" w:hAnsi="Times New Roman" w:eastAsia="Times New Roman" w:cs="Times New Roman"/>
          <w:color w:val="auto"/>
          <w:position w:val="1"/>
          <w:sz w:val="24"/>
          <w:szCs w:val="24"/>
        </w:rPr>
        <w:t>……</w:t>
      </w:r>
    </w:p>
    <w:p w14:paraId="092ADD11">
      <w:pPr>
        <w:spacing w:before="120" w:line="294" w:lineRule="auto"/>
        <w:ind w:firstLine="508"/>
        <w:rPr>
          <w:rFonts w:ascii="宋体" w:hAnsi="宋体" w:eastAsia="宋体" w:cs="宋体"/>
          <w:color w:val="auto"/>
          <w:sz w:val="24"/>
          <w:szCs w:val="24"/>
        </w:rPr>
      </w:pPr>
      <w:r>
        <w:rPr>
          <w:rFonts w:ascii="宋体" w:hAnsi="宋体" w:eastAsia="宋体" w:cs="宋体"/>
          <w:color w:val="auto"/>
          <w:spacing w:val="-2"/>
          <w:sz w:val="24"/>
          <w:szCs w:val="24"/>
        </w:rPr>
        <w:t>以上企业，不属于大企业的分支机构，不存在控股股东为大企业的情形，也</w:t>
      </w:r>
      <w:r>
        <w:rPr>
          <w:rFonts w:ascii="宋体" w:hAnsi="宋体" w:eastAsia="宋体" w:cs="宋体"/>
          <w:color w:val="auto"/>
          <w:spacing w:val="-3"/>
          <w:sz w:val="24"/>
          <w:szCs w:val="24"/>
        </w:rPr>
        <w:t>不存</w:t>
      </w:r>
      <w:r>
        <w:rPr>
          <w:rFonts w:ascii="宋体" w:hAnsi="宋体" w:eastAsia="宋体" w:cs="宋体"/>
          <w:color w:val="auto"/>
          <w:spacing w:val="-1"/>
          <w:sz w:val="24"/>
          <w:szCs w:val="24"/>
        </w:rPr>
        <w:t>在与大企业的负责人为同一人的情形。本企业对上述声明内容的真实性负责</w:t>
      </w:r>
      <w:r>
        <w:rPr>
          <w:rFonts w:ascii="宋体" w:hAnsi="宋体" w:eastAsia="宋体" w:cs="宋体"/>
          <w:color w:val="auto"/>
          <w:spacing w:val="-2"/>
          <w:sz w:val="24"/>
          <w:szCs w:val="24"/>
        </w:rPr>
        <w:t>。如有虚</w:t>
      </w:r>
      <w:r>
        <w:rPr>
          <w:rFonts w:ascii="宋体" w:hAnsi="宋体" w:eastAsia="宋体" w:cs="宋体"/>
          <w:color w:val="auto"/>
          <w:spacing w:val="-1"/>
          <w:sz w:val="24"/>
          <w:szCs w:val="24"/>
        </w:rPr>
        <w:t>假，将依法承担相应责任。</w:t>
      </w:r>
    </w:p>
    <w:p w14:paraId="1A2B6063">
      <w:pPr>
        <w:pStyle w:val="6"/>
        <w:spacing w:line="415" w:lineRule="auto"/>
        <w:rPr>
          <w:color w:val="auto"/>
        </w:rPr>
      </w:pPr>
    </w:p>
    <w:p w14:paraId="13587680">
      <w:pPr>
        <w:spacing w:before="79" w:line="219" w:lineRule="auto"/>
        <w:ind w:right="28"/>
        <w:jc w:val="right"/>
        <w:rPr>
          <w:rFonts w:ascii="宋体" w:hAnsi="宋体" w:eastAsia="宋体" w:cs="宋体"/>
          <w:color w:val="auto"/>
          <w:sz w:val="24"/>
          <w:szCs w:val="24"/>
        </w:rPr>
      </w:pPr>
      <w:r>
        <w:rPr>
          <w:rFonts w:ascii="宋体" w:hAnsi="宋体" w:eastAsia="宋体" w:cs="宋体"/>
          <w:color w:val="auto"/>
          <w:spacing w:val="-2"/>
          <w:sz w:val="24"/>
          <w:szCs w:val="24"/>
        </w:rPr>
        <w:t>企业名称（电子签章</w:t>
      </w:r>
      <w:r>
        <w:rPr>
          <w:rFonts w:ascii="宋体" w:hAnsi="宋体" w:eastAsia="宋体" w:cs="宋体"/>
          <w:color w:val="auto"/>
          <w:spacing w:val="1"/>
          <w:sz w:val="24"/>
          <w:szCs w:val="24"/>
        </w:rPr>
        <w:t>）：</w:t>
      </w:r>
    </w:p>
    <w:p w14:paraId="1F5260D7">
      <w:pPr>
        <w:spacing w:before="94" w:line="221" w:lineRule="auto"/>
        <w:ind w:left="7422"/>
        <w:rPr>
          <w:rFonts w:ascii="宋体" w:hAnsi="宋体" w:eastAsia="宋体" w:cs="宋体"/>
          <w:color w:val="auto"/>
          <w:sz w:val="24"/>
          <w:szCs w:val="24"/>
        </w:rPr>
      </w:pPr>
      <w:r>
        <w:rPr>
          <w:rFonts w:ascii="宋体" w:hAnsi="宋体" w:eastAsia="宋体" w:cs="宋体"/>
          <w:color w:val="auto"/>
          <w:spacing w:val="3"/>
          <w:sz w:val="24"/>
          <w:szCs w:val="24"/>
        </w:rPr>
        <w:t>日期：</w:t>
      </w:r>
    </w:p>
    <w:p w14:paraId="1C535558">
      <w:pPr>
        <w:pStyle w:val="6"/>
        <w:spacing w:line="257" w:lineRule="auto"/>
        <w:rPr>
          <w:color w:val="auto"/>
        </w:rPr>
      </w:pPr>
    </w:p>
    <w:p w14:paraId="34D2915A">
      <w:pPr>
        <w:pStyle w:val="6"/>
        <w:spacing w:line="257" w:lineRule="auto"/>
        <w:rPr>
          <w:color w:val="auto"/>
        </w:rPr>
      </w:pPr>
    </w:p>
    <w:p w14:paraId="6DAD44DB">
      <w:pPr>
        <w:pStyle w:val="6"/>
        <w:spacing w:line="257" w:lineRule="auto"/>
        <w:rPr>
          <w:color w:val="auto"/>
        </w:rPr>
      </w:pPr>
    </w:p>
    <w:p w14:paraId="000B8377">
      <w:pPr>
        <w:spacing w:before="79" w:line="293" w:lineRule="auto"/>
        <w:ind w:left="1" w:right="148" w:hanging="1"/>
        <w:jc w:val="both"/>
        <w:rPr>
          <w:rFonts w:ascii="宋体" w:hAnsi="宋体" w:eastAsia="宋体" w:cs="宋体"/>
          <w:color w:val="auto"/>
          <w:sz w:val="24"/>
          <w:szCs w:val="24"/>
        </w:rPr>
      </w:pPr>
      <w:r>
        <w:rPr>
          <w:rFonts w:ascii="宋体" w:hAnsi="宋体" w:eastAsia="宋体" w:cs="宋体"/>
          <w:color w:val="auto"/>
          <w:spacing w:val="-1"/>
          <w:sz w:val="24"/>
          <w:szCs w:val="24"/>
        </w:rPr>
        <w:t>注：享受《政府采购促进中小企业发展管理办法》（财库〔2020〕46</w:t>
      </w:r>
      <w:r>
        <w:rPr>
          <w:rFonts w:ascii="宋体" w:hAnsi="宋体" w:eastAsia="宋体" w:cs="宋体"/>
          <w:color w:val="auto"/>
          <w:spacing w:val="-32"/>
          <w:sz w:val="24"/>
          <w:szCs w:val="24"/>
        </w:rPr>
        <w:t xml:space="preserve"> </w:t>
      </w:r>
      <w:r>
        <w:rPr>
          <w:rFonts w:ascii="宋体" w:hAnsi="宋体" w:eastAsia="宋体" w:cs="宋体"/>
          <w:color w:val="auto"/>
          <w:spacing w:val="-1"/>
          <w:sz w:val="24"/>
          <w:szCs w:val="24"/>
        </w:rPr>
        <w:t>号）规定的中</w:t>
      </w:r>
      <w:r>
        <w:rPr>
          <w:rFonts w:ascii="宋体" w:hAnsi="宋体" w:eastAsia="宋体" w:cs="宋体"/>
          <w:color w:val="auto"/>
          <w:sz w:val="24"/>
          <w:szCs w:val="24"/>
        </w:rPr>
        <w:t>小企业扶持政策的，采购人、采购代理机构应当随成</w:t>
      </w:r>
      <w:r>
        <w:rPr>
          <w:rFonts w:ascii="宋体" w:hAnsi="宋体" w:eastAsia="宋体" w:cs="宋体"/>
          <w:color w:val="auto"/>
          <w:spacing w:val="-1"/>
          <w:sz w:val="24"/>
          <w:szCs w:val="24"/>
        </w:rPr>
        <w:t>交结果公开成交供应商的《中</w:t>
      </w:r>
      <w:r>
        <w:rPr>
          <w:rFonts w:ascii="宋体" w:hAnsi="宋体" w:eastAsia="宋体" w:cs="宋体"/>
          <w:color w:val="auto"/>
          <w:sz w:val="24"/>
          <w:szCs w:val="24"/>
        </w:rPr>
        <w:t>小企业声明函》。从业人员、营业收入、资产总额填</w:t>
      </w:r>
      <w:r>
        <w:rPr>
          <w:rFonts w:ascii="宋体" w:hAnsi="宋体" w:eastAsia="宋体" w:cs="宋体"/>
          <w:color w:val="auto"/>
          <w:spacing w:val="-1"/>
          <w:sz w:val="24"/>
          <w:szCs w:val="24"/>
        </w:rPr>
        <w:t>报上一年度数据，无上一年度数据的新成立企业可不填报。</w:t>
      </w:r>
    </w:p>
    <w:p w14:paraId="5C3665E4">
      <w:pPr>
        <w:spacing w:line="293" w:lineRule="auto"/>
        <w:rPr>
          <w:rFonts w:ascii="宋体" w:hAnsi="宋体" w:eastAsia="宋体" w:cs="宋体"/>
          <w:color w:val="auto"/>
          <w:sz w:val="24"/>
          <w:szCs w:val="24"/>
        </w:rPr>
        <w:sectPr>
          <w:footerReference r:id="rId49" w:type="default"/>
          <w:pgSz w:w="11910" w:h="16840"/>
          <w:pgMar w:top="1327" w:right="1381" w:bottom="1148" w:left="1688" w:header="0" w:footer="912" w:gutter="0"/>
          <w:pgNumType w:fmt="decimal"/>
          <w:cols w:space="720" w:num="1"/>
        </w:sectPr>
      </w:pPr>
    </w:p>
    <w:p w14:paraId="45D6D605">
      <w:pPr>
        <w:spacing w:before="64" w:line="225" w:lineRule="auto"/>
        <w:outlineLvl w:val="1"/>
        <w:rPr>
          <w:rFonts w:ascii="宋体" w:hAnsi="宋体" w:eastAsia="宋体" w:cs="宋体"/>
          <w:color w:val="auto"/>
          <w:sz w:val="31"/>
          <w:szCs w:val="31"/>
        </w:rPr>
      </w:pPr>
      <w:bookmarkStart w:id="49" w:name="_Toc31976"/>
      <w:r>
        <w:rPr>
          <w:rFonts w:ascii="宋体" w:hAnsi="宋体" w:eastAsia="宋体" w:cs="宋体"/>
          <w:color w:val="auto"/>
          <w:spacing w:val="8"/>
          <w:sz w:val="31"/>
          <w:szCs w:val="31"/>
        </w:rPr>
        <w:t>第三节 商务技术文件格式</w:t>
      </w:r>
      <w:bookmarkEnd w:id="49"/>
    </w:p>
    <w:p w14:paraId="6C60AC5B">
      <w:pPr>
        <w:spacing w:before="215" w:line="228" w:lineRule="auto"/>
        <w:ind w:left="6235"/>
        <w:rPr>
          <w:rFonts w:ascii="宋体" w:hAnsi="宋体" w:eastAsia="宋体" w:cs="宋体"/>
          <w:color w:val="auto"/>
          <w:sz w:val="20"/>
          <w:szCs w:val="20"/>
        </w:rPr>
      </w:pPr>
      <w:r>
        <w:rPr>
          <w:rFonts w:ascii="宋体" w:hAnsi="宋体" w:eastAsia="宋体" w:cs="宋体"/>
          <w:color w:val="auto"/>
          <w:spacing w:val="8"/>
          <w:sz w:val="20"/>
          <w:szCs w:val="20"/>
        </w:rPr>
        <w:t>全流程电子文件</w:t>
      </w:r>
    </w:p>
    <w:p w14:paraId="78886B35">
      <w:pPr>
        <w:pStyle w:val="6"/>
        <w:spacing w:line="281" w:lineRule="auto"/>
        <w:rPr>
          <w:color w:val="auto"/>
        </w:rPr>
      </w:pPr>
    </w:p>
    <w:p w14:paraId="26522A29">
      <w:pPr>
        <w:pStyle w:val="6"/>
        <w:spacing w:line="281" w:lineRule="auto"/>
        <w:rPr>
          <w:color w:val="auto"/>
        </w:rPr>
      </w:pPr>
    </w:p>
    <w:p w14:paraId="3AF636A3">
      <w:pPr>
        <w:pStyle w:val="6"/>
        <w:spacing w:line="281" w:lineRule="auto"/>
        <w:rPr>
          <w:color w:val="auto"/>
        </w:rPr>
      </w:pPr>
    </w:p>
    <w:p w14:paraId="2FBC6E4C">
      <w:pPr>
        <w:pStyle w:val="6"/>
        <w:spacing w:line="281" w:lineRule="auto"/>
        <w:rPr>
          <w:color w:val="auto"/>
        </w:rPr>
      </w:pPr>
    </w:p>
    <w:p w14:paraId="38CF5805">
      <w:pPr>
        <w:pStyle w:val="6"/>
        <w:spacing w:line="281" w:lineRule="auto"/>
        <w:rPr>
          <w:color w:val="auto"/>
        </w:rPr>
      </w:pPr>
    </w:p>
    <w:p w14:paraId="747739B5">
      <w:pPr>
        <w:spacing w:before="140" w:line="225" w:lineRule="auto"/>
        <w:ind w:left="1085"/>
        <w:rPr>
          <w:rFonts w:ascii="黑体" w:hAnsi="黑体" w:eastAsia="黑体" w:cs="黑体"/>
          <w:color w:val="auto"/>
          <w:sz w:val="43"/>
          <w:szCs w:val="43"/>
        </w:rPr>
      </w:pPr>
      <w:r>
        <w:rPr>
          <w:rFonts w:ascii="黑体" w:hAnsi="黑体" w:eastAsia="黑体" w:cs="黑体"/>
          <w:color w:val="auto"/>
          <w:spacing w:val="-1"/>
          <w:sz w:val="43"/>
          <w:szCs w:val="43"/>
        </w:rPr>
        <w:t>商  务</w:t>
      </w:r>
      <w:r>
        <w:rPr>
          <w:rFonts w:ascii="黑体" w:hAnsi="黑体" w:eastAsia="黑体" w:cs="黑体"/>
          <w:color w:val="auto"/>
          <w:spacing w:val="16"/>
          <w:sz w:val="43"/>
          <w:szCs w:val="43"/>
        </w:rPr>
        <w:t xml:space="preserve">  </w:t>
      </w:r>
      <w:r>
        <w:rPr>
          <w:rFonts w:ascii="黑体" w:hAnsi="黑体" w:eastAsia="黑体" w:cs="黑体"/>
          <w:color w:val="auto"/>
          <w:spacing w:val="-1"/>
          <w:sz w:val="43"/>
          <w:szCs w:val="43"/>
        </w:rPr>
        <w:t>技</w:t>
      </w:r>
      <w:r>
        <w:rPr>
          <w:rFonts w:ascii="黑体" w:hAnsi="黑体" w:eastAsia="黑体" w:cs="黑体"/>
          <w:color w:val="auto"/>
          <w:spacing w:val="13"/>
          <w:sz w:val="43"/>
          <w:szCs w:val="43"/>
        </w:rPr>
        <w:t xml:space="preserve">  </w:t>
      </w:r>
      <w:r>
        <w:rPr>
          <w:rFonts w:ascii="黑体" w:hAnsi="黑体" w:eastAsia="黑体" w:cs="黑体"/>
          <w:color w:val="auto"/>
          <w:spacing w:val="-1"/>
          <w:sz w:val="43"/>
          <w:szCs w:val="43"/>
        </w:rPr>
        <w:t>术</w:t>
      </w:r>
      <w:r>
        <w:rPr>
          <w:rFonts w:ascii="黑体" w:hAnsi="黑体" w:eastAsia="黑体" w:cs="黑体"/>
          <w:color w:val="auto"/>
          <w:spacing w:val="16"/>
          <w:sz w:val="43"/>
          <w:szCs w:val="43"/>
        </w:rPr>
        <w:t xml:space="preserve">  </w:t>
      </w:r>
      <w:r>
        <w:rPr>
          <w:rFonts w:ascii="黑体" w:hAnsi="黑体" w:eastAsia="黑体" w:cs="黑体"/>
          <w:color w:val="auto"/>
          <w:spacing w:val="-1"/>
          <w:sz w:val="43"/>
          <w:szCs w:val="43"/>
        </w:rPr>
        <w:t>文</w:t>
      </w:r>
      <w:r>
        <w:rPr>
          <w:rFonts w:ascii="黑体" w:hAnsi="黑体" w:eastAsia="黑体" w:cs="黑体"/>
          <w:color w:val="auto"/>
          <w:spacing w:val="13"/>
          <w:sz w:val="43"/>
          <w:szCs w:val="43"/>
        </w:rPr>
        <w:t xml:space="preserve">  </w:t>
      </w:r>
      <w:r>
        <w:rPr>
          <w:rFonts w:ascii="黑体" w:hAnsi="黑体" w:eastAsia="黑体" w:cs="黑体"/>
          <w:color w:val="auto"/>
          <w:spacing w:val="-1"/>
          <w:sz w:val="43"/>
          <w:szCs w:val="43"/>
        </w:rPr>
        <w:t>件（封面）</w:t>
      </w:r>
    </w:p>
    <w:p w14:paraId="094870D5">
      <w:pPr>
        <w:pStyle w:val="6"/>
        <w:spacing w:line="246" w:lineRule="auto"/>
        <w:rPr>
          <w:color w:val="auto"/>
        </w:rPr>
      </w:pPr>
    </w:p>
    <w:p w14:paraId="0E860A55">
      <w:pPr>
        <w:pStyle w:val="6"/>
        <w:spacing w:line="246" w:lineRule="auto"/>
        <w:rPr>
          <w:color w:val="auto"/>
        </w:rPr>
      </w:pPr>
    </w:p>
    <w:p w14:paraId="53BF7CE4">
      <w:pPr>
        <w:pStyle w:val="6"/>
        <w:spacing w:line="246" w:lineRule="auto"/>
        <w:rPr>
          <w:color w:val="auto"/>
        </w:rPr>
      </w:pPr>
    </w:p>
    <w:p w14:paraId="45284BAB">
      <w:pPr>
        <w:pStyle w:val="6"/>
        <w:spacing w:line="246" w:lineRule="auto"/>
        <w:rPr>
          <w:color w:val="auto"/>
        </w:rPr>
      </w:pPr>
    </w:p>
    <w:p w14:paraId="00B01AB5">
      <w:pPr>
        <w:pStyle w:val="6"/>
        <w:spacing w:line="247" w:lineRule="auto"/>
        <w:rPr>
          <w:color w:val="auto"/>
        </w:rPr>
      </w:pPr>
    </w:p>
    <w:p w14:paraId="1F55F984">
      <w:pPr>
        <w:pStyle w:val="6"/>
        <w:spacing w:line="247" w:lineRule="auto"/>
        <w:rPr>
          <w:color w:val="auto"/>
        </w:rPr>
      </w:pPr>
    </w:p>
    <w:p w14:paraId="0B2AB6D9">
      <w:pPr>
        <w:pStyle w:val="6"/>
        <w:spacing w:line="247" w:lineRule="auto"/>
        <w:rPr>
          <w:color w:val="auto"/>
        </w:rPr>
      </w:pPr>
    </w:p>
    <w:p w14:paraId="651F4E7C">
      <w:pPr>
        <w:pStyle w:val="6"/>
        <w:spacing w:line="247" w:lineRule="auto"/>
        <w:rPr>
          <w:color w:val="auto"/>
        </w:rPr>
      </w:pPr>
    </w:p>
    <w:p w14:paraId="70B7CFE8">
      <w:pPr>
        <w:pStyle w:val="6"/>
        <w:spacing w:line="247" w:lineRule="auto"/>
        <w:rPr>
          <w:color w:val="auto"/>
        </w:rPr>
      </w:pPr>
    </w:p>
    <w:p w14:paraId="2F751B2C">
      <w:pPr>
        <w:pStyle w:val="6"/>
        <w:spacing w:line="247" w:lineRule="auto"/>
        <w:rPr>
          <w:color w:val="auto"/>
        </w:rPr>
      </w:pPr>
    </w:p>
    <w:p w14:paraId="06DACD3E">
      <w:pPr>
        <w:spacing w:before="101" w:line="226" w:lineRule="auto"/>
        <w:ind w:left="645"/>
        <w:rPr>
          <w:rFonts w:ascii="宋体" w:hAnsi="宋体" w:eastAsia="宋体" w:cs="宋体"/>
          <w:color w:val="auto"/>
          <w:sz w:val="31"/>
          <w:szCs w:val="31"/>
        </w:rPr>
      </w:pPr>
      <w:r>
        <w:rPr>
          <w:rFonts w:ascii="宋体" w:hAnsi="宋体" w:eastAsia="宋体" w:cs="宋体"/>
          <w:color w:val="auto"/>
          <w:spacing w:val="4"/>
          <w:sz w:val="31"/>
          <w:szCs w:val="31"/>
        </w:rPr>
        <w:t>项目名称：</w:t>
      </w:r>
    </w:p>
    <w:p w14:paraId="008DAAD2">
      <w:pPr>
        <w:pStyle w:val="6"/>
        <w:spacing w:line="257" w:lineRule="auto"/>
        <w:rPr>
          <w:color w:val="auto"/>
        </w:rPr>
      </w:pPr>
    </w:p>
    <w:p w14:paraId="625DB529">
      <w:pPr>
        <w:pStyle w:val="6"/>
        <w:spacing w:line="258" w:lineRule="auto"/>
        <w:rPr>
          <w:color w:val="auto"/>
        </w:rPr>
      </w:pPr>
    </w:p>
    <w:p w14:paraId="47C21539">
      <w:pPr>
        <w:spacing w:before="101" w:line="225" w:lineRule="auto"/>
        <w:ind w:left="645"/>
        <w:rPr>
          <w:rFonts w:ascii="宋体" w:hAnsi="宋体" w:eastAsia="宋体" w:cs="宋体"/>
          <w:color w:val="auto"/>
          <w:sz w:val="31"/>
          <w:szCs w:val="31"/>
        </w:rPr>
      </w:pPr>
      <w:r>
        <w:rPr>
          <w:rFonts w:ascii="宋体" w:hAnsi="宋体" w:eastAsia="宋体" w:cs="宋体"/>
          <w:color w:val="auto"/>
          <w:spacing w:val="4"/>
          <w:sz w:val="31"/>
          <w:szCs w:val="31"/>
        </w:rPr>
        <w:t>项目编号：</w:t>
      </w:r>
    </w:p>
    <w:p w14:paraId="6BE2E536">
      <w:pPr>
        <w:pStyle w:val="6"/>
        <w:spacing w:line="259" w:lineRule="auto"/>
        <w:rPr>
          <w:color w:val="auto"/>
        </w:rPr>
      </w:pPr>
    </w:p>
    <w:p w14:paraId="79203170">
      <w:pPr>
        <w:pStyle w:val="6"/>
        <w:spacing w:line="259" w:lineRule="auto"/>
        <w:rPr>
          <w:color w:val="auto"/>
        </w:rPr>
      </w:pPr>
    </w:p>
    <w:p w14:paraId="7D4A807F">
      <w:pPr>
        <w:spacing w:before="101" w:line="226" w:lineRule="auto"/>
        <w:jc w:val="right"/>
        <w:rPr>
          <w:rFonts w:ascii="宋体" w:hAnsi="宋体" w:eastAsia="宋体" w:cs="宋体"/>
          <w:color w:val="auto"/>
          <w:sz w:val="31"/>
          <w:szCs w:val="31"/>
        </w:rPr>
      </w:pPr>
      <w:r>
        <w:rPr>
          <w:rFonts w:ascii="宋体" w:hAnsi="宋体" w:eastAsia="宋体" w:cs="宋体"/>
          <w:color w:val="auto"/>
          <w:spacing w:val="5"/>
          <w:sz w:val="31"/>
          <w:szCs w:val="31"/>
        </w:rPr>
        <w:t>所竞分标（如有则填写，无分标时填写“无</w:t>
      </w:r>
      <w:r>
        <w:rPr>
          <w:rFonts w:ascii="宋体" w:hAnsi="宋体" w:eastAsia="宋体" w:cs="宋体"/>
          <w:color w:val="auto"/>
          <w:spacing w:val="-112"/>
          <w:sz w:val="31"/>
          <w:szCs w:val="31"/>
        </w:rPr>
        <w:t xml:space="preserve"> </w:t>
      </w:r>
      <w:r>
        <w:rPr>
          <w:rFonts w:ascii="宋体" w:hAnsi="宋体" w:eastAsia="宋体" w:cs="宋体"/>
          <w:color w:val="auto"/>
          <w:spacing w:val="5"/>
          <w:sz w:val="31"/>
          <w:szCs w:val="31"/>
        </w:rPr>
        <w:t>”或者留空</w:t>
      </w:r>
      <w:r>
        <w:rPr>
          <w:rFonts w:ascii="宋体" w:hAnsi="宋体" w:eastAsia="宋体" w:cs="宋体"/>
          <w:color w:val="auto"/>
          <w:spacing w:val="-33"/>
          <w:sz w:val="31"/>
          <w:szCs w:val="31"/>
        </w:rPr>
        <w:t>）：</w:t>
      </w:r>
    </w:p>
    <w:p w14:paraId="0551AFB6">
      <w:pPr>
        <w:pStyle w:val="6"/>
        <w:spacing w:line="445" w:lineRule="auto"/>
        <w:rPr>
          <w:color w:val="auto"/>
        </w:rPr>
      </w:pPr>
    </w:p>
    <w:p w14:paraId="1BB15693">
      <w:pPr>
        <w:spacing w:before="100" w:line="225" w:lineRule="auto"/>
        <w:ind w:left="640"/>
        <w:rPr>
          <w:rFonts w:ascii="宋体" w:hAnsi="宋体" w:eastAsia="宋体" w:cs="宋体"/>
          <w:color w:val="auto"/>
          <w:sz w:val="31"/>
          <w:szCs w:val="31"/>
        </w:rPr>
      </w:pPr>
      <w:r>
        <w:rPr>
          <w:rFonts w:ascii="宋体" w:hAnsi="宋体" w:eastAsia="宋体" w:cs="宋体"/>
          <w:color w:val="auto"/>
          <w:spacing w:val="5"/>
          <w:sz w:val="31"/>
          <w:szCs w:val="31"/>
        </w:rPr>
        <w:t>供应商名称：</w:t>
      </w:r>
    </w:p>
    <w:p w14:paraId="0F3819C4">
      <w:pPr>
        <w:pStyle w:val="6"/>
        <w:spacing w:line="260" w:lineRule="auto"/>
        <w:rPr>
          <w:color w:val="auto"/>
        </w:rPr>
      </w:pPr>
    </w:p>
    <w:p w14:paraId="0391525F">
      <w:pPr>
        <w:pStyle w:val="6"/>
        <w:spacing w:line="261" w:lineRule="auto"/>
        <w:rPr>
          <w:color w:val="auto"/>
        </w:rPr>
      </w:pPr>
    </w:p>
    <w:p w14:paraId="2BA3D98D">
      <w:pPr>
        <w:pStyle w:val="6"/>
        <w:spacing w:line="261" w:lineRule="auto"/>
        <w:rPr>
          <w:color w:val="auto"/>
        </w:rPr>
      </w:pPr>
    </w:p>
    <w:p w14:paraId="71064F71">
      <w:pPr>
        <w:pStyle w:val="6"/>
        <w:spacing w:line="261" w:lineRule="auto"/>
        <w:rPr>
          <w:color w:val="auto"/>
        </w:rPr>
      </w:pPr>
    </w:p>
    <w:p w14:paraId="004057FE">
      <w:pPr>
        <w:pStyle w:val="6"/>
        <w:spacing w:line="261" w:lineRule="auto"/>
        <w:rPr>
          <w:color w:val="auto"/>
        </w:rPr>
      </w:pPr>
    </w:p>
    <w:p w14:paraId="118B6B97">
      <w:pPr>
        <w:spacing w:before="102" w:line="225" w:lineRule="auto"/>
        <w:ind w:left="3246"/>
        <w:rPr>
          <w:rFonts w:ascii="宋体" w:hAnsi="宋体" w:eastAsia="宋体" w:cs="宋体"/>
          <w:color w:val="auto"/>
          <w:sz w:val="31"/>
          <w:szCs w:val="31"/>
        </w:rPr>
      </w:pPr>
      <w:r>
        <w:rPr>
          <w:rFonts w:ascii="宋体" w:hAnsi="宋体" w:eastAsia="宋体" w:cs="宋体"/>
          <w:color w:val="auto"/>
          <w:spacing w:val="-6"/>
          <w:sz w:val="31"/>
          <w:szCs w:val="31"/>
        </w:rPr>
        <w:t>年</w:t>
      </w:r>
      <w:r>
        <w:rPr>
          <w:rFonts w:ascii="宋体" w:hAnsi="宋体" w:eastAsia="宋体" w:cs="宋体"/>
          <w:color w:val="auto"/>
          <w:spacing w:val="10"/>
          <w:sz w:val="31"/>
          <w:szCs w:val="31"/>
        </w:rPr>
        <w:t xml:space="preserve">    </w:t>
      </w:r>
      <w:r>
        <w:rPr>
          <w:rFonts w:ascii="宋体" w:hAnsi="宋体" w:eastAsia="宋体" w:cs="宋体"/>
          <w:color w:val="auto"/>
          <w:spacing w:val="-6"/>
          <w:sz w:val="31"/>
          <w:szCs w:val="31"/>
        </w:rPr>
        <w:t>月</w:t>
      </w:r>
      <w:r>
        <w:rPr>
          <w:rFonts w:ascii="宋体" w:hAnsi="宋体" w:eastAsia="宋体" w:cs="宋体"/>
          <w:color w:val="auto"/>
          <w:spacing w:val="22"/>
          <w:sz w:val="31"/>
          <w:szCs w:val="31"/>
        </w:rPr>
        <w:t xml:space="preserve">    </w:t>
      </w:r>
      <w:r>
        <w:rPr>
          <w:rFonts w:ascii="宋体" w:hAnsi="宋体" w:eastAsia="宋体" w:cs="宋体"/>
          <w:color w:val="auto"/>
          <w:spacing w:val="-6"/>
          <w:sz w:val="31"/>
          <w:szCs w:val="31"/>
        </w:rPr>
        <w:t>日</w:t>
      </w:r>
    </w:p>
    <w:p w14:paraId="4DCD67A6">
      <w:pPr>
        <w:spacing w:line="225" w:lineRule="auto"/>
        <w:rPr>
          <w:rFonts w:ascii="宋体" w:hAnsi="宋体" w:eastAsia="宋体" w:cs="宋体"/>
          <w:color w:val="auto"/>
          <w:sz w:val="31"/>
          <w:szCs w:val="31"/>
        </w:rPr>
        <w:sectPr>
          <w:footerReference r:id="rId50" w:type="default"/>
          <w:pgSz w:w="11910" w:h="16840"/>
          <w:pgMar w:top="1306" w:right="1418" w:bottom="1148" w:left="1692" w:header="0" w:footer="912" w:gutter="0"/>
          <w:pgNumType w:fmt="decimal"/>
          <w:cols w:space="720" w:num="1"/>
        </w:sectPr>
      </w:pPr>
    </w:p>
    <w:p w14:paraId="2F670B81">
      <w:pPr>
        <w:spacing w:before="57" w:line="223" w:lineRule="auto"/>
        <w:ind w:left="3162"/>
        <w:rPr>
          <w:rFonts w:ascii="仿宋" w:hAnsi="仿宋" w:eastAsia="仿宋" w:cs="仿宋"/>
          <w:color w:val="auto"/>
          <w:sz w:val="28"/>
          <w:szCs w:val="28"/>
        </w:rPr>
      </w:pPr>
      <w:r>
        <w:rPr>
          <w:rFonts w:ascii="仿宋" w:hAnsi="仿宋" w:eastAsia="仿宋" w:cs="仿宋"/>
          <w:b/>
          <w:bCs/>
          <w:color w:val="auto"/>
          <w:spacing w:val="-6"/>
          <w:sz w:val="28"/>
          <w:szCs w:val="28"/>
        </w:rPr>
        <w:t>商务技术文件目录</w:t>
      </w:r>
    </w:p>
    <w:p w14:paraId="7B499F0A">
      <w:pPr>
        <w:pStyle w:val="6"/>
        <w:spacing w:line="414" w:lineRule="auto"/>
        <w:rPr>
          <w:color w:val="auto"/>
        </w:rPr>
      </w:pPr>
    </w:p>
    <w:p w14:paraId="1AB49159">
      <w:pPr>
        <w:spacing w:before="65" w:line="228" w:lineRule="auto"/>
        <w:ind w:left="321"/>
        <w:rPr>
          <w:rFonts w:ascii="宋体" w:hAnsi="宋体" w:eastAsia="宋体" w:cs="宋体"/>
          <w:color w:val="auto"/>
          <w:sz w:val="20"/>
          <w:szCs w:val="20"/>
        </w:rPr>
      </w:pPr>
      <w:r>
        <w:rPr>
          <w:rFonts w:ascii="宋体" w:hAnsi="宋体" w:eastAsia="宋体" w:cs="宋体"/>
          <w:color w:val="auto"/>
          <w:spacing w:val="9"/>
          <w:sz w:val="20"/>
          <w:szCs w:val="20"/>
        </w:rPr>
        <w:t>根据竞争性磋商文件规定及供应商提供的材料自行编写目录（部分格式后附）</w:t>
      </w:r>
    </w:p>
    <w:p w14:paraId="7F5B8A14">
      <w:pPr>
        <w:spacing w:line="228" w:lineRule="auto"/>
        <w:rPr>
          <w:rFonts w:ascii="宋体" w:hAnsi="宋体" w:eastAsia="宋体" w:cs="宋体"/>
          <w:color w:val="auto"/>
          <w:sz w:val="20"/>
          <w:szCs w:val="20"/>
        </w:rPr>
        <w:sectPr>
          <w:footerReference r:id="rId51" w:type="default"/>
          <w:pgSz w:w="11910" w:h="16840"/>
          <w:pgMar w:top="1346" w:right="1786" w:bottom="1148" w:left="1786" w:header="0" w:footer="912" w:gutter="0"/>
          <w:pgNumType w:fmt="decimal"/>
          <w:cols w:space="720" w:num="1"/>
        </w:sectPr>
      </w:pPr>
    </w:p>
    <w:p w14:paraId="374729B3">
      <w:pPr>
        <w:spacing w:before="60" w:line="220" w:lineRule="auto"/>
        <w:ind w:left="154"/>
        <w:rPr>
          <w:rFonts w:ascii="宋体" w:hAnsi="宋体" w:eastAsia="宋体" w:cs="宋体"/>
          <w:color w:val="auto"/>
          <w:sz w:val="30"/>
          <w:szCs w:val="30"/>
        </w:rPr>
      </w:pPr>
      <w:r>
        <w:rPr>
          <w:rFonts w:ascii="宋体" w:hAnsi="宋体" w:eastAsia="宋体" w:cs="宋体"/>
          <w:color w:val="auto"/>
          <w:spacing w:val="-2"/>
          <w:sz w:val="30"/>
          <w:szCs w:val="30"/>
        </w:rPr>
        <w:t>无串标行为承诺函</w:t>
      </w:r>
    </w:p>
    <w:p w14:paraId="40043A09">
      <w:pPr>
        <w:pStyle w:val="6"/>
        <w:spacing w:line="411" w:lineRule="auto"/>
        <w:rPr>
          <w:color w:val="auto"/>
        </w:rPr>
      </w:pPr>
    </w:p>
    <w:p w14:paraId="1B90F426">
      <w:pPr>
        <w:spacing w:before="140" w:line="225" w:lineRule="auto"/>
        <w:ind w:left="1961"/>
        <w:rPr>
          <w:rFonts w:ascii="黑体" w:hAnsi="黑体" w:eastAsia="黑体" w:cs="黑体"/>
          <w:color w:val="auto"/>
          <w:sz w:val="43"/>
          <w:szCs w:val="43"/>
        </w:rPr>
      </w:pPr>
      <w:r>
        <w:rPr>
          <w:rFonts w:ascii="黑体" w:hAnsi="黑体" w:eastAsia="黑体" w:cs="黑体"/>
          <w:color w:val="auto"/>
          <w:spacing w:val="7"/>
          <w:sz w:val="43"/>
          <w:szCs w:val="43"/>
        </w:rPr>
        <w:t>无串通竞标行为的承诺函</w:t>
      </w:r>
    </w:p>
    <w:p w14:paraId="0C3CBE6B">
      <w:pPr>
        <w:pStyle w:val="6"/>
        <w:spacing w:line="395" w:lineRule="auto"/>
        <w:rPr>
          <w:color w:val="auto"/>
        </w:rPr>
      </w:pPr>
    </w:p>
    <w:p w14:paraId="68364630">
      <w:pPr>
        <w:spacing w:before="78" w:line="220" w:lineRule="auto"/>
        <w:ind w:left="484"/>
        <w:rPr>
          <w:rFonts w:ascii="宋体" w:hAnsi="宋体" w:eastAsia="宋体" w:cs="宋体"/>
          <w:color w:val="auto"/>
          <w:sz w:val="24"/>
          <w:szCs w:val="24"/>
        </w:rPr>
      </w:pPr>
      <w:r>
        <w:rPr>
          <w:rFonts w:ascii="宋体" w:hAnsi="宋体" w:eastAsia="宋体" w:cs="宋体"/>
          <w:b/>
          <w:bCs/>
          <w:color w:val="auto"/>
          <w:spacing w:val="-3"/>
          <w:sz w:val="24"/>
          <w:szCs w:val="24"/>
        </w:rPr>
        <w:t>一、我方承诺无下列相互串通竞标的情形：</w:t>
      </w:r>
    </w:p>
    <w:p w14:paraId="381156D6">
      <w:pPr>
        <w:spacing w:before="92" w:line="293" w:lineRule="auto"/>
        <w:ind w:left="4" w:right="11" w:firstLine="493"/>
        <w:rPr>
          <w:rFonts w:ascii="宋体" w:hAnsi="宋体" w:eastAsia="宋体" w:cs="宋体"/>
          <w:color w:val="auto"/>
          <w:sz w:val="24"/>
          <w:szCs w:val="24"/>
        </w:rPr>
      </w:pPr>
      <w:r>
        <w:rPr>
          <w:rFonts w:ascii="宋体" w:hAnsi="宋体" w:eastAsia="宋体" w:cs="宋体"/>
          <w:color w:val="auto"/>
          <w:sz w:val="24"/>
          <w:szCs w:val="24"/>
        </w:rPr>
        <w:t>1.不同供应商的响应文件由同一单位或者个人编制或不同供应商报名的IP</w:t>
      </w:r>
      <w:r>
        <w:rPr>
          <w:rFonts w:ascii="宋体" w:hAnsi="宋体" w:eastAsia="宋体" w:cs="宋体"/>
          <w:color w:val="auto"/>
          <w:spacing w:val="-60"/>
          <w:sz w:val="24"/>
          <w:szCs w:val="24"/>
        </w:rPr>
        <w:t xml:space="preserve"> </w:t>
      </w:r>
      <w:r>
        <w:rPr>
          <w:rFonts w:ascii="宋体" w:hAnsi="宋体" w:eastAsia="宋体" w:cs="宋体"/>
          <w:color w:val="auto"/>
          <w:sz w:val="24"/>
          <w:szCs w:val="24"/>
        </w:rPr>
        <w:t>地址</w:t>
      </w:r>
      <w:r>
        <w:rPr>
          <w:rFonts w:ascii="宋体" w:hAnsi="宋体" w:eastAsia="宋体" w:cs="宋体"/>
          <w:color w:val="auto"/>
          <w:spacing w:val="-5"/>
          <w:sz w:val="24"/>
          <w:szCs w:val="24"/>
        </w:rPr>
        <w:t>一致；</w:t>
      </w:r>
    </w:p>
    <w:p w14:paraId="690F951F">
      <w:pPr>
        <w:spacing w:line="219" w:lineRule="auto"/>
        <w:ind w:left="483"/>
        <w:rPr>
          <w:rFonts w:ascii="宋体" w:hAnsi="宋体" w:eastAsia="宋体" w:cs="宋体"/>
          <w:color w:val="auto"/>
          <w:sz w:val="24"/>
          <w:szCs w:val="24"/>
        </w:rPr>
      </w:pPr>
      <w:r>
        <w:rPr>
          <w:rFonts w:ascii="宋体" w:hAnsi="宋体" w:eastAsia="宋体" w:cs="宋体"/>
          <w:color w:val="auto"/>
          <w:spacing w:val="-1"/>
          <w:sz w:val="24"/>
          <w:szCs w:val="24"/>
        </w:rPr>
        <w:t>2.不同供应商委托同一单位或者个人办理竞标事宜；</w:t>
      </w:r>
    </w:p>
    <w:p w14:paraId="0FA8F1A9">
      <w:pPr>
        <w:spacing w:before="94" w:line="219" w:lineRule="auto"/>
        <w:ind w:left="485"/>
        <w:rPr>
          <w:rFonts w:ascii="宋体" w:hAnsi="宋体" w:eastAsia="宋体" w:cs="宋体"/>
          <w:color w:val="auto"/>
          <w:sz w:val="24"/>
          <w:szCs w:val="24"/>
        </w:rPr>
      </w:pPr>
      <w:r>
        <w:rPr>
          <w:rFonts w:ascii="宋体" w:hAnsi="宋体" w:eastAsia="宋体" w:cs="宋体"/>
          <w:color w:val="auto"/>
          <w:spacing w:val="-1"/>
          <w:sz w:val="24"/>
          <w:szCs w:val="24"/>
        </w:rPr>
        <w:t>3.不同供应商的响应文件载明的项目管理员为同一个人；</w:t>
      </w:r>
    </w:p>
    <w:p w14:paraId="4993C2D7">
      <w:pPr>
        <w:spacing w:before="96" w:line="219" w:lineRule="auto"/>
        <w:ind w:left="480"/>
        <w:rPr>
          <w:rFonts w:ascii="宋体" w:hAnsi="宋体" w:eastAsia="宋体" w:cs="宋体"/>
          <w:color w:val="auto"/>
          <w:sz w:val="24"/>
          <w:szCs w:val="24"/>
        </w:rPr>
      </w:pPr>
      <w:r>
        <w:rPr>
          <w:rFonts w:ascii="宋体" w:hAnsi="宋体" w:eastAsia="宋体" w:cs="宋体"/>
          <w:color w:val="auto"/>
          <w:spacing w:val="-10"/>
          <w:sz w:val="24"/>
          <w:szCs w:val="24"/>
        </w:rPr>
        <w:t>4.不同供应商的响应文件异常一致或者响应报</w:t>
      </w:r>
      <w:r>
        <w:rPr>
          <w:rFonts w:ascii="宋体" w:hAnsi="宋体" w:eastAsia="宋体" w:cs="宋体"/>
          <w:color w:val="auto"/>
          <w:spacing w:val="-11"/>
          <w:sz w:val="24"/>
          <w:szCs w:val="24"/>
        </w:rPr>
        <w:t>价呈规律性差异；</w:t>
      </w:r>
    </w:p>
    <w:p w14:paraId="564D2EB2">
      <w:pPr>
        <w:spacing w:before="95" w:line="219" w:lineRule="auto"/>
        <w:ind w:left="485"/>
        <w:rPr>
          <w:rFonts w:ascii="宋体" w:hAnsi="宋体" w:eastAsia="宋体" w:cs="宋体"/>
          <w:color w:val="auto"/>
          <w:sz w:val="24"/>
          <w:szCs w:val="24"/>
        </w:rPr>
      </w:pPr>
      <w:r>
        <w:rPr>
          <w:rFonts w:ascii="宋体" w:hAnsi="宋体" w:eastAsia="宋体" w:cs="宋体"/>
          <w:color w:val="auto"/>
          <w:spacing w:val="-1"/>
          <w:sz w:val="24"/>
          <w:szCs w:val="24"/>
        </w:rPr>
        <w:t>5.不同供应商的响应文件相互混装；</w:t>
      </w:r>
    </w:p>
    <w:p w14:paraId="4E893198">
      <w:pPr>
        <w:spacing w:before="95" w:line="219" w:lineRule="auto"/>
        <w:ind w:left="482"/>
        <w:rPr>
          <w:rFonts w:ascii="宋体" w:hAnsi="宋体" w:eastAsia="宋体" w:cs="宋体"/>
          <w:color w:val="auto"/>
          <w:sz w:val="24"/>
          <w:szCs w:val="24"/>
        </w:rPr>
      </w:pPr>
      <w:r>
        <w:rPr>
          <w:rFonts w:ascii="宋体" w:hAnsi="宋体" w:eastAsia="宋体" w:cs="宋体"/>
          <w:color w:val="auto"/>
          <w:spacing w:val="-1"/>
          <w:sz w:val="24"/>
          <w:szCs w:val="24"/>
        </w:rPr>
        <w:t>6.不同供应商的磋商保证金从同一单位或者个人账户转出。</w:t>
      </w:r>
    </w:p>
    <w:p w14:paraId="5211CED2">
      <w:pPr>
        <w:spacing w:before="96" w:line="220" w:lineRule="auto"/>
        <w:ind w:left="484"/>
        <w:rPr>
          <w:rFonts w:ascii="宋体" w:hAnsi="宋体" w:eastAsia="宋体" w:cs="宋体"/>
          <w:color w:val="auto"/>
          <w:sz w:val="24"/>
          <w:szCs w:val="24"/>
        </w:rPr>
      </w:pPr>
      <w:r>
        <w:rPr>
          <w:rFonts w:ascii="宋体" w:hAnsi="宋体" w:eastAsia="宋体" w:cs="宋体"/>
          <w:b/>
          <w:bCs/>
          <w:color w:val="auto"/>
          <w:spacing w:val="-3"/>
          <w:sz w:val="24"/>
          <w:szCs w:val="24"/>
        </w:rPr>
        <w:t>二、我方承诺无下列恶意串通的情形：</w:t>
      </w:r>
    </w:p>
    <w:p w14:paraId="4F293255">
      <w:pPr>
        <w:spacing w:before="92" w:line="293" w:lineRule="auto"/>
        <w:ind w:left="8" w:right="12" w:firstLine="490"/>
        <w:rPr>
          <w:rFonts w:ascii="宋体" w:hAnsi="宋体" w:eastAsia="宋体" w:cs="宋体"/>
          <w:color w:val="auto"/>
          <w:sz w:val="24"/>
          <w:szCs w:val="24"/>
        </w:rPr>
      </w:pPr>
      <w:r>
        <w:rPr>
          <w:rFonts w:ascii="宋体" w:hAnsi="宋体" w:eastAsia="宋体" w:cs="宋体"/>
          <w:color w:val="auto"/>
          <w:spacing w:val="2"/>
          <w:sz w:val="24"/>
          <w:szCs w:val="24"/>
        </w:rPr>
        <w:t>1.供应商直接或者间接从采购人或者采购代理机构处获</w:t>
      </w:r>
      <w:r>
        <w:rPr>
          <w:rFonts w:ascii="宋体" w:hAnsi="宋体" w:eastAsia="宋体" w:cs="宋体"/>
          <w:color w:val="auto"/>
          <w:spacing w:val="1"/>
          <w:sz w:val="24"/>
          <w:szCs w:val="24"/>
        </w:rPr>
        <w:t>得其他供应商的相关信</w:t>
      </w:r>
      <w:r>
        <w:rPr>
          <w:rFonts w:ascii="宋体" w:hAnsi="宋体" w:eastAsia="宋体" w:cs="宋体"/>
          <w:color w:val="auto"/>
          <w:spacing w:val="-2"/>
          <w:sz w:val="24"/>
          <w:szCs w:val="24"/>
        </w:rPr>
        <w:t>息并修改其响应文件；</w:t>
      </w:r>
    </w:p>
    <w:p w14:paraId="700EABCA">
      <w:pPr>
        <w:spacing w:before="1" w:line="219" w:lineRule="auto"/>
        <w:ind w:left="483"/>
        <w:rPr>
          <w:rFonts w:ascii="宋体" w:hAnsi="宋体" w:eastAsia="宋体" w:cs="宋体"/>
          <w:color w:val="auto"/>
          <w:sz w:val="24"/>
          <w:szCs w:val="24"/>
        </w:rPr>
      </w:pPr>
      <w:r>
        <w:rPr>
          <w:rFonts w:ascii="宋体" w:hAnsi="宋体" w:eastAsia="宋体" w:cs="宋体"/>
          <w:color w:val="auto"/>
          <w:spacing w:val="-1"/>
          <w:sz w:val="24"/>
          <w:szCs w:val="24"/>
        </w:rPr>
        <w:t>2.供应商按照采购人或者采购代理机构的授意撤换、修改响应文件；</w:t>
      </w:r>
    </w:p>
    <w:p w14:paraId="3FA8777A">
      <w:pPr>
        <w:spacing w:before="93" w:line="219" w:lineRule="auto"/>
        <w:ind w:left="485"/>
        <w:rPr>
          <w:rFonts w:ascii="宋体" w:hAnsi="宋体" w:eastAsia="宋体" w:cs="宋体"/>
          <w:color w:val="auto"/>
          <w:sz w:val="24"/>
          <w:szCs w:val="24"/>
        </w:rPr>
      </w:pPr>
      <w:r>
        <w:rPr>
          <w:rFonts w:ascii="宋体" w:hAnsi="宋体" w:eastAsia="宋体" w:cs="宋体"/>
          <w:color w:val="auto"/>
          <w:spacing w:val="-11"/>
          <w:sz w:val="24"/>
          <w:szCs w:val="24"/>
        </w:rPr>
        <w:t>3.供应商之间协商报价、技术方案等响应文件的实质性内容；</w:t>
      </w:r>
    </w:p>
    <w:p w14:paraId="343117EC">
      <w:pPr>
        <w:spacing w:before="94" w:line="293" w:lineRule="auto"/>
        <w:ind w:right="12" w:firstLine="480"/>
        <w:rPr>
          <w:rFonts w:ascii="宋体" w:hAnsi="宋体" w:eastAsia="宋体" w:cs="宋体"/>
          <w:color w:val="auto"/>
          <w:sz w:val="24"/>
          <w:szCs w:val="24"/>
        </w:rPr>
      </w:pPr>
      <w:r>
        <w:rPr>
          <w:rFonts w:ascii="宋体" w:hAnsi="宋体" w:eastAsia="宋体" w:cs="宋体"/>
          <w:color w:val="auto"/>
          <w:spacing w:val="2"/>
          <w:sz w:val="24"/>
          <w:szCs w:val="24"/>
        </w:rPr>
        <w:t>4.属于同一集团、协会、商会等组织成员的供应商按照该组织要求协同参加政</w:t>
      </w:r>
      <w:r>
        <w:rPr>
          <w:rFonts w:ascii="宋体" w:hAnsi="宋体" w:eastAsia="宋体" w:cs="宋体"/>
          <w:color w:val="auto"/>
          <w:spacing w:val="-2"/>
          <w:sz w:val="24"/>
          <w:szCs w:val="24"/>
        </w:rPr>
        <w:t>府采购活动；</w:t>
      </w:r>
    </w:p>
    <w:p w14:paraId="2A7E747A">
      <w:pPr>
        <w:spacing w:before="2" w:line="292" w:lineRule="auto"/>
        <w:ind w:right="12" w:firstLine="484"/>
        <w:rPr>
          <w:rFonts w:ascii="宋体" w:hAnsi="宋体" w:eastAsia="宋体" w:cs="宋体"/>
          <w:color w:val="auto"/>
          <w:sz w:val="24"/>
          <w:szCs w:val="24"/>
        </w:rPr>
      </w:pPr>
      <w:r>
        <w:rPr>
          <w:rFonts w:ascii="宋体" w:hAnsi="宋体" w:eastAsia="宋体" w:cs="宋体"/>
          <w:color w:val="auto"/>
          <w:spacing w:val="2"/>
          <w:sz w:val="24"/>
          <w:szCs w:val="24"/>
        </w:rPr>
        <w:t>5.供应商之间事先约定一致抬高或者压低响应报价，或者在竞争性磋商项目中事先约定轮流以高价位或者低价位成交，或者事先约定由某一特定供应商成交，然</w:t>
      </w:r>
      <w:r>
        <w:rPr>
          <w:rFonts w:ascii="宋体" w:hAnsi="宋体" w:eastAsia="宋体" w:cs="宋体"/>
          <w:color w:val="auto"/>
          <w:spacing w:val="-2"/>
          <w:sz w:val="24"/>
          <w:szCs w:val="24"/>
        </w:rPr>
        <w:t>后再参加竞标；</w:t>
      </w:r>
    </w:p>
    <w:p w14:paraId="28ED0C1C">
      <w:pPr>
        <w:spacing w:line="219" w:lineRule="auto"/>
        <w:ind w:left="482"/>
        <w:rPr>
          <w:rFonts w:ascii="宋体" w:hAnsi="宋体" w:eastAsia="宋体" w:cs="宋体"/>
          <w:color w:val="auto"/>
          <w:sz w:val="24"/>
          <w:szCs w:val="24"/>
        </w:rPr>
      </w:pPr>
      <w:r>
        <w:rPr>
          <w:rFonts w:ascii="宋体" w:hAnsi="宋体" w:eastAsia="宋体" w:cs="宋体"/>
          <w:color w:val="auto"/>
          <w:spacing w:val="-1"/>
          <w:sz w:val="24"/>
          <w:szCs w:val="24"/>
        </w:rPr>
        <w:t>6.供应商之间商定部分供应商放弃参加政府采购活动或者放弃成交；</w:t>
      </w:r>
    </w:p>
    <w:p w14:paraId="0074144C">
      <w:pPr>
        <w:spacing w:before="95" w:line="295" w:lineRule="auto"/>
        <w:ind w:left="2" w:firstLine="483"/>
        <w:rPr>
          <w:rFonts w:ascii="宋体" w:hAnsi="宋体" w:eastAsia="宋体" w:cs="宋体"/>
          <w:color w:val="auto"/>
          <w:sz w:val="24"/>
          <w:szCs w:val="24"/>
        </w:rPr>
      </w:pPr>
      <w:r>
        <w:rPr>
          <w:rFonts w:ascii="宋体" w:hAnsi="宋体" w:eastAsia="宋体" w:cs="宋体"/>
          <w:color w:val="auto"/>
          <w:spacing w:val="-4"/>
          <w:sz w:val="24"/>
          <w:szCs w:val="24"/>
        </w:rPr>
        <w:t>7.供应商与采购人或者采购代理机构之间、供应商相</w:t>
      </w:r>
      <w:r>
        <w:rPr>
          <w:rFonts w:ascii="宋体" w:hAnsi="宋体" w:eastAsia="宋体" w:cs="宋体"/>
          <w:color w:val="auto"/>
          <w:spacing w:val="-5"/>
          <w:sz w:val="24"/>
          <w:szCs w:val="24"/>
        </w:rPr>
        <w:t>互之间，为谋求特定供应商</w:t>
      </w:r>
      <w:r>
        <w:rPr>
          <w:rFonts w:ascii="宋体" w:hAnsi="宋体" w:eastAsia="宋体" w:cs="宋体"/>
          <w:color w:val="auto"/>
          <w:spacing w:val="-12"/>
          <w:sz w:val="24"/>
          <w:szCs w:val="24"/>
        </w:rPr>
        <w:t>成交或者排斥其他供应商的其他串通行为。</w:t>
      </w:r>
    </w:p>
    <w:p w14:paraId="3C0E5621">
      <w:pPr>
        <w:pStyle w:val="6"/>
        <w:spacing w:line="291" w:lineRule="auto"/>
        <w:rPr>
          <w:color w:val="auto"/>
        </w:rPr>
      </w:pPr>
    </w:p>
    <w:p w14:paraId="4D95BA49">
      <w:pPr>
        <w:spacing w:before="78" w:line="296" w:lineRule="auto"/>
        <w:ind w:left="2" w:right="12" w:firstLine="505"/>
        <w:rPr>
          <w:rFonts w:ascii="宋体" w:hAnsi="宋体" w:eastAsia="宋体" w:cs="宋体"/>
          <w:color w:val="auto"/>
          <w:sz w:val="24"/>
          <w:szCs w:val="24"/>
        </w:rPr>
      </w:pPr>
      <w:r>
        <w:rPr>
          <w:rFonts w:ascii="宋体" w:hAnsi="宋体" w:eastAsia="宋体" w:cs="宋体"/>
          <w:b/>
          <w:bCs/>
          <w:color w:val="auto"/>
          <w:spacing w:val="-1"/>
          <w:sz w:val="24"/>
          <w:szCs w:val="24"/>
        </w:rPr>
        <w:t>以上情形一经核查属实，我方愿意承担一切后果，并不再寻求任何旨在减轻或</w:t>
      </w:r>
      <w:r>
        <w:rPr>
          <w:rFonts w:ascii="宋体" w:hAnsi="宋体" w:eastAsia="宋体" w:cs="宋体"/>
          <w:b/>
          <w:bCs/>
          <w:color w:val="auto"/>
          <w:spacing w:val="-3"/>
          <w:sz w:val="24"/>
          <w:szCs w:val="24"/>
        </w:rPr>
        <w:t>者免除法律责任的辩解。</w:t>
      </w:r>
    </w:p>
    <w:p w14:paraId="69747053">
      <w:pPr>
        <w:spacing w:before="19" w:line="228" w:lineRule="auto"/>
        <w:ind w:left="4094"/>
        <w:rPr>
          <w:rFonts w:ascii="宋体" w:hAnsi="宋体" w:eastAsia="宋体" w:cs="宋体"/>
          <w:color w:val="auto"/>
          <w:sz w:val="20"/>
          <w:szCs w:val="20"/>
        </w:rPr>
      </w:pPr>
      <w:r>
        <w:rPr>
          <w:rFonts w:ascii="宋体" w:hAnsi="宋体" w:eastAsia="宋体" w:cs="宋体"/>
          <w:color w:val="auto"/>
          <w:spacing w:val="8"/>
          <w:sz w:val="20"/>
          <w:szCs w:val="20"/>
        </w:rPr>
        <w:t>供应商名称（电子签章</w:t>
      </w:r>
      <w:r>
        <w:rPr>
          <w:rFonts w:ascii="宋体" w:hAnsi="宋体" w:eastAsia="宋体" w:cs="宋体"/>
          <w:color w:val="auto"/>
          <w:spacing w:val="4"/>
          <w:sz w:val="20"/>
          <w:szCs w:val="20"/>
        </w:rPr>
        <w:t>）：</w:t>
      </w:r>
    </w:p>
    <w:p w14:paraId="4B8DF1D0">
      <w:pPr>
        <w:spacing w:before="133" w:line="228" w:lineRule="auto"/>
        <w:ind w:left="4130"/>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504787F4">
      <w:pPr>
        <w:spacing w:line="228" w:lineRule="auto"/>
        <w:rPr>
          <w:rFonts w:ascii="宋体" w:hAnsi="宋体" w:eastAsia="宋体" w:cs="宋体"/>
          <w:color w:val="auto"/>
          <w:sz w:val="20"/>
          <w:szCs w:val="20"/>
        </w:rPr>
        <w:sectPr>
          <w:footerReference r:id="rId52" w:type="default"/>
          <w:pgSz w:w="11910" w:h="16840"/>
          <w:pgMar w:top="1327" w:right="1489" w:bottom="1148" w:left="1688" w:header="0" w:footer="912" w:gutter="0"/>
          <w:pgNumType w:fmt="decimal"/>
          <w:cols w:space="720" w:num="1"/>
        </w:sectPr>
      </w:pPr>
    </w:p>
    <w:p w14:paraId="3F091418">
      <w:pPr>
        <w:spacing w:before="335" w:line="220" w:lineRule="auto"/>
        <w:ind w:left="152"/>
        <w:rPr>
          <w:rFonts w:ascii="宋体" w:hAnsi="宋体" w:eastAsia="宋体" w:cs="宋体"/>
          <w:color w:val="auto"/>
          <w:sz w:val="30"/>
          <w:szCs w:val="30"/>
        </w:rPr>
      </w:pPr>
      <w:r>
        <w:rPr>
          <w:rFonts w:ascii="宋体" w:hAnsi="宋体" w:eastAsia="宋体" w:cs="宋体"/>
          <w:color w:val="auto"/>
          <w:spacing w:val="-1"/>
          <w:sz w:val="30"/>
          <w:szCs w:val="30"/>
        </w:rPr>
        <w:t>法定代表人身份证明及法定代表人有效身份证正反面复印件</w:t>
      </w:r>
    </w:p>
    <w:p w14:paraId="1E87B43A">
      <w:pPr>
        <w:spacing w:before="172" w:line="225" w:lineRule="auto"/>
        <w:ind w:left="2615"/>
        <w:rPr>
          <w:rFonts w:ascii="黑体" w:hAnsi="黑体" w:eastAsia="黑体" w:cs="黑体"/>
          <w:color w:val="auto"/>
          <w:sz w:val="43"/>
          <w:szCs w:val="43"/>
        </w:rPr>
      </w:pPr>
      <w:r>
        <w:rPr>
          <w:rFonts w:ascii="黑体" w:hAnsi="黑体" w:eastAsia="黑体" w:cs="黑体"/>
          <w:color w:val="auto"/>
          <w:spacing w:val="7"/>
          <w:sz w:val="43"/>
          <w:szCs w:val="43"/>
        </w:rPr>
        <w:t>法定代表人证明书</w:t>
      </w:r>
    </w:p>
    <w:p w14:paraId="513AF6EB">
      <w:pPr>
        <w:pStyle w:val="6"/>
        <w:spacing w:line="245" w:lineRule="auto"/>
        <w:rPr>
          <w:color w:val="auto"/>
        </w:rPr>
      </w:pPr>
    </w:p>
    <w:p w14:paraId="6512C186">
      <w:pPr>
        <w:pStyle w:val="6"/>
        <w:spacing w:line="245" w:lineRule="auto"/>
        <w:rPr>
          <w:color w:val="auto"/>
        </w:rPr>
      </w:pPr>
    </w:p>
    <w:p w14:paraId="74E2A0C6">
      <w:pPr>
        <w:pStyle w:val="6"/>
        <w:spacing w:line="246" w:lineRule="auto"/>
        <w:rPr>
          <w:color w:val="auto"/>
        </w:rPr>
      </w:pPr>
    </w:p>
    <w:p w14:paraId="188FC119">
      <w:pPr>
        <w:spacing w:before="78" w:line="219" w:lineRule="auto"/>
        <w:ind w:left="540"/>
        <w:rPr>
          <w:rFonts w:ascii="宋体" w:hAnsi="宋体" w:eastAsia="宋体" w:cs="宋体"/>
          <w:color w:val="auto"/>
          <w:sz w:val="24"/>
          <w:szCs w:val="24"/>
        </w:rPr>
      </w:pPr>
      <w:r>
        <w:rPr>
          <w:rFonts w:ascii="宋体" w:hAnsi="宋体" w:eastAsia="宋体" w:cs="宋体"/>
          <w:color w:val="auto"/>
          <w:spacing w:val="-2"/>
          <w:sz w:val="24"/>
          <w:szCs w:val="24"/>
        </w:rPr>
        <w:t>供应商名称：</w:t>
      </w:r>
      <w:r>
        <w:rPr>
          <w:rFonts w:ascii="宋体" w:hAnsi="宋体" w:eastAsia="宋体" w:cs="宋体"/>
          <w:color w:val="auto"/>
          <w:sz w:val="24"/>
          <w:szCs w:val="24"/>
          <w:u w:val="single" w:color="auto"/>
        </w:rPr>
        <w:t xml:space="preserve">                                                        </w:t>
      </w:r>
    </w:p>
    <w:p w14:paraId="035125E7">
      <w:pPr>
        <w:spacing w:before="94" w:line="229" w:lineRule="auto"/>
        <w:ind w:left="540"/>
        <w:rPr>
          <w:rFonts w:ascii="宋体" w:hAnsi="宋体" w:eastAsia="宋体" w:cs="宋体"/>
          <w:color w:val="auto"/>
          <w:sz w:val="24"/>
          <w:szCs w:val="24"/>
        </w:rPr>
      </w:pPr>
      <w:r>
        <w:rPr>
          <w:rFonts w:ascii="宋体" w:hAnsi="宋体" w:eastAsia="宋体" w:cs="宋体"/>
          <w:color w:val="auto"/>
          <w:spacing w:val="-17"/>
          <w:sz w:val="24"/>
          <w:szCs w:val="24"/>
        </w:rPr>
        <w:t>地</w:t>
      </w:r>
      <w:r>
        <w:rPr>
          <w:rFonts w:ascii="宋体" w:hAnsi="宋体" w:eastAsia="宋体" w:cs="宋体"/>
          <w:color w:val="auto"/>
          <w:spacing w:val="2"/>
          <w:sz w:val="24"/>
          <w:szCs w:val="24"/>
        </w:rPr>
        <w:t xml:space="preserve">    </w:t>
      </w:r>
      <w:r>
        <w:rPr>
          <w:rFonts w:ascii="宋体" w:hAnsi="宋体" w:eastAsia="宋体" w:cs="宋体"/>
          <w:color w:val="auto"/>
          <w:spacing w:val="-17"/>
          <w:sz w:val="24"/>
          <w:szCs w:val="24"/>
        </w:rPr>
        <w:t>址</w:t>
      </w:r>
      <w:r>
        <w:rPr>
          <w:rFonts w:ascii="宋体" w:hAnsi="宋体" w:eastAsia="宋体" w:cs="宋体"/>
          <w:color w:val="auto"/>
          <w:spacing w:val="-88"/>
          <w:sz w:val="24"/>
          <w:szCs w:val="24"/>
        </w:rPr>
        <w:t xml:space="preserve"> </w:t>
      </w:r>
      <w:r>
        <w:rPr>
          <w:rFonts w:ascii="宋体" w:hAnsi="宋体" w:eastAsia="宋体" w:cs="宋体"/>
          <w:color w:val="auto"/>
          <w:spacing w:val="-17"/>
          <w:sz w:val="24"/>
          <w:szCs w:val="24"/>
        </w:rPr>
        <w:t>：</w:t>
      </w:r>
      <w:r>
        <w:rPr>
          <w:rFonts w:ascii="宋体" w:hAnsi="宋体" w:eastAsia="宋体" w:cs="宋体"/>
          <w:color w:val="auto"/>
          <w:sz w:val="24"/>
          <w:szCs w:val="24"/>
          <w:u w:val="single" w:color="auto"/>
        </w:rPr>
        <w:t xml:space="preserve">                                                        </w:t>
      </w:r>
    </w:p>
    <w:p w14:paraId="2A730AC1">
      <w:pPr>
        <w:spacing w:before="81" w:line="220" w:lineRule="auto"/>
        <w:ind w:left="540"/>
        <w:rPr>
          <w:rFonts w:ascii="宋体" w:hAnsi="宋体" w:eastAsia="宋体" w:cs="宋体"/>
          <w:color w:val="auto"/>
          <w:sz w:val="24"/>
          <w:szCs w:val="24"/>
        </w:rPr>
      </w:pPr>
      <w:r>
        <w:rPr>
          <w:rFonts w:ascii="宋体" w:hAnsi="宋体" w:eastAsia="宋体" w:cs="宋体"/>
          <w:color w:val="auto"/>
          <w:spacing w:val="-10"/>
          <w:sz w:val="24"/>
          <w:szCs w:val="24"/>
        </w:rPr>
        <w:t>姓</w:t>
      </w:r>
      <w:r>
        <w:rPr>
          <w:rFonts w:ascii="宋体" w:hAnsi="宋体" w:eastAsia="宋体" w:cs="宋体"/>
          <w:color w:val="auto"/>
          <w:spacing w:val="4"/>
          <w:sz w:val="24"/>
          <w:szCs w:val="24"/>
        </w:rPr>
        <w:t xml:space="preserve">    </w:t>
      </w:r>
      <w:r>
        <w:rPr>
          <w:rFonts w:ascii="宋体" w:hAnsi="宋体" w:eastAsia="宋体" w:cs="宋体"/>
          <w:color w:val="auto"/>
          <w:spacing w:val="-10"/>
          <w:sz w:val="24"/>
          <w:szCs w:val="24"/>
        </w:rPr>
        <w:t>名</w:t>
      </w:r>
      <w:r>
        <w:rPr>
          <w:rFonts w:ascii="宋体" w:hAnsi="宋体" w:eastAsia="宋体" w:cs="宋体"/>
          <w:color w:val="auto"/>
          <w:spacing w:val="-88"/>
          <w:sz w:val="24"/>
          <w:szCs w:val="24"/>
        </w:rPr>
        <w:t xml:space="preserve"> </w:t>
      </w:r>
      <w:r>
        <w:rPr>
          <w:rFonts w:ascii="宋体" w:hAnsi="宋体" w:eastAsia="宋体" w:cs="宋体"/>
          <w:color w:val="auto"/>
          <w:spacing w:val="-10"/>
          <w:sz w:val="24"/>
          <w:szCs w:val="24"/>
        </w:rPr>
        <w:t>：</w:t>
      </w:r>
      <w:r>
        <w:rPr>
          <w:rFonts w:ascii="宋体" w:hAnsi="宋体" w:eastAsia="宋体" w:cs="宋体"/>
          <w:color w:val="auto"/>
          <w:spacing w:val="-10"/>
          <w:sz w:val="24"/>
          <w:szCs w:val="24"/>
          <w:u w:val="single" w:color="auto"/>
        </w:rPr>
        <w:t xml:space="preserve">                 </w:t>
      </w:r>
      <w:r>
        <w:rPr>
          <w:rFonts w:ascii="宋体" w:hAnsi="宋体" w:eastAsia="宋体" w:cs="宋体"/>
          <w:color w:val="auto"/>
          <w:spacing w:val="-111"/>
          <w:sz w:val="24"/>
          <w:szCs w:val="24"/>
        </w:rPr>
        <w:t xml:space="preserve"> </w:t>
      </w:r>
      <w:r>
        <w:rPr>
          <w:rFonts w:ascii="宋体" w:hAnsi="宋体" w:eastAsia="宋体" w:cs="宋体"/>
          <w:color w:val="auto"/>
          <w:spacing w:val="-10"/>
          <w:sz w:val="24"/>
          <w:szCs w:val="24"/>
        </w:rPr>
        <w:t>性</w:t>
      </w:r>
      <w:r>
        <w:rPr>
          <w:rFonts w:ascii="宋体" w:hAnsi="宋体" w:eastAsia="宋体" w:cs="宋体"/>
          <w:color w:val="auto"/>
          <w:spacing w:val="2"/>
          <w:sz w:val="24"/>
          <w:szCs w:val="24"/>
        </w:rPr>
        <w:t xml:space="preserve">     </w:t>
      </w:r>
      <w:r>
        <w:rPr>
          <w:rFonts w:ascii="宋体" w:hAnsi="宋体" w:eastAsia="宋体" w:cs="宋体"/>
          <w:color w:val="auto"/>
          <w:spacing w:val="-10"/>
          <w:sz w:val="24"/>
          <w:szCs w:val="24"/>
        </w:rPr>
        <w:t>别</w:t>
      </w:r>
      <w:r>
        <w:rPr>
          <w:rFonts w:ascii="宋体" w:hAnsi="宋体" w:eastAsia="宋体" w:cs="宋体"/>
          <w:color w:val="auto"/>
          <w:spacing w:val="-88"/>
          <w:sz w:val="24"/>
          <w:szCs w:val="24"/>
        </w:rPr>
        <w:t xml:space="preserve"> </w:t>
      </w:r>
      <w:r>
        <w:rPr>
          <w:rFonts w:ascii="宋体" w:hAnsi="宋体" w:eastAsia="宋体" w:cs="宋体"/>
          <w:color w:val="auto"/>
          <w:spacing w:val="-10"/>
          <w:sz w:val="24"/>
          <w:szCs w:val="24"/>
        </w:rPr>
        <w:t>：</w:t>
      </w:r>
      <w:r>
        <w:rPr>
          <w:rFonts w:ascii="宋体" w:hAnsi="宋体" w:eastAsia="宋体" w:cs="宋体"/>
          <w:color w:val="auto"/>
          <w:sz w:val="24"/>
          <w:szCs w:val="24"/>
          <w:u w:val="single" w:color="auto"/>
        </w:rPr>
        <w:t xml:space="preserve">                </w:t>
      </w:r>
    </w:p>
    <w:p w14:paraId="646A5744">
      <w:pPr>
        <w:spacing w:before="95" w:line="220" w:lineRule="auto"/>
        <w:ind w:left="540"/>
        <w:rPr>
          <w:rFonts w:ascii="宋体" w:hAnsi="宋体" w:eastAsia="宋体" w:cs="宋体"/>
          <w:color w:val="auto"/>
          <w:sz w:val="24"/>
          <w:szCs w:val="24"/>
        </w:rPr>
      </w:pPr>
      <w:r>
        <w:rPr>
          <w:rFonts w:ascii="宋体" w:hAnsi="宋体" w:eastAsia="宋体" w:cs="宋体"/>
          <w:color w:val="auto"/>
          <w:spacing w:val="-10"/>
          <w:sz w:val="24"/>
          <w:szCs w:val="24"/>
        </w:rPr>
        <w:t>年</w:t>
      </w:r>
      <w:r>
        <w:rPr>
          <w:rFonts w:ascii="宋体" w:hAnsi="宋体" w:eastAsia="宋体" w:cs="宋体"/>
          <w:color w:val="auto"/>
          <w:spacing w:val="4"/>
          <w:sz w:val="24"/>
          <w:szCs w:val="24"/>
        </w:rPr>
        <w:t xml:space="preserve">    </w:t>
      </w:r>
      <w:r>
        <w:rPr>
          <w:rFonts w:ascii="宋体" w:hAnsi="宋体" w:eastAsia="宋体" w:cs="宋体"/>
          <w:color w:val="auto"/>
          <w:spacing w:val="-10"/>
          <w:sz w:val="24"/>
          <w:szCs w:val="24"/>
        </w:rPr>
        <w:t>龄</w:t>
      </w:r>
      <w:r>
        <w:rPr>
          <w:rFonts w:ascii="宋体" w:hAnsi="宋体" w:eastAsia="宋体" w:cs="宋体"/>
          <w:color w:val="auto"/>
          <w:spacing w:val="-89"/>
          <w:sz w:val="24"/>
          <w:szCs w:val="24"/>
        </w:rPr>
        <w:t xml:space="preserve"> </w:t>
      </w:r>
      <w:r>
        <w:rPr>
          <w:rFonts w:ascii="宋体" w:hAnsi="宋体" w:eastAsia="宋体" w:cs="宋体"/>
          <w:color w:val="auto"/>
          <w:spacing w:val="-10"/>
          <w:sz w:val="24"/>
          <w:szCs w:val="24"/>
        </w:rPr>
        <w:t>：</w:t>
      </w:r>
      <w:r>
        <w:rPr>
          <w:rFonts w:ascii="宋体" w:hAnsi="宋体" w:eastAsia="宋体" w:cs="宋体"/>
          <w:color w:val="auto"/>
          <w:spacing w:val="-10"/>
          <w:sz w:val="24"/>
          <w:szCs w:val="24"/>
          <w:u w:val="single" w:color="auto"/>
        </w:rPr>
        <w:t xml:space="preserve">                 </w:t>
      </w:r>
      <w:r>
        <w:rPr>
          <w:rFonts w:ascii="宋体" w:hAnsi="宋体" w:eastAsia="宋体" w:cs="宋体"/>
          <w:color w:val="auto"/>
          <w:spacing w:val="-110"/>
          <w:sz w:val="24"/>
          <w:szCs w:val="24"/>
        </w:rPr>
        <w:t xml:space="preserve"> </w:t>
      </w:r>
      <w:r>
        <w:rPr>
          <w:rFonts w:ascii="宋体" w:hAnsi="宋体" w:eastAsia="宋体" w:cs="宋体"/>
          <w:color w:val="auto"/>
          <w:spacing w:val="-10"/>
          <w:sz w:val="24"/>
          <w:szCs w:val="24"/>
        </w:rPr>
        <w:t>职</w:t>
      </w:r>
      <w:r>
        <w:rPr>
          <w:rFonts w:ascii="宋体" w:hAnsi="宋体" w:eastAsia="宋体" w:cs="宋体"/>
          <w:color w:val="auto"/>
          <w:spacing w:val="2"/>
          <w:sz w:val="24"/>
          <w:szCs w:val="24"/>
        </w:rPr>
        <w:t xml:space="preserve">     </w:t>
      </w:r>
      <w:r>
        <w:rPr>
          <w:rFonts w:ascii="宋体" w:hAnsi="宋体" w:eastAsia="宋体" w:cs="宋体"/>
          <w:color w:val="auto"/>
          <w:spacing w:val="-10"/>
          <w:sz w:val="24"/>
          <w:szCs w:val="24"/>
        </w:rPr>
        <w:t>务</w:t>
      </w:r>
      <w:r>
        <w:rPr>
          <w:rFonts w:ascii="宋体" w:hAnsi="宋体" w:eastAsia="宋体" w:cs="宋体"/>
          <w:color w:val="auto"/>
          <w:spacing w:val="-89"/>
          <w:sz w:val="24"/>
          <w:szCs w:val="24"/>
        </w:rPr>
        <w:t xml:space="preserve"> </w:t>
      </w:r>
      <w:r>
        <w:rPr>
          <w:rFonts w:ascii="宋体" w:hAnsi="宋体" w:eastAsia="宋体" w:cs="宋体"/>
          <w:color w:val="auto"/>
          <w:spacing w:val="-10"/>
          <w:sz w:val="24"/>
          <w:szCs w:val="24"/>
        </w:rPr>
        <w:t>：</w:t>
      </w:r>
      <w:r>
        <w:rPr>
          <w:rFonts w:ascii="宋体" w:hAnsi="宋体" w:eastAsia="宋体" w:cs="宋体"/>
          <w:color w:val="auto"/>
          <w:sz w:val="24"/>
          <w:szCs w:val="24"/>
          <w:u w:val="single" w:color="auto"/>
        </w:rPr>
        <w:t xml:space="preserve">                </w:t>
      </w:r>
    </w:p>
    <w:p w14:paraId="5F642DC6">
      <w:pPr>
        <w:spacing w:before="94" w:line="220" w:lineRule="auto"/>
        <w:ind w:left="546"/>
        <w:rPr>
          <w:rFonts w:ascii="宋体" w:hAnsi="宋体" w:eastAsia="宋体" w:cs="宋体"/>
          <w:color w:val="auto"/>
          <w:sz w:val="24"/>
          <w:szCs w:val="24"/>
        </w:rPr>
      </w:pPr>
      <w:r>
        <w:rPr>
          <w:rFonts w:ascii="宋体" w:hAnsi="宋体" w:eastAsia="宋体" w:cs="宋体"/>
          <w:color w:val="auto"/>
          <w:spacing w:val="-3"/>
          <w:sz w:val="24"/>
          <w:szCs w:val="24"/>
        </w:rPr>
        <w:t>身份证号码：</w:t>
      </w:r>
      <w:r>
        <w:rPr>
          <w:rFonts w:ascii="宋体" w:hAnsi="宋体" w:eastAsia="宋体" w:cs="宋体"/>
          <w:color w:val="auto"/>
          <w:sz w:val="24"/>
          <w:szCs w:val="24"/>
          <w:u w:val="single" w:color="auto"/>
        </w:rPr>
        <w:t xml:space="preserve">                                        </w:t>
      </w:r>
    </w:p>
    <w:p w14:paraId="5912E996">
      <w:pPr>
        <w:spacing w:before="93" w:line="219" w:lineRule="auto"/>
        <w:ind w:left="484"/>
        <w:rPr>
          <w:rFonts w:ascii="宋体" w:hAnsi="宋体" w:eastAsia="宋体" w:cs="宋体"/>
          <w:color w:val="auto"/>
          <w:sz w:val="24"/>
          <w:szCs w:val="24"/>
        </w:rPr>
      </w:pPr>
      <w:r>
        <w:rPr>
          <w:rFonts w:ascii="宋体" w:hAnsi="宋体" w:eastAsia="宋体" w:cs="宋体"/>
          <w:color w:val="auto"/>
          <w:spacing w:val="-1"/>
          <w:sz w:val="24"/>
          <w:szCs w:val="24"/>
        </w:rPr>
        <w:t>系</w:t>
      </w:r>
      <w:r>
        <w:rPr>
          <w:rFonts w:ascii="宋体" w:hAnsi="宋体" w:eastAsia="宋体" w:cs="宋体"/>
          <w:color w:val="auto"/>
          <w:spacing w:val="-1"/>
          <w:sz w:val="24"/>
          <w:szCs w:val="24"/>
          <w:u w:val="single" w:color="auto"/>
        </w:rPr>
        <w:t>（供应商名称）</w:t>
      </w:r>
      <w:r>
        <w:rPr>
          <w:rFonts w:ascii="宋体" w:hAnsi="宋体" w:eastAsia="宋体" w:cs="宋体"/>
          <w:color w:val="auto"/>
          <w:spacing w:val="-1"/>
          <w:sz w:val="24"/>
          <w:szCs w:val="24"/>
        </w:rPr>
        <w:t>的法定代表人。</w:t>
      </w:r>
    </w:p>
    <w:p w14:paraId="2EC09D15">
      <w:pPr>
        <w:spacing w:before="97" w:line="220" w:lineRule="auto"/>
        <w:ind w:left="540"/>
        <w:rPr>
          <w:rFonts w:ascii="宋体" w:hAnsi="宋体" w:eastAsia="宋体" w:cs="宋体"/>
          <w:color w:val="auto"/>
          <w:sz w:val="24"/>
          <w:szCs w:val="24"/>
        </w:rPr>
      </w:pPr>
      <w:r>
        <w:rPr>
          <w:rFonts w:ascii="宋体" w:hAnsi="宋体" w:eastAsia="宋体" w:cs="宋体"/>
          <w:color w:val="auto"/>
          <w:spacing w:val="-2"/>
          <w:sz w:val="24"/>
          <w:szCs w:val="24"/>
        </w:rPr>
        <w:t>特此证明。</w:t>
      </w:r>
    </w:p>
    <w:p w14:paraId="6C73A1B6">
      <w:pPr>
        <w:pStyle w:val="6"/>
        <w:spacing w:line="287" w:lineRule="auto"/>
        <w:rPr>
          <w:color w:val="auto"/>
        </w:rPr>
      </w:pPr>
    </w:p>
    <w:p w14:paraId="02E31847">
      <w:pPr>
        <w:pStyle w:val="6"/>
        <w:spacing w:line="287" w:lineRule="auto"/>
        <w:rPr>
          <w:color w:val="auto"/>
        </w:rPr>
      </w:pPr>
    </w:p>
    <w:p w14:paraId="14B596C4">
      <w:pPr>
        <w:pStyle w:val="6"/>
        <w:spacing w:line="287" w:lineRule="auto"/>
        <w:rPr>
          <w:color w:val="auto"/>
        </w:rPr>
      </w:pPr>
    </w:p>
    <w:p w14:paraId="35A954DD">
      <w:pPr>
        <w:pStyle w:val="6"/>
        <w:spacing w:line="287" w:lineRule="auto"/>
        <w:rPr>
          <w:color w:val="auto"/>
        </w:rPr>
      </w:pPr>
    </w:p>
    <w:p w14:paraId="0B6626D9">
      <w:pPr>
        <w:spacing w:before="78" w:line="219" w:lineRule="auto"/>
        <w:ind w:left="558"/>
        <w:rPr>
          <w:rFonts w:ascii="宋体" w:hAnsi="宋体" w:eastAsia="宋体" w:cs="宋体"/>
          <w:color w:val="auto"/>
          <w:sz w:val="24"/>
          <w:szCs w:val="24"/>
        </w:rPr>
      </w:pPr>
      <w:r>
        <w:rPr>
          <w:rFonts w:ascii="宋体" w:hAnsi="宋体" w:eastAsia="宋体" w:cs="宋体"/>
          <w:color w:val="auto"/>
          <w:spacing w:val="-2"/>
          <w:sz w:val="24"/>
          <w:szCs w:val="24"/>
        </w:rPr>
        <w:t>附件：法定代表人有效身份证正反面复印件</w:t>
      </w:r>
    </w:p>
    <w:p w14:paraId="40CF7402">
      <w:pPr>
        <w:pStyle w:val="6"/>
        <w:spacing w:line="394" w:lineRule="auto"/>
        <w:rPr>
          <w:color w:val="auto"/>
        </w:rPr>
      </w:pPr>
    </w:p>
    <w:p w14:paraId="05C9BCD7">
      <w:pPr>
        <w:spacing w:before="79" w:line="224" w:lineRule="auto"/>
        <w:ind w:left="4101"/>
        <w:rPr>
          <w:rFonts w:ascii="宋体" w:hAnsi="宋体" w:eastAsia="宋体" w:cs="宋体"/>
          <w:color w:val="auto"/>
          <w:sz w:val="20"/>
          <w:szCs w:val="20"/>
        </w:rPr>
      </w:pPr>
      <w:r>
        <w:rPr>
          <w:rFonts w:ascii="仿宋" w:hAnsi="仿宋" w:eastAsia="仿宋" w:cs="仿宋"/>
          <w:color w:val="auto"/>
          <w:spacing w:val="7"/>
          <w:sz w:val="24"/>
          <w:szCs w:val="24"/>
        </w:rPr>
        <w:t>供</w:t>
      </w:r>
      <w:r>
        <w:rPr>
          <w:rFonts w:ascii="宋体" w:hAnsi="宋体" w:eastAsia="宋体" w:cs="宋体"/>
          <w:color w:val="auto"/>
          <w:spacing w:val="7"/>
          <w:sz w:val="20"/>
          <w:szCs w:val="20"/>
        </w:rPr>
        <w:t>应商名称（电子签章</w:t>
      </w:r>
      <w:r>
        <w:rPr>
          <w:rFonts w:ascii="宋体" w:hAnsi="宋体" w:eastAsia="宋体" w:cs="宋体"/>
          <w:color w:val="auto"/>
          <w:sz w:val="20"/>
          <w:szCs w:val="20"/>
        </w:rPr>
        <w:t>）：</w:t>
      </w:r>
    </w:p>
    <w:p w14:paraId="1E8A0527">
      <w:pPr>
        <w:pStyle w:val="6"/>
        <w:spacing w:line="426" w:lineRule="auto"/>
        <w:rPr>
          <w:color w:val="auto"/>
        </w:rPr>
      </w:pPr>
    </w:p>
    <w:p w14:paraId="28F8E140">
      <w:pPr>
        <w:spacing w:before="66" w:line="228" w:lineRule="auto"/>
        <w:ind w:left="4340"/>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5B32EBAE">
      <w:pPr>
        <w:pStyle w:val="6"/>
        <w:spacing w:line="406" w:lineRule="auto"/>
        <w:rPr>
          <w:color w:val="auto"/>
        </w:rPr>
      </w:pPr>
    </w:p>
    <w:p w14:paraId="417C001A">
      <w:pPr>
        <w:spacing w:before="79" w:line="219" w:lineRule="auto"/>
        <w:rPr>
          <w:rFonts w:ascii="宋体" w:hAnsi="宋体" w:eastAsia="宋体" w:cs="宋体"/>
          <w:color w:val="auto"/>
          <w:sz w:val="24"/>
          <w:szCs w:val="24"/>
        </w:rPr>
      </w:pPr>
      <w:r>
        <w:rPr>
          <w:rFonts w:ascii="宋体" w:hAnsi="宋体" w:eastAsia="宋体" w:cs="宋体"/>
          <w:color w:val="auto"/>
          <w:spacing w:val="-2"/>
          <w:sz w:val="24"/>
          <w:szCs w:val="24"/>
        </w:rPr>
        <w:t>注：1.</w:t>
      </w:r>
      <w:r>
        <w:rPr>
          <w:rFonts w:ascii="宋体" w:hAnsi="宋体" w:eastAsia="宋体" w:cs="宋体"/>
          <w:color w:val="auto"/>
          <w:spacing w:val="-71"/>
          <w:sz w:val="24"/>
          <w:szCs w:val="24"/>
        </w:rPr>
        <w:t xml:space="preserve"> </w:t>
      </w:r>
      <w:r>
        <w:rPr>
          <w:rFonts w:ascii="宋体" w:hAnsi="宋体" w:eastAsia="宋体" w:cs="宋体"/>
          <w:color w:val="auto"/>
          <w:spacing w:val="-2"/>
          <w:sz w:val="24"/>
          <w:szCs w:val="24"/>
        </w:rPr>
        <w:t>自然人竞标的无需提供，联合体竞标的只需牵头人出</w:t>
      </w:r>
      <w:r>
        <w:rPr>
          <w:rFonts w:ascii="宋体" w:hAnsi="宋体" w:eastAsia="宋体" w:cs="宋体"/>
          <w:color w:val="auto"/>
          <w:spacing w:val="-3"/>
          <w:sz w:val="24"/>
          <w:szCs w:val="24"/>
        </w:rPr>
        <w:t>具。</w:t>
      </w:r>
    </w:p>
    <w:p w14:paraId="4F3DF176">
      <w:pPr>
        <w:spacing w:before="93" w:line="294" w:lineRule="auto"/>
        <w:ind w:right="60" w:firstLine="481"/>
        <w:jc w:val="both"/>
        <w:rPr>
          <w:rFonts w:ascii="宋体" w:hAnsi="宋体" w:eastAsia="宋体" w:cs="宋体"/>
          <w:color w:val="auto"/>
          <w:sz w:val="24"/>
          <w:szCs w:val="24"/>
        </w:rPr>
      </w:pPr>
      <w:r>
        <w:rPr>
          <w:rFonts w:ascii="宋体" w:hAnsi="宋体" w:eastAsia="宋体" w:cs="宋体"/>
          <w:color w:val="auto"/>
          <w:sz w:val="24"/>
          <w:szCs w:val="24"/>
        </w:rPr>
        <w:t>2.供应商为其他组织或者自然人时，本磋商文</w:t>
      </w:r>
      <w:r>
        <w:rPr>
          <w:rFonts w:ascii="宋体" w:hAnsi="宋体" w:eastAsia="宋体" w:cs="宋体"/>
          <w:color w:val="auto"/>
          <w:spacing w:val="-1"/>
          <w:sz w:val="24"/>
          <w:szCs w:val="24"/>
        </w:rPr>
        <w:t>件规定的法定代表人指负责人或</w:t>
      </w:r>
      <w:r>
        <w:rPr>
          <w:rFonts w:ascii="宋体" w:hAnsi="宋体" w:eastAsia="宋体" w:cs="宋体"/>
          <w:color w:val="auto"/>
          <w:sz w:val="24"/>
          <w:szCs w:val="24"/>
        </w:rPr>
        <w:t>者自然人。本磋商文件所称负责人是指参加竞标的其他</w:t>
      </w:r>
      <w:r>
        <w:rPr>
          <w:rFonts w:ascii="宋体" w:hAnsi="宋体" w:eastAsia="宋体" w:cs="宋体"/>
          <w:color w:val="auto"/>
          <w:spacing w:val="-1"/>
          <w:sz w:val="24"/>
          <w:szCs w:val="24"/>
        </w:rPr>
        <w:t>组织营业执照上的负责人，本磋商文件所称自然人指参与竞标的自然人本人。</w:t>
      </w:r>
    </w:p>
    <w:p w14:paraId="03F764CE">
      <w:pPr>
        <w:spacing w:line="294" w:lineRule="auto"/>
        <w:rPr>
          <w:rFonts w:ascii="宋体" w:hAnsi="宋体" w:eastAsia="宋体" w:cs="宋体"/>
          <w:color w:val="auto"/>
          <w:sz w:val="24"/>
          <w:szCs w:val="24"/>
        </w:rPr>
        <w:sectPr>
          <w:footerReference r:id="rId53" w:type="default"/>
          <w:pgSz w:w="11910" w:h="16840"/>
          <w:pgMar w:top="1431" w:right="1530" w:bottom="1148" w:left="1689" w:header="0" w:footer="912" w:gutter="0"/>
          <w:pgNumType w:fmt="decimal"/>
          <w:cols w:space="720" w:num="1"/>
        </w:sectPr>
      </w:pPr>
    </w:p>
    <w:p w14:paraId="256B6CF4">
      <w:pPr>
        <w:spacing w:before="48" w:line="219" w:lineRule="auto"/>
        <w:ind w:left="619"/>
        <w:rPr>
          <w:rFonts w:ascii="宋体" w:hAnsi="宋体" w:eastAsia="宋体" w:cs="宋体"/>
          <w:color w:val="auto"/>
          <w:sz w:val="24"/>
          <w:szCs w:val="24"/>
        </w:rPr>
      </w:pPr>
      <w:r>
        <w:rPr>
          <w:rFonts w:ascii="宋体" w:hAnsi="宋体" w:eastAsia="宋体" w:cs="宋体"/>
          <w:b/>
          <w:bCs/>
          <w:color w:val="auto"/>
          <w:spacing w:val="-12"/>
          <w:sz w:val="24"/>
          <w:szCs w:val="24"/>
        </w:rPr>
        <w:t>附件：</w:t>
      </w:r>
    </w:p>
    <w:p w14:paraId="7998F7D6">
      <w:pPr>
        <w:spacing w:before="20"/>
        <w:rPr>
          <w:color w:val="auto"/>
        </w:rPr>
      </w:pPr>
    </w:p>
    <w:p w14:paraId="65471A4E">
      <w:pPr>
        <w:spacing w:before="20"/>
        <w:rPr>
          <w:color w:val="auto"/>
        </w:rPr>
      </w:pPr>
    </w:p>
    <w:p w14:paraId="6CA58143">
      <w:pPr>
        <w:spacing w:before="20"/>
        <w:rPr>
          <w:color w:val="auto"/>
        </w:rPr>
      </w:pPr>
    </w:p>
    <w:tbl>
      <w:tblPr>
        <w:tblStyle w:val="19"/>
        <w:tblW w:w="8465"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465"/>
      </w:tblGrid>
      <w:tr w14:paraId="786D4636">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8714" w:hRule="atLeast"/>
        </w:trPr>
        <w:tc>
          <w:tcPr>
            <w:tcW w:w="8465" w:type="dxa"/>
            <w:vAlign w:val="top"/>
          </w:tcPr>
          <w:p w14:paraId="4A0A57CB">
            <w:pPr>
              <w:spacing w:line="404" w:lineRule="auto"/>
              <w:rPr>
                <w:rFonts w:ascii="Arial"/>
                <w:color w:val="auto"/>
                <w:sz w:val="21"/>
              </w:rPr>
            </w:pPr>
          </w:p>
          <w:p w14:paraId="7EDE3504">
            <w:pPr>
              <w:pStyle w:val="20"/>
              <w:spacing w:before="78" w:line="220" w:lineRule="auto"/>
              <w:ind w:left="117"/>
              <w:rPr>
                <w:color w:val="auto"/>
                <w:sz w:val="24"/>
                <w:szCs w:val="24"/>
              </w:rPr>
            </w:pPr>
            <w:r>
              <w:rPr>
                <w:b/>
                <w:bCs/>
                <w:color w:val="auto"/>
                <w:spacing w:val="-3"/>
                <w:sz w:val="24"/>
                <w:szCs w:val="24"/>
              </w:rPr>
              <w:t>法定代表身份证复印件（正、反面）</w:t>
            </w:r>
          </w:p>
        </w:tc>
      </w:tr>
    </w:tbl>
    <w:p w14:paraId="6C8D6E4E">
      <w:pPr>
        <w:pStyle w:val="6"/>
        <w:rPr>
          <w:color w:val="auto"/>
        </w:rPr>
      </w:pPr>
    </w:p>
    <w:p w14:paraId="4D1B8F80">
      <w:pPr>
        <w:rPr>
          <w:color w:val="auto"/>
        </w:rPr>
        <w:sectPr>
          <w:footerReference r:id="rId54" w:type="default"/>
          <w:pgSz w:w="12240" w:h="15840"/>
          <w:pgMar w:top="1184" w:right="1836" w:bottom="1147" w:left="1304" w:header="0" w:footer="911" w:gutter="0"/>
          <w:pgNumType w:fmt="decimal"/>
          <w:cols w:space="720" w:num="1"/>
        </w:sectPr>
      </w:pPr>
    </w:p>
    <w:p w14:paraId="686C1B0C">
      <w:pPr>
        <w:spacing w:before="60" w:line="219" w:lineRule="auto"/>
        <w:ind w:left="155"/>
        <w:rPr>
          <w:rFonts w:ascii="宋体" w:hAnsi="宋体" w:eastAsia="宋体" w:cs="宋体"/>
          <w:color w:val="auto"/>
          <w:sz w:val="30"/>
          <w:szCs w:val="30"/>
        </w:rPr>
      </w:pPr>
      <w:r>
        <w:rPr>
          <w:rFonts w:ascii="宋体" w:hAnsi="宋体" w:eastAsia="宋体" w:cs="宋体"/>
          <w:color w:val="auto"/>
          <w:spacing w:val="-2"/>
          <w:sz w:val="30"/>
          <w:szCs w:val="30"/>
        </w:rPr>
        <w:t>法定代表人授权委托书</w:t>
      </w:r>
    </w:p>
    <w:p w14:paraId="4A10F4FD">
      <w:pPr>
        <w:pStyle w:val="6"/>
        <w:spacing w:line="412" w:lineRule="auto"/>
        <w:rPr>
          <w:color w:val="auto"/>
        </w:rPr>
      </w:pPr>
    </w:p>
    <w:p w14:paraId="7CD04CFC">
      <w:pPr>
        <w:spacing w:before="140" w:line="225" w:lineRule="auto"/>
        <w:ind w:left="1550"/>
        <w:rPr>
          <w:rFonts w:ascii="黑体" w:hAnsi="黑体" w:eastAsia="黑体" w:cs="黑体"/>
          <w:color w:val="auto"/>
          <w:sz w:val="43"/>
          <w:szCs w:val="43"/>
        </w:rPr>
      </w:pPr>
      <w:r>
        <w:rPr>
          <w:rFonts w:ascii="黑体" w:hAnsi="黑体" w:eastAsia="黑体" w:cs="黑体"/>
          <w:color w:val="auto"/>
          <w:spacing w:val="8"/>
          <w:sz w:val="43"/>
          <w:szCs w:val="43"/>
        </w:rPr>
        <w:t>授权委托书（非联合体竞标格式）</w:t>
      </w:r>
    </w:p>
    <w:p w14:paraId="2B96583B">
      <w:pPr>
        <w:spacing w:before="195" w:line="226" w:lineRule="auto"/>
        <w:ind w:left="3346"/>
        <w:rPr>
          <w:rFonts w:ascii="黑体" w:hAnsi="黑体" w:eastAsia="黑体" w:cs="黑体"/>
          <w:color w:val="auto"/>
          <w:sz w:val="43"/>
          <w:szCs w:val="43"/>
        </w:rPr>
      </w:pPr>
      <w:r>
        <w:rPr>
          <w:rFonts w:ascii="黑体" w:hAnsi="黑体" w:eastAsia="黑体" w:cs="黑体"/>
          <w:color w:val="auto"/>
          <w:spacing w:val="1"/>
          <w:sz w:val="43"/>
          <w:szCs w:val="43"/>
        </w:rPr>
        <w:t>（如有委托时）</w:t>
      </w:r>
    </w:p>
    <w:p w14:paraId="4DEE298B">
      <w:pPr>
        <w:pStyle w:val="6"/>
        <w:spacing w:line="394" w:lineRule="auto"/>
        <w:rPr>
          <w:color w:val="auto"/>
        </w:rPr>
      </w:pPr>
    </w:p>
    <w:p w14:paraId="600EA663">
      <w:pPr>
        <w:spacing w:before="78" w:line="219" w:lineRule="auto"/>
        <w:rPr>
          <w:rFonts w:ascii="宋体" w:hAnsi="宋体" w:eastAsia="宋体" w:cs="宋体"/>
          <w:color w:val="auto"/>
          <w:sz w:val="24"/>
          <w:szCs w:val="24"/>
        </w:rPr>
      </w:pPr>
      <w:r>
        <w:rPr>
          <w:rFonts w:ascii="宋体" w:hAnsi="宋体" w:eastAsia="宋体" w:cs="宋体"/>
          <w:color w:val="auto"/>
          <w:spacing w:val="9"/>
          <w:sz w:val="24"/>
          <w:szCs w:val="24"/>
        </w:rPr>
        <w:t>致</w:t>
      </w:r>
      <w:r>
        <w:rPr>
          <w:rFonts w:ascii="宋体" w:hAnsi="宋体" w:eastAsia="宋体" w:cs="宋体"/>
          <w:color w:val="auto"/>
          <w:spacing w:val="-17"/>
          <w:sz w:val="24"/>
          <w:szCs w:val="24"/>
        </w:rPr>
        <w:t>：</w:t>
      </w:r>
      <w:r>
        <w:rPr>
          <w:rFonts w:ascii="宋体" w:hAnsi="宋体" w:eastAsia="宋体" w:cs="宋体"/>
          <w:color w:val="auto"/>
          <w:spacing w:val="-17"/>
          <w:sz w:val="24"/>
          <w:szCs w:val="24"/>
          <w:u w:val="single" w:color="auto"/>
        </w:rPr>
        <w:t>（</w:t>
      </w:r>
      <w:r>
        <w:rPr>
          <w:rFonts w:ascii="宋体" w:hAnsi="宋体" w:eastAsia="宋体" w:cs="宋体"/>
          <w:color w:val="auto"/>
          <w:spacing w:val="9"/>
          <w:sz w:val="24"/>
          <w:szCs w:val="24"/>
          <w:u w:val="single" w:color="auto"/>
        </w:rPr>
        <w:t>采购人名称</w:t>
      </w:r>
      <w:r>
        <w:rPr>
          <w:rFonts w:ascii="宋体" w:hAnsi="宋体" w:eastAsia="宋体" w:cs="宋体"/>
          <w:color w:val="auto"/>
          <w:spacing w:val="-17"/>
          <w:sz w:val="24"/>
          <w:szCs w:val="24"/>
          <w:u w:val="single" w:color="auto"/>
        </w:rPr>
        <w:t>）</w:t>
      </w:r>
      <w:r>
        <w:rPr>
          <w:rFonts w:ascii="宋体" w:hAnsi="宋体" w:eastAsia="宋体" w:cs="宋体"/>
          <w:color w:val="auto"/>
          <w:spacing w:val="-17"/>
          <w:sz w:val="24"/>
          <w:szCs w:val="24"/>
        </w:rPr>
        <w:t>：</w:t>
      </w:r>
    </w:p>
    <w:p w14:paraId="3FA04833">
      <w:pPr>
        <w:spacing w:before="95" w:line="292" w:lineRule="auto"/>
        <w:ind w:right="78" w:firstLine="481"/>
        <w:jc w:val="both"/>
        <w:rPr>
          <w:rFonts w:ascii="宋体" w:hAnsi="宋体" w:eastAsia="宋体" w:cs="宋体"/>
          <w:color w:val="auto"/>
          <w:sz w:val="24"/>
          <w:szCs w:val="24"/>
        </w:rPr>
      </w:pPr>
      <w:r>
        <w:rPr>
          <w:rFonts w:ascii="宋体" w:hAnsi="宋体" w:eastAsia="宋体" w:cs="宋体"/>
          <w:color w:val="auto"/>
          <w:spacing w:val="-1"/>
          <w:sz w:val="24"/>
          <w:szCs w:val="24"/>
        </w:rPr>
        <w:t>我</w:t>
      </w:r>
      <w:r>
        <w:rPr>
          <w:rFonts w:ascii="宋体" w:hAnsi="宋体" w:eastAsia="宋体" w:cs="宋体"/>
          <w:color w:val="auto"/>
          <w:spacing w:val="-1"/>
          <w:sz w:val="24"/>
          <w:szCs w:val="24"/>
          <w:u w:val="single" w:color="auto"/>
        </w:rPr>
        <w:t xml:space="preserve">  （姓名）  </w:t>
      </w:r>
      <w:r>
        <w:rPr>
          <w:rFonts w:ascii="宋体" w:hAnsi="宋体" w:eastAsia="宋体" w:cs="宋体"/>
          <w:color w:val="auto"/>
          <w:spacing w:val="-106"/>
          <w:sz w:val="24"/>
          <w:szCs w:val="24"/>
        </w:rPr>
        <w:t xml:space="preserve"> </w:t>
      </w:r>
      <w:r>
        <w:rPr>
          <w:rFonts w:ascii="宋体" w:hAnsi="宋体" w:eastAsia="宋体" w:cs="宋体"/>
          <w:color w:val="auto"/>
          <w:spacing w:val="-1"/>
          <w:sz w:val="24"/>
          <w:szCs w:val="24"/>
        </w:rPr>
        <w:t>系</w:t>
      </w:r>
      <w:r>
        <w:rPr>
          <w:rFonts w:ascii="宋体" w:hAnsi="宋体" w:eastAsia="宋体" w:cs="宋体"/>
          <w:color w:val="auto"/>
          <w:spacing w:val="-1"/>
          <w:sz w:val="24"/>
          <w:szCs w:val="24"/>
          <w:u w:val="single" w:color="auto"/>
        </w:rPr>
        <w:t xml:space="preserve">  （供应商名称）  </w:t>
      </w:r>
      <w:r>
        <w:rPr>
          <w:rFonts w:ascii="宋体" w:hAnsi="宋体" w:eastAsia="宋体" w:cs="宋体"/>
          <w:color w:val="auto"/>
          <w:spacing w:val="-90"/>
          <w:sz w:val="24"/>
          <w:szCs w:val="24"/>
        </w:rPr>
        <w:t xml:space="preserve"> </w:t>
      </w:r>
      <w:r>
        <w:rPr>
          <w:rFonts w:ascii="宋体" w:hAnsi="宋体" w:eastAsia="宋体" w:cs="宋体"/>
          <w:color w:val="auto"/>
          <w:spacing w:val="-1"/>
          <w:sz w:val="24"/>
          <w:szCs w:val="24"/>
        </w:rPr>
        <w:t>的 (</w:t>
      </w:r>
      <w:r>
        <w:rPr>
          <w:rFonts w:ascii="宋体" w:hAnsi="宋体" w:eastAsia="宋体" w:cs="宋体"/>
          <w:color w:val="auto"/>
          <w:spacing w:val="-86"/>
          <w:sz w:val="24"/>
          <w:szCs w:val="24"/>
        </w:rPr>
        <w:t xml:space="preserve"> </w:t>
      </w:r>
      <w:r>
        <w:rPr>
          <w:rFonts w:ascii="宋体" w:hAnsi="宋体" w:eastAsia="宋体" w:cs="宋体"/>
          <w:color w:val="auto"/>
          <w:spacing w:val="-86"/>
          <w:sz w:val="24"/>
          <w:szCs w:val="24"/>
          <w:u w:val="single" w:color="auto"/>
        </w:rPr>
        <w:t xml:space="preserve"> </w:t>
      </w:r>
      <w:r>
        <w:rPr>
          <w:rFonts w:ascii="宋体" w:hAnsi="宋体" w:eastAsia="宋体" w:cs="宋体"/>
          <w:color w:val="auto"/>
          <w:spacing w:val="-1"/>
          <w:sz w:val="24"/>
          <w:szCs w:val="24"/>
          <w:u w:val="single" w:color="auto"/>
        </w:rPr>
        <w:t>□法定代表人/□负责人/□自然人本人</w:t>
      </w:r>
      <w:r>
        <w:rPr>
          <w:rFonts w:ascii="宋体" w:hAnsi="宋体" w:eastAsia="宋体" w:cs="宋体"/>
          <w:color w:val="auto"/>
          <w:spacing w:val="4"/>
          <w:sz w:val="24"/>
          <w:szCs w:val="24"/>
        </w:rPr>
        <w:t>），</w:t>
      </w:r>
      <w:r>
        <w:rPr>
          <w:rFonts w:ascii="宋体" w:hAnsi="宋体" w:eastAsia="宋体" w:cs="宋体"/>
          <w:color w:val="auto"/>
          <w:sz w:val="24"/>
          <w:szCs w:val="24"/>
        </w:rPr>
        <w:t>现授权</w:t>
      </w:r>
      <w:r>
        <w:rPr>
          <w:rFonts w:ascii="宋体" w:hAnsi="宋体" w:eastAsia="宋体" w:cs="宋体"/>
          <w:color w:val="auto"/>
          <w:sz w:val="24"/>
          <w:szCs w:val="24"/>
          <w:u w:val="single" w:color="auto"/>
        </w:rPr>
        <w:t xml:space="preserve"> （姓名） </w:t>
      </w:r>
      <w:r>
        <w:rPr>
          <w:rFonts w:ascii="宋体" w:hAnsi="宋体" w:eastAsia="宋体" w:cs="宋体"/>
          <w:color w:val="auto"/>
          <w:spacing w:val="-82"/>
          <w:sz w:val="24"/>
          <w:szCs w:val="24"/>
        </w:rPr>
        <w:t xml:space="preserve"> </w:t>
      </w:r>
      <w:r>
        <w:rPr>
          <w:rFonts w:ascii="宋体" w:hAnsi="宋体" w:eastAsia="宋体" w:cs="宋体"/>
          <w:color w:val="auto"/>
          <w:sz w:val="24"/>
          <w:szCs w:val="24"/>
        </w:rPr>
        <w:t>以我方的名义参加</w:t>
      </w:r>
      <w:r>
        <w:rPr>
          <w:rFonts w:ascii="宋体" w:hAnsi="宋体" w:eastAsia="宋体" w:cs="宋体"/>
          <w:color w:val="auto"/>
          <w:spacing w:val="-118"/>
          <w:sz w:val="24"/>
          <w:szCs w:val="24"/>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94"/>
          <w:sz w:val="24"/>
          <w:szCs w:val="24"/>
        </w:rPr>
        <w:t xml:space="preserve"> </w:t>
      </w:r>
      <w:r>
        <w:rPr>
          <w:rFonts w:ascii="宋体" w:hAnsi="宋体" w:eastAsia="宋体" w:cs="宋体"/>
          <w:color w:val="auto"/>
          <w:sz w:val="24"/>
          <w:szCs w:val="24"/>
        </w:rPr>
        <w:t>项目的竞标活动，并代表我方全权办理</w:t>
      </w:r>
      <w:r>
        <w:rPr>
          <w:rFonts w:ascii="宋体" w:hAnsi="宋体" w:eastAsia="宋体" w:cs="宋体"/>
          <w:color w:val="auto"/>
          <w:spacing w:val="-1"/>
          <w:sz w:val="24"/>
          <w:szCs w:val="24"/>
        </w:rPr>
        <w:t>针对上述项目的所有采购程序和环节的具体事务和签署相关文件。</w:t>
      </w:r>
    </w:p>
    <w:p w14:paraId="76CCD8D6">
      <w:pPr>
        <w:spacing w:line="220" w:lineRule="auto"/>
        <w:ind w:left="482"/>
        <w:rPr>
          <w:rFonts w:ascii="宋体" w:hAnsi="宋体" w:eastAsia="宋体" w:cs="宋体"/>
          <w:color w:val="auto"/>
          <w:sz w:val="24"/>
          <w:szCs w:val="24"/>
        </w:rPr>
      </w:pPr>
      <w:r>
        <w:rPr>
          <w:rFonts w:ascii="宋体" w:hAnsi="宋体" w:eastAsia="宋体" w:cs="宋体"/>
          <w:color w:val="auto"/>
          <w:spacing w:val="-1"/>
          <w:sz w:val="24"/>
          <w:szCs w:val="24"/>
        </w:rPr>
        <w:t>我方对委托代理人的签字事项负全部责任。</w:t>
      </w:r>
    </w:p>
    <w:p w14:paraId="6B3A1C3B">
      <w:pPr>
        <w:spacing w:before="94" w:line="292" w:lineRule="auto"/>
        <w:ind w:left="3" w:right="81" w:firstLine="478"/>
        <w:rPr>
          <w:rFonts w:ascii="宋体" w:hAnsi="宋体" w:eastAsia="宋体" w:cs="宋体"/>
          <w:color w:val="auto"/>
          <w:sz w:val="24"/>
          <w:szCs w:val="24"/>
        </w:rPr>
      </w:pPr>
      <w:r>
        <w:rPr>
          <w:rFonts w:ascii="宋体" w:hAnsi="宋体" w:eastAsia="宋体" w:cs="宋体"/>
          <w:color w:val="auto"/>
          <w:spacing w:val="2"/>
          <w:sz w:val="24"/>
          <w:szCs w:val="24"/>
        </w:rPr>
        <w:t>本授权书自签署之日起生效，在撤销授权的书面通知以前，本授权书一直有效。委托代</w:t>
      </w:r>
      <w:r>
        <w:rPr>
          <w:rFonts w:ascii="宋体" w:hAnsi="宋体" w:eastAsia="宋体" w:cs="宋体"/>
          <w:color w:val="auto"/>
          <w:spacing w:val="-1"/>
          <w:sz w:val="24"/>
          <w:szCs w:val="24"/>
        </w:rPr>
        <w:t>理人在授权书有效期内签署的所有文件不因授权的撤销而失效。</w:t>
      </w:r>
    </w:p>
    <w:p w14:paraId="4482B6AE">
      <w:pPr>
        <w:spacing w:before="1" w:line="220" w:lineRule="auto"/>
        <w:ind w:left="480"/>
        <w:rPr>
          <w:rFonts w:ascii="宋体" w:hAnsi="宋体" w:eastAsia="宋体" w:cs="宋体"/>
          <w:color w:val="auto"/>
          <w:sz w:val="24"/>
          <w:szCs w:val="24"/>
        </w:rPr>
      </w:pPr>
      <w:r>
        <w:rPr>
          <w:rFonts w:ascii="宋体" w:hAnsi="宋体" w:eastAsia="宋体" w:cs="宋体"/>
          <w:color w:val="auto"/>
          <w:spacing w:val="-1"/>
          <w:sz w:val="24"/>
          <w:szCs w:val="24"/>
        </w:rPr>
        <w:t>委托代理人无转委托权，特此委托。</w:t>
      </w:r>
    </w:p>
    <w:p w14:paraId="144E386E">
      <w:pPr>
        <w:spacing w:before="95" w:line="219" w:lineRule="auto"/>
        <w:ind w:left="499"/>
        <w:rPr>
          <w:rFonts w:ascii="宋体" w:hAnsi="宋体" w:eastAsia="宋体" w:cs="宋体"/>
          <w:color w:val="auto"/>
          <w:sz w:val="24"/>
          <w:szCs w:val="24"/>
        </w:rPr>
      </w:pPr>
      <w:r>
        <w:rPr>
          <w:rFonts w:ascii="宋体" w:hAnsi="宋体" w:eastAsia="宋体" w:cs="宋体"/>
          <w:color w:val="auto"/>
          <w:spacing w:val="-1"/>
          <w:sz w:val="24"/>
          <w:szCs w:val="24"/>
        </w:rPr>
        <w:t>附：法定代表人身份证明书及委托代理人有效身份证正反面复印件</w:t>
      </w:r>
    </w:p>
    <w:p w14:paraId="07BBADB0">
      <w:pPr>
        <w:pStyle w:val="6"/>
        <w:spacing w:line="393" w:lineRule="auto"/>
        <w:rPr>
          <w:color w:val="auto"/>
        </w:rPr>
      </w:pPr>
    </w:p>
    <w:p w14:paraId="79E1F566">
      <w:pPr>
        <w:spacing w:before="79" w:line="219" w:lineRule="auto"/>
        <w:rPr>
          <w:rFonts w:ascii="宋体" w:hAnsi="宋体" w:eastAsia="宋体" w:cs="宋体"/>
          <w:color w:val="auto"/>
          <w:sz w:val="24"/>
          <w:szCs w:val="24"/>
        </w:rPr>
      </w:pPr>
      <w:r>
        <w:rPr>
          <w:rFonts w:ascii="宋体" w:hAnsi="宋体" w:eastAsia="宋体" w:cs="宋体"/>
          <w:color w:val="auto"/>
          <w:spacing w:val="-1"/>
          <w:sz w:val="24"/>
          <w:szCs w:val="24"/>
        </w:rPr>
        <w:t>委托代理人（签字</w:t>
      </w:r>
      <w:r>
        <w:rPr>
          <w:rFonts w:ascii="宋体" w:hAnsi="宋体" w:eastAsia="宋体" w:cs="宋体"/>
          <w:color w:val="auto"/>
          <w:sz w:val="24"/>
          <w:szCs w:val="24"/>
        </w:rPr>
        <w:t>）：</w:t>
      </w:r>
      <w:r>
        <w:rPr>
          <w:rFonts w:ascii="宋体" w:hAnsi="宋体" w:eastAsia="宋体" w:cs="宋体"/>
          <w:color w:val="auto"/>
          <w:spacing w:val="1"/>
          <w:sz w:val="24"/>
          <w:szCs w:val="24"/>
        </w:rPr>
        <w:t xml:space="preserve">         </w:t>
      </w:r>
      <w:r>
        <w:rPr>
          <w:rFonts w:ascii="宋体" w:hAnsi="宋体" w:eastAsia="宋体" w:cs="宋体"/>
          <w:color w:val="auto"/>
          <w:spacing w:val="-1"/>
          <w:sz w:val="24"/>
          <w:szCs w:val="24"/>
        </w:rPr>
        <w:t>法定代表人（签字或盖章</w:t>
      </w:r>
      <w:r>
        <w:rPr>
          <w:rFonts w:ascii="宋体" w:hAnsi="宋体" w:eastAsia="宋体" w:cs="宋体"/>
          <w:color w:val="auto"/>
          <w:sz w:val="24"/>
          <w:szCs w:val="24"/>
        </w:rPr>
        <w:t>）：</w:t>
      </w:r>
    </w:p>
    <w:p w14:paraId="72DE1842">
      <w:pPr>
        <w:spacing w:before="96" w:line="220" w:lineRule="auto"/>
        <w:rPr>
          <w:rFonts w:ascii="宋体" w:hAnsi="宋体" w:eastAsia="宋体" w:cs="宋体"/>
          <w:color w:val="auto"/>
          <w:sz w:val="24"/>
          <w:szCs w:val="24"/>
        </w:rPr>
      </w:pPr>
      <w:r>
        <w:rPr>
          <w:rFonts w:ascii="宋体" w:hAnsi="宋体" w:eastAsia="宋体" w:cs="宋体"/>
          <w:color w:val="auto"/>
          <w:spacing w:val="-1"/>
          <w:sz w:val="24"/>
          <w:szCs w:val="24"/>
        </w:rPr>
        <w:t>委托代理人身份证号码：</w:t>
      </w:r>
    </w:p>
    <w:p w14:paraId="24DB95B7">
      <w:pPr>
        <w:pStyle w:val="6"/>
        <w:spacing w:line="430" w:lineRule="auto"/>
        <w:rPr>
          <w:color w:val="auto"/>
        </w:rPr>
      </w:pPr>
    </w:p>
    <w:p w14:paraId="3EF29422">
      <w:pPr>
        <w:spacing w:before="66" w:line="228" w:lineRule="auto"/>
        <w:ind w:left="6719"/>
        <w:rPr>
          <w:rFonts w:ascii="宋体" w:hAnsi="宋体" w:eastAsia="宋体" w:cs="宋体"/>
          <w:color w:val="auto"/>
          <w:sz w:val="20"/>
          <w:szCs w:val="20"/>
        </w:rPr>
      </w:pPr>
      <w:r>
        <w:rPr>
          <w:rFonts w:ascii="宋体" w:hAnsi="宋体" w:eastAsia="宋体" w:cs="宋体"/>
          <w:color w:val="auto"/>
          <w:spacing w:val="8"/>
          <w:sz w:val="20"/>
          <w:szCs w:val="20"/>
        </w:rPr>
        <w:t>供应商名称（电子签章</w:t>
      </w:r>
      <w:r>
        <w:rPr>
          <w:rFonts w:ascii="宋体" w:hAnsi="宋体" w:eastAsia="宋体" w:cs="宋体"/>
          <w:color w:val="auto"/>
          <w:spacing w:val="4"/>
          <w:sz w:val="20"/>
          <w:szCs w:val="20"/>
        </w:rPr>
        <w:t>）：</w:t>
      </w:r>
    </w:p>
    <w:p w14:paraId="6E460C08">
      <w:pPr>
        <w:spacing w:before="133" w:line="228" w:lineRule="auto"/>
        <w:ind w:left="6966"/>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37948241">
      <w:pPr>
        <w:pStyle w:val="6"/>
        <w:spacing w:line="405" w:lineRule="auto"/>
        <w:rPr>
          <w:color w:val="auto"/>
        </w:rPr>
      </w:pPr>
    </w:p>
    <w:p w14:paraId="65EF2825">
      <w:pPr>
        <w:spacing w:before="78" w:line="293" w:lineRule="auto"/>
        <w:ind w:left="3" w:right="81" w:hanging="3"/>
        <w:rPr>
          <w:rFonts w:ascii="宋体" w:hAnsi="宋体" w:eastAsia="宋体" w:cs="宋体"/>
          <w:color w:val="auto"/>
          <w:sz w:val="24"/>
          <w:szCs w:val="24"/>
        </w:rPr>
      </w:pPr>
      <w:r>
        <w:rPr>
          <w:rFonts w:ascii="宋体" w:hAnsi="宋体" w:eastAsia="宋体" w:cs="宋体"/>
          <w:color w:val="auto"/>
          <w:spacing w:val="-1"/>
          <w:sz w:val="24"/>
          <w:szCs w:val="24"/>
        </w:rPr>
        <w:t>注：1. 法定代表人必须在授权委托书上亲笔签字或盖章，委托代理人必须在授权委托书上亲</w:t>
      </w:r>
      <w:r>
        <w:rPr>
          <w:rFonts w:ascii="宋体" w:hAnsi="宋体" w:eastAsia="宋体" w:cs="宋体"/>
          <w:color w:val="auto"/>
          <w:spacing w:val="-3"/>
          <w:sz w:val="24"/>
          <w:szCs w:val="24"/>
        </w:rPr>
        <w:t>笔签字，</w:t>
      </w:r>
      <w:r>
        <w:rPr>
          <w:rFonts w:ascii="宋体" w:hAnsi="宋体" w:eastAsia="宋体" w:cs="宋体"/>
          <w:b/>
          <w:bCs/>
          <w:color w:val="auto"/>
          <w:spacing w:val="-3"/>
          <w:sz w:val="24"/>
          <w:szCs w:val="24"/>
        </w:rPr>
        <w:t>否则其响应文件按无效响应处理。</w:t>
      </w:r>
    </w:p>
    <w:p w14:paraId="3A393AD8">
      <w:pPr>
        <w:spacing w:before="2" w:line="292" w:lineRule="auto"/>
        <w:ind w:left="1" w:firstLine="481"/>
        <w:rPr>
          <w:rFonts w:ascii="宋体" w:hAnsi="宋体" w:eastAsia="宋体" w:cs="宋体"/>
          <w:color w:val="auto"/>
          <w:sz w:val="24"/>
          <w:szCs w:val="24"/>
        </w:rPr>
      </w:pPr>
      <w:r>
        <w:rPr>
          <w:rFonts w:ascii="宋体" w:hAnsi="宋体" w:eastAsia="宋体" w:cs="宋体"/>
          <w:color w:val="auto"/>
          <w:spacing w:val="-2"/>
          <w:sz w:val="24"/>
          <w:szCs w:val="24"/>
        </w:rPr>
        <w:t>2.供应商为其他组织或者自然人时，本磋商文件规定的法定代表人指负责人或者</w:t>
      </w:r>
      <w:r>
        <w:rPr>
          <w:rFonts w:ascii="宋体" w:hAnsi="宋体" w:eastAsia="宋体" w:cs="宋体"/>
          <w:color w:val="auto"/>
          <w:spacing w:val="-3"/>
          <w:sz w:val="24"/>
          <w:szCs w:val="24"/>
        </w:rPr>
        <w:t>自然人。</w:t>
      </w:r>
      <w:r>
        <w:rPr>
          <w:rFonts w:ascii="宋体" w:hAnsi="宋体" w:eastAsia="宋体" w:cs="宋体"/>
          <w:color w:val="auto"/>
          <w:sz w:val="24"/>
          <w:szCs w:val="24"/>
        </w:rPr>
        <w:t>本磋商文件所称负责人是指参加竞标的其他组织营业执照上的负</w:t>
      </w:r>
      <w:r>
        <w:rPr>
          <w:rFonts w:ascii="宋体" w:hAnsi="宋体" w:eastAsia="宋体" w:cs="宋体"/>
          <w:color w:val="auto"/>
          <w:spacing w:val="-1"/>
          <w:sz w:val="24"/>
          <w:szCs w:val="24"/>
        </w:rPr>
        <w:t>责人，本磋商文件所称自然人指参与竞标的自然人本人。</w:t>
      </w:r>
    </w:p>
    <w:p w14:paraId="5FDB8107">
      <w:pPr>
        <w:spacing w:line="219" w:lineRule="auto"/>
        <w:jc w:val="right"/>
        <w:rPr>
          <w:rFonts w:ascii="宋体" w:hAnsi="宋体" w:eastAsia="宋体" w:cs="宋体"/>
          <w:color w:val="auto"/>
          <w:sz w:val="24"/>
          <w:szCs w:val="24"/>
        </w:rPr>
      </w:pPr>
      <w:r>
        <w:rPr>
          <w:rFonts w:ascii="宋体" w:hAnsi="宋体" w:eastAsia="宋体" w:cs="宋体"/>
          <w:color w:val="auto"/>
          <w:spacing w:val="-14"/>
          <w:sz w:val="24"/>
          <w:szCs w:val="24"/>
        </w:rPr>
        <w:t>3. 法人、其他组织竞标时“我方</w:t>
      </w:r>
      <w:r>
        <w:rPr>
          <w:rFonts w:ascii="宋体" w:hAnsi="宋体" w:eastAsia="宋体" w:cs="宋体"/>
          <w:color w:val="auto"/>
          <w:spacing w:val="-73"/>
          <w:sz w:val="24"/>
          <w:szCs w:val="24"/>
        </w:rPr>
        <w:t xml:space="preserve"> </w:t>
      </w:r>
      <w:r>
        <w:rPr>
          <w:rFonts w:ascii="宋体" w:hAnsi="宋体" w:eastAsia="宋体" w:cs="宋体"/>
          <w:color w:val="auto"/>
          <w:spacing w:val="-14"/>
          <w:sz w:val="24"/>
          <w:szCs w:val="24"/>
        </w:rPr>
        <w:t>”是指“我单位</w:t>
      </w:r>
      <w:r>
        <w:rPr>
          <w:rFonts w:ascii="宋体" w:hAnsi="宋体" w:eastAsia="宋体" w:cs="宋体"/>
          <w:color w:val="auto"/>
          <w:spacing w:val="-89"/>
          <w:sz w:val="24"/>
          <w:szCs w:val="24"/>
        </w:rPr>
        <w:t xml:space="preserve"> </w:t>
      </w:r>
      <w:r>
        <w:rPr>
          <w:rFonts w:ascii="宋体" w:hAnsi="宋体" w:eastAsia="宋体" w:cs="宋体"/>
          <w:color w:val="auto"/>
          <w:spacing w:val="-14"/>
          <w:sz w:val="24"/>
          <w:szCs w:val="24"/>
        </w:rPr>
        <w:t>”，自然人竞标时“我方</w:t>
      </w:r>
      <w:r>
        <w:rPr>
          <w:rFonts w:ascii="宋体" w:hAnsi="宋体" w:eastAsia="宋体" w:cs="宋体"/>
          <w:color w:val="auto"/>
          <w:spacing w:val="-88"/>
          <w:sz w:val="24"/>
          <w:szCs w:val="24"/>
        </w:rPr>
        <w:t xml:space="preserve"> </w:t>
      </w:r>
      <w:r>
        <w:rPr>
          <w:rFonts w:ascii="宋体" w:hAnsi="宋体" w:eastAsia="宋体" w:cs="宋体"/>
          <w:color w:val="auto"/>
          <w:spacing w:val="-14"/>
          <w:sz w:val="24"/>
          <w:szCs w:val="24"/>
        </w:rPr>
        <w:t>”是指“本人</w:t>
      </w:r>
      <w:r>
        <w:rPr>
          <w:rFonts w:ascii="宋体" w:hAnsi="宋体" w:eastAsia="宋体" w:cs="宋体"/>
          <w:color w:val="auto"/>
          <w:spacing w:val="-88"/>
          <w:sz w:val="24"/>
          <w:szCs w:val="24"/>
        </w:rPr>
        <w:t xml:space="preserve"> </w:t>
      </w:r>
      <w:r>
        <w:rPr>
          <w:rFonts w:ascii="宋体" w:hAnsi="宋体" w:eastAsia="宋体" w:cs="宋体"/>
          <w:color w:val="auto"/>
          <w:spacing w:val="-14"/>
          <w:sz w:val="24"/>
          <w:szCs w:val="24"/>
        </w:rPr>
        <w:t>”。</w:t>
      </w:r>
    </w:p>
    <w:p w14:paraId="1E6FC077">
      <w:pPr>
        <w:spacing w:line="219" w:lineRule="auto"/>
        <w:rPr>
          <w:rFonts w:ascii="宋体" w:hAnsi="宋体" w:eastAsia="宋体" w:cs="宋体"/>
          <w:color w:val="auto"/>
          <w:sz w:val="24"/>
          <w:szCs w:val="24"/>
        </w:rPr>
        <w:sectPr>
          <w:footerReference r:id="rId55" w:type="default"/>
          <w:pgSz w:w="12240" w:h="15840"/>
          <w:pgMar w:top="1120" w:right="1054" w:bottom="1147" w:left="1424" w:header="0" w:footer="911" w:gutter="0"/>
          <w:pgNumType w:fmt="decimal"/>
          <w:cols w:space="720" w:num="1"/>
        </w:sectPr>
      </w:pPr>
    </w:p>
    <w:p w14:paraId="000F09C8">
      <w:pPr>
        <w:spacing w:before="69"/>
        <w:rPr>
          <w:color w:val="auto"/>
        </w:rPr>
      </w:pPr>
    </w:p>
    <w:p w14:paraId="76A13779">
      <w:pPr>
        <w:spacing w:before="68"/>
        <w:rPr>
          <w:color w:val="auto"/>
        </w:rPr>
      </w:pPr>
    </w:p>
    <w:p w14:paraId="56BA89F3">
      <w:pPr>
        <w:spacing w:before="68"/>
        <w:rPr>
          <w:color w:val="auto"/>
        </w:rPr>
      </w:pPr>
    </w:p>
    <w:tbl>
      <w:tblPr>
        <w:tblStyle w:val="19"/>
        <w:tblW w:w="8465" w:type="dxa"/>
        <w:tblInd w:w="194"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465"/>
      </w:tblGrid>
      <w:tr w14:paraId="34DF7DED">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8714" w:hRule="atLeast"/>
        </w:trPr>
        <w:tc>
          <w:tcPr>
            <w:tcW w:w="8465" w:type="dxa"/>
            <w:vAlign w:val="top"/>
          </w:tcPr>
          <w:p w14:paraId="73EE05B8">
            <w:pPr>
              <w:spacing w:line="402" w:lineRule="auto"/>
              <w:rPr>
                <w:rFonts w:ascii="Arial"/>
                <w:color w:val="auto"/>
                <w:sz w:val="21"/>
              </w:rPr>
            </w:pPr>
          </w:p>
          <w:p w14:paraId="697ADE87">
            <w:pPr>
              <w:pStyle w:val="20"/>
              <w:spacing w:before="78" w:line="220" w:lineRule="auto"/>
              <w:ind w:left="115"/>
              <w:rPr>
                <w:color w:val="auto"/>
                <w:sz w:val="24"/>
                <w:szCs w:val="24"/>
              </w:rPr>
            </w:pPr>
            <w:r>
              <w:rPr>
                <w:b/>
                <w:bCs/>
                <w:color w:val="auto"/>
                <w:spacing w:val="-3"/>
                <w:sz w:val="24"/>
                <w:szCs w:val="24"/>
              </w:rPr>
              <w:t>委托代理人身份证复印件（正、反面）</w:t>
            </w:r>
          </w:p>
        </w:tc>
      </w:tr>
    </w:tbl>
    <w:p w14:paraId="4C9C8DEB">
      <w:pPr>
        <w:pStyle w:val="6"/>
        <w:rPr>
          <w:color w:val="auto"/>
        </w:rPr>
      </w:pPr>
    </w:p>
    <w:p w14:paraId="3618D1BB">
      <w:pPr>
        <w:rPr>
          <w:color w:val="auto"/>
        </w:rPr>
        <w:sectPr>
          <w:footerReference r:id="rId56" w:type="default"/>
          <w:pgSz w:w="12240" w:h="15840"/>
          <w:pgMar w:top="1346" w:right="1741" w:bottom="1147" w:left="1836" w:header="0" w:footer="911" w:gutter="0"/>
          <w:pgNumType w:fmt="decimal"/>
          <w:cols w:space="720" w:num="1"/>
        </w:sectPr>
      </w:pPr>
    </w:p>
    <w:p w14:paraId="701B4E79">
      <w:pPr>
        <w:spacing w:before="61" w:line="222" w:lineRule="auto"/>
        <w:ind w:left="173"/>
        <w:rPr>
          <w:rFonts w:ascii="仿宋" w:hAnsi="仿宋" w:eastAsia="仿宋" w:cs="仿宋"/>
          <w:color w:val="auto"/>
          <w:sz w:val="30"/>
          <w:szCs w:val="30"/>
        </w:rPr>
      </w:pPr>
      <w:r>
        <w:rPr>
          <w:rFonts w:ascii="仿宋" w:hAnsi="仿宋" w:eastAsia="仿宋" w:cs="仿宋"/>
          <w:b/>
          <w:bCs/>
          <w:color w:val="auto"/>
          <w:spacing w:val="-7"/>
          <w:sz w:val="30"/>
          <w:szCs w:val="30"/>
        </w:rPr>
        <w:t>商务条款偏离表</w:t>
      </w:r>
    </w:p>
    <w:p w14:paraId="364C48DB">
      <w:pPr>
        <w:spacing w:before="169" w:line="225" w:lineRule="auto"/>
        <w:ind w:left="3328"/>
        <w:rPr>
          <w:rFonts w:ascii="黑体" w:hAnsi="黑体" w:eastAsia="黑体" w:cs="黑体"/>
          <w:color w:val="auto"/>
          <w:sz w:val="43"/>
          <w:szCs w:val="43"/>
        </w:rPr>
      </w:pPr>
      <w:r>
        <w:rPr>
          <w:rFonts w:ascii="黑体" w:hAnsi="黑体" w:eastAsia="黑体" w:cs="黑体"/>
          <w:color w:val="auto"/>
          <w:spacing w:val="5"/>
          <w:sz w:val="43"/>
          <w:szCs w:val="43"/>
        </w:rPr>
        <w:t>商务条款偏离表</w:t>
      </w:r>
    </w:p>
    <w:p w14:paraId="5E1D0DB6">
      <w:pPr>
        <w:pStyle w:val="6"/>
        <w:spacing w:line="397" w:lineRule="auto"/>
        <w:rPr>
          <w:color w:val="auto"/>
        </w:rPr>
      </w:pPr>
    </w:p>
    <w:p w14:paraId="0254B887">
      <w:pPr>
        <w:spacing w:before="78" w:line="219" w:lineRule="auto"/>
        <w:rPr>
          <w:rFonts w:ascii="宋体" w:hAnsi="宋体" w:eastAsia="宋体" w:cs="宋体"/>
          <w:color w:val="auto"/>
          <w:sz w:val="24"/>
          <w:szCs w:val="24"/>
        </w:rPr>
      </w:pPr>
      <w:r>
        <w:rPr>
          <w:rFonts w:ascii="宋体" w:hAnsi="宋体" w:eastAsia="宋体" w:cs="宋体"/>
          <w:color w:val="auto"/>
          <w:spacing w:val="-2"/>
          <w:sz w:val="24"/>
          <w:szCs w:val="24"/>
        </w:rPr>
        <w:t>采购项目编号：</w:t>
      </w:r>
      <w:r>
        <w:rPr>
          <w:rFonts w:ascii="宋体" w:hAnsi="宋体" w:eastAsia="宋体" w:cs="宋体"/>
          <w:color w:val="auto"/>
          <w:sz w:val="24"/>
          <w:szCs w:val="24"/>
          <w:u w:val="single" w:color="auto"/>
        </w:rPr>
        <w:t xml:space="preserve">                 </w:t>
      </w:r>
    </w:p>
    <w:p w14:paraId="34891883">
      <w:pPr>
        <w:spacing w:before="94" w:line="219" w:lineRule="auto"/>
        <w:rPr>
          <w:rFonts w:ascii="宋体" w:hAnsi="宋体" w:eastAsia="宋体" w:cs="宋体"/>
          <w:color w:val="auto"/>
          <w:sz w:val="24"/>
          <w:szCs w:val="24"/>
        </w:rPr>
      </w:pPr>
      <w:r>
        <w:rPr>
          <w:rFonts w:ascii="宋体" w:hAnsi="宋体" w:eastAsia="宋体" w:cs="宋体"/>
          <w:color w:val="auto"/>
          <w:spacing w:val="-2"/>
          <w:sz w:val="24"/>
          <w:szCs w:val="24"/>
        </w:rPr>
        <w:t>采购项目名称：</w:t>
      </w:r>
      <w:r>
        <w:rPr>
          <w:rFonts w:ascii="宋体" w:hAnsi="宋体" w:eastAsia="宋体" w:cs="宋体"/>
          <w:color w:val="auto"/>
          <w:sz w:val="24"/>
          <w:szCs w:val="24"/>
          <w:u w:val="single" w:color="auto"/>
        </w:rPr>
        <w:t xml:space="preserve">                 </w:t>
      </w:r>
    </w:p>
    <w:p w14:paraId="688544D3">
      <w:pPr>
        <w:spacing w:before="94" w:line="221" w:lineRule="auto"/>
        <w:ind w:left="3"/>
        <w:rPr>
          <w:rFonts w:ascii="宋体" w:hAnsi="宋体" w:eastAsia="宋体" w:cs="宋体"/>
          <w:color w:val="auto"/>
          <w:sz w:val="24"/>
          <w:szCs w:val="24"/>
        </w:rPr>
      </w:pPr>
      <w:r>
        <w:rPr>
          <w:rFonts w:ascii="宋体" w:hAnsi="宋体" w:eastAsia="宋体" w:cs="宋体"/>
          <w:color w:val="auto"/>
          <w:spacing w:val="8"/>
          <w:sz w:val="24"/>
          <w:szCs w:val="24"/>
        </w:rPr>
        <w:t>分标号</w:t>
      </w:r>
      <w:r>
        <w:rPr>
          <w:rFonts w:ascii="宋体" w:hAnsi="宋体" w:eastAsia="宋体" w:cs="宋体"/>
          <w:color w:val="auto"/>
          <w:spacing w:val="8"/>
          <w:sz w:val="20"/>
          <w:szCs w:val="20"/>
        </w:rPr>
        <w:t>（此处有分标时填写具体分标号，无分标时填写“无</w:t>
      </w:r>
      <w:r>
        <w:rPr>
          <w:rFonts w:ascii="宋体" w:hAnsi="宋体" w:eastAsia="宋体" w:cs="宋体"/>
          <w:color w:val="auto"/>
          <w:spacing w:val="-69"/>
          <w:sz w:val="20"/>
          <w:szCs w:val="20"/>
        </w:rPr>
        <w:t xml:space="preserve"> </w:t>
      </w:r>
      <w:r>
        <w:rPr>
          <w:rFonts w:ascii="宋体" w:hAnsi="宋体" w:eastAsia="宋体" w:cs="宋体"/>
          <w:color w:val="auto"/>
          <w:spacing w:val="8"/>
          <w:sz w:val="20"/>
          <w:szCs w:val="20"/>
        </w:rPr>
        <w:t>”</w:t>
      </w:r>
      <w:r>
        <w:rPr>
          <w:rFonts w:ascii="宋体" w:hAnsi="宋体" w:eastAsia="宋体" w:cs="宋体"/>
          <w:color w:val="auto"/>
          <w:spacing w:val="-5"/>
          <w:sz w:val="20"/>
          <w:szCs w:val="20"/>
        </w:rPr>
        <w:t>）</w:t>
      </w:r>
      <w:r>
        <w:rPr>
          <w:rFonts w:ascii="宋体" w:hAnsi="宋体" w:eastAsia="宋体" w:cs="宋体"/>
          <w:color w:val="auto"/>
          <w:spacing w:val="-5"/>
          <w:sz w:val="24"/>
          <w:szCs w:val="24"/>
        </w:rPr>
        <w:t>：</w:t>
      </w:r>
      <w:r>
        <w:rPr>
          <w:rFonts w:ascii="宋体" w:hAnsi="宋体" w:eastAsia="宋体" w:cs="宋体"/>
          <w:color w:val="auto"/>
          <w:sz w:val="24"/>
          <w:szCs w:val="24"/>
          <w:u w:val="single" w:color="auto"/>
        </w:rPr>
        <w:t xml:space="preserve">                       </w:t>
      </w:r>
    </w:p>
    <w:p w14:paraId="3639F8F3">
      <w:pPr>
        <w:spacing w:line="89" w:lineRule="exact"/>
        <w:rPr>
          <w:color w:val="auto"/>
        </w:rPr>
      </w:pPr>
    </w:p>
    <w:tbl>
      <w:tblPr>
        <w:tblStyle w:val="19"/>
        <w:tblW w:w="9484" w:type="dxa"/>
        <w:tblInd w:w="9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3924"/>
        <w:gridCol w:w="3587"/>
        <w:gridCol w:w="1278"/>
      </w:tblGrid>
      <w:tr w14:paraId="7FB175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695" w:type="dxa"/>
            <w:vAlign w:val="top"/>
          </w:tcPr>
          <w:p w14:paraId="77514838">
            <w:pPr>
              <w:pStyle w:val="20"/>
              <w:spacing w:before="130" w:line="229" w:lineRule="auto"/>
              <w:ind w:left="146"/>
              <w:rPr>
                <w:color w:val="auto"/>
              </w:rPr>
            </w:pPr>
            <w:r>
              <w:rPr>
                <w:color w:val="auto"/>
                <w:spacing w:val="3"/>
              </w:rPr>
              <w:t>项号</w:t>
            </w:r>
          </w:p>
        </w:tc>
        <w:tc>
          <w:tcPr>
            <w:tcW w:w="3924" w:type="dxa"/>
            <w:vAlign w:val="top"/>
          </w:tcPr>
          <w:p w14:paraId="6BC31AB7">
            <w:pPr>
              <w:pStyle w:val="20"/>
              <w:spacing w:before="129" w:line="228" w:lineRule="auto"/>
              <w:ind w:left="499"/>
              <w:rPr>
                <w:color w:val="auto"/>
              </w:rPr>
            </w:pPr>
            <w:r>
              <w:rPr>
                <w:color w:val="auto"/>
                <w:spacing w:val="9"/>
              </w:rPr>
              <w:t>竞争性磋商采购文件的商务需求</w:t>
            </w:r>
          </w:p>
        </w:tc>
        <w:tc>
          <w:tcPr>
            <w:tcW w:w="3587" w:type="dxa"/>
            <w:vAlign w:val="top"/>
          </w:tcPr>
          <w:p w14:paraId="237C714C">
            <w:pPr>
              <w:pStyle w:val="20"/>
              <w:spacing w:before="130" w:line="228" w:lineRule="auto"/>
              <w:ind w:left="656"/>
              <w:rPr>
                <w:color w:val="auto"/>
              </w:rPr>
            </w:pPr>
            <w:r>
              <w:rPr>
                <w:color w:val="auto"/>
                <w:spacing w:val="8"/>
              </w:rPr>
              <w:t>响应文件承诺的商务条款</w:t>
            </w:r>
          </w:p>
        </w:tc>
        <w:tc>
          <w:tcPr>
            <w:tcW w:w="1278" w:type="dxa"/>
            <w:vAlign w:val="top"/>
          </w:tcPr>
          <w:p w14:paraId="18A0A79F">
            <w:pPr>
              <w:pStyle w:val="20"/>
              <w:spacing w:before="130" w:line="228" w:lineRule="auto"/>
              <w:ind w:left="224"/>
              <w:rPr>
                <w:color w:val="auto"/>
              </w:rPr>
            </w:pPr>
            <w:r>
              <w:rPr>
                <w:color w:val="auto"/>
                <w:spacing w:val="7"/>
              </w:rPr>
              <w:t>偏离说明</w:t>
            </w:r>
          </w:p>
        </w:tc>
      </w:tr>
      <w:tr w14:paraId="33B5BC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3" w:hRule="atLeast"/>
        </w:trPr>
        <w:tc>
          <w:tcPr>
            <w:tcW w:w="695" w:type="dxa"/>
            <w:vAlign w:val="top"/>
          </w:tcPr>
          <w:p w14:paraId="4D60C397">
            <w:pPr>
              <w:pStyle w:val="20"/>
              <w:spacing w:before="203" w:line="156" w:lineRule="exact"/>
              <w:ind w:left="119"/>
              <w:rPr>
                <w:color w:val="auto"/>
              </w:rPr>
            </w:pPr>
            <w:r>
              <w:rPr>
                <w:color w:val="auto"/>
                <w:position w:val="-4"/>
              </w:rPr>
              <w:t>一</w:t>
            </w:r>
          </w:p>
        </w:tc>
        <w:tc>
          <w:tcPr>
            <w:tcW w:w="3924" w:type="dxa"/>
            <w:vAlign w:val="top"/>
          </w:tcPr>
          <w:p w14:paraId="427BA536">
            <w:pPr>
              <w:pStyle w:val="20"/>
              <w:spacing w:before="125" w:line="351" w:lineRule="auto"/>
              <w:ind w:left="115" w:right="3082" w:firstLine="12"/>
              <w:rPr>
                <w:color w:val="auto"/>
              </w:rPr>
            </w:pPr>
            <w:r>
              <w:rPr>
                <w:color w:val="auto"/>
                <w:spacing w:val="-8"/>
              </w:rPr>
              <w:t>1</w:t>
            </w:r>
            <w:r>
              <w:rPr>
                <w:color w:val="auto"/>
                <w:spacing w:val="15"/>
              </w:rPr>
              <w:t xml:space="preserve">  </w:t>
            </w:r>
            <w:r>
              <w:rPr>
                <w:color w:val="auto"/>
                <w:spacing w:val="-8"/>
              </w:rPr>
              <w:t>……</w:t>
            </w:r>
            <w:r>
              <w:rPr>
                <w:color w:val="auto"/>
                <w:spacing w:val="1"/>
              </w:rPr>
              <w:t xml:space="preserve"> </w:t>
            </w:r>
            <w:r>
              <w:rPr>
                <w:color w:val="auto"/>
                <w:spacing w:val="-4"/>
              </w:rPr>
              <w:t>2</w:t>
            </w:r>
            <w:r>
              <w:rPr>
                <w:color w:val="auto"/>
                <w:spacing w:val="16"/>
              </w:rPr>
              <w:t xml:space="preserve">  </w:t>
            </w:r>
            <w:r>
              <w:rPr>
                <w:color w:val="auto"/>
                <w:spacing w:val="-4"/>
              </w:rPr>
              <w:t>……</w:t>
            </w:r>
          </w:p>
          <w:p w14:paraId="587C2F83">
            <w:pPr>
              <w:pStyle w:val="20"/>
              <w:spacing w:line="269" w:lineRule="exact"/>
              <w:ind w:left="116"/>
              <w:rPr>
                <w:color w:val="auto"/>
              </w:rPr>
            </w:pPr>
            <w:r>
              <w:rPr>
                <w:color w:val="auto"/>
                <w:spacing w:val="-4"/>
                <w:position w:val="1"/>
              </w:rPr>
              <w:t>3</w:t>
            </w:r>
            <w:r>
              <w:rPr>
                <w:color w:val="auto"/>
                <w:spacing w:val="15"/>
                <w:position w:val="1"/>
              </w:rPr>
              <w:t xml:space="preserve">  </w:t>
            </w:r>
            <w:r>
              <w:rPr>
                <w:color w:val="auto"/>
                <w:spacing w:val="-4"/>
                <w:position w:val="1"/>
              </w:rPr>
              <w:t>……</w:t>
            </w:r>
          </w:p>
          <w:p w14:paraId="7161E619">
            <w:pPr>
              <w:spacing w:before="197" w:line="35" w:lineRule="exact"/>
              <w:ind w:firstLine="125"/>
              <w:rPr>
                <w:color w:val="auto"/>
              </w:rPr>
            </w:pPr>
            <w:r>
              <w:rPr>
                <w:color w:val="auto"/>
              </w:rPr>
              <w:drawing>
                <wp:inline distT="0" distB="0" distL="0" distR="0">
                  <wp:extent cx="251460" cy="2159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88"/>
                          <a:stretch>
                            <a:fillRect/>
                          </a:stretch>
                        </pic:blipFill>
                        <pic:spPr>
                          <a:xfrm>
                            <a:off x="0" y="0"/>
                            <a:ext cx="251764" cy="22185"/>
                          </a:xfrm>
                          <a:prstGeom prst="rect">
                            <a:avLst/>
                          </a:prstGeom>
                        </pic:spPr>
                      </pic:pic>
                    </a:graphicData>
                  </a:graphic>
                </wp:inline>
              </w:drawing>
            </w:r>
          </w:p>
        </w:tc>
        <w:tc>
          <w:tcPr>
            <w:tcW w:w="3587" w:type="dxa"/>
            <w:vAlign w:val="top"/>
          </w:tcPr>
          <w:p w14:paraId="3B967EA7">
            <w:pPr>
              <w:pStyle w:val="20"/>
              <w:spacing w:before="125" w:line="351" w:lineRule="auto"/>
              <w:ind w:left="115" w:right="2742"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7EFD02C6">
            <w:pPr>
              <w:pStyle w:val="20"/>
              <w:spacing w:line="269" w:lineRule="exact"/>
              <w:ind w:left="116"/>
              <w:rPr>
                <w:color w:val="auto"/>
              </w:rPr>
            </w:pPr>
            <w:r>
              <w:rPr>
                <w:color w:val="auto"/>
                <w:spacing w:val="-4"/>
                <w:position w:val="1"/>
              </w:rPr>
              <w:t>3</w:t>
            </w:r>
            <w:r>
              <w:rPr>
                <w:color w:val="auto"/>
                <w:spacing w:val="16"/>
                <w:position w:val="1"/>
              </w:rPr>
              <w:t xml:space="preserve">  </w:t>
            </w:r>
            <w:r>
              <w:rPr>
                <w:color w:val="auto"/>
                <w:spacing w:val="-4"/>
                <w:position w:val="1"/>
              </w:rPr>
              <w:t>……</w:t>
            </w:r>
          </w:p>
          <w:p w14:paraId="282FEA34">
            <w:pPr>
              <w:spacing w:before="197" w:line="35" w:lineRule="exact"/>
              <w:ind w:firstLine="125"/>
              <w:rPr>
                <w:color w:val="auto"/>
              </w:rPr>
            </w:pPr>
            <w:r>
              <w:rPr>
                <w:color w:val="auto"/>
              </w:rPr>
              <w:drawing>
                <wp:inline distT="0" distB="0" distL="0" distR="0">
                  <wp:extent cx="227330" cy="2159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89"/>
                          <a:stretch>
                            <a:fillRect/>
                          </a:stretch>
                        </pic:blipFill>
                        <pic:spPr>
                          <a:xfrm>
                            <a:off x="0" y="0"/>
                            <a:ext cx="227786" cy="22185"/>
                          </a:xfrm>
                          <a:prstGeom prst="rect">
                            <a:avLst/>
                          </a:prstGeom>
                        </pic:spPr>
                      </pic:pic>
                    </a:graphicData>
                  </a:graphic>
                </wp:inline>
              </w:drawing>
            </w:r>
          </w:p>
        </w:tc>
        <w:tc>
          <w:tcPr>
            <w:tcW w:w="1278" w:type="dxa"/>
            <w:vAlign w:val="top"/>
          </w:tcPr>
          <w:p w14:paraId="43605E73">
            <w:pPr>
              <w:rPr>
                <w:rFonts w:ascii="Arial"/>
                <w:color w:val="auto"/>
                <w:sz w:val="21"/>
              </w:rPr>
            </w:pPr>
          </w:p>
        </w:tc>
      </w:tr>
      <w:tr w14:paraId="6AEC83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4" w:hRule="atLeast"/>
        </w:trPr>
        <w:tc>
          <w:tcPr>
            <w:tcW w:w="695" w:type="dxa"/>
            <w:vAlign w:val="top"/>
          </w:tcPr>
          <w:p w14:paraId="3B448671">
            <w:pPr>
              <w:pStyle w:val="20"/>
              <w:spacing w:before="167" w:line="183" w:lineRule="auto"/>
              <w:ind w:left="119"/>
              <w:rPr>
                <w:color w:val="auto"/>
              </w:rPr>
            </w:pPr>
            <w:r>
              <w:rPr>
                <w:color w:val="auto"/>
              </w:rPr>
              <w:t>二</w:t>
            </w:r>
          </w:p>
        </w:tc>
        <w:tc>
          <w:tcPr>
            <w:tcW w:w="3924" w:type="dxa"/>
            <w:vAlign w:val="top"/>
          </w:tcPr>
          <w:p w14:paraId="1806E3F5">
            <w:pPr>
              <w:pStyle w:val="20"/>
              <w:spacing w:before="128" w:line="350" w:lineRule="auto"/>
              <w:ind w:left="115" w:right="3082" w:firstLine="12"/>
              <w:rPr>
                <w:color w:val="auto"/>
              </w:rPr>
            </w:pPr>
            <w:r>
              <w:rPr>
                <w:color w:val="auto"/>
                <w:spacing w:val="-8"/>
              </w:rPr>
              <w:t>1</w:t>
            </w:r>
            <w:r>
              <w:rPr>
                <w:color w:val="auto"/>
                <w:spacing w:val="15"/>
              </w:rPr>
              <w:t xml:space="preserve">  </w:t>
            </w:r>
            <w:r>
              <w:rPr>
                <w:color w:val="auto"/>
                <w:spacing w:val="-8"/>
              </w:rPr>
              <w:t>……</w:t>
            </w:r>
            <w:r>
              <w:rPr>
                <w:color w:val="auto"/>
                <w:spacing w:val="1"/>
              </w:rPr>
              <w:t xml:space="preserve"> </w:t>
            </w:r>
            <w:r>
              <w:rPr>
                <w:color w:val="auto"/>
                <w:spacing w:val="-4"/>
              </w:rPr>
              <w:t>2</w:t>
            </w:r>
            <w:r>
              <w:rPr>
                <w:color w:val="auto"/>
                <w:spacing w:val="16"/>
              </w:rPr>
              <w:t xml:space="preserve">  </w:t>
            </w:r>
            <w:r>
              <w:rPr>
                <w:color w:val="auto"/>
                <w:spacing w:val="-4"/>
              </w:rPr>
              <w:t>……</w:t>
            </w:r>
          </w:p>
          <w:p w14:paraId="7B1FB1DA">
            <w:pPr>
              <w:pStyle w:val="20"/>
              <w:spacing w:line="269" w:lineRule="exact"/>
              <w:ind w:left="116"/>
              <w:rPr>
                <w:color w:val="auto"/>
              </w:rPr>
            </w:pPr>
            <w:r>
              <w:rPr>
                <w:color w:val="auto"/>
                <w:spacing w:val="-4"/>
                <w:position w:val="1"/>
              </w:rPr>
              <w:t>3</w:t>
            </w:r>
            <w:r>
              <w:rPr>
                <w:color w:val="auto"/>
                <w:spacing w:val="15"/>
                <w:position w:val="1"/>
              </w:rPr>
              <w:t xml:space="preserve">  </w:t>
            </w:r>
            <w:r>
              <w:rPr>
                <w:color w:val="auto"/>
                <w:spacing w:val="-4"/>
                <w:position w:val="1"/>
              </w:rPr>
              <w:t>……</w:t>
            </w:r>
          </w:p>
          <w:p w14:paraId="6B91669B">
            <w:pPr>
              <w:spacing w:before="188" w:line="38" w:lineRule="exact"/>
              <w:ind w:firstLine="125"/>
              <w:rPr>
                <w:color w:val="auto"/>
              </w:rPr>
            </w:pPr>
            <w:r>
              <w:rPr>
                <w:color w:val="auto"/>
              </w:rPr>
              <w:drawing>
                <wp:inline distT="0" distB="0" distL="0" distR="0">
                  <wp:extent cx="251460" cy="2413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90"/>
                          <a:stretch>
                            <a:fillRect/>
                          </a:stretch>
                        </pic:blipFill>
                        <pic:spPr>
                          <a:xfrm>
                            <a:off x="0" y="0"/>
                            <a:ext cx="251764" cy="24202"/>
                          </a:xfrm>
                          <a:prstGeom prst="rect">
                            <a:avLst/>
                          </a:prstGeom>
                        </pic:spPr>
                      </pic:pic>
                    </a:graphicData>
                  </a:graphic>
                </wp:inline>
              </w:drawing>
            </w:r>
          </w:p>
        </w:tc>
        <w:tc>
          <w:tcPr>
            <w:tcW w:w="3587" w:type="dxa"/>
            <w:vAlign w:val="top"/>
          </w:tcPr>
          <w:p w14:paraId="68ABD060">
            <w:pPr>
              <w:pStyle w:val="20"/>
              <w:spacing w:before="128" w:line="350" w:lineRule="auto"/>
              <w:ind w:left="115" w:right="2742"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6074837D">
            <w:pPr>
              <w:pStyle w:val="20"/>
              <w:spacing w:line="269" w:lineRule="exact"/>
              <w:ind w:left="116"/>
              <w:rPr>
                <w:color w:val="auto"/>
              </w:rPr>
            </w:pPr>
            <w:r>
              <w:rPr>
                <w:color w:val="auto"/>
                <w:spacing w:val="-4"/>
                <w:position w:val="1"/>
              </w:rPr>
              <w:t>3</w:t>
            </w:r>
            <w:r>
              <w:rPr>
                <w:color w:val="auto"/>
                <w:spacing w:val="16"/>
                <w:position w:val="1"/>
              </w:rPr>
              <w:t xml:space="preserve">  </w:t>
            </w:r>
            <w:r>
              <w:rPr>
                <w:color w:val="auto"/>
                <w:spacing w:val="-4"/>
                <w:position w:val="1"/>
              </w:rPr>
              <w:t>……</w:t>
            </w:r>
          </w:p>
          <w:p w14:paraId="7A4C2699">
            <w:pPr>
              <w:spacing w:before="188" w:line="38" w:lineRule="exact"/>
              <w:ind w:firstLine="125"/>
              <w:rPr>
                <w:color w:val="auto"/>
              </w:rPr>
            </w:pPr>
            <w:r>
              <w:rPr>
                <w:color w:val="auto"/>
              </w:rPr>
              <w:drawing>
                <wp:inline distT="0" distB="0" distL="0" distR="0">
                  <wp:extent cx="227330" cy="2413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91"/>
                          <a:stretch>
                            <a:fillRect/>
                          </a:stretch>
                        </pic:blipFill>
                        <pic:spPr>
                          <a:xfrm>
                            <a:off x="0" y="0"/>
                            <a:ext cx="227786" cy="24202"/>
                          </a:xfrm>
                          <a:prstGeom prst="rect">
                            <a:avLst/>
                          </a:prstGeom>
                        </pic:spPr>
                      </pic:pic>
                    </a:graphicData>
                  </a:graphic>
                </wp:inline>
              </w:drawing>
            </w:r>
          </w:p>
        </w:tc>
        <w:tc>
          <w:tcPr>
            <w:tcW w:w="1278" w:type="dxa"/>
            <w:vAlign w:val="top"/>
          </w:tcPr>
          <w:p w14:paraId="06DEF75A">
            <w:pPr>
              <w:rPr>
                <w:rFonts w:ascii="Arial"/>
                <w:color w:val="auto"/>
                <w:sz w:val="21"/>
              </w:rPr>
            </w:pPr>
          </w:p>
        </w:tc>
      </w:tr>
      <w:tr w14:paraId="0ED58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8" w:hRule="atLeast"/>
        </w:trPr>
        <w:tc>
          <w:tcPr>
            <w:tcW w:w="695" w:type="dxa"/>
            <w:vAlign w:val="top"/>
          </w:tcPr>
          <w:p w14:paraId="22055F54">
            <w:pPr>
              <w:pStyle w:val="20"/>
              <w:spacing w:before="281" w:line="84" w:lineRule="exact"/>
              <w:ind w:left="122"/>
              <w:rPr>
                <w:color w:val="auto"/>
              </w:rPr>
            </w:pPr>
            <w:r>
              <w:rPr>
                <w:color w:val="auto"/>
                <w:spacing w:val="3"/>
                <w:position w:val="1"/>
              </w:rPr>
              <w:t>...</w:t>
            </w:r>
          </w:p>
        </w:tc>
        <w:tc>
          <w:tcPr>
            <w:tcW w:w="3924" w:type="dxa"/>
            <w:vAlign w:val="top"/>
          </w:tcPr>
          <w:p w14:paraId="697D703A">
            <w:pPr>
              <w:pStyle w:val="20"/>
              <w:spacing w:before="128" w:line="351" w:lineRule="auto"/>
              <w:ind w:left="115" w:right="3082" w:firstLine="12"/>
              <w:rPr>
                <w:color w:val="auto"/>
              </w:rPr>
            </w:pPr>
            <w:r>
              <w:rPr>
                <w:color w:val="auto"/>
                <w:spacing w:val="-8"/>
              </w:rPr>
              <w:t>1</w:t>
            </w:r>
            <w:r>
              <w:rPr>
                <w:color w:val="auto"/>
                <w:spacing w:val="15"/>
              </w:rPr>
              <w:t xml:space="preserve">  </w:t>
            </w:r>
            <w:r>
              <w:rPr>
                <w:color w:val="auto"/>
                <w:spacing w:val="-8"/>
              </w:rPr>
              <w:t>……</w:t>
            </w:r>
            <w:r>
              <w:rPr>
                <w:color w:val="auto"/>
                <w:spacing w:val="1"/>
              </w:rPr>
              <w:t xml:space="preserve"> </w:t>
            </w:r>
            <w:r>
              <w:rPr>
                <w:color w:val="auto"/>
                <w:spacing w:val="-4"/>
              </w:rPr>
              <w:t>2</w:t>
            </w:r>
            <w:r>
              <w:rPr>
                <w:color w:val="auto"/>
                <w:spacing w:val="16"/>
              </w:rPr>
              <w:t xml:space="preserve">  </w:t>
            </w:r>
            <w:r>
              <w:rPr>
                <w:color w:val="auto"/>
                <w:spacing w:val="-4"/>
              </w:rPr>
              <w:t>……</w:t>
            </w:r>
          </w:p>
          <w:p w14:paraId="10EFD016">
            <w:pPr>
              <w:pStyle w:val="20"/>
              <w:spacing w:line="269" w:lineRule="exact"/>
              <w:ind w:left="116"/>
              <w:rPr>
                <w:color w:val="auto"/>
              </w:rPr>
            </w:pPr>
            <w:r>
              <w:rPr>
                <w:color w:val="auto"/>
                <w:spacing w:val="-4"/>
                <w:position w:val="1"/>
              </w:rPr>
              <w:t>3</w:t>
            </w:r>
            <w:r>
              <w:rPr>
                <w:color w:val="auto"/>
                <w:spacing w:val="15"/>
                <w:position w:val="1"/>
              </w:rPr>
              <w:t xml:space="preserve">  </w:t>
            </w:r>
            <w:r>
              <w:rPr>
                <w:color w:val="auto"/>
                <w:spacing w:val="-4"/>
                <w:position w:val="1"/>
              </w:rPr>
              <w:t>……</w:t>
            </w:r>
          </w:p>
          <w:p w14:paraId="03C96CCF">
            <w:pPr>
              <w:spacing w:before="197" w:line="35" w:lineRule="exact"/>
              <w:ind w:firstLine="125"/>
              <w:rPr>
                <w:color w:val="auto"/>
              </w:rPr>
            </w:pPr>
            <w:r>
              <w:rPr>
                <w:color w:val="auto"/>
              </w:rPr>
              <w:drawing>
                <wp:inline distT="0" distB="0" distL="0" distR="0">
                  <wp:extent cx="251460" cy="2159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90"/>
                          <a:stretch>
                            <a:fillRect/>
                          </a:stretch>
                        </pic:blipFill>
                        <pic:spPr>
                          <a:xfrm>
                            <a:off x="0" y="0"/>
                            <a:ext cx="251764" cy="22185"/>
                          </a:xfrm>
                          <a:prstGeom prst="rect">
                            <a:avLst/>
                          </a:prstGeom>
                        </pic:spPr>
                      </pic:pic>
                    </a:graphicData>
                  </a:graphic>
                </wp:inline>
              </w:drawing>
            </w:r>
          </w:p>
        </w:tc>
        <w:tc>
          <w:tcPr>
            <w:tcW w:w="3587" w:type="dxa"/>
            <w:vAlign w:val="top"/>
          </w:tcPr>
          <w:p w14:paraId="03650DC5">
            <w:pPr>
              <w:pStyle w:val="20"/>
              <w:spacing w:before="128" w:line="351" w:lineRule="auto"/>
              <w:ind w:left="115" w:right="2742"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25399863">
            <w:pPr>
              <w:pStyle w:val="20"/>
              <w:spacing w:line="269" w:lineRule="exact"/>
              <w:ind w:left="116"/>
              <w:rPr>
                <w:color w:val="auto"/>
              </w:rPr>
            </w:pPr>
            <w:r>
              <w:rPr>
                <w:color w:val="auto"/>
                <w:spacing w:val="-4"/>
                <w:position w:val="1"/>
              </w:rPr>
              <w:t>3</w:t>
            </w:r>
            <w:r>
              <w:rPr>
                <w:color w:val="auto"/>
                <w:spacing w:val="16"/>
                <w:position w:val="1"/>
              </w:rPr>
              <w:t xml:space="preserve">  </w:t>
            </w:r>
            <w:r>
              <w:rPr>
                <w:color w:val="auto"/>
                <w:spacing w:val="-4"/>
                <w:position w:val="1"/>
              </w:rPr>
              <w:t>……</w:t>
            </w:r>
          </w:p>
          <w:p w14:paraId="209AA82F">
            <w:pPr>
              <w:spacing w:before="197" w:line="35" w:lineRule="exact"/>
              <w:ind w:firstLine="125"/>
              <w:rPr>
                <w:color w:val="auto"/>
              </w:rPr>
            </w:pPr>
            <w:r>
              <w:rPr>
                <w:color w:val="auto"/>
              </w:rPr>
              <w:drawing>
                <wp:inline distT="0" distB="0" distL="0" distR="0">
                  <wp:extent cx="227330" cy="2159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91"/>
                          <a:stretch>
                            <a:fillRect/>
                          </a:stretch>
                        </pic:blipFill>
                        <pic:spPr>
                          <a:xfrm>
                            <a:off x="0" y="0"/>
                            <a:ext cx="227786" cy="22185"/>
                          </a:xfrm>
                          <a:prstGeom prst="rect">
                            <a:avLst/>
                          </a:prstGeom>
                        </pic:spPr>
                      </pic:pic>
                    </a:graphicData>
                  </a:graphic>
                </wp:inline>
              </w:drawing>
            </w:r>
          </w:p>
        </w:tc>
        <w:tc>
          <w:tcPr>
            <w:tcW w:w="1278" w:type="dxa"/>
            <w:vAlign w:val="top"/>
          </w:tcPr>
          <w:p w14:paraId="24451705">
            <w:pPr>
              <w:rPr>
                <w:rFonts w:ascii="Arial"/>
                <w:color w:val="auto"/>
                <w:sz w:val="21"/>
              </w:rPr>
            </w:pPr>
          </w:p>
        </w:tc>
      </w:tr>
    </w:tbl>
    <w:p w14:paraId="0E7B37B2">
      <w:pPr>
        <w:spacing w:before="102" w:line="224" w:lineRule="auto"/>
        <w:rPr>
          <w:rFonts w:ascii="宋体" w:hAnsi="宋体" w:eastAsia="宋体" w:cs="宋体"/>
          <w:color w:val="auto"/>
          <w:sz w:val="24"/>
          <w:szCs w:val="24"/>
        </w:rPr>
      </w:pPr>
      <w:r>
        <w:rPr>
          <w:rFonts w:ascii="宋体" w:hAnsi="宋体" w:eastAsia="宋体" w:cs="宋体"/>
          <w:color w:val="auto"/>
          <w:spacing w:val="-5"/>
          <w:sz w:val="24"/>
          <w:szCs w:val="24"/>
        </w:rPr>
        <w:t>注：</w:t>
      </w:r>
    </w:p>
    <w:p w14:paraId="1270CD7B">
      <w:pPr>
        <w:spacing w:before="86" w:line="293" w:lineRule="auto"/>
        <w:ind w:left="3" w:right="2" w:firstLine="14"/>
        <w:rPr>
          <w:rFonts w:ascii="宋体" w:hAnsi="宋体" w:eastAsia="宋体" w:cs="宋体"/>
          <w:color w:val="auto"/>
          <w:sz w:val="24"/>
          <w:szCs w:val="24"/>
        </w:rPr>
      </w:pPr>
      <w:r>
        <w:rPr>
          <w:rFonts w:ascii="宋体" w:hAnsi="宋体" w:eastAsia="宋体" w:cs="宋体"/>
          <w:color w:val="auto"/>
          <w:spacing w:val="-2"/>
          <w:sz w:val="24"/>
          <w:szCs w:val="24"/>
        </w:rPr>
        <w:t>1.说明：应对照磋商文件“第二章 采购需求</w:t>
      </w:r>
      <w:r>
        <w:rPr>
          <w:rFonts w:ascii="宋体" w:hAnsi="宋体" w:eastAsia="宋体" w:cs="宋体"/>
          <w:color w:val="auto"/>
          <w:spacing w:val="-88"/>
          <w:sz w:val="24"/>
          <w:szCs w:val="24"/>
        </w:rPr>
        <w:t xml:space="preserve"> </w:t>
      </w:r>
      <w:r>
        <w:rPr>
          <w:rFonts w:ascii="宋体" w:hAnsi="宋体" w:eastAsia="宋体" w:cs="宋体"/>
          <w:color w:val="auto"/>
          <w:spacing w:val="-2"/>
          <w:sz w:val="24"/>
          <w:szCs w:val="24"/>
        </w:rPr>
        <w:t>”中的商务条款逐条作出明确</w:t>
      </w:r>
      <w:r>
        <w:rPr>
          <w:rFonts w:ascii="宋体" w:hAnsi="宋体" w:eastAsia="宋体" w:cs="宋体"/>
          <w:color w:val="auto"/>
          <w:spacing w:val="-3"/>
          <w:sz w:val="24"/>
          <w:szCs w:val="24"/>
        </w:rPr>
        <w:t>响应，并作出偏离</w:t>
      </w:r>
      <w:r>
        <w:rPr>
          <w:rFonts w:ascii="宋体" w:hAnsi="宋体" w:eastAsia="宋体" w:cs="宋体"/>
          <w:color w:val="auto"/>
          <w:spacing w:val="-5"/>
          <w:sz w:val="24"/>
          <w:szCs w:val="24"/>
        </w:rPr>
        <w:t>说明。</w:t>
      </w:r>
    </w:p>
    <w:p w14:paraId="5FFEC101">
      <w:pPr>
        <w:spacing w:before="1" w:line="292" w:lineRule="auto"/>
        <w:ind w:firstLine="2"/>
        <w:rPr>
          <w:rFonts w:ascii="宋体" w:hAnsi="宋体" w:eastAsia="宋体" w:cs="宋体"/>
          <w:color w:val="auto"/>
          <w:sz w:val="24"/>
          <w:szCs w:val="24"/>
        </w:rPr>
      </w:pPr>
      <w:r>
        <w:rPr>
          <w:rFonts w:ascii="宋体" w:hAnsi="宋体" w:eastAsia="宋体" w:cs="宋体"/>
          <w:color w:val="auto"/>
          <w:sz w:val="24"/>
          <w:szCs w:val="24"/>
        </w:rPr>
        <w:t>2.供应商应根据自身的承诺，对照磋商文件要求，在“偏离说明</w:t>
      </w:r>
      <w:r>
        <w:rPr>
          <w:rFonts w:ascii="宋体" w:hAnsi="宋体" w:eastAsia="宋体" w:cs="宋体"/>
          <w:color w:val="auto"/>
          <w:spacing w:val="-79"/>
          <w:sz w:val="24"/>
          <w:szCs w:val="24"/>
        </w:rPr>
        <w:t xml:space="preserve"> </w:t>
      </w:r>
      <w:r>
        <w:rPr>
          <w:rFonts w:ascii="宋体" w:hAnsi="宋体" w:eastAsia="宋体" w:cs="宋体"/>
          <w:color w:val="auto"/>
          <w:sz w:val="24"/>
          <w:szCs w:val="24"/>
        </w:rPr>
        <w:t>”中注明“正偏离</w:t>
      </w:r>
      <w:r>
        <w:rPr>
          <w:rFonts w:ascii="宋体" w:hAnsi="宋体" w:eastAsia="宋体" w:cs="宋体"/>
          <w:color w:val="auto"/>
          <w:spacing w:val="-86"/>
          <w:sz w:val="24"/>
          <w:szCs w:val="24"/>
        </w:rPr>
        <w:t xml:space="preserve"> </w:t>
      </w:r>
      <w:r>
        <w:rPr>
          <w:rFonts w:ascii="宋体" w:hAnsi="宋体" w:eastAsia="宋体" w:cs="宋体"/>
          <w:color w:val="auto"/>
          <w:sz w:val="24"/>
          <w:szCs w:val="24"/>
        </w:rPr>
        <w:t>”、“负</w:t>
      </w:r>
      <w:r>
        <w:rPr>
          <w:rFonts w:ascii="宋体" w:hAnsi="宋体" w:eastAsia="宋体" w:cs="宋体"/>
          <w:color w:val="auto"/>
          <w:spacing w:val="-6"/>
          <w:sz w:val="24"/>
          <w:szCs w:val="24"/>
        </w:rPr>
        <w:t>偏离</w:t>
      </w:r>
      <w:r>
        <w:rPr>
          <w:rFonts w:ascii="宋体" w:hAnsi="宋体" w:eastAsia="宋体" w:cs="宋体"/>
          <w:color w:val="auto"/>
          <w:spacing w:val="-88"/>
          <w:sz w:val="24"/>
          <w:szCs w:val="24"/>
        </w:rPr>
        <w:t xml:space="preserve"> </w:t>
      </w:r>
      <w:r>
        <w:rPr>
          <w:rFonts w:ascii="宋体" w:hAnsi="宋体" w:eastAsia="宋体" w:cs="宋体"/>
          <w:color w:val="auto"/>
          <w:spacing w:val="-6"/>
          <w:sz w:val="24"/>
          <w:szCs w:val="24"/>
        </w:rPr>
        <w:t>”或者“无偏离</w:t>
      </w:r>
      <w:r>
        <w:rPr>
          <w:rFonts w:ascii="宋体" w:hAnsi="宋体" w:eastAsia="宋体" w:cs="宋体"/>
          <w:color w:val="auto"/>
          <w:spacing w:val="-88"/>
          <w:sz w:val="24"/>
          <w:szCs w:val="24"/>
        </w:rPr>
        <w:t xml:space="preserve"> </w:t>
      </w:r>
      <w:r>
        <w:rPr>
          <w:rFonts w:ascii="宋体" w:hAnsi="宋体" w:eastAsia="宋体" w:cs="宋体"/>
          <w:color w:val="auto"/>
          <w:spacing w:val="-6"/>
          <w:sz w:val="24"/>
          <w:szCs w:val="24"/>
        </w:rPr>
        <w:t>”。既不属于“正偏离</w:t>
      </w:r>
      <w:r>
        <w:rPr>
          <w:rFonts w:ascii="宋体" w:hAnsi="宋体" w:eastAsia="宋体" w:cs="宋体"/>
          <w:color w:val="auto"/>
          <w:spacing w:val="-88"/>
          <w:sz w:val="24"/>
          <w:szCs w:val="24"/>
        </w:rPr>
        <w:t xml:space="preserve"> </w:t>
      </w:r>
      <w:r>
        <w:rPr>
          <w:rFonts w:ascii="宋体" w:hAnsi="宋体" w:eastAsia="宋体" w:cs="宋体"/>
          <w:color w:val="auto"/>
          <w:spacing w:val="-6"/>
          <w:sz w:val="24"/>
          <w:szCs w:val="24"/>
        </w:rPr>
        <w:t>”也不属于“负偏离</w:t>
      </w:r>
      <w:r>
        <w:rPr>
          <w:rFonts w:ascii="宋体" w:hAnsi="宋体" w:eastAsia="宋体" w:cs="宋体"/>
          <w:color w:val="auto"/>
          <w:spacing w:val="-88"/>
          <w:sz w:val="24"/>
          <w:szCs w:val="24"/>
        </w:rPr>
        <w:t xml:space="preserve"> </w:t>
      </w:r>
      <w:r>
        <w:rPr>
          <w:rFonts w:ascii="宋体" w:hAnsi="宋体" w:eastAsia="宋体" w:cs="宋体"/>
          <w:color w:val="auto"/>
          <w:spacing w:val="-6"/>
          <w:sz w:val="24"/>
          <w:szCs w:val="24"/>
        </w:rPr>
        <w:t>”即为“无偏离</w:t>
      </w:r>
      <w:r>
        <w:rPr>
          <w:rFonts w:ascii="宋体" w:hAnsi="宋体" w:eastAsia="宋体" w:cs="宋体"/>
          <w:color w:val="auto"/>
          <w:spacing w:val="-88"/>
          <w:sz w:val="24"/>
          <w:szCs w:val="24"/>
        </w:rPr>
        <w:t xml:space="preserve"> </w:t>
      </w:r>
      <w:r>
        <w:rPr>
          <w:rFonts w:ascii="宋体" w:hAnsi="宋体" w:eastAsia="宋体" w:cs="宋体"/>
          <w:color w:val="auto"/>
          <w:spacing w:val="-6"/>
          <w:sz w:val="24"/>
          <w:szCs w:val="24"/>
        </w:rPr>
        <w:t>”。</w:t>
      </w:r>
      <w:r>
        <w:rPr>
          <w:rFonts w:ascii="宋体" w:hAnsi="宋体" w:eastAsia="宋体" w:cs="宋体"/>
          <w:color w:val="auto"/>
          <w:spacing w:val="38"/>
          <w:sz w:val="24"/>
          <w:szCs w:val="24"/>
        </w:rPr>
        <w:t xml:space="preserve"> </w:t>
      </w:r>
      <w:r>
        <w:rPr>
          <w:rFonts w:ascii="仿宋" w:hAnsi="仿宋" w:eastAsia="仿宋" w:cs="仿宋"/>
          <w:color w:val="auto"/>
          <w:spacing w:val="-6"/>
          <w:sz w:val="24"/>
          <w:szCs w:val="24"/>
        </w:rPr>
        <w:t>当响应</w:t>
      </w:r>
      <w:r>
        <w:rPr>
          <w:rFonts w:ascii="仿宋" w:hAnsi="仿宋" w:eastAsia="仿宋" w:cs="仿宋"/>
          <w:color w:val="auto"/>
          <w:spacing w:val="1"/>
          <w:sz w:val="24"/>
          <w:szCs w:val="24"/>
        </w:rPr>
        <w:t>文件的</w:t>
      </w:r>
      <w:r>
        <w:rPr>
          <w:rFonts w:ascii="宋体" w:hAnsi="宋体" w:eastAsia="宋体" w:cs="宋体"/>
          <w:color w:val="auto"/>
          <w:spacing w:val="1"/>
          <w:sz w:val="24"/>
          <w:szCs w:val="24"/>
        </w:rPr>
        <w:t>商务内容低于竞争性磋商采购文件要求时，竞标人应当如实写明“负偏离</w:t>
      </w:r>
      <w:r>
        <w:rPr>
          <w:rFonts w:ascii="宋体" w:hAnsi="宋体" w:eastAsia="宋体" w:cs="宋体"/>
          <w:color w:val="auto"/>
          <w:spacing w:val="-80"/>
          <w:sz w:val="24"/>
          <w:szCs w:val="24"/>
        </w:rPr>
        <w:t xml:space="preserve"> </w:t>
      </w:r>
      <w:r>
        <w:rPr>
          <w:rFonts w:ascii="宋体" w:hAnsi="宋体" w:eastAsia="宋体" w:cs="宋体"/>
          <w:color w:val="auto"/>
          <w:spacing w:val="1"/>
          <w:sz w:val="24"/>
          <w:szCs w:val="24"/>
        </w:rPr>
        <w:t>”，否则视</w:t>
      </w:r>
      <w:r>
        <w:rPr>
          <w:rFonts w:ascii="宋体" w:hAnsi="宋体" w:eastAsia="宋体" w:cs="宋体"/>
          <w:color w:val="auto"/>
          <w:spacing w:val="-2"/>
          <w:sz w:val="24"/>
          <w:szCs w:val="24"/>
        </w:rPr>
        <w:t>为虚假应标</w:t>
      </w:r>
    </w:p>
    <w:p w14:paraId="0E055216">
      <w:pPr>
        <w:spacing w:line="220" w:lineRule="auto"/>
        <w:ind w:left="5"/>
        <w:rPr>
          <w:rFonts w:ascii="宋体" w:hAnsi="宋体" w:eastAsia="宋体" w:cs="宋体"/>
          <w:color w:val="auto"/>
          <w:sz w:val="24"/>
          <w:szCs w:val="24"/>
        </w:rPr>
      </w:pPr>
      <w:r>
        <w:rPr>
          <w:rFonts w:ascii="宋体" w:hAnsi="宋体" w:eastAsia="宋体" w:cs="宋体"/>
          <w:color w:val="auto"/>
          <w:spacing w:val="-1"/>
          <w:sz w:val="24"/>
          <w:szCs w:val="24"/>
        </w:rPr>
        <w:t>3.表格内容均需按要求填写，不得留空，否则按竞标无效处理。</w:t>
      </w:r>
    </w:p>
    <w:p w14:paraId="14651E52">
      <w:pPr>
        <w:spacing w:before="94" w:line="219" w:lineRule="auto"/>
        <w:ind w:left="3840"/>
        <w:rPr>
          <w:rFonts w:ascii="宋体" w:hAnsi="宋体" w:eastAsia="宋体" w:cs="宋体"/>
          <w:color w:val="auto"/>
          <w:sz w:val="24"/>
          <w:szCs w:val="24"/>
        </w:rPr>
      </w:pPr>
      <w:r>
        <w:rPr>
          <w:rFonts w:ascii="宋体" w:hAnsi="宋体" w:eastAsia="宋体" w:cs="宋体"/>
          <w:color w:val="auto"/>
          <w:spacing w:val="-1"/>
          <w:sz w:val="24"/>
          <w:szCs w:val="24"/>
        </w:rPr>
        <w:t>供应商名称（电子签章</w:t>
      </w:r>
      <w:r>
        <w:rPr>
          <w:rFonts w:ascii="宋体" w:hAnsi="宋体" w:eastAsia="宋体" w:cs="宋体"/>
          <w:color w:val="auto"/>
          <w:sz w:val="24"/>
          <w:szCs w:val="24"/>
        </w:rPr>
        <w:t>）：</w:t>
      </w:r>
    </w:p>
    <w:p w14:paraId="327C8B9F">
      <w:pPr>
        <w:spacing w:before="96" w:line="220" w:lineRule="auto"/>
        <w:ind w:left="3882"/>
        <w:rPr>
          <w:rFonts w:ascii="宋体" w:hAnsi="宋体" w:eastAsia="宋体" w:cs="宋体"/>
          <w:color w:val="auto"/>
          <w:sz w:val="24"/>
          <w:szCs w:val="24"/>
        </w:rPr>
      </w:pPr>
      <w:r>
        <w:rPr>
          <w:rFonts w:ascii="宋体" w:hAnsi="宋体" w:eastAsia="宋体" w:cs="宋体"/>
          <w:color w:val="auto"/>
          <w:spacing w:val="-13"/>
          <w:sz w:val="24"/>
          <w:szCs w:val="24"/>
        </w:rPr>
        <w:t>日期：</w:t>
      </w:r>
      <w:r>
        <w:rPr>
          <w:rFonts w:ascii="宋体" w:hAnsi="宋体" w:eastAsia="宋体" w:cs="宋体"/>
          <w:color w:val="auto"/>
          <w:spacing w:val="5"/>
          <w:sz w:val="24"/>
          <w:szCs w:val="24"/>
        </w:rPr>
        <w:t xml:space="preserve">  </w:t>
      </w:r>
      <w:r>
        <w:rPr>
          <w:rFonts w:ascii="宋体" w:hAnsi="宋体" w:eastAsia="宋体" w:cs="宋体"/>
          <w:color w:val="auto"/>
          <w:spacing w:val="-13"/>
          <w:sz w:val="24"/>
          <w:szCs w:val="24"/>
        </w:rPr>
        <w:t>年</w:t>
      </w:r>
      <w:r>
        <w:rPr>
          <w:rFonts w:ascii="宋体" w:hAnsi="宋体" w:eastAsia="宋体" w:cs="宋体"/>
          <w:color w:val="auto"/>
          <w:spacing w:val="8"/>
          <w:sz w:val="24"/>
          <w:szCs w:val="24"/>
        </w:rPr>
        <w:t xml:space="preserve">  </w:t>
      </w:r>
      <w:r>
        <w:rPr>
          <w:rFonts w:ascii="宋体" w:hAnsi="宋体" w:eastAsia="宋体" w:cs="宋体"/>
          <w:color w:val="auto"/>
          <w:spacing w:val="-13"/>
          <w:sz w:val="24"/>
          <w:szCs w:val="24"/>
        </w:rPr>
        <w:t>月</w:t>
      </w:r>
      <w:r>
        <w:rPr>
          <w:rFonts w:ascii="宋体" w:hAnsi="宋体" w:eastAsia="宋体" w:cs="宋体"/>
          <w:color w:val="auto"/>
          <w:spacing w:val="17"/>
          <w:sz w:val="24"/>
          <w:szCs w:val="24"/>
        </w:rPr>
        <w:t xml:space="preserve">   </w:t>
      </w:r>
      <w:r>
        <w:rPr>
          <w:rFonts w:ascii="宋体" w:hAnsi="宋体" w:eastAsia="宋体" w:cs="宋体"/>
          <w:color w:val="auto"/>
          <w:spacing w:val="-13"/>
          <w:sz w:val="24"/>
          <w:szCs w:val="24"/>
        </w:rPr>
        <w:t>日</w:t>
      </w:r>
    </w:p>
    <w:p w14:paraId="279FD110">
      <w:pPr>
        <w:spacing w:line="220" w:lineRule="auto"/>
        <w:rPr>
          <w:rFonts w:ascii="宋体" w:hAnsi="宋体" w:eastAsia="宋体" w:cs="宋体"/>
          <w:color w:val="auto"/>
          <w:sz w:val="24"/>
          <w:szCs w:val="24"/>
        </w:rPr>
        <w:sectPr>
          <w:footerReference r:id="rId57" w:type="default"/>
          <w:pgSz w:w="12240" w:h="15840"/>
          <w:pgMar w:top="1119" w:right="1132" w:bottom="1147" w:left="1424" w:header="0" w:footer="911" w:gutter="0"/>
          <w:pgNumType w:fmt="decimal"/>
          <w:cols w:space="720" w:num="1"/>
        </w:sectPr>
      </w:pPr>
    </w:p>
    <w:p w14:paraId="60D3FA43">
      <w:pPr>
        <w:spacing w:before="60" w:line="220" w:lineRule="auto"/>
        <w:ind w:left="158"/>
        <w:rPr>
          <w:rFonts w:ascii="宋体" w:hAnsi="宋体" w:eastAsia="宋体" w:cs="宋体"/>
          <w:color w:val="auto"/>
          <w:sz w:val="30"/>
          <w:szCs w:val="30"/>
        </w:rPr>
      </w:pPr>
      <w:r>
        <w:rPr>
          <w:rFonts w:ascii="宋体" w:hAnsi="宋体" w:eastAsia="宋体" w:cs="宋体"/>
          <w:b/>
          <w:bCs/>
          <w:color w:val="auto"/>
          <w:spacing w:val="-4"/>
          <w:sz w:val="30"/>
          <w:szCs w:val="30"/>
        </w:rPr>
        <w:t>竞标技术服务偏离表</w:t>
      </w:r>
    </w:p>
    <w:p w14:paraId="2D82BB75">
      <w:pPr>
        <w:spacing w:before="73" w:line="220" w:lineRule="auto"/>
        <w:ind w:left="3769"/>
        <w:rPr>
          <w:rFonts w:ascii="宋体" w:hAnsi="宋体" w:eastAsia="宋体" w:cs="宋体"/>
          <w:color w:val="auto"/>
          <w:sz w:val="24"/>
          <w:szCs w:val="24"/>
        </w:rPr>
      </w:pPr>
      <w:r>
        <w:rPr>
          <w:rFonts w:ascii="宋体" w:hAnsi="宋体" w:eastAsia="宋体" w:cs="宋体"/>
          <w:color w:val="auto"/>
          <w:spacing w:val="-2"/>
          <w:sz w:val="24"/>
          <w:szCs w:val="24"/>
        </w:rPr>
        <w:t>竞标技术服务偏离表</w:t>
      </w:r>
    </w:p>
    <w:p w14:paraId="7EF6E7F5">
      <w:pPr>
        <w:spacing w:before="95" w:line="219" w:lineRule="auto"/>
        <w:ind w:left="3209"/>
        <w:rPr>
          <w:rFonts w:ascii="宋体" w:hAnsi="宋体" w:eastAsia="宋体" w:cs="宋体"/>
          <w:color w:val="auto"/>
          <w:sz w:val="24"/>
          <w:szCs w:val="24"/>
        </w:rPr>
      </w:pPr>
      <w:r>
        <w:rPr>
          <w:rFonts w:ascii="宋体" w:hAnsi="宋体" w:eastAsia="宋体" w:cs="宋体"/>
          <w:color w:val="auto"/>
          <w:spacing w:val="-4"/>
          <w:sz w:val="24"/>
          <w:szCs w:val="24"/>
        </w:rPr>
        <w:t>(注：按采购需求具体条款修改)</w:t>
      </w:r>
    </w:p>
    <w:p w14:paraId="2954B588">
      <w:pPr>
        <w:spacing w:before="93" w:line="217" w:lineRule="auto"/>
        <w:ind w:left="121"/>
        <w:rPr>
          <w:rFonts w:ascii="宋体" w:hAnsi="宋体" w:eastAsia="宋体" w:cs="宋体"/>
          <w:color w:val="auto"/>
          <w:sz w:val="24"/>
          <w:szCs w:val="24"/>
        </w:rPr>
      </w:pPr>
      <w:r>
        <w:rPr>
          <w:rFonts w:ascii="宋体" w:hAnsi="宋体" w:eastAsia="宋体" w:cs="宋体"/>
          <w:color w:val="auto"/>
          <w:spacing w:val="-2"/>
          <w:sz w:val="24"/>
          <w:szCs w:val="24"/>
        </w:rPr>
        <w:t>所竞分标：</w:t>
      </w:r>
      <w:r>
        <w:rPr>
          <w:rFonts w:ascii="宋体" w:hAnsi="宋体" w:eastAsia="宋体" w:cs="宋体"/>
          <w:color w:val="auto"/>
          <w:sz w:val="24"/>
          <w:szCs w:val="24"/>
          <w:u w:val="single" w:color="auto"/>
        </w:rPr>
        <w:t xml:space="preserve">              </w:t>
      </w:r>
    </w:p>
    <w:tbl>
      <w:tblPr>
        <w:tblStyle w:val="19"/>
        <w:tblW w:w="8102" w:type="dxa"/>
        <w:tblInd w:w="7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7"/>
        <w:gridCol w:w="1143"/>
        <w:gridCol w:w="737"/>
        <w:gridCol w:w="1578"/>
        <w:gridCol w:w="1141"/>
        <w:gridCol w:w="658"/>
        <w:gridCol w:w="1148"/>
        <w:gridCol w:w="1100"/>
      </w:tblGrid>
      <w:tr w14:paraId="3C5CBE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597" w:type="dxa"/>
            <w:vMerge w:val="restart"/>
            <w:tcBorders>
              <w:bottom w:val="nil"/>
            </w:tcBorders>
            <w:textDirection w:val="tbRlV"/>
            <w:vAlign w:val="top"/>
          </w:tcPr>
          <w:p w14:paraId="4917426A">
            <w:pPr>
              <w:pStyle w:val="20"/>
              <w:spacing w:before="274" w:line="213" w:lineRule="auto"/>
              <w:ind w:left="246"/>
              <w:rPr>
                <w:color w:val="auto"/>
              </w:rPr>
            </w:pPr>
            <w:r>
              <w:rPr>
                <w:color w:val="auto"/>
                <w:spacing w:val="9"/>
              </w:rPr>
              <w:t>项</w:t>
            </w:r>
            <w:r>
              <w:rPr>
                <w:color w:val="auto"/>
                <w:spacing w:val="69"/>
              </w:rPr>
              <w:t xml:space="preserve"> </w:t>
            </w:r>
            <w:r>
              <w:rPr>
                <w:color w:val="auto"/>
                <w:spacing w:val="9"/>
              </w:rPr>
              <w:t>号</w:t>
            </w:r>
          </w:p>
        </w:tc>
        <w:tc>
          <w:tcPr>
            <w:tcW w:w="3458" w:type="dxa"/>
            <w:gridSpan w:val="3"/>
            <w:vAlign w:val="top"/>
          </w:tcPr>
          <w:p w14:paraId="4C17B26E">
            <w:pPr>
              <w:pStyle w:val="20"/>
              <w:spacing w:before="135" w:line="228" w:lineRule="auto"/>
              <w:ind w:left="580"/>
              <w:rPr>
                <w:color w:val="auto"/>
              </w:rPr>
            </w:pPr>
            <w:r>
              <w:rPr>
                <w:color w:val="auto"/>
                <w:spacing w:val="8"/>
              </w:rPr>
              <w:t>竞争性磋商采购文件需求</w:t>
            </w:r>
          </w:p>
        </w:tc>
        <w:tc>
          <w:tcPr>
            <w:tcW w:w="2947" w:type="dxa"/>
            <w:gridSpan w:val="3"/>
            <w:vAlign w:val="top"/>
          </w:tcPr>
          <w:p w14:paraId="7B47CAC0">
            <w:pPr>
              <w:pStyle w:val="20"/>
              <w:spacing w:before="136" w:line="228" w:lineRule="auto"/>
              <w:ind w:left="860"/>
              <w:rPr>
                <w:color w:val="auto"/>
              </w:rPr>
            </w:pPr>
            <w:r>
              <w:rPr>
                <w:color w:val="auto"/>
                <w:spacing w:val="6"/>
              </w:rPr>
              <w:t>响应文件承诺</w:t>
            </w:r>
          </w:p>
        </w:tc>
        <w:tc>
          <w:tcPr>
            <w:tcW w:w="1100" w:type="dxa"/>
            <w:vMerge w:val="restart"/>
            <w:tcBorders>
              <w:bottom w:val="nil"/>
            </w:tcBorders>
            <w:vAlign w:val="top"/>
          </w:tcPr>
          <w:p w14:paraId="3DB90EAB">
            <w:pPr>
              <w:spacing w:line="369" w:lineRule="auto"/>
              <w:rPr>
                <w:rFonts w:ascii="Arial"/>
                <w:color w:val="auto"/>
                <w:sz w:val="21"/>
              </w:rPr>
            </w:pPr>
          </w:p>
          <w:p w14:paraId="0164247C">
            <w:pPr>
              <w:pStyle w:val="20"/>
              <w:spacing w:before="65" w:line="228" w:lineRule="auto"/>
              <w:ind w:left="115"/>
              <w:rPr>
                <w:color w:val="auto"/>
              </w:rPr>
            </w:pPr>
            <w:r>
              <w:rPr>
                <w:color w:val="auto"/>
                <w:spacing w:val="7"/>
              </w:rPr>
              <w:t>偏离说明</w:t>
            </w:r>
          </w:p>
        </w:tc>
      </w:tr>
      <w:tr w14:paraId="07C7DD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trPr>
        <w:tc>
          <w:tcPr>
            <w:tcW w:w="597" w:type="dxa"/>
            <w:vMerge w:val="continue"/>
            <w:tcBorders>
              <w:top w:val="nil"/>
            </w:tcBorders>
            <w:textDirection w:val="tbRlV"/>
            <w:vAlign w:val="top"/>
          </w:tcPr>
          <w:p w14:paraId="25F9AF8C">
            <w:pPr>
              <w:rPr>
                <w:rFonts w:ascii="Arial"/>
                <w:color w:val="auto"/>
                <w:sz w:val="21"/>
              </w:rPr>
            </w:pPr>
          </w:p>
        </w:tc>
        <w:tc>
          <w:tcPr>
            <w:tcW w:w="1143" w:type="dxa"/>
            <w:vAlign w:val="top"/>
          </w:tcPr>
          <w:p w14:paraId="5736131B">
            <w:pPr>
              <w:pStyle w:val="20"/>
              <w:spacing w:before="229" w:line="229" w:lineRule="auto"/>
              <w:ind w:left="115"/>
              <w:rPr>
                <w:color w:val="auto"/>
              </w:rPr>
            </w:pPr>
            <w:r>
              <w:rPr>
                <w:color w:val="auto"/>
                <w:spacing w:val="6"/>
              </w:rPr>
              <w:t>项目名称</w:t>
            </w:r>
          </w:p>
        </w:tc>
        <w:tc>
          <w:tcPr>
            <w:tcW w:w="737" w:type="dxa"/>
            <w:vAlign w:val="top"/>
          </w:tcPr>
          <w:p w14:paraId="3DB4F592">
            <w:pPr>
              <w:pStyle w:val="20"/>
              <w:spacing w:before="230" w:line="228" w:lineRule="auto"/>
              <w:ind w:left="113"/>
              <w:rPr>
                <w:color w:val="auto"/>
              </w:rPr>
            </w:pPr>
            <w:r>
              <w:rPr>
                <w:color w:val="auto"/>
                <w:spacing w:val="3"/>
              </w:rPr>
              <w:t>数量</w:t>
            </w:r>
          </w:p>
        </w:tc>
        <w:tc>
          <w:tcPr>
            <w:tcW w:w="1578" w:type="dxa"/>
            <w:vAlign w:val="top"/>
          </w:tcPr>
          <w:p w14:paraId="7050ED4C">
            <w:pPr>
              <w:pStyle w:val="20"/>
              <w:spacing w:before="229" w:line="228" w:lineRule="auto"/>
              <w:ind w:left="110"/>
              <w:rPr>
                <w:color w:val="auto"/>
              </w:rPr>
            </w:pPr>
            <w:r>
              <w:rPr>
                <w:color w:val="auto"/>
                <w:spacing w:val="7"/>
              </w:rPr>
              <w:t>采购内容</w:t>
            </w:r>
          </w:p>
        </w:tc>
        <w:tc>
          <w:tcPr>
            <w:tcW w:w="1141" w:type="dxa"/>
            <w:vAlign w:val="top"/>
          </w:tcPr>
          <w:p w14:paraId="1BCBE981">
            <w:pPr>
              <w:pStyle w:val="20"/>
              <w:spacing w:before="229" w:line="229" w:lineRule="auto"/>
              <w:ind w:left="116"/>
              <w:rPr>
                <w:color w:val="auto"/>
              </w:rPr>
            </w:pPr>
            <w:r>
              <w:rPr>
                <w:color w:val="auto"/>
                <w:spacing w:val="6"/>
              </w:rPr>
              <w:t>项目名称</w:t>
            </w:r>
          </w:p>
        </w:tc>
        <w:tc>
          <w:tcPr>
            <w:tcW w:w="658" w:type="dxa"/>
            <w:vAlign w:val="top"/>
          </w:tcPr>
          <w:p w14:paraId="09E49675">
            <w:pPr>
              <w:pStyle w:val="20"/>
              <w:spacing w:before="230" w:line="228" w:lineRule="auto"/>
              <w:ind w:left="116"/>
              <w:rPr>
                <w:color w:val="auto"/>
              </w:rPr>
            </w:pPr>
            <w:r>
              <w:rPr>
                <w:color w:val="auto"/>
                <w:spacing w:val="3"/>
              </w:rPr>
              <w:t>数量</w:t>
            </w:r>
          </w:p>
        </w:tc>
        <w:tc>
          <w:tcPr>
            <w:tcW w:w="1148" w:type="dxa"/>
            <w:vAlign w:val="top"/>
          </w:tcPr>
          <w:p w14:paraId="20609050">
            <w:pPr>
              <w:pStyle w:val="20"/>
              <w:spacing w:before="229" w:line="228" w:lineRule="auto"/>
              <w:ind w:left="113"/>
              <w:rPr>
                <w:color w:val="auto"/>
              </w:rPr>
            </w:pPr>
            <w:r>
              <w:rPr>
                <w:color w:val="auto"/>
                <w:spacing w:val="7"/>
              </w:rPr>
              <w:t>采购内容</w:t>
            </w:r>
          </w:p>
        </w:tc>
        <w:tc>
          <w:tcPr>
            <w:tcW w:w="1100" w:type="dxa"/>
            <w:vMerge w:val="continue"/>
            <w:tcBorders>
              <w:top w:val="nil"/>
            </w:tcBorders>
            <w:vAlign w:val="top"/>
          </w:tcPr>
          <w:p w14:paraId="31343242">
            <w:pPr>
              <w:rPr>
                <w:rFonts w:ascii="Arial"/>
                <w:color w:val="auto"/>
                <w:sz w:val="21"/>
              </w:rPr>
            </w:pPr>
          </w:p>
        </w:tc>
      </w:tr>
      <w:tr w14:paraId="16AED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3" w:hRule="atLeast"/>
        </w:trPr>
        <w:tc>
          <w:tcPr>
            <w:tcW w:w="597" w:type="dxa"/>
            <w:vAlign w:val="top"/>
          </w:tcPr>
          <w:p w14:paraId="6BA9F293">
            <w:pPr>
              <w:spacing w:line="314" w:lineRule="auto"/>
              <w:rPr>
                <w:rFonts w:ascii="Arial"/>
                <w:color w:val="auto"/>
                <w:sz w:val="21"/>
              </w:rPr>
            </w:pPr>
          </w:p>
          <w:p w14:paraId="470A571B">
            <w:pPr>
              <w:spacing w:line="314" w:lineRule="auto"/>
              <w:rPr>
                <w:rFonts w:ascii="Arial"/>
                <w:color w:val="auto"/>
                <w:sz w:val="21"/>
              </w:rPr>
            </w:pPr>
          </w:p>
          <w:p w14:paraId="5015BE51">
            <w:pPr>
              <w:pStyle w:val="20"/>
              <w:spacing w:before="65" w:line="271" w:lineRule="exact"/>
              <w:ind w:left="132"/>
              <w:rPr>
                <w:color w:val="auto"/>
              </w:rPr>
            </w:pPr>
            <w:r>
              <w:rPr>
                <w:color w:val="auto"/>
                <w:position w:val="1"/>
              </w:rPr>
              <w:t>1</w:t>
            </w:r>
          </w:p>
        </w:tc>
        <w:tc>
          <w:tcPr>
            <w:tcW w:w="1143" w:type="dxa"/>
            <w:vAlign w:val="top"/>
          </w:tcPr>
          <w:p w14:paraId="71230B73">
            <w:pPr>
              <w:spacing w:line="314" w:lineRule="auto"/>
              <w:rPr>
                <w:rFonts w:ascii="Arial"/>
                <w:color w:val="auto"/>
                <w:sz w:val="21"/>
              </w:rPr>
            </w:pPr>
          </w:p>
          <w:p w14:paraId="20F9F935">
            <w:pPr>
              <w:spacing w:line="314" w:lineRule="auto"/>
              <w:rPr>
                <w:rFonts w:ascii="Arial"/>
                <w:color w:val="auto"/>
                <w:sz w:val="21"/>
              </w:rPr>
            </w:pPr>
          </w:p>
          <w:p w14:paraId="3C2D6EC7">
            <w:pPr>
              <w:pStyle w:val="20"/>
              <w:spacing w:before="65" w:line="325" w:lineRule="exact"/>
              <w:ind w:left="125"/>
              <w:rPr>
                <w:color w:val="auto"/>
              </w:rPr>
            </w:pPr>
            <w:r>
              <w:rPr>
                <w:color w:val="auto"/>
                <w:spacing w:val="-2"/>
                <w:position w:val="3"/>
              </w:rPr>
              <w:t>……</w:t>
            </w:r>
          </w:p>
        </w:tc>
        <w:tc>
          <w:tcPr>
            <w:tcW w:w="737" w:type="dxa"/>
            <w:vAlign w:val="top"/>
          </w:tcPr>
          <w:p w14:paraId="72D5558D">
            <w:pPr>
              <w:spacing w:line="314" w:lineRule="auto"/>
              <w:rPr>
                <w:rFonts w:ascii="Arial"/>
                <w:color w:val="auto"/>
                <w:sz w:val="21"/>
              </w:rPr>
            </w:pPr>
          </w:p>
          <w:p w14:paraId="7709A3A4">
            <w:pPr>
              <w:spacing w:line="314" w:lineRule="auto"/>
              <w:rPr>
                <w:rFonts w:ascii="Arial"/>
                <w:color w:val="auto"/>
                <w:sz w:val="21"/>
              </w:rPr>
            </w:pPr>
          </w:p>
          <w:p w14:paraId="179CAC7F">
            <w:pPr>
              <w:pStyle w:val="20"/>
              <w:spacing w:before="65" w:line="325" w:lineRule="exact"/>
              <w:ind w:left="125"/>
              <w:rPr>
                <w:color w:val="auto"/>
              </w:rPr>
            </w:pPr>
            <w:r>
              <w:rPr>
                <w:color w:val="auto"/>
                <w:position w:val="3"/>
              </w:rPr>
              <w:t>…</w:t>
            </w:r>
          </w:p>
        </w:tc>
        <w:tc>
          <w:tcPr>
            <w:tcW w:w="1578" w:type="dxa"/>
            <w:vAlign w:val="top"/>
          </w:tcPr>
          <w:p w14:paraId="2A201C4F">
            <w:pPr>
              <w:pStyle w:val="20"/>
              <w:spacing w:before="126" w:line="351" w:lineRule="auto"/>
              <w:ind w:left="114" w:right="734"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7418B8F3">
            <w:pPr>
              <w:pStyle w:val="20"/>
              <w:spacing w:line="269" w:lineRule="exact"/>
              <w:ind w:left="115"/>
              <w:rPr>
                <w:color w:val="auto"/>
              </w:rPr>
            </w:pPr>
            <w:r>
              <w:rPr>
                <w:color w:val="auto"/>
                <w:spacing w:val="-4"/>
                <w:position w:val="1"/>
              </w:rPr>
              <w:t>3</w:t>
            </w:r>
            <w:r>
              <w:rPr>
                <w:color w:val="auto"/>
                <w:spacing w:val="16"/>
                <w:position w:val="1"/>
              </w:rPr>
              <w:t xml:space="preserve">  </w:t>
            </w:r>
            <w:r>
              <w:rPr>
                <w:color w:val="auto"/>
                <w:spacing w:val="-4"/>
                <w:position w:val="1"/>
              </w:rPr>
              <w:t>……</w:t>
            </w:r>
          </w:p>
          <w:p w14:paraId="1CC2741A">
            <w:pPr>
              <w:spacing w:before="197" w:line="35" w:lineRule="exact"/>
              <w:ind w:firstLine="124"/>
              <w:rPr>
                <w:color w:val="auto"/>
              </w:rPr>
            </w:pPr>
            <w:r>
              <w:rPr>
                <w:color w:val="auto"/>
              </w:rPr>
              <w:drawing>
                <wp:inline distT="0" distB="0" distL="0" distR="0">
                  <wp:extent cx="251460" cy="2159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90"/>
                          <a:stretch>
                            <a:fillRect/>
                          </a:stretch>
                        </pic:blipFill>
                        <pic:spPr>
                          <a:xfrm>
                            <a:off x="0" y="0"/>
                            <a:ext cx="251764" cy="22185"/>
                          </a:xfrm>
                          <a:prstGeom prst="rect">
                            <a:avLst/>
                          </a:prstGeom>
                        </pic:spPr>
                      </pic:pic>
                    </a:graphicData>
                  </a:graphic>
                </wp:inline>
              </w:drawing>
            </w:r>
          </w:p>
        </w:tc>
        <w:tc>
          <w:tcPr>
            <w:tcW w:w="1141" w:type="dxa"/>
            <w:vAlign w:val="top"/>
          </w:tcPr>
          <w:p w14:paraId="651F05D3">
            <w:pPr>
              <w:spacing w:line="314" w:lineRule="auto"/>
              <w:rPr>
                <w:rFonts w:ascii="Arial"/>
                <w:color w:val="auto"/>
                <w:sz w:val="21"/>
              </w:rPr>
            </w:pPr>
          </w:p>
          <w:p w14:paraId="401D3F27">
            <w:pPr>
              <w:spacing w:line="314" w:lineRule="auto"/>
              <w:rPr>
                <w:rFonts w:ascii="Arial"/>
                <w:color w:val="auto"/>
                <w:sz w:val="21"/>
              </w:rPr>
            </w:pPr>
          </w:p>
          <w:p w14:paraId="642AD46F">
            <w:pPr>
              <w:pStyle w:val="20"/>
              <w:spacing w:before="65" w:line="325" w:lineRule="exact"/>
              <w:ind w:left="126"/>
              <w:rPr>
                <w:color w:val="auto"/>
              </w:rPr>
            </w:pPr>
            <w:r>
              <w:rPr>
                <w:color w:val="auto"/>
                <w:spacing w:val="-2"/>
                <w:position w:val="3"/>
              </w:rPr>
              <w:t>……</w:t>
            </w:r>
          </w:p>
        </w:tc>
        <w:tc>
          <w:tcPr>
            <w:tcW w:w="658" w:type="dxa"/>
            <w:vAlign w:val="top"/>
          </w:tcPr>
          <w:p w14:paraId="3FFE11C7">
            <w:pPr>
              <w:spacing w:line="314" w:lineRule="auto"/>
              <w:rPr>
                <w:rFonts w:ascii="Arial"/>
                <w:color w:val="auto"/>
                <w:sz w:val="21"/>
              </w:rPr>
            </w:pPr>
          </w:p>
          <w:p w14:paraId="10166F9D">
            <w:pPr>
              <w:spacing w:line="314" w:lineRule="auto"/>
              <w:rPr>
                <w:rFonts w:ascii="Arial"/>
                <w:color w:val="auto"/>
                <w:sz w:val="21"/>
              </w:rPr>
            </w:pPr>
          </w:p>
          <w:p w14:paraId="0D118D78">
            <w:pPr>
              <w:pStyle w:val="20"/>
              <w:spacing w:before="65" w:line="325" w:lineRule="exact"/>
              <w:ind w:left="127"/>
              <w:rPr>
                <w:color w:val="auto"/>
              </w:rPr>
            </w:pPr>
            <w:r>
              <w:rPr>
                <w:color w:val="auto"/>
                <w:position w:val="3"/>
              </w:rPr>
              <w:t>…</w:t>
            </w:r>
          </w:p>
        </w:tc>
        <w:tc>
          <w:tcPr>
            <w:tcW w:w="1148" w:type="dxa"/>
            <w:vAlign w:val="top"/>
          </w:tcPr>
          <w:p w14:paraId="4F90C6BC">
            <w:pPr>
              <w:pStyle w:val="20"/>
              <w:spacing w:before="126" w:line="351" w:lineRule="auto"/>
              <w:ind w:left="116" w:right="302"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13D31368">
            <w:pPr>
              <w:pStyle w:val="20"/>
              <w:spacing w:line="269" w:lineRule="exact"/>
              <w:ind w:left="118"/>
              <w:rPr>
                <w:color w:val="auto"/>
              </w:rPr>
            </w:pPr>
            <w:r>
              <w:rPr>
                <w:color w:val="auto"/>
                <w:spacing w:val="-4"/>
                <w:position w:val="1"/>
              </w:rPr>
              <w:t>3</w:t>
            </w:r>
            <w:r>
              <w:rPr>
                <w:color w:val="auto"/>
                <w:spacing w:val="16"/>
                <w:position w:val="1"/>
              </w:rPr>
              <w:t xml:space="preserve">  </w:t>
            </w:r>
            <w:r>
              <w:rPr>
                <w:color w:val="auto"/>
                <w:spacing w:val="-4"/>
                <w:position w:val="1"/>
              </w:rPr>
              <w:t>……</w:t>
            </w:r>
          </w:p>
          <w:p w14:paraId="5E68656B">
            <w:pPr>
              <w:spacing w:before="197" w:line="35" w:lineRule="exact"/>
              <w:ind w:firstLine="127"/>
              <w:rPr>
                <w:color w:val="auto"/>
              </w:rPr>
            </w:pPr>
            <w:r>
              <w:rPr>
                <w:color w:val="auto"/>
              </w:rPr>
              <w:drawing>
                <wp:inline distT="0" distB="0" distL="0" distR="0">
                  <wp:extent cx="251460" cy="2159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92"/>
                          <a:stretch>
                            <a:fillRect/>
                          </a:stretch>
                        </pic:blipFill>
                        <pic:spPr>
                          <a:xfrm>
                            <a:off x="0" y="0"/>
                            <a:ext cx="251764" cy="22185"/>
                          </a:xfrm>
                          <a:prstGeom prst="rect">
                            <a:avLst/>
                          </a:prstGeom>
                        </pic:spPr>
                      </pic:pic>
                    </a:graphicData>
                  </a:graphic>
                </wp:inline>
              </w:drawing>
            </w:r>
          </w:p>
        </w:tc>
        <w:tc>
          <w:tcPr>
            <w:tcW w:w="1100" w:type="dxa"/>
            <w:vAlign w:val="top"/>
          </w:tcPr>
          <w:p w14:paraId="0B2D276F">
            <w:pPr>
              <w:rPr>
                <w:rFonts w:ascii="Arial"/>
                <w:color w:val="auto"/>
                <w:sz w:val="21"/>
              </w:rPr>
            </w:pPr>
          </w:p>
        </w:tc>
      </w:tr>
      <w:tr w14:paraId="76E00C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3" w:hRule="atLeast"/>
        </w:trPr>
        <w:tc>
          <w:tcPr>
            <w:tcW w:w="597" w:type="dxa"/>
            <w:vAlign w:val="top"/>
          </w:tcPr>
          <w:p w14:paraId="61219B12">
            <w:pPr>
              <w:spacing w:line="314" w:lineRule="auto"/>
              <w:rPr>
                <w:rFonts w:ascii="Arial"/>
                <w:color w:val="auto"/>
                <w:sz w:val="21"/>
              </w:rPr>
            </w:pPr>
          </w:p>
          <w:p w14:paraId="45E63CCA">
            <w:pPr>
              <w:spacing w:line="315" w:lineRule="auto"/>
              <w:rPr>
                <w:rFonts w:ascii="Arial"/>
                <w:color w:val="auto"/>
                <w:sz w:val="21"/>
              </w:rPr>
            </w:pPr>
          </w:p>
          <w:p w14:paraId="36F00182">
            <w:pPr>
              <w:pStyle w:val="20"/>
              <w:spacing w:before="65" w:line="271" w:lineRule="exact"/>
              <w:ind w:left="119"/>
              <w:rPr>
                <w:color w:val="auto"/>
              </w:rPr>
            </w:pPr>
            <w:r>
              <w:rPr>
                <w:color w:val="auto"/>
                <w:position w:val="1"/>
              </w:rPr>
              <w:t>2</w:t>
            </w:r>
          </w:p>
        </w:tc>
        <w:tc>
          <w:tcPr>
            <w:tcW w:w="1143" w:type="dxa"/>
            <w:vAlign w:val="top"/>
          </w:tcPr>
          <w:p w14:paraId="4019FDD5">
            <w:pPr>
              <w:spacing w:line="314" w:lineRule="auto"/>
              <w:rPr>
                <w:rFonts w:ascii="Arial"/>
                <w:color w:val="auto"/>
                <w:sz w:val="21"/>
              </w:rPr>
            </w:pPr>
          </w:p>
          <w:p w14:paraId="4D534DD2">
            <w:pPr>
              <w:spacing w:line="315" w:lineRule="auto"/>
              <w:rPr>
                <w:rFonts w:ascii="Arial"/>
                <w:color w:val="auto"/>
                <w:sz w:val="21"/>
              </w:rPr>
            </w:pPr>
          </w:p>
          <w:p w14:paraId="3B52FA17">
            <w:pPr>
              <w:pStyle w:val="20"/>
              <w:spacing w:before="65" w:line="324" w:lineRule="exact"/>
              <w:ind w:left="125"/>
              <w:rPr>
                <w:color w:val="auto"/>
              </w:rPr>
            </w:pPr>
            <w:r>
              <w:rPr>
                <w:color w:val="auto"/>
                <w:spacing w:val="-2"/>
                <w:position w:val="3"/>
              </w:rPr>
              <w:t>……</w:t>
            </w:r>
          </w:p>
        </w:tc>
        <w:tc>
          <w:tcPr>
            <w:tcW w:w="737" w:type="dxa"/>
            <w:vAlign w:val="top"/>
          </w:tcPr>
          <w:p w14:paraId="7C7D10DB">
            <w:pPr>
              <w:spacing w:line="314" w:lineRule="auto"/>
              <w:rPr>
                <w:rFonts w:ascii="Arial"/>
                <w:color w:val="auto"/>
                <w:sz w:val="21"/>
              </w:rPr>
            </w:pPr>
          </w:p>
          <w:p w14:paraId="6425E289">
            <w:pPr>
              <w:spacing w:line="315" w:lineRule="auto"/>
              <w:rPr>
                <w:rFonts w:ascii="Arial"/>
                <w:color w:val="auto"/>
                <w:sz w:val="21"/>
              </w:rPr>
            </w:pPr>
          </w:p>
          <w:p w14:paraId="1687D424">
            <w:pPr>
              <w:pStyle w:val="20"/>
              <w:spacing w:before="65" w:line="324" w:lineRule="exact"/>
              <w:ind w:left="125"/>
              <w:rPr>
                <w:color w:val="auto"/>
              </w:rPr>
            </w:pPr>
            <w:r>
              <w:rPr>
                <w:color w:val="auto"/>
                <w:position w:val="3"/>
              </w:rPr>
              <w:t>…</w:t>
            </w:r>
          </w:p>
        </w:tc>
        <w:tc>
          <w:tcPr>
            <w:tcW w:w="1578" w:type="dxa"/>
            <w:vAlign w:val="top"/>
          </w:tcPr>
          <w:p w14:paraId="67B3D7E8">
            <w:pPr>
              <w:pStyle w:val="20"/>
              <w:spacing w:before="129" w:line="350" w:lineRule="auto"/>
              <w:ind w:left="114" w:right="734"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1148029D">
            <w:pPr>
              <w:pStyle w:val="20"/>
              <w:spacing w:line="269" w:lineRule="exact"/>
              <w:ind w:left="115"/>
              <w:rPr>
                <w:color w:val="auto"/>
              </w:rPr>
            </w:pPr>
            <w:r>
              <w:rPr>
                <w:color w:val="auto"/>
                <w:spacing w:val="-4"/>
                <w:position w:val="1"/>
              </w:rPr>
              <w:t>3</w:t>
            </w:r>
            <w:r>
              <w:rPr>
                <w:color w:val="auto"/>
                <w:spacing w:val="16"/>
                <w:position w:val="1"/>
              </w:rPr>
              <w:t xml:space="preserve">  </w:t>
            </w:r>
            <w:r>
              <w:rPr>
                <w:color w:val="auto"/>
                <w:spacing w:val="-4"/>
                <w:position w:val="1"/>
              </w:rPr>
              <w:t>……</w:t>
            </w:r>
          </w:p>
          <w:p w14:paraId="060572FE">
            <w:pPr>
              <w:spacing w:before="188" w:line="38" w:lineRule="exact"/>
              <w:ind w:firstLine="124"/>
              <w:rPr>
                <w:color w:val="auto"/>
              </w:rPr>
            </w:pPr>
            <w:r>
              <w:rPr>
                <w:color w:val="auto"/>
              </w:rPr>
              <w:drawing>
                <wp:inline distT="0" distB="0" distL="0" distR="0">
                  <wp:extent cx="251460" cy="2413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90"/>
                          <a:stretch>
                            <a:fillRect/>
                          </a:stretch>
                        </pic:blipFill>
                        <pic:spPr>
                          <a:xfrm>
                            <a:off x="0" y="0"/>
                            <a:ext cx="251764" cy="24202"/>
                          </a:xfrm>
                          <a:prstGeom prst="rect">
                            <a:avLst/>
                          </a:prstGeom>
                        </pic:spPr>
                      </pic:pic>
                    </a:graphicData>
                  </a:graphic>
                </wp:inline>
              </w:drawing>
            </w:r>
          </w:p>
        </w:tc>
        <w:tc>
          <w:tcPr>
            <w:tcW w:w="1141" w:type="dxa"/>
            <w:vAlign w:val="top"/>
          </w:tcPr>
          <w:p w14:paraId="64069C65">
            <w:pPr>
              <w:spacing w:line="314" w:lineRule="auto"/>
              <w:rPr>
                <w:rFonts w:ascii="Arial"/>
                <w:color w:val="auto"/>
                <w:sz w:val="21"/>
              </w:rPr>
            </w:pPr>
          </w:p>
          <w:p w14:paraId="485720DB">
            <w:pPr>
              <w:spacing w:line="315" w:lineRule="auto"/>
              <w:rPr>
                <w:rFonts w:ascii="Arial"/>
                <w:color w:val="auto"/>
                <w:sz w:val="21"/>
              </w:rPr>
            </w:pPr>
          </w:p>
          <w:p w14:paraId="79B0ECB0">
            <w:pPr>
              <w:pStyle w:val="20"/>
              <w:spacing w:before="65" w:line="324" w:lineRule="exact"/>
              <w:ind w:left="126"/>
              <w:rPr>
                <w:color w:val="auto"/>
              </w:rPr>
            </w:pPr>
            <w:r>
              <w:rPr>
                <w:color w:val="auto"/>
                <w:spacing w:val="-2"/>
                <w:position w:val="3"/>
              </w:rPr>
              <w:t>……</w:t>
            </w:r>
          </w:p>
        </w:tc>
        <w:tc>
          <w:tcPr>
            <w:tcW w:w="658" w:type="dxa"/>
            <w:vAlign w:val="top"/>
          </w:tcPr>
          <w:p w14:paraId="421B80BD">
            <w:pPr>
              <w:spacing w:line="314" w:lineRule="auto"/>
              <w:rPr>
                <w:rFonts w:ascii="Arial"/>
                <w:color w:val="auto"/>
                <w:sz w:val="21"/>
              </w:rPr>
            </w:pPr>
          </w:p>
          <w:p w14:paraId="6104ABBD">
            <w:pPr>
              <w:spacing w:line="315" w:lineRule="auto"/>
              <w:rPr>
                <w:rFonts w:ascii="Arial"/>
                <w:color w:val="auto"/>
                <w:sz w:val="21"/>
              </w:rPr>
            </w:pPr>
          </w:p>
          <w:p w14:paraId="1E19DA4B">
            <w:pPr>
              <w:pStyle w:val="20"/>
              <w:spacing w:before="65" w:line="324" w:lineRule="exact"/>
              <w:ind w:left="127"/>
              <w:rPr>
                <w:color w:val="auto"/>
              </w:rPr>
            </w:pPr>
            <w:r>
              <w:rPr>
                <w:color w:val="auto"/>
                <w:position w:val="3"/>
              </w:rPr>
              <w:t>…</w:t>
            </w:r>
          </w:p>
        </w:tc>
        <w:tc>
          <w:tcPr>
            <w:tcW w:w="1148" w:type="dxa"/>
            <w:vAlign w:val="top"/>
          </w:tcPr>
          <w:p w14:paraId="739E1BF1">
            <w:pPr>
              <w:pStyle w:val="20"/>
              <w:spacing w:before="129" w:line="350" w:lineRule="auto"/>
              <w:ind w:left="116" w:right="302"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635017C7">
            <w:pPr>
              <w:pStyle w:val="20"/>
              <w:spacing w:line="269" w:lineRule="exact"/>
              <w:ind w:left="118"/>
              <w:rPr>
                <w:color w:val="auto"/>
              </w:rPr>
            </w:pPr>
            <w:r>
              <w:rPr>
                <w:color w:val="auto"/>
                <w:spacing w:val="-4"/>
                <w:position w:val="1"/>
              </w:rPr>
              <w:t>3</w:t>
            </w:r>
            <w:r>
              <w:rPr>
                <w:color w:val="auto"/>
                <w:spacing w:val="16"/>
                <w:position w:val="1"/>
              </w:rPr>
              <w:t xml:space="preserve">  </w:t>
            </w:r>
            <w:r>
              <w:rPr>
                <w:color w:val="auto"/>
                <w:spacing w:val="-4"/>
                <w:position w:val="1"/>
              </w:rPr>
              <w:t>……</w:t>
            </w:r>
          </w:p>
          <w:p w14:paraId="4E8CBB55">
            <w:pPr>
              <w:spacing w:before="188" w:line="38" w:lineRule="exact"/>
              <w:ind w:firstLine="127"/>
              <w:rPr>
                <w:color w:val="auto"/>
              </w:rPr>
            </w:pPr>
            <w:r>
              <w:rPr>
                <w:color w:val="auto"/>
              </w:rPr>
              <w:drawing>
                <wp:inline distT="0" distB="0" distL="0" distR="0">
                  <wp:extent cx="251460" cy="2413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92"/>
                          <a:stretch>
                            <a:fillRect/>
                          </a:stretch>
                        </pic:blipFill>
                        <pic:spPr>
                          <a:xfrm>
                            <a:off x="0" y="0"/>
                            <a:ext cx="251764" cy="24202"/>
                          </a:xfrm>
                          <a:prstGeom prst="rect">
                            <a:avLst/>
                          </a:prstGeom>
                        </pic:spPr>
                      </pic:pic>
                    </a:graphicData>
                  </a:graphic>
                </wp:inline>
              </w:drawing>
            </w:r>
          </w:p>
        </w:tc>
        <w:tc>
          <w:tcPr>
            <w:tcW w:w="1100" w:type="dxa"/>
            <w:vAlign w:val="top"/>
          </w:tcPr>
          <w:p w14:paraId="50E8FB03">
            <w:pPr>
              <w:rPr>
                <w:rFonts w:ascii="Arial"/>
                <w:color w:val="auto"/>
                <w:sz w:val="21"/>
              </w:rPr>
            </w:pPr>
          </w:p>
        </w:tc>
      </w:tr>
      <w:tr w14:paraId="2849E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597" w:type="dxa"/>
            <w:vAlign w:val="top"/>
          </w:tcPr>
          <w:p w14:paraId="148BA106">
            <w:pPr>
              <w:pStyle w:val="20"/>
              <w:spacing w:before="284" w:line="83" w:lineRule="exact"/>
              <w:ind w:left="122"/>
              <w:rPr>
                <w:color w:val="auto"/>
              </w:rPr>
            </w:pPr>
            <w:r>
              <w:rPr>
                <w:color w:val="auto"/>
                <w:spacing w:val="3"/>
                <w:position w:val="1"/>
              </w:rPr>
              <w:t>...</w:t>
            </w:r>
          </w:p>
        </w:tc>
        <w:tc>
          <w:tcPr>
            <w:tcW w:w="1143" w:type="dxa"/>
            <w:vAlign w:val="top"/>
          </w:tcPr>
          <w:p w14:paraId="5FCB8433">
            <w:pPr>
              <w:rPr>
                <w:rFonts w:ascii="Arial"/>
                <w:color w:val="auto"/>
                <w:sz w:val="21"/>
              </w:rPr>
            </w:pPr>
          </w:p>
        </w:tc>
        <w:tc>
          <w:tcPr>
            <w:tcW w:w="737" w:type="dxa"/>
            <w:vAlign w:val="top"/>
          </w:tcPr>
          <w:p w14:paraId="32F14A1D">
            <w:pPr>
              <w:rPr>
                <w:rFonts w:ascii="Arial"/>
                <w:color w:val="auto"/>
                <w:sz w:val="21"/>
              </w:rPr>
            </w:pPr>
          </w:p>
        </w:tc>
        <w:tc>
          <w:tcPr>
            <w:tcW w:w="1578" w:type="dxa"/>
            <w:vAlign w:val="top"/>
          </w:tcPr>
          <w:p w14:paraId="212FCE6E">
            <w:pPr>
              <w:rPr>
                <w:rFonts w:ascii="Arial"/>
                <w:color w:val="auto"/>
                <w:sz w:val="21"/>
              </w:rPr>
            </w:pPr>
          </w:p>
        </w:tc>
        <w:tc>
          <w:tcPr>
            <w:tcW w:w="1141" w:type="dxa"/>
            <w:vAlign w:val="top"/>
          </w:tcPr>
          <w:p w14:paraId="708175FF">
            <w:pPr>
              <w:rPr>
                <w:rFonts w:ascii="Arial"/>
                <w:color w:val="auto"/>
                <w:sz w:val="21"/>
              </w:rPr>
            </w:pPr>
          </w:p>
        </w:tc>
        <w:tc>
          <w:tcPr>
            <w:tcW w:w="658" w:type="dxa"/>
            <w:vAlign w:val="top"/>
          </w:tcPr>
          <w:p w14:paraId="12FFB100">
            <w:pPr>
              <w:rPr>
                <w:rFonts w:ascii="Arial"/>
                <w:color w:val="auto"/>
                <w:sz w:val="21"/>
              </w:rPr>
            </w:pPr>
          </w:p>
        </w:tc>
        <w:tc>
          <w:tcPr>
            <w:tcW w:w="1148" w:type="dxa"/>
            <w:vAlign w:val="top"/>
          </w:tcPr>
          <w:p w14:paraId="4D6F6E3D">
            <w:pPr>
              <w:rPr>
                <w:rFonts w:ascii="Arial"/>
                <w:color w:val="auto"/>
                <w:sz w:val="21"/>
              </w:rPr>
            </w:pPr>
          </w:p>
        </w:tc>
        <w:tc>
          <w:tcPr>
            <w:tcW w:w="1100" w:type="dxa"/>
            <w:vAlign w:val="top"/>
          </w:tcPr>
          <w:p w14:paraId="13DE7FD5">
            <w:pPr>
              <w:rPr>
                <w:rFonts w:ascii="Arial"/>
                <w:color w:val="auto"/>
                <w:sz w:val="21"/>
              </w:rPr>
            </w:pPr>
          </w:p>
        </w:tc>
      </w:tr>
    </w:tbl>
    <w:p w14:paraId="2BFE3536">
      <w:pPr>
        <w:spacing w:before="125" w:line="233" w:lineRule="auto"/>
        <w:rPr>
          <w:rFonts w:ascii="宋体" w:hAnsi="宋体" w:eastAsia="宋体" w:cs="宋体"/>
          <w:color w:val="auto"/>
          <w:sz w:val="20"/>
          <w:szCs w:val="20"/>
        </w:rPr>
      </w:pPr>
      <w:r>
        <w:rPr>
          <w:rFonts w:ascii="宋体" w:hAnsi="宋体" w:eastAsia="宋体" w:cs="宋体"/>
          <w:color w:val="auto"/>
          <w:sz w:val="20"/>
          <w:szCs w:val="20"/>
        </w:rPr>
        <w:t>注：</w:t>
      </w:r>
    </w:p>
    <w:p w14:paraId="0E462CF7">
      <w:pPr>
        <w:spacing w:before="127" w:line="351" w:lineRule="auto"/>
        <w:ind w:left="3" w:firstLine="12"/>
        <w:rPr>
          <w:rFonts w:ascii="宋体" w:hAnsi="宋体" w:eastAsia="宋体" w:cs="宋体"/>
          <w:color w:val="auto"/>
          <w:sz w:val="20"/>
          <w:szCs w:val="20"/>
        </w:rPr>
      </w:pPr>
      <w:r>
        <w:rPr>
          <w:rFonts w:ascii="宋体" w:hAnsi="宋体" w:eastAsia="宋体" w:cs="宋体"/>
          <w:color w:val="auto"/>
          <w:spacing w:val="9"/>
          <w:sz w:val="20"/>
          <w:szCs w:val="20"/>
        </w:rPr>
        <w:t>1.说明：应对照磋商文件“第二章</w:t>
      </w:r>
      <w:r>
        <w:rPr>
          <w:rFonts w:ascii="宋体" w:hAnsi="宋体" w:eastAsia="宋体" w:cs="宋体"/>
          <w:color w:val="auto"/>
          <w:spacing w:val="-70"/>
          <w:sz w:val="20"/>
          <w:szCs w:val="20"/>
        </w:rPr>
        <w:t xml:space="preserve"> </w:t>
      </w:r>
      <w:r>
        <w:rPr>
          <w:rFonts w:ascii="宋体" w:hAnsi="宋体" w:eastAsia="宋体" w:cs="宋体"/>
          <w:color w:val="auto"/>
          <w:spacing w:val="9"/>
          <w:sz w:val="20"/>
          <w:szCs w:val="20"/>
        </w:rPr>
        <w:t>”中“采购需求一览表</w:t>
      </w:r>
      <w:r>
        <w:rPr>
          <w:rFonts w:ascii="宋体" w:hAnsi="宋体" w:eastAsia="宋体" w:cs="宋体"/>
          <w:color w:val="auto"/>
          <w:spacing w:val="-70"/>
          <w:sz w:val="20"/>
          <w:szCs w:val="20"/>
        </w:rPr>
        <w:t xml:space="preserve"> </w:t>
      </w:r>
      <w:r>
        <w:rPr>
          <w:rFonts w:ascii="宋体" w:hAnsi="宋体" w:eastAsia="宋体" w:cs="宋体"/>
          <w:color w:val="auto"/>
          <w:spacing w:val="9"/>
          <w:sz w:val="20"/>
          <w:szCs w:val="20"/>
        </w:rPr>
        <w:t>”的</w:t>
      </w:r>
      <w:r>
        <w:rPr>
          <w:rFonts w:ascii="宋体" w:hAnsi="宋体" w:eastAsia="宋体" w:cs="宋体"/>
          <w:color w:val="auto"/>
          <w:spacing w:val="8"/>
          <w:sz w:val="20"/>
          <w:szCs w:val="20"/>
        </w:rPr>
        <w:t>采购内容条款逐条作出明确响应，并作出偏</w:t>
      </w:r>
      <w:r>
        <w:rPr>
          <w:rFonts w:ascii="宋体" w:hAnsi="宋体" w:eastAsia="宋体" w:cs="宋体"/>
          <w:color w:val="auto"/>
          <w:spacing w:val="4"/>
          <w:sz w:val="20"/>
          <w:szCs w:val="20"/>
        </w:rPr>
        <w:t>离说明。</w:t>
      </w:r>
    </w:p>
    <w:p w14:paraId="65D0A605">
      <w:pPr>
        <w:spacing w:before="2" w:line="350" w:lineRule="auto"/>
        <w:ind w:firstLine="2"/>
        <w:rPr>
          <w:rFonts w:ascii="宋体" w:hAnsi="宋体" w:eastAsia="宋体" w:cs="宋体"/>
          <w:color w:val="auto"/>
          <w:sz w:val="20"/>
          <w:szCs w:val="20"/>
        </w:rPr>
      </w:pPr>
      <w:r>
        <w:rPr>
          <w:rFonts w:ascii="宋体" w:hAnsi="宋体" w:eastAsia="宋体" w:cs="宋体"/>
          <w:color w:val="auto"/>
          <w:spacing w:val="4"/>
          <w:sz w:val="20"/>
          <w:szCs w:val="20"/>
        </w:rPr>
        <w:t>2.供应商应根据自身的承诺，对照磋商文件要求，在“偏离说明</w:t>
      </w:r>
      <w:r>
        <w:rPr>
          <w:rFonts w:ascii="宋体" w:hAnsi="宋体" w:eastAsia="宋体" w:cs="宋体"/>
          <w:color w:val="auto"/>
          <w:spacing w:val="-70"/>
          <w:sz w:val="20"/>
          <w:szCs w:val="20"/>
        </w:rPr>
        <w:t xml:space="preserve"> </w:t>
      </w:r>
      <w:r>
        <w:rPr>
          <w:rFonts w:ascii="宋体" w:hAnsi="宋体" w:eastAsia="宋体" w:cs="宋体"/>
          <w:color w:val="auto"/>
          <w:spacing w:val="4"/>
          <w:sz w:val="20"/>
          <w:szCs w:val="20"/>
        </w:rPr>
        <w:t>”中注明“正偏离</w:t>
      </w:r>
      <w:r>
        <w:rPr>
          <w:rFonts w:ascii="宋体" w:hAnsi="宋体" w:eastAsia="宋体" w:cs="宋体"/>
          <w:color w:val="auto"/>
          <w:spacing w:val="-72"/>
          <w:sz w:val="20"/>
          <w:szCs w:val="20"/>
        </w:rPr>
        <w:t xml:space="preserve"> </w:t>
      </w:r>
      <w:r>
        <w:rPr>
          <w:rFonts w:ascii="宋体" w:hAnsi="宋体" w:eastAsia="宋体" w:cs="宋体"/>
          <w:color w:val="auto"/>
          <w:spacing w:val="4"/>
          <w:sz w:val="20"/>
          <w:szCs w:val="20"/>
        </w:rPr>
        <w:t>”、“负偏离</w:t>
      </w:r>
      <w:r>
        <w:rPr>
          <w:rFonts w:ascii="宋体" w:hAnsi="宋体" w:eastAsia="宋体" w:cs="宋体"/>
          <w:color w:val="auto"/>
          <w:spacing w:val="-70"/>
          <w:sz w:val="20"/>
          <w:szCs w:val="20"/>
        </w:rPr>
        <w:t xml:space="preserve"> </w:t>
      </w:r>
      <w:r>
        <w:rPr>
          <w:rFonts w:ascii="宋体" w:hAnsi="宋体" w:eastAsia="宋体" w:cs="宋体"/>
          <w:color w:val="auto"/>
          <w:spacing w:val="4"/>
          <w:sz w:val="20"/>
          <w:szCs w:val="20"/>
        </w:rPr>
        <w:t>”或</w:t>
      </w:r>
      <w:r>
        <w:rPr>
          <w:rFonts w:ascii="宋体" w:hAnsi="宋体" w:eastAsia="宋体" w:cs="宋体"/>
          <w:color w:val="auto"/>
          <w:spacing w:val="3"/>
          <w:sz w:val="20"/>
          <w:szCs w:val="20"/>
        </w:rPr>
        <w:t>者“无</w:t>
      </w:r>
      <w:r>
        <w:rPr>
          <w:rFonts w:ascii="宋体" w:hAnsi="宋体" w:eastAsia="宋体" w:cs="宋体"/>
          <w:color w:val="auto"/>
          <w:spacing w:val="6"/>
          <w:sz w:val="20"/>
          <w:szCs w:val="20"/>
        </w:rPr>
        <w:t>偏离</w:t>
      </w:r>
      <w:r>
        <w:rPr>
          <w:rFonts w:ascii="宋体" w:hAnsi="宋体" w:eastAsia="宋体" w:cs="宋体"/>
          <w:color w:val="auto"/>
          <w:spacing w:val="-70"/>
          <w:sz w:val="20"/>
          <w:szCs w:val="20"/>
        </w:rPr>
        <w:t xml:space="preserve"> </w:t>
      </w:r>
      <w:r>
        <w:rPr>
          <w:rFonts w:ascii="宋体" w:hAnsi="宋体" w:eastAsia="宋体" w:cs="宋体"/>
          <w:color w:val="auto"/>
          <w:spacing w:val="6"/>
          <w:sz w:val="20"/>
          <w:szCs w:val="20"/>
        </w:rPr>
        <w:t>”。既不属于“正偏离</w:t>
      </w:r>
      <w:r>
        <w:rPr>
          <w:rFonts w:ascii="宋体" w:hAnsi="宋体" w:eastAsia="宋体" w:cs="宋体"/>
          <w:color w:val="auto"/>
          <w:spacing w:val="-70"/>
          <w:sz w:val="20"/>
          <w:szCs w:val="20"/>
        </w:rPr>
        <w:t xml:space="preserve"> </w:t>
      </w:r>
      <w:r>
        <w:rPr>
          <w:rFonts w:ascii="宋体" w:hAnsi="宋体" w:eastAsia="宋体" w:cs="宋体"/>
          <w:color w:val="auto"/>
          <w:spacing w:val="6"/>
          <w:sz w:val="20"/>
          <w:szCs w:val="20"/>
        </w:rPr>
        <w:t>”也不属于“负偏离</w:t>
      </w:r>
      <w:r>
        <w:rPr>
          <w:rFonts w:ascii="宋体" w:hAnsi="宋体" w:eastAsia="宋体" w:cs="宋体"/>
          <w:color w:val="auto"/>
          <w:spacing w:val="-70"/>
          <w:sz w:val="20"/>
          <w:szCs w:val="20"/>
        </w:rPr>
        <w:t xml:space="preserve"> </w:t>
      </w:r>
      <w:r>
        <w:rPr>
          <w:rFonts w:ascii="宋体" w:hAnsi="宋体" w:eastAsia="宋体" w:cs="宋体"/>
          <w:color w:val="auto"/>
          <w:spacing w:val="6"/>
          <w:sz w:val="20"/>
          <w:szCs w:val="20"/>
        </w:rPr>
        <w:t>”即为</w:t>
      </w:r>
      <w:r>
        <w:rPr>
          <w:rFonts w:ascii="宋体" w:hAnsi="宋体" w:eastAsia="宋体" w:cs="宋体"/>
          <w:color w:val="auto"/>
          <w:spacing w:val="5"/>
          <w:sz w:val="20"/>
          <w:szCs w:val="20"/>
        </w:rPr>
        <w:t>“无偏离</w:t>
      </w:r>
      <w:r>
        <w:rPr>
          <w:rFonts w:ascii="宋体" w:hAnsi="宋体" w:eastAsia="宋体" w:cs="宋体"/>
          <w:color w:val="auto"/>
          <w:spacing w:val="-72"/>
          <w:sz w:val="20"/>
          <w:szCs w:val="20"/>
        </w:rPr>
        <w:t xml:space="preserve"> </w:t>
      </w:r>
      <w:r>
        <w:rPr>
          <w:rFonts w:ascii="宋体" w:hAnsi="宋体" w:eastAsia="宋体" w:cs="宋体"/>
          <w:color w:val="auto"/>
          <w:spacing w:val="5"/>
          <w:sz w:val="20"/>
          <w:szCs w:val="20"/>
        </w:rPr>
        <w:t>”。 当响应文件的商务内容低于竞争性磋</w:t>
      </w:r>
      <w:r>
        <w:rPr>
          <w:rFonts w:ascii="宋体" w:hAnsi="宋体" w:eastAsia="宋体" w:cs="宋体"/>
          <w:color w:val="auto"/>
          <w:spacing w:val="9"/>
          <w:sz w:val="20"/>
          <w:szCs w:val="20"/>
        </w:rPr>
        <w:t>商采购文件要求时，竞标人应当如实写明“负偏离</w:t>
      </w:r>
      <w:r>
        <w:rPr>
          <w:rFonts w:ascii="宋体" w:hAnsi="宋体" w:eastAsia="宋体" w:cs="宋体"/>
          <w:color w:val="auto"/>
          <w:spacing w:val="-73"/>
          <w:sz w:val="20"/>
          <w:szCs w:val="20"/>
        </w:rPr>
        <w:t xml:space="preserve"> </w:t>
      </w:r>
      <w:r>
        <w:rPr>
          <w:rFonts w:ascii="宋体" w:hAnsi="宋体" w:eastAsia="宋体" w:cs="宋体"/>
          <w:color w:val="auto"/>
          <w:spacing w:val="9"/>
          <w:sz w:val="20"/>
          <w:szCs w:val="20"/>
        </w:rPr>
        <w:t>”，否则视</w:t>
      </w:r>
      <w:r>
        <w:rPr>
          <w:rFonts w:ascii="宋体" w:hAnsi="宋体" w:eastAsia="宋体" w:cs="宋体"/>
          <w:color w:val="auto"/>
          <w:spacing w:val="8"/>
          <w:sz w:val="20"/>
          <w:szCs w:val="20"/>
        </w:rPr>
        <w:t>为虚假应标</w:t>
      </w:r>
    </w:p>
    <w:p w14:paraId="6209B2C2">
      <w:pPr>
        <w:spacing w:before="1" w:line="227" w:lineRule="auto"/>
        <w:ind w:left="4"/>
        <w:rPr>
          <w:rFonts w:ascii="宋体" w:hAnsi="宋体" w:eastAsia="宋体" w:cs="宋体"/>
          <w:color w:val="auto"/>
          <w:sz w:val="20"/>
          <w:szCs w:val="20"/>
        </w:rPr>
      </w:pPr>
      <w:r>
        <w:rPr>
          <w:rFonts w:ascii="宋体" w:hAnsi="宋体" w:eastAsia="宋体" w:cs="宋体"/>
          <w:color w:val="auto"/>
          <w:spacing w:val="9"/>
          <w:sz w:val="20"/>
          <w:szCs w:val="20"/>
        </w:rPr>
        <w:t>3.表格内容均需按要求填写并盖章，不得留空，否则按竞标无效处</w:t>
      </w:r>
      <w:r>
        <w:rPr>
          <w:rFonts w:ascii="宋体" w:hAnsi="宋体" w:eastAsia="宋体" w:cs="宋体"/>
          <w:color w:val="auto"/>
          <w:spacing w:val="8"/>
          <w:sz w:val="20"/>
          <w:szCs w:val="20"/>
        </w:rPr>
        <w:t>理。</w:t>
      </w:r>
    </w:p>
    <w:p w14:paraId="18C4948A">
      <w:pPr>
        <w:spacing w:before="133" w:line="228" w:lineRule="auto"/>
        <w:ind w:left="4"/>
        <w:rPr>
          <w:rFonts w:ascii="宋体" w:hAnsi="宋体" w:eastAsia="宋体" w:cs="宋体"/>
          <w:color w:val="auto"/>
          <w:sz w:val="20"/>
          <w:szCs w:val="20"/>
        </w:rPr>
      </w:pPr>
      <w:r>
        <w:rPr>
          <w:rFonts w:ascii="宋体" w:hAnsi="宋体" w:eastAsia="宋体" w:cs="宋体"/>
          <w:color w:val="auto"/>
          <w:spacing w:val="9"/>
          <w:sz w:val="20"/>
          <w:szCs w:val="20"/>
        </w:rPr>
        <w:t>5. 如技术偏离表中的竞标响应与佐证材料不一致的，以佐证</w:t>
      </w:r>
      <w:r>
        <w:rPr>
          <w:rFonts w:ascii="宋体" w:hAnsi="宋体" w:eastAsia="宋体" w:cs="宋体"/>
          <w:color w:val="auto"/>
          <w:spacing w:val="8"/>
          <w:sz w:val="20"/>
          <w:szCs w:val="20"/>
        </w:rPr>
        <w:t>材料为准。</w:t>
      </w:r>
    </w:p>
    <w:p w14:paraId="658D55FE">
      <w:pPr>
        <w:spacing w:before="108" w:line="223" w:lineRule="auto"/>
        <w:ind w:left="3848"/>
        <w:rPr>
          <w:rFonts w:ascii="宋体" w:hAnsi="宋体" w:eastAsia="宋体" w:cs="宋体"/>
          <w:color w:val="auto"/>
          <w:sz w:val="24"/>
          <w:szCs w:val="24"/>
        </w:rPr>
      </w:pPr>
      <w:r>
        <w:rPr>
          <w:rFonts w:ascii="仿宋" w:hAnsi="仿宋" w:eastAsia="仿宋" w:cs="仿宋"/>
          <w:color w:val="auto"/>
          <w:spacing w:val="-2"/>
          <w:sz w:val="24"/>
          <w:szCs w:val="24"/>
        </w:rPr>
        <w:t>供</w:t>
      </w:r>
      <w:r>
        <w:rPr>
          <w:rFonts w:ascii="宋体" w:hAnsi="宋体" w:eastAsia="宋体" w:cs="宋体"/>
          <w:color w:val="auto"/>
          <w:spacing w:val="-2"/>
          <w:sz w:val="24"/>
          <w:szCs w:val="24"/>
        </w:rPr>
        <w:t>应商名称（电子签章</w:t>
      </w:r>
      <w:r>
        <w:rPr>
          <w:rFonts w:ascii="宋体" w:hAnsi="宋体" w:eastAsia="宋体" w:cs="宋体"/>
          <w:color w:val="auto"/>
          <w:spacing w:val="1"/>
          <w:sz w:val="24"/>
          <w:szCs w:val="24"/>
        </w:rPr>
        <w:t>）：</w:t>
      </w:r>
    </w:p>
    <w:p w14:paraId="7DB56413">
      <w:pPr>
        <w:spacing w:before="89" w:line="220" w:lineRule="auto"/>
        <w:ind w:left="3882"/>
        <w:rPr>
          <w:rFonts w:ascii="宋体" w:hAnsi="宋体" w:eastAsia="宋体" w:cs="宋体"/>
          <w:color w:val="auto"/>
          <w:sz w:val="24"/>
          <w:szCs w:val="24"/>
        </w:rPr>
      </w:pPr>
      <w:r>
        <w:rPr>
          <w:rFonts w:ascii="宋体" w:hAnsi="宋体" w:eastAsia="宋体" w:cs="宋体"/>
          <w:color w:val="auto"/>
          <w:spacing w:val="-13"/>
          <w:sz w:val="24"/>
          <w:szCs w:val="24"/>
        </w:rPr>
        <w:t>日期：</w:t>
      </w:r>
      <w:r>
        <w:rPr>
          <w:rFonts w:ascii="宋体" w:hAnsi="宋体" w:eastAsia="宋体" w:cs="宋体"/>
          <w:color w:val="auto"/>
          <w:spacing w:val="5"/>
          <w:sz w:val="24"/>
          <w:szCs w:val="24"/>
        </w:rPr>
        <w:t xml:space="preserve">  </w:t>
      </w:r>
      <w:r>
        <w:rPr>
          <w:rFonts w:ascii="宋体" w:hAnsi="宋体" w:eastAsia="宋体" w:cs="宋体"/>
          <w:color w:val="auto"/>
          <w:spacing w:val="-13"/>
          <w:sz w:val="24"/>
          <w:szCs w:val="24"/>
        </w:rPr>
        <w:t>年</w:t>
      </w:r>
      <w:r>
        <w:rPr>
          <w:rFonts w:ascii="宋体" w:hAnsi="宋体" w:eastAsia="宋体" w:cs="宋体"/>
          <w:color w:val="auto"/>
          <w:spacing w:val="8"/>
          <w:sz w:val="24"/>
          <w:szCs w:val="24"/>
        </w:rPr>
        <w:t xml:space="preserve">  </w:t>
      </w:r>
      <w:r>
        <w:rPr>
          <w:rFonts w:ascii="宋体" w:hAnsi="宋体" w:eastAsia="宋体" w:cs="宋体"/>
          <w:color w:val="auto"/>
          <w:spacing w:val="-13"/>
          <w:sz w:val="24"/>
          <w:szCs w:val="24"/>
        </w:rPr>
        <w:t>月</w:t>
      </w:r>
      <w:r>
        <w:rPr>
          <w:rFonts w:ascii="宋体" w:hAnsi="宋体" w:eastAsia="宋体" w:cs="宋体"/>
          <w:color w:val="auto"/>
          <w:spacing w:val="17"/>
          <w:sz w:val="24"/>
          <w:szCs w:val="24"/>
        </w:rPr>
        <w:t xml:space="preserve">   </w:t>
      </w:r>
      <w:r>
        <w:rPr>
          <w:rFonts w:ascii="宋体" w:hAnsi="宋体" w:eastAsia="宋体" w:cs="宋体"/>
          <w:color w:val="auto"/>
          <w:spacing w:val="-13"/>
          <w:sz w:val="24"/>
          <w:szCs w:val="24"/>
        </w:rPr>
        <w:t>日</w:t>
      </w:r>
    </w:p>
    <w:p w14:paraId="2609B04B">
      <w:pPr>
        <w:spacing w:line="220" w:lineRule="auto"/>
        <w:rPr>
          <w:rFonts w:ascii="宋体" w:hAnsi="宋体" w:eastAsia="宋体" w:cs="宋体"/>
          <w:color w:val="auto"/>
          <w:sz w:val="24"/>
          <w:szCs w:val="24"/>
        </w:rPr>
        <w:sectPr>
          <w:footerReference r:id="rId58" w:type="default"/>
          <w:pgSz w:w="12240" w:h="15840"/>
          <w:pgMar w:top="1120" w:right="1135" w:bottom="1147" w:left="1424" w:header="0" w:footer="911" w:gutter="0"/>
          <w:pgNumType w:fmt="decimal"/>
          <w:cols w:space="720" w:num="1"/>
        </w:sectPr>
      </w:pPr>
    </w:p>
    <w:p w14:paraId="6520718E">
      <w:pPr>
        <w:spacing w:before="59" w:line="222" w:lineRule="auto"/>
        <w:ind w:left="153"/>
        <w:rPr>
          <w:rFonts w:ascii="宋体" w:hAnsi="宋体" w:eastAsia="宋体" w:cs="宋体"/>
          <w:color w:val="auto"/>
          <w:sz w:val="30"/>
          <w:szCs w:val="30"/>
        </w:rPr>
      </w:pPr>
      <w:r>
        <w:rPr>
          <w:rFonts w:ascii="宋体" w:hAnsi="宋体" w:eastAsia="宋体" w:cs="宋体"/>
          <w:b/>
          <w:bCs/>
          <w:color w:val="auto"/>
          <w:spacing w:val="-5"/>
          <w:sz w:val="30"/>
          <w:szCs w:val="30"/>
        </w:rPr>
        <w:t>施工组织设计</w:t>
      </w:r>
    </w:p>
    <w:p w14:paraId="46CF0D44">
      <w:pPr>
        <w:spacing w:before="35" w:line="222" w:lineRule="auto"/>
        <w:ind w:left="3710"/>
        <w:rPr>
          <w:rFonts w:ascii="黑体" w:hAnsi="黑体" w:eastAsia="黑体" w:cs="黑体"/>
          <w:color w:val="auto"/>
          <w:sz w:val="28"/>
          <w:szCs w:val="28"/>
        </w:rPr>
      </w:pPr>
      <w:r>
        <w:rPr>
          <w:rFonts w:ascii="黑体" w:hAnsi="黑体" w:eastAsia="黑体" w:cs="黑体"/>
          <w:color w:val="auto"/>
          <w:spacing w:val="-2"/>
          <w:sz w:val="28"/>
          <w:szCs w:val="28"/>
        </w:rPr>
        <w:t>施工组织设计</w:t>
      </w:r>
    </w:p>
    <w:p w14:paraId="1675B7E9">
      <w:pPr>
        <w:pStyle w:val="6"/>
        <w:spacing w:line="413" w:lineRule="auto"/>
        <w:rPr>
          <w:color w:val="auto"/>
        </w:rPr>
      </w:pPr>
    </w:p>
    <w:p w14:paraId="5758B663">
      <w:pPr>
        <w:spacing w:before="65" w:line="352" w:lineRule="auto"/>
        <w:ind w:firstLine="435"/>
        <w:rPr>
          <w:rFonts w:ascii="宋体" w:hAnsi="宋体" w:eastAsia="宋体" w:cs="宋体"/>
          <w:color w:val="auto"/>
          <w:sz w:val="20"/>
          <w:szCs w:val="20"/>
        </w:rPr>
      </w:pPr>
      <w:r>
        <w:rPr>
          <w:rFonts w:ascii="宋体" w:hAnsi="宋体" w:eastAsia="宋体" w:cs="宋体"/>
          <w:color w:val="auto"/>
          <w:spacing w:val="7"/>
          <w:sz w:val="20"/>
          <w:szCs w:val="20"/>
        </w:rPr>
        <w:t>1.竞标人应编制施工组织设计。编制具体要求是：编制时应采用文字并结合图表形式说明施工</w:t>
      </w:r>
      <w:r>
        <w:rPr>
          <w:rFonts w:ascii="宋体" w:hAnsi="宋体" w:eastAsia="宋体" w:cs="宋体"/>
          <w:color w:val="auto"/>
          <w:spacing w:val="9"/>
          <w:sz w:val="20"/>
          <w:szCs w:val="20"/>
        </w:rPr>
        <w:t>方法；拟投入的主要施工机械设备情况、劳动力计划等；结合工程特点提出切实可行的工程质</w:t>
      </w:r>
      <w:r>
        <w:rPr>
          <w:rFonts w:ascii="宋体" w:hAnsi="宋体" w:eastAsia="宋体" w:cs="宋体"/>
          <w:color w:val="auto"/>
          <w:spacing w:val="8"/>
          <w:sz w:val="20"/>
          <w:szCs w:val="20"/>
        </w:rPr>
        <w:t>量、安全生产、文明施工、工程进度、技术组织措施，同时应对关</w:t>
      </w:r>
      <w:r>
        <w:rPr>
          <w:rFonts w:ascii="宋体" w:hAnsi="宋体" w:eastAsia="宋体" w:cs="宋体"/>
          <w:color w:val="auto"/>
          <w:spacing w:val="7"/>
          <w:sz w:val="20"/>
          <w:szCs w:val="20"/>
        </w:rPr>
        <w:t>键工序、复杂环节重点提出相应技术</w:t>
      </w:r>
      <w:r>
        <w:rPr>
          <w:rFonts w:ascii="宋体" w:hAnsi="宋体" w:eastAsia="宋体" w:cs="宋体"/>
          <w:color w:val="auto"/>
          <w:spacing w:val="8"/>
          <w:sz w:val="20"/>
          <w:szCs w:val="20"/>
        </w:rPr>
        <w:t>措施，如冬雨季施工技术措施、减少扰民噪音、降低环境污染技术</w:t>
      </w:r>
      <w:r>
        <w:rPr>
          <w:rFonts w:ascii="宋体" w:hAnsi="宋体" w:eastAsia="宋体" w:cs="宋体"/>
          <w:color w:val="auto"/>
          <w:spacing w:val="7"/>
          <w:sz w:val="20"/>
          <w:szCs w:val="20"/>
        </w:rPr>
        <w:t>措施、地下管线及其他地上地下</w:t>
      </w:r>
      <w:r>
        <w:rPr>
          <w:rFonts w:ascii="宋体" w:hAnsi="宋体" w:eastAsia="宋体" w:cs="宋体"/>
          <w:color w:val="auto"/>
          <w:spacing w:val="8"/>
          <w:sz w:val="20"/>
          <w:szCs w:val="20"/>
        </w:rPr>
        <w:t>设施的保护加固措施等。</w:t>
      </w:r>
    </w:p>
    <w:p w14:paraId="7D19801B">
      <w:pPr>
        <w:spacing w:before="46" w:line="228" w:lineRule="auto"/>
        <w:ind w:left="422"/>
        <w:rPr>
          <w:rFonts w:ascii="宋体" w:hAnsi="宋体" w:eastAsia="宋体" w:cs="宋体"/>
          <w:color w:val="auto"/>
          <w:sz w:val="20"/>
          <w:szCs w:val="20"/>
        </w:rPr>
      </w:pPr>
      <w:r>
        <w:rPr>
          <w:rFonts w:ascii="宋体" w:hAnsi="宋体" w:eastAsia="宋体" w:cs="宋体"/>
          <w:color w:val="auto"/>
          <w:spacing w:val="9"/>
          <w:sz w:val="20"/>
          <w:szCs w:val="20"/>
        </w:rPr>
        <w:t>2.施工组织设计除采用文字表述外可附下列图表，图表及格式要求附后，表格可扩展。</w:t>
      </w:r>
    </w:p>
    <w:p w14:paraId="16DD25EA">
      <w:pPr>
        <w:spacing w:before="182" w:line="228" w:lineRule="auto"/>
        <w:ind w:left="436"/>
        <w:rPr>
          <w:rFonts w:ascii="宋体" w:hAnsi="宋体" w:eastAsia="宋体" w:cs="宋体"/>
          <w:color w:val="auto"/>
          <w:sz w:val="20"/>
          <w:szCs w:val="20"/>
        </w:rPr>
      </w:pPr>
      <w:r>
        <w:rPr>
          <w:rFonts w:ascii="宋体" w:hAnsi="宋体" w:eastAsia="宋体" w:cs="宋体"/>
          <w:color w:val="auto"/>
          <w:spacing w:val="7"/>
          <w:sz w:val="20"/>
          <w:szCs w:val="20"/>
        </w:rPr>
        <w:t>附表一  拟投入的主要施工设备表</w:t>
      </w:r>
    </w:p>
    <w:p w14:paraId="7578FEE5">
      <w:pPr>
        <w:spacing w:before="183" w:line="228" w:lineRule="auto"/>
        <w:ind w:left="436"/>
        <w:rPr>
          <w:rFonts w:ascii="宋体" w:hAnsi="宋体" w:eastAsia="宋体" w:cs="宋体"/>
          <w:color w:val="auto"/>
          <w:sz w:val="20"/>
          <w:szCs w:val="20"/>
        </w:rPr>
      </w:pPr>
      <w:r>
        <w:rPr>
          <w:rFonts w:ascii="宋体" w:hAnsi="宋体" w:eastAsia="宋体" w:cs="宋体"/>
          <w:color w:val="auto"/>
          <w:spacing w:val="5"/>
          <w:sz w:val="20"/>
          <w:szCs w:val="20"/>
        </w:rPr>
        <w:t>附表二</w:t>
      </w:r>
      <w:r>
        <w:rPr>
          <w:rFonts w:ascii="宋体" w:hAnsi="宋体" w:eastAsia="宋体" w:cs="宋体"/>
          <w:color w:val="auto"/>
          <w:spacing w:val="13"/>
          <w:sz w:val="20"/>
          <w:szCs w:val="20"/>
        </w:rPr>
        <w:t xml:space="preserve">  </w:t>
      </w:r>
      <w:r>
        <w:rPr>
          <w:rFonts w:ascii="宋体" w:hAnsi="宋体" w:eastAsia="宋体" w:cs="宋体"/>
          <w:color w:val="auto"/>
          <w:spacing w:val="5"/>
          <w:sz w:val="20"/>
          <w:szCs w:val="20"/>
        </w:rPr>
        <w:t>劳动力计划表</w:t>
      </w:r>
    </w:p>
    <w:p w14:paraId="17F2B30E">
      <w:pPr>
        <w:spacing w:before="182" w:line="228" w:lineRule="auto"/>
        <w:ind w:left="436"/>
        <w:rPr>
          <w:rFonts w:ascii="宋体" w:hAnsi="宋体" w:eastAsia="宋体" w:cs="宋体"/>
          <w:color w:val="auto"/>
          <w:sz w:val="20"/>
          <w:szCs w:val="20"/>
        </w:rPr>
      </w:pPr>
      <w:r>
        <w:rPr>
          <w:rFonts w:ascii="宋体" w:hAnsi="宋体" w:eastAsia="宋体" w:cs="宋体"/>
          <w:color w:val="auto"/>
          <w:spacing w:val="8"/>
          <w:sz w:val="20"/>
          <w:szCs w:val="20"/>
        </w:rPr>
        <w:t>附表三  计划开、竣工日期和施工进度网络图</w:t>
      </w:r>
    </w:p>
    <w:p w14:paraId="7D22BDBD">
      <w:pPr>
        <w:spacing w:before="185" w:line="228" w:lineRule="auto"/>
        <w:ind w:left="436"/>
        <w:rPr>
          <w:rFonts w:ascii="宋体" w:hAnsi="宋体" w:eastAsia="宋体" w:cs="宋体"/>
          <w:color w:val="auto"/>
          <w:sz w:val="20"/>
          <w:szCs w:val="20"/>
        </w:rPr>
      </w:pPr>
      <w:r>
        <w:rPr>
          <w:rFonts w:ascii="宋体" w:hAnsi="宋体" w:eastAsia="宋体" w:cs="宋体"/>
          <w:color w:val="auto"/>
          <w:spacing w:val="4"/>
          <w:sz w:val="20"/>
          <w:szCs w:val="20"/>
        </w:rPr>
        <w:t>附表四</w:t>
      </w:r>
      <w:r>
        <w:rPr>
          <w:rFonts w:ascii="宋体" w:hAnsi="宋体" w:eastAsia="宋体" w:cs="宋体"/>
          <w:color w:val="auto"/>
          <w:spacing w:val="15"/>
          <w:sz w:val="20"/>
          <w:szCs w:val="20"/>
        </w:rPr>
        <w:t xml:space="preserve">  </w:t>
      </w:r>
      <w:r>
        <w:rPr>
          <w:rFonts w:ascii="宋体" w:hAnsi="宋体" w:eastAsia="宋体" w:cs="宋体"/>
          <w:color w:val="auto"/>
          <w:spacing w:val="4"/>
          <w:sz w:val="20"/>
          <w:szCs w:val="20"/>
        </w:rPr>
        <w:t>临时用地表</w:t>
      </w:r>
    </w:p>
    <w:p w14:paraId="01131019">
      <w:pPr>
        <w:pStyle w:val="6"/>
        <w:spacing w:line="252" w:lineRule="auto"/>
        <w:rPr>
          <w:color w:val="auto"/>
        </w:rPr>
      </w:pPr>
    </w:p>
    <w:p w14:paraId="55BC928A">
      <w:pPr>
        <w:pStyle w:val="6"/>
        <w:spacing w:line="252" w:lineRule="auto"/>
        <w:rPr>
          <w:color w:val="auto"/>
        </w:rPr>
      </w:pPr>
    </w:p>
    <w:p w14:paraId="5CF7E660">
      <w:pPr>
        <w:pStyle w:val="6"/>
        <w:spacing w:line="252" w:lineRule="auto"/>
        <w:rPr>
          <w:color w:val="auto"/>
        </w:rPr>
      </w:pPr>
    </w:p>
    <w:p w14:paraId="0CDD6F7E">
      <w:pPr>
        <w:pStyle w:val="6"/>
        <w:spacing w:line="252" w:lineRule="auto"/>
        <w:rPr>
          <w:color w:val="auto"/>
        </w:rPr>
      </w:pPr>
    </w:p>
    <w:p w14:paraId="356AE1DF">
      <w:pPr>
        <w:pStyle w:val="6"/>
        <w:spacing w:line="253" w:lineRule="auto"/>
        <w:rPr>
          <w:color w:val="auto"/>
        </w:rPr>
      </w:pPr>
    </w:p>
    <w:p w14:paraId="2F1A7215">
      <w:pPr>
        <w:spacing w:before="79" w:line="219" w:lineRule="auto"/>
        <w:ind w:left="3841"/>
        <w:rPr>
          <w:rFonts w:ascii="宋体" w:hAnsi="宋体" w:eastAsia="宋体" w:cs="宋体"/>
          <w:color w:val="auto"/>
          <w:sz w:val="24"/>
          <w:szCs w:val="24"/>
        </w:rPr>
      </w:pPr>
      <w:r>
        <w:rPr>
          <w:rFonts w:ascii="宋体" w:hAnsi="宋体" w:eastAsia="宋体" w:cs="宋体"/>
          <w:color w:val="auto"/>
          <w:spacing w:val="-1"/>
          <w:sz w:val="24"/>
          <w:szCs w:val="24"/>
        </w:rPr>
        <w:t>供应商名称（电子签章</w:t>
      </w:r>
      <w:r>
        <w:rPr>
          <w:rFonts w:ascii="宋体" w:hAnsi="宋体" w:eastAsia="宋体" w:cs="宋体"/>
          <w:color w:val="auto"/>
          <w:sz w:val="24"/>
          <w:szCs w:val="24"/>
        </w:rPr>
        <w:t>）：</w:t>
      </w:r>
    </w:p>
    <w:p w14:paraId="0561CB01">
      <w:pPr>
        <w:spacing w:before="94" w:line="220" w:lineRule="auto"/>
        <w:ind w:left="3882"/>
        <w:rPr>
          <w:rFonts w:ascii="宋体" w:hAnsi="宋体" w:eastAsia="宋体" w:cs="宋体"/>
          <w:color w:val="auto"/>
          <w:sz w:val="24"/>
          <w:szCs w:val="24"/>
        </w:rPr>
      </w:pPr>
      <w:r>
        <w:rPr>
          <w:rFonts w:ascii="宋体" w:hAnsi="宋体" w:eastAsia="宋体" w:cs="宋体"/>
          <w:color w:val="auto"/>
          <w:spacing w:val="-13"/>
          <w:sz w:val="24"/>
          <w:szCs w:val="24"/>
        </w:rPr>
        <w:t>日期：</w:t>
      </w:r>
      <w:r>
        <w:rPr>
          <w:rFonts w:ascii="宋体" w:hAnsi="宋体" w:eastAsia="宋体" w:cs="宋体"/>
          <w:color w:val="auto"/>
          <w:spacing w:val="5"/>
          <w:sz w:val="24"/>
          <w:szCs w:val="24"/>
        </w:rPr>
        <w:t xml:space="preserve">  </w:t>
      </w:r>
      <w:r>
        <w:rPr>
          <w:rFonts w:ascii="宋体" w:hAnsi="宋体" w:eastAsia="宋体" w:cs="宋体"/>
          <w:color w:val="auto"/>
          <w:spacing w:val="-13"/>
          <w:sz w:val="24"/>
          <w:szCs w:val="24"/>
        </w:rPr>
        <w:t>年</w:t>
      </w:r>
      <w:r>
        <w:rPr>
          <w:rFonts w:ascii="宋体" w:hAnsi="宋体" w:eastAsia="宋体" w:cs="宋体"/>
          <w:color w:val="auto"/>
          <w:spacing w:val="8"/>
          <w:sz w:val="24"/>
          <w:szCs w:val="24"/>
        </w:rPr>
        <w:t xml:space="preserve">  </w:t>
      </w:r>
      <w:r>
        <w:rPr>
          <w:rFonts w:ascii="宋体" w:hAnsi="宋体" w:eastAsia="宋体" w:cs="宋体"/>
          <w:color w:val="auto"/>
          <w:spacing w:val="-13"/>
          <w:sz w:val="24"/>
          <w:szCs w:val="24"/>
        </w:rPr>
        <w:t>月</w:t>
      </w:r>
      <w:r>
        <w:rPr>
          <w:rFonts w:ascii="宋体" w:hAnsi="宋体" w:eastAsia="宋体" w:cs="宋体"/>
          <w:color w:val="auto"/>
          <w:spacing w:val="17"/>
          <w:sz w:val="24"/>
          <w:szCs w:val="24"/>
        </w:rPr>
        <w:t xml:space="preserve">   </w:t>
      </w:r>
      <w:r>
        <w:rPr>
          <w:rFonts w:ascii="宋体" w:hAnsi="宋体" w:eastAsia="宋体" w:cs="宋体"/>
          <w:color w:val="auto"/>
          <w:spacing w:val="-13"/>
          <w:sz w:val="24"/>
          <w:szCs w:val="24"/>
        </w:rPr>
        <w:t>日</w:t>
      </w:r>
    </w:p>
    <w:p w14:paraId="5004DF18">
      <w:pPr>
        <w:spacing w:line="220" w:lineRule="auto"/>
        <w:rPr>
          <w:rFonts w:ascii="宋体" w:hAnsi="宋体" w:eastAsia="宋体" w:cs="宋体"/>
          <w:color w:val="auto"/>
          <w:sz w:val="24"/>
          <w:szCs w:val="24"/>
        </w:rPr>
        <w:sectPr>
          <w:footerReference r:id="rId59" w:type="default"/>
          <w:pgSz w:w="11906" w:h="16840"/>
          <w:pgMar w:top="1286" w:right="1356" w:bottom="1363" w:left="1563" w:header="0" w:footer="1204" w:gutter="0"/>
          <w:pgNumType w:fmt="decimal"/>
          <w:cols w:space="720" w:num="1"/>
        </w:sectPr>
      </w:pPr>
    </w:p>
    <w:p w14:paraId="6BDE4D64">
      <w:pPr>
        <w:spacing w:before="48" w:line="219" w:lineRule="auto"/>
        <w:ind w:left="262"/>
        <w:rPr>
          <w:rFonts w:ascii="宋体" w:hAnsi="宋体" w:eastAsia="宋体" w:cs="宋体"/>
          <w:color w:val="auto"/>
          <w:sz w:val="24"/>
          <w:szCs w:val="24"/>
        </w:rPr>
      </w:pPr>
      <w:r>
        <w:rPr>
          <w:rFonts w:ascii="宋体" w:hAnsi="宋体" w:eastAsia="宋体" w:cs="宋体"/>
          <w:b/>
          <w:bCs/>
          <w:color w:val="auto"/>
          <w:spacing w:val="-3"/>
          <w:sz w:val="24"/>
          <w:szCs w:val="24"/>
        </w:rPr>
        <w:t>附表一</w:t>
      </w:r>
      <w:r>
        <w:rPr>
          <w:rFonts w:ascii="宋体" w:hAnsi="宋体" w:eastAsia="宋体" w:cs="宋体"/>
          <w:color w:val="auto"/>
          <w:spacing w:val="-3"/>
          <w:sz w:val="24"/>
          <w:szCs w:val="24"/>
        </w:rPr>
        <w:t xml:space="preserve">  </w:t>
      </w:r>
      <w:r>
        <w:rPr>
          <w:rFonts w:ascii="宋体" w:hAnsi="宋体" w:eastAsia="宋体" w:cs="宋体"/>
          <w:b/>
          <w:bCs/>
          <w:color w:val="auto"/>
          <w:spacing w:val="-3"/>
          <w:sz w:val="24"/>
          <w:szCs w:val="24"/>
        </w:rPr>
        <w:t>⑴拟投入的主要施工机械设备表</w:t>
      </w:r>
    </w:p>
    <w:p w14:paraId="5D907A31">
      <w:pPr>
        <w:spacing w:before="234"/>
        <w:rPr>
          <w:color w:val="auto"/>
        </w:rPr>
      </w:pPr>
    </w:p>
    <w:tbl>
      <w:tblPr>
        <w:tblStyle w:val="19"/>
        <w:tblW w:w="9393" w:type="dxa"/>
        <w:tblInd w:w="12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660"/>
        <w:gridCol w:w="1286"/>
        <w:gridCol w:w="602"/>
        <w:gridCol w:w="891"/>
        <w:gridCol w:w="948"/>
        <w:gridCol w:w="1492"/>
        <w:gridCol w:w="890"/>
        <w:gridCol w:w="1053"/>
      </w:tblGrid>
      <w:tr w14:paraId="401061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9" w:hRule="atLeast"/>
        </w:trPr>
        <w:tc>
          <w:tcPr>
            <w:tcW w:w="571" w:type="dxa"/>
            <w:textDirection w:val="tbRlV"/>
            <w:vAlign w:val="top"/>
          </w:tcPr>
          <w:p w14:paraId="485547F5">
            <w:pPr>
              <w:pStyle w:val="20"/>
              <w:spacing w:before="180" w:line="218" w:lineRule="auto"/>
              <w:ind w:left="129"/>
              <w:rPr>
                <w:color w:val="auto"/>
              </w:rPr>
            </w:pPr>
            <w:r>
              <w:rPr>
                <w:color w:val="auto"/>
                <w:spacing w:val="9"/>
              </w:rPr>
              <w:t>序</w:t>
            </w:r>
            <w:r>
              <w:rPr>
                <w:color w:val="auto"/>
                <w:spacing w:val="69"/>
              </w:rPr>
              <w:t xml:space="preserve"> </w:t>
            </w:r>
            <w:r>
              <w:rPr>
                <w:color w:val="auto"/>
                <w:spacing w:val="9"/>
              </w:rPr>
              <w:t>号</w:t>
            </w:r>
          </w:p>
        </w:tc>
        <w:tc>
          <w:tcPr>
            <w:tcW w:w="1660" w:type="dxa"/>
            <w:vAlign w:val="top"/>
          </w:tcPr>
          <w:p w14:paraId="76099FE9">
            <w:pPr>
              <w:pStyle w:val="20"/>
              <w:spacing w:before="128" w:line="314" w:lineRule="auto"/>
              <w:ind w:left="728" w:right="201" w:hanging="525"/>
              <w:rPr>
                <w:color w:val="auto"/>
              </w:rPr>
            </w:pPr>
            <w:r>
              <w:rPr>
                <w:color w:val="auto"/>
                <w:spacing w:val="8"/>
              </w:rPr>
              <w:t>机械或设备名</w:t>
            </w:r>
            <w:r>
              <w:rPr>
                <w:color w:val="auto"/>
                <w:spacing w:val="1"/>
              </w:rPr>
              <w:t>称</w:t>
            </w:r>
          </w:p>
        </w:tc>
        <w:tc>
          <w:tcPr>
            <w:tcW w:w="1286" w:type="dxa"/>
            <w:vAlign w:val="top"/>
          </w:tcPr>
          <w:p w14:paraId="0B473E87">
            <w:pPr>
              <w:spacing w:line="252" w:lineRule="auto"/>
              <w:rPr>
                <w:rFonts w:ascii="Arial"/>
                <w:color w:val="auto"/>
                <w:sz w:val="21"/>
              </w:rPr>
            </w:pPr>
          </w:p>
          <w:p w14:paraId="05808B9A">
            <w:pPr>
              <w:pStyle w:val="20"/>
              <w:spacing w:before="65" w:line="228" w:lineRule="auto"/>
              <w:ind w:left="235"/>
              <w:rPr>
                <w:color w:val="auto"/>
              </w:rPr>
            </w:pPr>
            <w:r>
              <w:rPr>
                <w:color w:val="auto"/>
                <w:spacing w:val="5"/>
              </w:rPr>
              <w:t>型号规格</w:t>
            </w:r>
          </w:p>
        </w:tc>
        <w:tc>
          <w:tcPr>
            <w:tcW w:w="602" w:type="dxa"/>
            <w:textDirection w:val="tbRlV"/>
            <w:vAlign w:val="top"/>
          </w:tcPr>
          <w:p w14:paraId="7BC99514">
            <w:pPr>
              <w:pStyle w:val="20"/>
              <w:spacing w:before="192" w:line="216" w:lineRule="auto"/>
              <w:ind w:left="129"/>
              <w:rPr>
                <w:color w:val="auto"/>
              </w:rPr>
            </w:pPr>
            <w:r>
              <w:rPr>
                <w:color w:val="auto"/>
                <w:spacing w:val="9"/>
              </w:rPr>
              <w:t>数</w:t>
            </w:r>
            <w:r>
              <w:rPr>
                <w:color w:val="auto"/>
                <w:spacing w:val="69"/>
              </w:rPr>
              <w:t xml:space="preserve"> </w:t>
            </w:r>
            <w:r>
              <w:rPr>
                <w:color w:val="auto"/>
                <w:spacing w:val="9"/>
              </w:rPr>
              <w:t>量</w:t>
            </w:r>
          </w:p>
        </w:tc>
        <w:tc>
          <w:tcPr>
            <w:tcW w:w="891" w:type="dxa"/>
            <w:vAlign w:val="top"/>
          </w:tcPr>
          <w:p w14:paraId="48569CD1">
            <w:pPr>
              <w:pStyle w:val="20"/>
              <w:spacing w:before="128" w:line="314" w:lineRule="auto"/>
              <w:ind w:left="344" w:right="129" w:hanging="188"/>
              <w:rPr>
                <w:color w:val="auto"/>
              </w:rPr>
            </w:pPr>
            <w:r>
              <w:rPr>
                <w:color w:val="auto"/>
              </w:rPr>
              <w:t>国别产地</w:t>
            </w:r>
          </w:p>
        </w:tc>
        <w:tc>
          <w:tcPr>
            <w:tcW w:w="948" w:type="dxa"/>
            <w:vAlign w:val="top"/>
          </w:tcPr>
          <w:p w14:paraId="613B00C2">
            <w:pPr>
              <w:pStyle w:val="20"/>
              <w:spacing w:before="128" w:line="314" w:lineRule="auto"/>
              <w:ind w:left="375" w:right="157" w:hanging="210"/>
              <w:rPr>
                <w:color w:val="auto"/>
              </w:rPr>
            </w:pPr>
            <w:r>
              <w:rPr>
                <w:color w:val="auto"/>
                <w:spacing w:val="6"/>
              </w:rPr>
              <w:t>制造年</w:t>
            </w:r>
            <w:r>
              <w:rPr>
                <w:color w:val="auto"/>
              </w:rPr>
              <w:t>份</w:t>
            </w:r>
          </w:p>
        </w:tc>
        <w:tc>
          <w:tcPr>
            <w:tcW w:w="1492" w:type="dxa"/>
            <w:vAlign w:val="top"/>
          </w:tcPr>
          <w:p w14:paraId="21E0C447">
            <w:pPr>
              <w:pStyle w:val="20"/>
              <w:spacing w:before="129" w:line="228" w:lineRule="auto"/>
              <w:ind w:left="332"/>
              <w:rPr>
                <w:color w:val="auto"/>
              </w:rPr>
            </w:pPr>
            <w:r>
              <w:rPr>
                <w:color w:val="auto"/>
                <w:spacing w:val="7"/>
              </w:rPr>
              <w:t>额定功率</w:t>
            </w:r>
          </w:p>
          <w:p w14:paraId="10351DEB">
            <w:pPr>
              <w:pStyle w:val="20"/>
              <w:spacing w:before="131" w:line="241" w:lineRule="auto"/>
              <w:ind w:left="378"/>
              <w:rPr>
                <w:color w:val="auto"/>
              </w:rPr>
            </w:pPr>
            <w:r>
              <w:rPr>
                <w:color w:val="auto"/>
                <w:spacing w:val="2"/>
              </w:rPr>
              <w:t>（</w:t>
            </w:r>
            <w:r>
              <w:rPr>
                <w:rFonts w:ascii="Times New Roman" w:hAnsi="Times New Roman" w:eastAsia="Times New Roman" w:cs="Times New Roman"/>
                <w:color w:val="auto"/>
              </w:rPr>
              <w:t>KW</w:t>
            </w:r>
            <w:r>
              <w:rPr>
                <w:color w:val="auto"/>
                <w:spacing w:val="2"/>
              </w:rPr>
              <w:t>）</w:t>
            </w:r>
          </w:p>
        </w:tc>
        <w:tc>
          <w:tcPr>
            <w:tcW w:w="890" w:type="dxa"/>
            <w:vAlign w:val="top"/>
          </w:tcPr>
          <w:p w14:paraId="02C72CED">
            <w:pPr>
              <w:pStyle w:val="20"/>
              <w:spacing w:before="128" w:line="314" w:lineRule="auto"/>
              <w:ind w:left="350" w:right="125" w:hanging="210"/>
              <w:rPr>
                <w:color w:val="auto"/>
              </w:rPr>
            </w:pPr>
            <w:r>
              <w:rPr>
                <w:color w:val="auto"/>
                <w:spacing w:val="6"/>
              </w:rPr>
              <w:t>生产能</w:t>
            </w:r>
            <w:r>
              <w:rPr>
                <w:color w:val="auto"/>
              </w:rPr>
              <w:t>力</w:t>
            </w:r>
          </w:p>
        </w:tc>
        <w:tc>
          <w:tcPr>
            <w:tcW w:w="1053" w:type="dxa"/>
            <w:vAlign w:val="top"/>
          </w:tcPr>
          <w:p w14:paraId="785BB87F">
            <w:pPr>
              <w:spacing w:line="252" w:lineRule="auto"/>
              <w:rPr>
                <w:rFonts w:ascii="Arial"/>
                <w:color w:val="auto"/>
                <w:sz w:val="21"/>
              </w:rPr>
            </w:pPr>
          </w:p>
          <w:p w14:paraId="38214DA3">
            <w:pPr>
              <w:pStyle w:val="20"/>
              <w:spacing w:before="65" w:line="230" w:lineRule="auto"/>
              <w:ind w:left="324"/>
              <w:rPr>
                <w:color w:val="auto"/>
              </w:rPr>
            </w:pPr>
            <w:r>
              <w:rPr>
                <w:color w:val="auto"/>
                <w:spacing w:val="3"/>
              </w:rPr>
              <w:t>备注</w:t>
            </w:r>
          </w:p>
        </w:tc>
      </w:tr>
      <w:tr w14:paraId="79F1B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571" w:type="dxa"/>
            <w:vAlign w:val="top"/>
          </w:tcPr>
          <w:p w14:paraId="1E667082">
            <w:pPr>
              <w:rPr>
                <w:rFonts w:ascii="Arial"/>
                <w:color w:val="auto"/>
                <w:sz w:val="21"/>
              </w:rPr>
            </w:pPr>
          </w:p>
        </w:tc>
        <w:tc>
          <w:tcPr>
            <w:tcW w:w="1660" w:type="dxa"/>
            <w:vAlign w:val="top"/>
          </w:tcPr>
          <w:p w14:paraId="173EEFF3">
            <w:pPr>
              <w:rPr>
                <w:rFonts w:ascii="Arial"/>
                <w:color w:val="auto"/>
                <w:sz w:val="21"/>
              </w:rPr>
            </w:pPr>
          </w:p>
        </w:tc>
        <w:tc>
          <w:tcPr>
            <w:tcW w:w="1286" w:type="dxa"/>
            <w:vAlign w:val="top"/>
          </w:tcPr>
          <w:p w14:paraId="4D6C9F17">
            <w:pPr>
              <w:rPr>
                <w:rFonts w:ascii="Arial"/>
                <w:color w:val="auto"/>
                <w:sz w:val="21"/>
              </w:rPr>
            </w:pPr>
          </w:p>
        </w:tc>
        <w:tc>
          <w:tcPr>
            <w:tcW w:w="602" w:type="dxa"/>
            <w:vAlign w:val="top"/>
          </w:tcPr>
          <w:p w14:paraId="3D6D8113">
            <w:pPr>
              <w:rPr>
                <w:rFonts w:ascii="Arial"/>
                <w:color w:val="auto"/>
                <w:sz w:val="21"/>
              </w:rPr>
            </w:pPr>
          </w:p>
        </w:tc>
        <w:tc>
          <w:tcPr>
            <w:tcW w:w="891" w:type="dxa"/>
            <w:vAlign w:val="top"/>
          </w:tcPr>
          <w:p w14:paraId="4153C13A">
            <w:pPr>
              <w:rPr>
                <w:rFonts w:ascii="Arial"/>
                <w:color w:val="auto"/>
                <w:sz w:val="21"/>
              </w:rPr>
            </w:pPr>
          </w:p>
        </w:tc>
        <w:tc>
          <w:tcPr>
            <w:tcW w:w="948" w:type="dxa"/>
            <w:vAlign w:val="top"/>
          </w:tcPr>
          <w:p w14:paraId="5B33F5B4">
            <w:pPr>
              <w:rPr>
                <w:rFonts w:ascii="Arial"/>
                <w:color w:val="auto"/>
                <w:sz w:val="21"/>
              </w:rPr>
            </w:pPr>
          </w:p>
        </w:tc>
        <w:tc>
          <w:tcPr>
            <w:tcW w:w="1492" w:type="dxa"/>
            <w:vAlign w:val="top"/>
          </w:tcPr>
          <w:p w14:paraId="347FCB50">
            <w:pPr>
              <w:rPr>
                <w:rFonts w:ascii="Arial"/>
                <w:color w:val="auto"/>
                <w:sz w:val="21"/>
              </w:rPr>
            </w:pPr>
          </w:p>
        </w:tc>
        <w:tc>
          <w:tcPr>
            <w:tcW w:w="890" w:type="dxa"/>
            <w:vAlign w:val="top"/>
          </w:tcPr>
          <w:p w14:paraId="13E239B2">
            <w:pPr>
              <w:rPr>
                <w:rFonts w:ascii="Arial"/>
                <w:color w:val="auto"/>
                <w:sz w:val="21"/>
              </w:rPr>
            </w:pPr>
          </w:p>
        </w:tc>
        <w:tc>
          <w:tcPr>
            <w:tcW w:w="1053" w:type="dxa"/>
            <w:vAlign w:val="top"/>
          </w:tcPr>
          <w:p w14:paraId="1C38E2B2">
            <w:pPr>
              <w:rPr>
                <w:rFonts w:ascii="Arial"/>
                <w:color w:val="auto"/>
                <w:sz w:val="21"/>
              </w:rPr>
            </w:pPr>
          </w:p>
        </w:tc>
      </w:tr>
      <w:tr w14:paraId="0F82E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571" w:type="dxa"/>
            <w:vAlign w:val="top"/>
          </w:tcPr>
          <w:p w14:paraId="56E7D6E3">
            <w:pPr>
              <w:rPr>
                <w:rFonts w:ascii="Arial"/>
                <w:color w:val="auto"/>
                <w:sz w:val="21"/>
              </w:rPr>
            </w:pPr>
          </w:p>
        </w:tc>
        <w:tc>
          <w:tcPr>
            <w:tcW w:w="1660" w:type="dxa"/>
            <w:vAlign w:val="top"/>
          </w:tcPr>
          <w:p w14:paraId="4CC22A92">
            <w:pPr>
              <w:rPr>
                <w:rFonts w:ascii="Arial"/>
                <w:color w:val="auto"/>
                <w:sz w:val="21"/>
              </w:rPr>
            </w:pPr>
          </w:p>
        </w:tc>
        <w:tc>
          <w:tcPr>
            <w:tcW w:w="1286" w:type="dxa"/>
            <w:vAlign w:val="top"/>
          </w:tcPr>
          <w:p w14:paraId="618D72E5">
            <w:pPr>
              <w:rPr>
                <w:rFonts w:ascii="Arial"/>
                <w:color w:val="auto"/>
                <w:sz w:val="21"/>
              </w:rPr>
            </w:pPr>
          </w:p>
        </w:tc>
        <w:tc>
          <w:tcPr>
            <w:tcW w:w="602" w:type="dxa"/>
            <w:vAlign w:val="top"/>
          </w:tcPr>
          <w:p w14:paraId="57F601DE">
            <w:pPr>
              <w:rPr>
                <w:rFonts w:ascii="Arial"/>
                <w:color w:val="auto"/>
                <w:sz w:val="21"/>
              </w:rPr>
            </w:pPr>
          </w:p>
        </w:tc>
        <w:tc>
          <w:tcPr>
            <w:tcW w:w="891" w:type="dxa"/>
            <w:vAlign w:val="top"/>
          </w:tcPr>
          <w:p w14:paraId="76D34DD1">
            <w:pPr>
              <w:rPr>
                <w:rFonts w:ascii="Arial"/>
                <w:color w:val="auto"/>
                <w:sz w:val="21"/>
              </w:rPr>
            </w:pPr>
          </w:p>
        </w:tc>
        <w:tc>
          <w:tcPr>
            <w:tcW w:w="948" w:type="dxa"/>
            <w:vAlign w:val="top"/>
          </w:tcPr>
          <w:p w14:paraId="43EB8F19">
            <w:pPr>
              <w:rPr>
                <w:rFonts w:ascii="Arial"/>
                <w:color w:val="auto"/>
                <w:sz w:val="21"/>
              </w:rPr>
            </w:pPr>
          </w:p>
        </w:tc>
        <w:tc>
          <w:tcPr>
            <w:tcW w:w="1492" w:type="dxa"/>
            <w:vAlign w:val="top"/>
          </w:tcPr>
          <w:p w14:paraId="0B5F3FEB">
            <w:pPr>
              <w:rPr>
                <w:rFonts w:ascii="Arial"/>
                <w:color w:val="auto"/>
                <w:sz w:val="21"/>
              </w:rPr>
            </w:pPr>
          </w:p>
        </w:tc>
        <w:tc>
          <w:tcPr>
            <w:tcW w:w="890" w:type="dxa"/>
            <w:vAlign w:val="top"/>
          </w:tcPr>
          <w:p w14:paraId="23D94C02">
            <w:pPr>
              <w:rPr>
                <w:rFonts w:ascii="Arial"/>
                <w:color w:val="auto"/>
                <w:sz w:val="21"/>
              </w:rPr>
            </w:pPr>
          </w:p>
        </w:tc>
        <w:tc>
          <w:tcPr>
            <w:tcW w:w="1053" w:type="dxa"/>
            <w:vAlign w:val="top"/>
          </w:tcPr>
          <w:p w14:paraId="045DBD26">
            <w:pPr>
              <w:rPr>
                <w:rFonts w:ascii="Arial"/>
                <w:color w:val="auto"/>
                <w:sz w:val="21"/>
              </w:rPr>
            </w:pPr>
          </w:p>
        </w:tc>
      </w:tr>
      <w:tr w14:paraId="4955F7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571" w:type="dxa"/>
            <w:vAlign w:val="top"/>
          </w:tcPr>
          <w:p w14:paraId="60108549">
            <w:pPr>
              <w:rPr>
                <w:rFonts w:ascii="Arial"/>
                <w:color w:val="auto"/>
                <w:sz w:val="21"/>
              </w:rPr>
            </w:pPr>
          </w:p>
        </w:tc>
        <w:tc>
          <w:tcPr>
            <w:tcW w:w="1660" w:type="dxa"/>
            <w:vAlign w:val="top"/>
          </w:tcPr>
          <w:p w14:paraId="1D02ADB8">
            <w:pPr>
              <w:rPr>
                <w:rFonts w:ascii="Arial"/>
                <w:color w:val="auto"/>
                <w:sz w:val="21"/>
              </w:rPr>
            </w:pPr>
          </w:p>
        </w:tc>
        <w:tc>
          <w:tcPr>
            <w:tcW w:w="1286" w:type="dxa"/>
            <w:vAlign w:val="top"/>
          </w:tcPr>
          <w:p w14:paraId="1E8EC659">
            <w:pPr>
              <w:rPr>
                <w:rFonts w:ascii="Arial"/>
                <w:color w:val="auto"/>
                <w:sz w:val="21"/>
              </w:rPr>
            </w:pPr>
          </w:p>
        </w:tc>
        <w:tc>
          <w:tcPr>
            <w:tcW w:w="602" w:type="dxa"/>
            <w:vAlign w:val="top"/>
          </w:tcPr>
          <w:p w14:paraId="5B753C0E">
            <w:pPr>
              <w:rPr>
                <w:rFonts w:ascii="Arial"/>
                <w:color w:val="auto"/>
                <w:sz w:val="21"/>
              </w:rPr>
            </w:pPr>
          </w:p>
        </w:tc>
        <w:tc>
          <w:tcPr>
            <w:tcW w:w="891" w:type="dxa"/>
            <w:vAlign w:val="top"/>
          </w:tcPr>
          <w:p w14:paraId="00A6BE68">
            <w:pPr>
              <w:rPr>
                <w:rFonts w:ascii="Arial"/>
                <w:color w:val="auto"/>
                <w:sz w:val="21"/>
              </w:rPr>
            </w:pPr>
          </w:p>
        </w:tc>
        <w:tc>
          <w:tcPr>
            <w:tcW w:w="948" w:type="dxa"/>
            <w:vAlign w:val="top"/>
          </w:tcPr>
          <w:p w14:paraId="525814F8">
            <w:pPr>
              <w:rPr>
                <w:rFonts w:ascii="Arial"/>
                <w:color w:val="auto"/>
                <w:sz w:val="21"/>
              </w:rPr>
            </w:pPr>
          </w:p>
        </w:tc>
        <w:tc>
          <w:tcPr>
            <w:tcW w:w="1492" w:type="dxa"/>
            <w:vAlign w:val="top"/>
          </w:tcPr>
          <w:p w14:paraId="6DACAF72">
            <w:pPr>
              <w:rPr>
                <w:rFonts w:ascii="Arial"/>
                <w:color w:val="auto"/>
                <w:sz w:val="21"/>
              </w:rPr>
            </w:pPr>
          </w:p>
        </w:tc>
        <w:tc>
          <w:tcPr>
            <w:tcW w:w="890" w:type="dxa"/>
            <w:vAlign w:val="top"/>
          </w:tcPr>
          <w:p w14:paraId="3E560546">
            <w:pPr>
              <w:rPr>
                <w:rFonts w:ascii="Arial"/>
                <w:color w:val="auto"/>
                <w:sz w:val="21"/>
              </w:rPr>
            </w:pPr>
          </w:p>
        </w:tc>
        <w:tc>
          <w:tcPr>
            <w:tcW w:w="1053" w:type="dxa"/>
            <w:vAlign w:val="top"/>
          </w:tcPr>
          <w:p w14:paraId="2F37CB81">
            <w:pPr>
              <w:rPr>
                <w:rFonts w:ascii="Arial"/>
                <w:color w:val="auto"/>
                <w:sz w:val="21"/>
              </w:rPr>
            </w:pPr>
          </w:p>
        </w:tc>
      </w:tr>
      <w:tr w14:paraId="04A6ED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571" w:type="dxa"/>
            <w:vAlign w:val="top"/>
          </w:tcPr>
          <w:p w14:paraId="663155AE">
            <w:pPr>
              <w:rPr>
                <w:rFonts w:ascii="Arial"/>
                <w:color w:val="auto"/>
                <w:sz w:val="21"/>
              </w:rPr>
            </w:pPr>
          </w:p>
        </w:tc>
        <w:tc>
          <w:tcPr>
            <w:tcW w:w="1660" w:type="dxa"/>
            <w:vAlign w:val="top"/>
          </w:tcPr>
          <w:p w14:paraId="23103FAF">
            <w:pPr>
              <w:rPr>
                <w:rFonts w:ascii="Arial"/>
                <w:color w:val="auto"/>
                <w:sz w:val="21"/>
              </w:rPr>
            </w:pPr>
          </w:p>
        </w:tc>
        <w:tc>
          <w:tcPr>
            <w:tcW w:w="1286" w:type="dxa"/>
            <w:vAlign w:val="top"/>
          </w:tcPr>
          <w:p w14:paraId="4B2396A7">
            <w:pPr>
              <w:rPr>
                <w:rFonts w:ascii="Arial"/>
                <w:color w:val="auto"/>
                <w:sz w:val="21"/>
              </w:rPr>
            </w:pPr>
          </w:p>
        </w:tc>
        <w:tc>
          <w:tcPr>
            <w:tcW w:w="602" w:type="dxa"/>
            <w:vAlign w:val="top"/>
          </w:tcPr>
          <w:p w14:paraId="3332A962">
            <w:pPr>
              <w:rPr>
                <w:rFonts w:ascii="Arial"/>
                <w:color w:val="auto"/>
                <w:sz w:val="21"/>
              </w:rPr>
            </w:pPr>
          </w:p>
        </w:tc>
        <w:tc>
          <w:tcPr>
            <w:tcW w:w="891" w:type="dxa"/>
            <w:vAlign w:val="top"/>
          </w:tcPr>
          <w:p w14:paraId="4AA14E84">
            <w:pPr>
              <w:rPr>
                <w:rFonts w:ascii="Arial"/>
                <w:color w:val="auto"/>
                <w:sz w:val="21"/>
              </w:rPr>
            </w:pPr>
          </w:p>
        </w:tc>
        <w:tc>
          <w:tcPr>
            <w:tcW w:w="948" w:type="dxa"/>
            <w:vAlign w:val="top"/>
          </w:tcPr>
          <w:p w14:paraId="1C4C6DAE">
            <w:pPr>
              <w:rPr>
                <w:rFonts w:ascii="Arial"/>
                <w:color w:val="auto"/>
                <w:sz w:val="21"/>
              </w:rPr>
            </w:pPr>
          </w:p>
        </w:tc>
        <w:tc>
          <w:tcPr>
            <w:tcW w:w="1492" w:type="dxa"/>
            <w:vAlign w:val="top"/>
          </w:tcPr>
          <w:p w14:paraId="693F1CDB">
            <w:pPr>
              <w:rPr>
                <w:rFonts w:ascii="Arial"/>
                <w:color w:val="auto"/>
                <w:sz w:val="21"/>
              </w:rPr>
            </w:pPr>
          </w:p>
        </w:tc>
        <w:tc>
          <w:tcPr>
            <w:tcW w:w="890" w:type="dxa"/>
            <w:vAlign w:val="top"/>
          </w:tcPr>
          <w:p w14:paraId="5913811D">
            <w:pPr>
              <w:rPr>
                <w:rFonts w:ascii="Arial"/>
                <w:color w:val="auto"/>
                <w:sz w:val="21"/>
              </w:rPr>
            </w:pPr>
          </w:p>
        </w:tc>
        <w:tc>
          <w:tcPr>
            <w:tcW w:w="1053" w:type="dxa"/>
            <w:vAlign w:val="top"/>
          </w:tcPr>
          <w:p w14:paraId="158679B2">
            <w:pPr>
              <w:rPr>
                <w:rFonts w:ascii="Arial"/>
                <w:color w:val="auto"/>
                <w:sz w:val="21"/>
              </w:rPr>
            </w:pPr>
          </w:p>
        </w:tc>
      </w:tr>
      <w:tr w14:paraId="51C194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571" w:type="dxa"/>
            <w:vAlign w:val="top"/>
          </w:tcPr>
          <w:p w14:paraId="4325D6BD">
            <w:pPr>
              <w:rPr>
                <w:rFonts w:ascii="Arial"/>
                <w:color w:val="auto"/>
                <w:sz w:val="21"/>
              </w:rPr>
            </w:pPr>
          </w:p>
        </w:tc>
        <w:tc>
          <w:tcPr>
            <w:tcW w:w="1660" w:type="dxa"/>
            <w:vAlign w:val="top"/>
          </w:tcPr>
          <w:p w14:paraId="47C34419">
            <w:pPr>
              <w:rPr>
                <w:rFonts w:ascii="Arial"/>
                <w:color w:val="auto"/>
                <w:sz w:val="21"/>
              </w:rPr>
            </w:pPr>
          </w:p>
        </w:tc>
        <w:tc>
          <w:tcPr>
            <w:tcW w:w="1286" w:type="dxa"/>
            <w:vAlign w:val="top"/>
          </w:tcPr>
          <w:p w14:paraId="10681F2B">
            <w:pPr>
              <w:rPr>
                <w:rFonts w:ascii="Arial"/>
                <w:color w:val="auto"/>
                <w:sz w:val="21"/>
              </w:rPr>
            </w:pPr>
          </w:p>
        </w:tc>
        <w:tc>
          <w:tcPr>
            <w:tcW w:w="602" w:type="dxa"/>
            <w:vAlign w:val="top"/>
          </w:tcPr>
          <w:p w14:paraId="4EB4B33B">
            <w:pPr>
              <w:rPr>
                <w:rFonts w:ascii="Arial"/>
                <w:color w:val="auto"/>
                <w:sz w:val="21"/>
              </w:rPr>
            </w:pPr>
          </w:p>
        </w:tc>
        <w:tc>
          <w:tcPr>
            <w:tcW w:w="891" w:type="dxa"/>
            <w:vAlign w:val="top"/>
          </w:tcPr>
          <w:p w14:paraId="04205EEB">
            <w:pPr>
              <w:rPr>
                <w:rFonts w:ascii="Arial"/>
                <w:color w:val="auto"/>
                <w:sz w:val="21"/>
              </w:rPr>
            </w:pPr>
          </w:p>
        </w:tc>
        <w:tc>
          <w:tcPr>
            <w:tcW w:w="948" w:type="dxa"/>
            <w:vAlign w:val="top"/>
          </w:tcPr>
          <w:p w14:paraId="3BA9C5F9">
            <w:pPr>
              <w:rPr>
                <w:rFonts w:ascii="Arial"/>
                <w:color w:val="auto"/>
                <w:sz w:val="21"/>
              </w:rPr>
            </w:pPr>
          </w:p>
        </w:tc>
        <w:tc>
          <w:tcPr>
            <w:tcW w:w="1492" w:type="dxa"/>
            <w:vAlign w:val="top"/>
          </w:tcPr>
          <w:p w14:paraId="5B33F47A">
            <w:pPr>
              <w:rPr>
                <w:rFonts w:ascii="Arial"/>
                <w:color w:val="auto"/>
                <w:sz w:val="21"/>
              </w:rPr>
            </w:pPr>
          </w:p>
        </w:tc>
        <w:tc>
          <w:tcPr>
            <w:tcW w:w="890" w:type="dxa"/>
            <w:vAlign w:val="top"/>
          </w:tcPr>
          <w:p w14:paraId="5664A6CF">
            <w:pPr>
              <w:rPr>
                <w:rFonts w:ascii="Arial"/>
                <w:color w:val="auto"/>
                <w:sz w:val="21"/>
              </w:rPr>
            </w:pPr>
          </w:p>
        </w:tc>
        <w:tc>
          <w:tcPr>
            <w:tcW w:w="1053" w:type="dxa"/>
            <w:vAlign w:val="top"/>
          </w:tcPr>
          <w:p w14:paraId="54E41CC9">
            <w:pPr>
              <w:rPr>
                <w:rFonts w:ascii="Arial"/>
                <w:color w:val="auto"/>
                <w:sz w:val="21"/>
              </w:rPr>
            </w:pPr>
          </w:p>
        </w:tc>
      </w:tr>
    </w:tbl>
    <w:p w14:paraId="2F0A1772">
      <w:pPr>
        <w:pStyle w:val="6"/>
        <w:spacing w:line="292" w:lineRule="auto"/>
        <w:rPr>
          <w:color w:val="auto"/>
        </w:rPr>
      </w:pPr>
    </w:p>
    <w:p w14:paraId="6FA7A1E6">
      <w:pPr>
        <w:pStyle w:val="6"/>
        <w:spacing w:line="292" w:lineRule="auto"/>
        <w:rPr>
          <w:color w:val="auto"/>
        </w:rPr>
      </w:pPr>
    </w:p>
    <w:p w14:paraId="3188A0F4">
      <w:pPr>
        <w:pStyle w:val="6"/>
        <w:spacing w:line="292" w:lineRule="auto"/>
        <w:rPr>
          <w:color w:val="auto"/>
        </w:rPr>
      </w:pPr>
    </w:p>
    <w:p w14:paraId="50CFB3F6">
      <w:pPr>
        <w:spacing w:before="78" w:line="219" w:lineRule="auto"/>
        <w:ind w:left="262"/>
        <w:rPr>
          <w:rFonts w:ascii="宋体" w:hAnsi="宋体" w:eastAsia="宋体" w:cs="宋体"/>
          <w:color w:val="auto"/>
          <w:sz w:val="24"/>
          <w:szCs w:val="24"/>
        </w:rPr>
      </w:pPr>
      <w:r>
        <w:rPr>
          <w:rFonts w:ascii="宋体" w:hAnsi="宋体" w:eastAsia="宋体" w:cs="宋体"/>
          <w:b/>
          <w:bCs/>
          <w:color w:val="auto"/>
          <w:spacing w:val="-4"/>
          <w:sz w:val="24"/>
          <w:szCs w:val="24"/>
        </w:rPr>
        <w:t>附表二</w:t>
      </w:r>
      <w:r>
        <w:rPr>
          <w:rFonts w:ascii="宋体" w:hAnsi="宋体" w:eastAsia="宋体" w:cs="宋体"/>
          <w:color w:val="auto"/>
          <w:spacing w:val="-4"/>
          <w:sz w:val="24"/>
          <w:szCs w:val="24"/>
        </w:rPr>
        <w:t xml:space="preserve">  </w:t>
      </w:r>
      <w:r>
        <w:rPr>
          <w:rFonts w:ascii="宋体" w:hAnsi="宋体" w:eastAsia="宋体" w:cs="宋体"/>
          <w:b/>
          <w:bCs/>
          <w:color w:val="auto"/>
          <w:spacing w:val="-4"/>
          <w:sz w:val="24"/>
          <w:szCs w:val="24"/>
        </w:rPr>
        <w:t>⑵劳动力计划表</w:t>
      </w:r>
    </w:p>
    <w:p w14:paraId="756F5EB0">
      <w:pPr>
        <w:spacing w:before="144" w:line="221" w:lineRule="auto"/>
        <w:ind w:left="8045"/>
        <w:rPr>
          <w:rFonts w:ascii="宋体" w:hAnsi="宋体" w:eastAsia="宋体" w:cs="宋体"/>
          <w:color w:val="auto"/>
          <w:sz w:val="24"/>
          <w:szCs w:val="24"/>
        </w:rPr>
      </w:pPr>
      <w:r>
        <w:rPr>
          <w:rFonts w:ascii="宋体" w:hAnsi="宋体" w:eastAsia="宋体" w:cs="宋体"/>
          <w:color w:val="auto"/>
          <w:spacing w:val="-3"/>
          <w:sz w:val="24"/>
          <w:szCs w:val="24"/>
        </w:rPr>
        <w:t>单位：</w:t>
      </w:r>
      <w:r>
        <w:rPr>
          <w:rFonts w:ascii="宋体" w:hAnsi="宋体" w:eastAsia="宋体" w:cs="宋体"/>
          <w:color w:val="auto"/>
          <w:spacing w:val="11"/>
          <w:sz w:val="24"/>
          <w:szCs w:val="24"/>
        </w:rPr>
        <w:t xml:space="preserve"> </w:t>
      </w:r>
      <w:r>
        <w:rPr>
          <w:rFonts w:ascii="宋体" w:hAnsi="宋体" w:eastAsia="宋体" w:cs="宋体"/>
          <w:color w:val="auto"/>
          <w:spacing w:val="-3"/>
          <w:sz w:val="24"/>
          <w:szCs w:val="24"/>
        </w:rPr>
        <w:t>人</w:t>
      </w:r>
    </w:p>
    <w:p w14:paraId="39FB9A21">
      <w:pPr>
        <w:spacing w:line="44" w:lineRule="exact"/>
        <w:rPr>
          <w:color w:val="auto"/>
        </w:rPr>
      </w:pPr>
    </w:p>
    <w:tbl>
      <w:tblPr>
        <w:tblStyle w:val="19"/>
        <w:tblW w:w="94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2"/>
        <w:gridCol w:w="1103"/>
        <w:gridCol w:w="1102"/>
        <w:gridCol w:w="1102"/>
        <w:gridCol w:w="1103"/>
        <w:gridCol w:w="1285"/>
        <w:gridCol w:w="1285"/>
        <w:gridCol w:w="1392"/>
      </w:tblGrid>
      <w:tr w14:paraId="28F6F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032" w:type="dxa"/>
            <w:vMerge w:val="restart"/>
            <w:tcBorders>
              <w:bottom w:val="nil"/>
            </w:tcBorders>
            <w:vAlign w:val="top"/>
          </w:tcPr>
          <w:p w14:paraId="55716C33">
            <w:pPr>
              <w:spacing w:line="419" w:lineRule="auto"/>
              <w:rPr>
                <w:rFonts w:ascii="Arial"/>
                <w:color w:val="auto"/>
                <w:sz w:val="21"/>
              </w:rPr>
            </w:pPr>
          </w:p>
          <w:p w14:paraId="162935A6">
            <w:pPr>
              <w:pStyle w:val="20"/>
              <w:spacing w:before="65" w:line="229" w:lineRule="auto"/>
              <w:ind w:left="117"/>
              <w:rPr>
                <w:color w:val="auto"/>
              </w:rPr>
            </w:pPr>
            <w:r>
              <w:rPr>
                <w:color w:val="auto"/>
                <w:spacing w:val="3"/>
              </w:rPr>
              <w:t>工种</w:t>
            </w:r>
          </w:p>
        </w:tc>
        <w:tc>
          <w:tcPr>
            <w:tcW w:w="8372" w:type="dxa"/>
            <w:gridSpan w:val="7"/>
            <w:vAlign w:val="top"/>
          </w:tcPr>
          <w:p w14:paraId="19C55285">
            <w:pPr>
              <w:pStyle w:val="20"/>
              <w:spacing w:before="196" w:line="228" w:lineRule="auto"/>
              <w:ind w:left="114"/>
              <w:rPr>
                <w:color w:val="auto"/>
              </w:rPr>
            </w:pPr>
            <w:r>
              <w:rPr>
                <w:color w:val="auto"/>
                <w:spacing w:val="9"/>
              </w:rPr>
              <w:t>按项目施工阶段投入劳动力情况</w:t>
            </w:r>
          </w:p>
        </w:tc>
      </w:tr>
      <w:tr w14:paraId="075DE3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32" w:type="dxa"/>
            <w:vMerge w:val="continue"/>
            <w:tcBorders>
              <w:top w:val="nil"/>
            </w:tcBorders>
            <w:vAlign w:val="top"/>
          </w:tcPr>
          <w:p w14:paraId="52AFC706">
            <w:pPr>
              <w:rPr>
                <w:rFonts w:ascii="Arial"/>
                <w:color w:val="auto"/>
                <w:sz w:val="21"/>
              </w:rPr>
            </w:pPr>
          </w:p>
        </w:tc>
        <w:tc>
          <w:tcPr>
            <w:tcW w:w="1103" w:type="dxa"/>
            <w:vAlign w:val="top"/>
          </w:tcPr>
          <w:p w14:paraId="72A5EC32">
            <w:pPr>
              <w:rPr>
                <w:rFonts w:ascii="Arial"/>
                <w:color w:val="auto"/>
                <w:sz w:val="21"/>
              </w:rPr>
            </w:pPr>
          </w:p>
        </w:tc>
        <w:tc>
          <w:tcPr>
            <w:tcW w:w="1102" w:type="dxa"/>
            <w:vAlign w:val="top"/>
          </w:tcPr>
          <w:p w14:paraId="3228B681">
            <w:pPr>
              <w:rPr>
                <w:rFonts w:ascii="Arial"/>
                <w:color w:val="auto"/>
                <w:sz w:val="21"/>
              </w:rPr>
            </w:pPr>
          </w:p>
        </w:tc>
        <w:tc>
          <w:tcPr>
            <w:tcW w:w="1102" w:type="dxa"/>
            <w:vAlign w:val="top"/>
          </w:tcPr>
          <w:p w14:paraId="4A8EC45D">
            <w:pPr>
              <w:rPr>
                <w:rFonts w:ascii="Arial"/>
                <w:color w:val="auto"/>
                <w:sz w:val="21"/>
              </w:rPr>
            </w:pPr>
          </w:p>
        </w:tc>
        <w:tc>
          <w:tcPr>
            <w:tcW w:w="1103" w:type="dxa"/>
            <w:vAlign w:val="top"/>
          </w:tcPr>
          <w:p w14:paraId="6B12E485">
            <w:pPr>
              <w:rPr>
                <w:rFonts w:ascii="Arial"/>
                <w:color w:val="auto"/>
                <w:sz w:val="21"/>
              </w:rPr>
            </w:pPr>
          </w:p>
        </w:tc>
        <w:tc>
          <w:tcPr>
            <w:tcW w:w="1285" w:type="dxa"/>
            <w:vAlign w:val="top"/>
          </w:tcPr>
          <w:p w14:paraId="2B66BA4B">
            <w:pPr>
              <w:rPr>
                <w:rFonts w:ascii="Arial"/>
                <w:color w:val="auto"/>
                <w:sz w:val="21"/>
              </w:rPr>
            </w:pPr>
          </w:p>
        </w:tc>
        <w:tc>
          <w:tcPr>
            <w:tcW w:w="1285" w:type="dxa"/>
            <w:vAlign w:val="top"/>
          </w:tcPr>
          <w:p w14:paraId="160CD35C">
            <w:pPr>
              <w:rPr>
                <w:rFonts w:ascii="Arial"/>
                <w:color w:val="auto"/>
                <w:sz w:val="21"/>
              </w:rPr>
            </w:pPr>
          </w:p>
        </w:tc>
        <w:tc>
          <w:tcPr>
            <w:tcW w:w="1392" w:type="dxa"/>
            <w:vAlign w:val="top"/>
          </w:tcPr>
          <w:p w14:paraId="09780A8B">
            <w:pPr>
              <w:rPr>
                <w:rFonts w:ascii="Arial"/>
                <w:color w:val="auto"/>
                <w:sz w:val="21"/>
              </w:rPr>
            </w:pPr>
          </w:p>
        </w:tc>
      </w:tr>
      <w:tr w14:paraId="4A963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32" w:type="dxa"/>
            <w:vAlign w:val="top"/>
          </w:tcPr>
          <w:p w14:paraId="1B3EED59">
            <w:pPr>
              <w:rPr>
                <w:rFonts w:ascii="Arial"/>
                <w:color w:val="auto"/>
                <w:sz w:val="21"/>
              </w:rPr>
            </w:pPr>
          </w:p>
        </w:tc>
        <w:tc>
          <w:tcPr>
            <w:tcW w:w="1103" w:type="dxa"/>
            <w:vAlign w:val="top"/>
          </w:tcPr>
          <w:p w14:paraId="70280CEE">
            <w:pPr>
              <w:rPr>
                <w:rFonts w:ascii="Arial"/>
                <w:color w:val="auto"/>
                <w:sz w:val="21"/>
              </w:rPr>
            </w:pPr>
          </w:p>
        </w:tc>
        <w:tc>
          <w:tcPr>
            <w:tcW w:w="1102" w:type="dxa"/>
            <w:vAlign w:val="top"/>
          </w:tcPr>
          <w:p w14:paraId="054449A1">
            <w:pPr>
              <w:rPr>
                <w:rFonts w:ascii="Arial"/>
                <w:color w:val="auto"/>
                <w:sz w:val="21"/>
              </w:rPr>
            </w:pPr>
          </w:p>
        </w:tc>
        <w:tc>
          <w:tcPr>
            <w:tcW w:w="1102" w:type="dxa"/>
            <w:vAlign w:val="top"/>
          </w:tcPr>
          <w:p w14:paraId="20377282">
            <w:pPr>
              <w:rPr>
                <w:rFonts w:ascii="Arial"/>
                <w:color w:val="auto"/>
                <w:sz w:val="21"/>
              </w:rPr>
            </w:pPr>
          </w:p>
        </w:tc>
        <w:tc>
          <w:tcPr>
            <w:tcW w:w="1103" w:type="dxa"/>
            <w:vAlign w:val="top"/>
          </w:tcPr>
          <w:p w14:paraId="54CB5D7A">
            <w:pPr>
              <w:rPr>
                <w:rFonts w:ascii="Arial"/>
                <w:color w:val="auto"/>
                <w:sz w:val="21"/>
              </w:rPr>
            </w:pPr>
          </w:p>
        </w:tc>
        <w:tc>
          <w:tcPr>
            <w:tcW w:w="1285" w:type="dxa"/>
            <w:vAlign w:val="top"/>
          </w:tcPr>
          <w:p w14:paraId="0A91E4CC">
            <w:pPr>
              <w:rPr>
                <w:rFonts w:ascii="Arial"/>
                <w:color w:val="auto"/>
                <w:sz w:val="21"/>
              </w:rPr>
            </w:pPr>
          </w:p>
        </w:tc>
        <w:tc>
          <w:tcPr>
            <w:tcW w:w="1285" w:type="dxa"/>
            <w:vAlign w:val="top"/>
          </w:tcPr>
          <w:p w14:paraId="46055BAA">
            <w:pPr>
              <w:rPr>
                <w:rFonts w:ascii="Arial"/>
                <w:color w:val="auto"/>
                <w:sz w:val="21"/>
              </w:rPr>
            </w:pPr>
          </w:p>
        </w:tc>
        <w:tc>
          <w:tcPr>
            <w:tcW w:w="1392" w:type="dxa"/>
            <w:vAlign w:val="top"/>
          </w:tcPr>
          <w:p w14:paraId="5F3BB74E">
            <w:pPr>
              <w:rPr>
                <w:rFonts w:ascii="Arial"/>
                <w:color w:val="auto"/>
                <w:sz w:val="21"/>
              </w:rPr>
            </w:pPr>
          </w:p>
        </w:tc>
      </w:tr>
      <w:tr w14:paraId="46BF28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32" w:type="dxa"/>
            <w:vAlign w:val="top"/>
          </w:tcPr>
          <w:p w14:paraId="41CBC635">
            <w:pPr>
              <w:rPr>
                <w:rFonts w:ascii="Arial"/>
                <w:color w:val="auto"/>
                <w:sz w:val="21"/>
              </w:rPr>
            </w:pPr>
          </w:p>
        </w:tc>
        <w:tc>
          <w:tcPr>
            <w:tcW w:w="1103" w:type="dxa"/>
            <w:vAlign w:val="top"/>
          </w:tcPr>
          <w:p w14:paraId="5C4596E4">
            <w:pPr>
              <w:rPr>
                <w:rFonts w:ascii="Arial"/>
                <w:color w:val="auto"/>
                <w:sz w:val="21"/>
              </w:rPr>
            </w:pPr>
          </w:p>
        </w:tc>
        <w:tc>
          <w:tcPr>
            <w:tcW w:w="1102" w:type="dxa"/>
            <w:vAlign w:val="top"/>
          </w:tcPr>
          <w:p w14:paraId="12DE6ABA">
            <w:pPr>
              <w:rPr>
                <w:rFonts w:ascii="Arial"/>
                <w:color w:val="auto"/>
                <w:sz w:val="21"/>
              </w:rPr>
            </w:pPr>
          </w:p>
        </w:tc>
        <w:tc>
          <w:tcPr>
            <w:tcW w:w="1102" w:type="dxa"/>
            <w:vAlign w:val="top"/>
          </w:tcPr>
          <w:p w14:paraId="21BBBACD">
            <w:pPr>
              <w:rPr>
                <w:rFonts w:ascii="Arial"/>
                <w:color w:val="auto"/>
                <w:sz w:val="21"/>
              </w:rPr>
            </w:pPr>
          </w:p>
        </w:tc>
        <w:tc>
          <w:tcPr>
            <w:tcW w:w="1103" w:type="dxa"/>
            <w:vAlign w:val="top"/>
          </w:tcPr>
          <w:p w14:paraId="2078C9E1">
            <w:pPr>
              <w:rPr>
                <w:rFonts w:ascii="Arial"/>
                <w:color w:val="auto"/>
                <w:sz w:val="21"/>
              </w:rPr>
            </w:pPr>
          </w:p>
        </w:tc>
        <w:tc>
          <w:tcPr>
            <w:tcW w:w="1285" w:type="dxa"/>
            <w:vAlign w:val="top"/>
          </w:tcPr>
          <w:p w14:paraId="005D8279">
            <w:pPr>
              <w:rPr>
                <w:rFonts w:ascii="Arial"/>
                <w:color w:val="auto"/>
                <w:sz w:val="21"/>
              </w:rPr>
            </w:pPr>
          </w:p>
        </w:tc>
        <w:tc>
          <w:tcPr>
            <w:tcW w:w="1285" w:type="dxa"/>
            <w:vAlign w:val="top"/>
          </w:tcPr>
          <w:p w14:paraId="39069FBD">
            <w:pPr>
              <w:rPr>
                <w:rFonts w:ascii="Arial"/>
                <w:color w:val="auto"/>
                <w:sz w:val="21"/>
              </w:rPr>
            </w:pPr>
          </w:p>
        </w:tc>
        <w:tc>
          <w:tcPr>
            <w:tcW w:w="1392" w:type="dxa"/>
            <w:vAlign w:val="top"/>
          </w:tcPr>
          <w:p w14:paraId="443F4B30">
            <w:pPr>
              <w:rPr>
                <w:rFonts w:ascii="Arial"/>
                <w:color w:val="auto"/>
                <w:sz w:val="21"/>
              </w:rPr>
            </w:pPr>
          </w:p>
        </w:tc>
      </w:tr>
      <w:tr w14:paraId="42599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32" w:type="dxa"/>
            <w:vAlign w:val="top"/>
          </w:tcPr>
          <w:p w14:paraId="0165ED74">
            <w:pPr>
              <w:rPr>
                <w:rFonts w:ascii="Arial"/>
                <w:color w:val="auto"/>
                <w:sz w:val="21"/>
              </w:rPr>
            </w:pPr>
          </w:p>
        </w:tc>
        <w:tc>
          <w:tcPr>
            <w:tcW w:w="1103" w:type="dxa"/>
            <w:vAlign w:val="top"/>
          </w:tcPr>
          <w:p w14:paraId="751B5F75">
            <w:pPr>
              <w:rPr>
                <w:rFonts w:ascii="Arial"/>
                <w:color w:val="auto"/>
                <w:sz w:val="21"/>
              </w:rPr>
            </w:pPr>
          </w:p>
        </w:tc>
        <w:tc>
          <w:tcPr>
            <w:tcW w:w="1102" w:type="dxa"/>
            <w:vAlign w:val="top"/>
          </w:tcPr>
          <w:p w14:paraId="395801DF">
            <w:pPr>
              <w:rPr>
                <w:rFonts w:ascii="Arial"/>
                <w:color w:val="auto"/>
                <w:sz w:val="21"/>
              </w:rPr>
            </w:pPr>
          </w:p>
        </w:tc>
        <w:tc>
          <w:tcPr>
            <w:tcW w:w="1102" w:type="dxa"/>
            <w:vAlign w:val="top"/>
          </w:tcPr>
          <w:p w14:paraId="489276DE">
            <w:pPr>
              <w:rPr>
                <w:rFonts w:ascii="Arial"/>
                <w:color w:val="auto"/>
                <w:sz w:val="21"/>
              </w:rPr>
            </w:pPr>
          </w:p>
        </w:tc>
        <w:tc>
          <w:tcPr>
            <w:tcW w:w="1103" w:type="dxa"/>
            <w:vAlign w:val="top"/>
          </w:tcPr>
          <w:p w14:paraId="0EDF88C1">
            <w:pPr>
              <w:rPr>
                <w:rFonts w:ascii="Arial"/>
                <w:color w:val="auto"/>
                <w:sz w:val="21"/>
              </w:rPr>
            </w:pPr>
          </w:p>
        </w:tc>
        <w:tc>
          <w:tcPr>
            <w:tcW w:w="1285" w:type="dxa"/>
            <w:vAlign w:val="top"/>
          </w:tcPr>
          <w:p w14:paraId="672948CF">
            <w:pPr>
              <w:rPr>
                <w:rFonts w:ascii="Arial"/>
                <w:color w:val="auto"/>
                <w:sz w:val="21"/>
              </w:rPr>
            </w:pPr>
          </w:p>
        </w:tc>
        <w:tc>
          <w:tcPr>
            <w:tcW w:w="1285" w:type="dxa"/>
            <w:vAlign w:val="top"/>
          </w:tcPr>
          <w:p w14:paraId="58791ADD">
            <w:pPr>
              <w:rPr>
                <w:rFonts w:ascii="Arial"/>
                <w:color w:val="auto"/>
                <w:sz w:val="21"/>
              </w:rPr>
            </w:pPr>
          </w:p>
        </w:tc>
        <w:tc>
          <w:tcPr>
            <w:tcW w:w="1392" w:type="dxa"/>
            <w:vAlign w:val="top"/>
          </w:tcPr>
          <w:p w14:paraId="2E83C12F">
            <w:pPr>
              <w:rPr>
                <w:rFonts w:ascii="Arial"/>
                <w:color w:val="auto"/>
                <w:sz w:val="21"/>
              </w:rPr>
            </w:pPr>
          </w:p>
        </w:tc>
      </w:tr>
      <w:tr w14:paraId="0EA4A0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32" w:type="dxa"/>
            <w:vAlign w:val="top"/>
          </w:tcPr>
          <w:p w14:paraId="467C8F63">
            <w:pPr>
              <w:rPr>
                <w:rFonts w:ascii="Arial"/>
                <w:color w:val="auto"/>
                <w:sz w:val="21"/>
              </w:rPr>
            </w:pPr>
          </w:p>
        </w:tc>
        <w:tc>
          <w:tcPr>
            <w:tcW w:w="1103" w:type="dxa"/>
            <w:vAlign w:val="top"/>
          </w:tcPr>
          <w:p w14:paraId="4281B7FA">
            <w:pPr>
              <w:rPr>
                <w:rFonts w:ascii="Arial"/>
                <w:color w:val="auto"/>
                <w:sz w:val="21"/>
              </w:rPr>
            </w:pPr>
          </w:p>
        </w:tc>
        <w:tc>
          <w:tcPr>
            <w:tcW w:w="1102" w:type="dxa"/>
            <w:vAlign w:val="top"/>
          </w:tcPr>
          <w:p w14:paraId="01F79A46">
            <w:pPr>
              <w:rPr>
                <w:rFonts w:ascii="Arial"/>
                <w:color w:val="auto"/>
                <w:sz w:val="21"/>
              </w:rPr>
            </w:pPr>
          </w:p>
        </w:tc>
        <w:tc>
          <w:tcPr>
            <w:tcW w:w="1102" w:type="dxa"/>
            <w:vAlign w:val="top"/>
          </w:tcPr>
          <w:p w14:paraId="7322A03A">
            <w:pPr>
              <w:rPr>
                <w:rFonts w:ascii="Arial"/>
                <w:color w:val="auto"/>
                <w:sz w:val="21"/>
              </w:rPr>
            </w:pPr>
          </w:p>
        </w:tc>
        <w:tc>
          <w:tcPr>
            <w:tcW w:w="1103" w:type="dxa"/>
            <w:vAlign w:val="top"/>
          </w:tcPr>
          <w:p w14:paraId="5FB83173">
            <w:pPr>
              <w:rPr>
                <w:rFonts w:ascii="Arial"/>
                <w:color w:val="auto"/>
                <w:sz w:val="21"/>
              </w:rPr>
            </w:pPr>
          </w:p>
        </w:tc>
        <w:tc>
          <w:tcPr>
            <w:tcW w:w="1285" w:type="dxa"/>
            <w:vAlign w:val="top"/>
          </w:tcPr>
          <w:p w14:paraId="377F4B53">
            <w:pPr>
              <w:rPr>
                <w:rFonts w:ascii="Arial"/>
                <w:color w:val="auto"/>
                <w:sz w:val="21"/>
              </w:rPr>
            </w:pPr>
          </w:p>
        </w:tc>
        <w:tc>
          <w:tcPr>
            <w:tcW w:w="1285" w:type="dxa"/>
            <w:vAlign w:val="top"/>
          </w:tcPr>
          <w:p w14:paraId="15738D01">
            <w:pPr>
              <w:rPr>
                <w:rFonts w:ascii="Arial"/>
                <w:color w:val="auto"/>
                <w:sz w:val="21"/>
              </w:rPr>
            </w:pPr>
          </w:p>
        </w:tc>
        <w:tc>
          <w:tcPr>
            <w:tcW w:w="1392" w:type="dxa"/>
            <w:vAlign w:val="top"/>
          </w:tcPr>
          <w:p w14:paraId="5AD366D0">
            <w:pPr>
              <w:rPr>
                <w:rFonts w:ascii="Arial"/>
                <w:color w:val="auto"/>
                <w:sz w:val="21"/>
              </w:rPr>
            </w:pPr>
          </w:p>
        </w:tc>
      </w:tr>
      <w:tr w14:paraId="161F57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032" w:type="dxa"/>
            <w:vAlign w:val="top"/>
          </w:tcPr>
          <w:p w14:paraId="1F1C14A8">
            <w:pPr>
              <w:rPr>
                <w:rFonts w:ascii="Arial"/>
                <w:color w:val="auto"/>
                <w:sz w:val="21"/>
              </w:rPr>
            </w:pPr>
          </w:p>
        </w:tc>
        <w:tc>
          <w:tcPr>
            <w:tcW w:w="1103" w:type="dxa"/>
            <w:vAlign w:val="top"/>
          </w:tcPr>
          <w:p w14:paraId="7FB88369">
            <w:pPr>
              <w:rPr>
                <w:rFonts w:ascii="Arial"/>
                <w:color w:val="auto"/>
                <w:sz w:val="21"/>
              </w:rPr>
            </w:pPr>
          </w:p>
        </w:tc>
        <w:tc>
          <w:tcPr>
            <w:tcW w:w="1102" w:type="dxa"/>
            <w:vAlign w:val="top"/>
          </w:tcPr>
          <w:p w14:paraId="20A66B05">
            <w:pPr>
              <w:rPr>
                <w:rFonts w:ascii="Arial"/>
                <w:color w:val="auto"/>
                <w:sz w:val="21"/>
              </w:rPr>
            </w:pPr>
          </w:p>
        </w:tc>
        <w:tc>
          <w:tcPr>
            <w:tcW w:w="1102" w:type="dxa"/>
            <w:vAlign w:val="top"/>
          </w:tcPr>
          <w:p w14:paraId="1A03E854">
            <w:pPr>
              <w:rPr>
                <w:rFonts w:ascii="Arial"/>
                <w:color w:val="auto"/>
                <w:sz w:val="21"/>
              </w:rPr>
            </w:pPr>
          </w:p>
        </w:tc>
        <w:tc>
          <w:tcPr>
            <w:tcW w:w="1103" w:type="dxa"/>
            <w:vAlign w:val="top"/>
          </w:tcPr>
          <w:p w14:paraId="3CA3A754">
            <w:pPr>
              <w:rPr>
                <w:rFonts w:ascii="Arial"/>
                <w:color w:val="auto"/>
                <w:sz w:val="21"/>
              </w:rPr>
            </w:pPr>
          </w:p>
        </w:tc>
        <w:tc>
          <w:tcPr>
            <w:tcW w:w="1285" w:type="dxa"/>
            <w:vAlign w:val="top"/>
          </w:tcPr>
          <w:p w14:paraId="47FA778F">
            <w:pPr>
              <w:rPr>
                <w:rFonts w:ascii="Arial"/>
                <w:color w:val="auto"/>
                <w:sz w:val="21"/>
              </w:rPr>
            </w:pPr>
          </w:p>
        </w:tc>
        <w:tc>
          <w:tcPr>
            <w:tcW w:w="1285" w:type="dxa"/>
            <w:vAlign w:val="top"/>
          </w:tcPr>
          <w:p w14:paraId="2ED54188">
            <w:pPr>
              <w:rPr>
                <w:rFonts w:ascii="Arial"/>
                <w:color w:val="auto"/>
                <w:sz w:val="21"/>
              </w:rPr>
            </w:pPr>
          </w:p>
        </w:tc>
        <w:tc>
          <w:tcPr>
            <w:tcW w:w="1392" w:type="dxa"/>
            <w:vAlign w:val="top"/>
          </w:tcPr>
          <w:p w14:paraId="6597FBB7">
            <w:pPr>
              <w:rPr>
                <w:rFonts w:ascii="Arial"/>
                <w:color w:val="auto"/>
                <w:sz w:val="21"/>
              </w:rPr>
            </w:pPr>
          </w:p>
        </w:tc>
      </w:tr>
    </w:tbl>
    <w:p w14:paraId="56C7DFFF">
      <w:pPr>
        <w:spacing w:before="93" w:line="393" w:lineRule="auto"/>
        <w:ind w:left="663" w:right="2864" w:hanging="421"/>
        <w:rPr>
          <w:rFonts w:ascii="宋体" w:hAnsi="宋体" w:eastAsia="宋体" w:cs="宋体"/>
          <w:color w:val="auto"/>
          <w:sz w:val="20"/>
          <w:szCs w:val="20"/>
        </w:rPr>
      </w:pPr>
      <w:r>
        <w:rPr>
          <w:rFonts w:ascii="宋体" w:hAnsi="宋体" w:eastAsia="宋体" w:cs="宋体"/>
          <w:color w:val="auto"/>
          <w:spacing w:val="8"/>
          <w:sz w:val="20"/>
          <w:szCs w:val="20"/>
        </w:rPr>
        <w:t>注：</w:t>
      </w:r>
      <w:r>
        <w:rPr>
          <w:rFonts w:ascii="Times New Roman" w:hAnsi="Times New Roman" w:eastAsia="Times New Roman" w:cs="Times New Roman"/>
          <w:color w:val="auto"/>
          <w:spacing w:val="8"/>
          <w:sz w:val="20"/>
          <w:szCs w:val="20"/>
        </w:rPr>
        <w:t>1.</w:t>
      </w:r>
      <w:r>
        <w:rPr>
          <w:rFonts w:ascii="宋体" w:hAnsi="宋体" w:eastAsia="宋体" w:cs="宋体"/>
          <w:color w:val="auto"/>
          <w:spacing w:val="8"/>
          <w:sz w:val="20"/>
          <w:szCs w:val="20"/>
        </w:rPr>
        <w:t>竞标人应按所列格式提交包括分包人在内的估计劳动力计划表。</w:t>
      </w:r>
      <w:r>
        <w:rPr>
          <w:rFonts w:ascii="宋体" w:hAnsi="宋体" w:eastAsia="宋体" w:cs="宋体"/>
          <w:color w:val="auto"/>
          <w:spacing w:val="6"/>
          <w:sz w:val="20"/>
          <w:szCs w:val="20"/>
        </w:rPr>
        <w:t xml:space="preserve"> </w:t>
      </w:r>
      <w:r>
        <w:rPr>
          <w:rFonts w:ascii="Times New Roman" w:hAnsi="Times New Roman" w:eastAsia="Times New Roman" w:cs="Times New Roman"/>
          <w:color w:val="auto"/>
          <w:spacing w:val="10"/>
          <w:sz w:val="20"/>
          <w:szCs w:val="20"/>
        </w:rPr>
        <w:t>2.</w:t>
      </w:r>
      <w:r>
        <w:rPr>
          <w:rFonts w:ascii="宋体" w:hAnsi="宋体" w:eastAsia="宋体" w:cs="宋体"/>
          <w:color w:val="auto"/>
          <w:spacing w:val="10"/>
          <w:sz w:val="20"/>
          <w:szCs w:val="20"/>
        </w:rPr>
        <w:t>本计划表是以每班八小时工作制为基础编制的。</w:t>
      </w:r>
    </w:p>
    <w:p w14:paraId="73804659">
      <w:pPr>
        <w:spacing w:line="393" w:lineRule="auto"/>
        <w:rPr>
          <w:rFonts w:ascii="宋体" w:hAnsi="宋体" w:eastAsia="宋体" w:cs="宋体"/>
          <w:color w:val="auto"/>
          <w:sz w:val="20"/>
          <w:szCs w:val="20"/>
        </w:rPr>
        <w:sectPr>
          <w:footerReference r:id="rId60" w:type="default"/>
          <w:pgSz w:w="11906" w:h="16840"/>
          <w:pgMar w:top="1349" w:right="1064" w:bottom="1423" w:left="1321" w:header="0" w:footer="1187" w:gutter="0"/>
          <w:pgNumType w:fmt="decimal"/>
          <w:cols w:space="720" w:num="1"/>
        </w:sectPr>
      </w:pPr>
    </w:p>
    <w:p w14:paraId="3DA7C708">
      <w:pPr>
        <w:pStyle w:val="6"/>
        <w:spacing w:line="316" w:lineRule="auto"/>
        <w:rPr>
          <w:color w:val="auto"/>
        </w:rPr>
      </w:pPr>
    </w:p>
    <w:p w14:paraId="62D47C5A">
      <w:pPr>
        <w:spacing w:before="78" w:line="219" w:lineRule="auto"/>
        <w:ind w:left="262"/>
        <w:rPr>
          <w:rFonts w:ascii="宋体" w:hAnsi="宋体" w:eastAsia="宋体" w:cs="宋体"/>
          <w:color w:val="auto"/>
          <w:sz w:val="24"/>
          <w:szCs w:val="24"/>
        </w:rPr>
      </w:pPr>
      <w:r>
        <w:rPr>
          <w:rFonts w:ascii="宋体" w:hAnsi="宋体" w:eastAsia="宋体" w:cs="宋体"/>
          <w:b/>
          <w:bCs/>
          <w:color w:val="auto"/>
          <w:spacing w:val="-3"/>
          <w:sz w:val="24"/>
          <w:szCs w:val="24"/>
        </w:rPr>
        <w:t>附表三</w:t>
      </w:r>
      <w:r>
        <w:rPr>
          <w:rFonts w:ascii="宋体" w:hAnsi="宋体" w:eastAsia="宋体" w:cs="宋体"/>
          <w:color w:val="auto"/>
          <w:spacing w:val="-3"/>
          <w:sz w:val="24"/>
          <w:szCs w:val="24"/>
        </w:rPr>
        <w:t xml:space="preserve">  </w:t>
      </w:r>
      <w:r>
        <w:rPr>
          <w:rFonts w:ascii="宋体" w:hAnsi="宋体" w:eastAsia="宋体" w:cs="宋体"/>
          <w:b/>
          <w:bCs/>
          <w:color w:val="auto"/>
          <w:spacing w:val="-3"/>
          <w:sz w:val="24"/>
          <w:szCs w:val="24"/>
        </w:rPr>
        <w:t>⑶计划开、竣工日期和施工进度横道图（或网络网）</w:t>
      </w:r>
    </w:p>
    <w:p w14:paraId="0946EA81">
      <w:pPr>
        <w:pStyle w:val="6"/>
        <w:spacing w:line="250" w:lineRule="auto"/>
        <w:rPr>
          <w:color w:val="auto"/>
        </w:rPr>
      </w:pPr>
    </w:p>
    <w:p w14:paraId="568E0E87">
      <w:pPr>
        <w:pStyle w:val="6"/>
        <w:spacing w:line="250" w:lineRule="auto"/>
        <w:rPr>
          <w:color w:val="auto"/>
        </w:rPr>
      </w:pPr>
    </w:p>
    <w:p w14:paraId="4C9A8175">
      <w:pPr>
        <w:spacing w:before="65" w:line="357" w:lineRule="auto"/>
        <w:ind w:left="241" w:right="237" w:firstLine="437"/>
        <w:rPr>
          <w:rFonts w:ascii="宋体" w:hAnsi="宋体" w:eastAsia="宋体" w:cs="宋体"/>
          <w:color w:val="auto"/>
          <w:sz w:val="20"/>
          <w:szCs w:val="20"/>
        </w:rPr>
      </w:pPr>
      <w:r>
        <w:rPr>
          <w:rFonts w:ascii="Times New Roman" w:hAnsi="Times New Roman" w:eastAsia="Times New Roman" w:cs="Times New Roman"/>
          <w:color w:val="auto"/>
          <w:spacing w:val="8"/>
          <w:sz w:val="20"/>
          <w:szCs w:val="20"/>
        </w:rPr>
        <w:t>1.</w:t>
      </w:r>
      <w:r>
        <w:rPr>
          <w:rFonts w:ascii="宋体" w:hAnsi="宋体" w:eastAsia="宋体" w:cs="宋体"/>
          <w:color w:val="auto"/>
          <w:spacing w:val="8"/>
          <w:sz w:val="20"/>
          <w:szCs w:val="20"/>
        </w:rPr>
        <w:t>竞标人应提交施工进度横道图（或网络网）或施工进度表，说明按竞争性磋商文件要求的工期进行施工的各个关键日期。成交的竞标人还应按合同条件有关</w:t>
      </w:r>
      <w:r>
        <w:rPr>
          <w:rFonts w:ascii="宋体" w:hAnsi="宋体" w:eastAsia="宋体" w:cs="宋体"/>
          <w:color w:val="auto"/>
          <w:spacing w:val="7"/>
          <w:sz w:val="20"/>
          <w:szCs w:val="20"/>
        </w:rPr>
        <w:t>条款的要求提交详细的施工进度计</w:t>
      </w:r>
      <w:r>
        <w:rPr>
          <w:rFonts w:ascii="宋体" w:hAnsi="宋体" w:eastAsia="宋体" w:cs="宋体"/>
          <w:color w:val="auto"/>
          <w:sz w:val="20"/>
          <w:szCs w:val="20"/>
        </w:rPr>
        <w:t>划。</w:t>
      </w:r>
    </w:p>
    <w:p w14:paraId="2930E8CA">
      <w:pPr>
        <w:spacing w:before="101" w:line="344" w:lineRule="auto"/>
        <w:ind w:left="278" w:right="237" w:firstLine="380"/>
        <w:rPr>
          <w:rFonts w:ascii="宋体" w:hAnsi="宋体" w:eastAsia="宋体" w:cs="宋体"/>
          <w:color w:val="auto"/>
          <w:sz w:val="20"/>
          <w:szCs w:val="20"/>
        </w:rPr>
      </w:pPr>
      <w:r>
        <w:rPr>
          <w:rFonts w:ascii="Times New Roman" w:hAnsi="Times New Roman" w:eastAsia="Times New Roman" w:cs="Times New Roman"/>
          <w:color w:val="auto"/>
          <w:spacing w:val="9"/>
          <w:sz w:val="20"/>
          <w:szCs w:val="20"/>
        </w:rPr>
        <w:t>2.</w:t>
      </w:r>
      <w:r>
        <w:rPr>
          <w:rFonts w:ascii="宋体" w:hAnsi="宋体" w:eastAsia="宋体" w:cs="宋体"/>
          <w:color w:val="auto"/>
          <w:spacing w:val="9"/>
          <w:sz w:val="20"/>
          <w:szCs w:val="20"/>
        </w:rPr>
        <w:t>施工进度表可采用横道图（或网络网）表示，说明计划</w:t>
      </w:r>
      <w:r>
        <w:rPr>
          <w:rFonts w:ascii="宋体" w:hAnsi="宋体" w:eastAsia="宋体" w:cs="宋体"/>
          <w:color w:val="auto"/>
          <w:spacing w:val="8"/>
          <w:sz w:val="20"/>
          <w:szCs w:val="20"/>
        </w:rPr>
        <w:t>开工日期和各分项工程各阶段的完工</w:t>
      </w:r>
      <w:r>
        <w:rPr>
          <w:rFonts w:ascii="宋体" w:hAnsi="宋体" w:eastAsia="宋体" w:cs="宋体"/>
          <w:color w:val="auto"/>
          <w:spacing w:val="5"/>
          <w:sz w:val="20"/>
          <w:szCs w:val="20"/>
        </w:rPr>
        <w:t>日期和分包合同签订的日期。</w:t>
      </w:r>
    </w:p>
    <w:p w14:paraId="7976CB80">
      <w:pPr>
        <w:spacing w:before="134" w:line="275" w:lineRule="exact"/>
        <w:ind w:left="662"/>
        <w:rPr>
          <w:rFonts w:ascii="宋体" w:hAnsi="宋体" w:eastAsia="宋体" w:cs="宋体"/>
          <w:color w:val="auto"/>
          <w:sz w:val="20"/>
          <w:szCs w:val="20"/>
        </w:rPr>
      </w:pPr>
      <w:r>
        <w:rPr>
          <w:rFonts w:ascii="Times New Roman" w:hAnsi="Times New Roman" w:eastAsia="Times New Roman" w:cs="Times New Roman"/>
          <w:color w:val="auto"/>
          <w:spacing w:val="8"/>
          <w:position w:val="1"/>
          <w:sz w:val="20"/>
          <w:szCs w:val="20"/>
        </w:rPr>
        <w:t>3.</w:t>
      </w:r>
      <w:r>
        <w:rPr>
          <w:rFonts w:ascii="宋体" w:hAnsi="宋体" w:eastAsia="宋体" w:cs="宋体"/>
          <w:color w:val="auto"/>
          <w:spacing w:val="8"/>
          <w:position w:val="1"/>
          <w:sz w:val="20"/>
          <w:szCs w:val="20"/>
        </w:rPr>
        <w:t>施工进度计划应与施工组织设计相适应。</w:t>
      </w:r>
    </w:p>
    <w:p w14:paraId="64087D9C">
      <w:pPr>
        <w:pStyle w:val="6"/>
        <w:spacing w:line="265" w:lineRule="auto"/>
        <w:rPr>
          <w:color w:val="auto"/>
        </w:rPr>
      </w:pPr>
    </w:p>
    <w:p w14:paraId="1D344CE3">
      <w:pPr>
        <w:pStyle w:val="6"/>
        <w:spacing w:line="265" w:lineRule="auto"/>
        <w:rPr>
          <w:color w:val="auto"/>
        </w:rPr>
      </w:pPr>
    </w:p>
    <w:p w14:paraId="5D0C03F4">
      <w:pPr>
        <w:pStyle w:val="6"/>
        <w:spacing w:line="266" w:lineRule="auto"/>
        <w:rPr>
          <w:color w:val="auto"/>
        </w:rPr>
      </w:pPr>
    </w:p>
    <w:p w14:paraId="736BA8D0">
      <w:pPr>
        <w:pStyle w:val="6"/>
        <w:spacing w:line="266" w:lineRule="auto"/>
        <w:rPr>
          <w:color w:val="auto"/>
        </w:rPr>
      </w:pPr>
    </w:p>
    <w:p w14:paraId="22831E0B">
      <w:pPr>
        <w:pStyle w:val="6"/>
        <w:spacing w:line="266" w:lineRule="auto"/>
        <w:rPr>
          <w:color w:val="auto"/>
        </w:rPr>
      </w:pPr>
    </w:p>
    <w:p w14:paraId="4C4EA8EE">
      <w:pPr>
        <w:pStyle w:val="6"/>
        <w:spacing w:line="266" w:lineRule="auto"/>
        <w:rPr>
          <w:color w:val="auto"/>
        </w:rPr>
      </w:pPr>
    </w:p>
    <w:p w14:paraId="502C6B48">
      <w:pPr>
        <w:pStyle w:val="6"/>
        <w:spacing w:line="266" w:lineRule="auto"/>
        <w:rPr>
          <w:color w:val="auto"/>
        </w:rPr>
      </w:pPr>
    </w:p>
    <w:p w14:paraId="0239BEB0">
      <w:pPr>
        <w:spacing w:before="79" w:line="219" w:lineRule="auto"/>
        <w:ind w:left="262"/>
        <w:rPr>
          <w:rFonts w:ascii="宋体" w:hAnsi="宋体" w:eastAsia="宋体" w:cs="宋体"/>
          <w:color w:val="auto"/>
          <w:sz w:val="24"/>
          <w:szCs w:val="24"/>
        </w:rPr>
      </w:pPr>
      <w:r>
        <w:rPr>
          <w:rFonts w:ascii="宋体" w:hAnsi="宋体" w:eastAsia="宋体" w:cs="宋体"/>
          <w:b/>
          <w:bCs/>
          <w:color w:val="auto"/>
          <w:spacing w:val="-4"/>
          <w:sz w:val="24"/>
          <w:szCs w:val="24"/>
        </w:rPr>
        <w:t>附表四</w:t>
      </w:r>
      <w:r>
        <w:rPr>
          <w:rFonts w:ascii="宋体" w:hAnsi="宋体" w:eastAsia="宋体" w:cs="宋体"/>
          <w:color w:val="auto"/>
          <w:spacing w:val="-4"/>
          <w:sz w:val="24"/>
          <w:szCs w:val="24"/>
        </w:rPr>
        <w:t xml:space="preserve">  </w:t>
      </w:r>
      <w:r>
        <w:rPr>
          <w:rFonts w:ascii="宋体" w:hAnsi="宋体" w:eastAsia="宋体" w:cs="宋体"/>
          <w:b/>
          <w:bCs/>
          <w:color w:val="auto"/>
          <w:spacing w:val="-4"/>
          <w:sz w:val="24"/>
          <w:szCs w:val="24"/>
        </w:rPr>
        <w:t>（4）临时用地表</w:t>
      </w:r>
    </w:p>
    <w:p w14:paraId="79E3D535">
      <w:pPr>
        <w:spacing w:before="234"/>
        <w:rPr>
          <w:color w:val="auto"/>
        </w:rPr>
      </w:pPr>
    </w:p>
    <w:tbl>
      <w:tblPr>
        <w:tblStyle w:val="19"/>
        <w:tblW w:w="94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45"/>
        <w:gridCol w:w="2371"/>
        <w:gridCol w:w="2342"/>
        <w:gridCol w:w="2346"/>
      </w:tblGrid>
      <w:tr w14:paraId="523102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2345" w:type="dxa"/>
            <w:vAlign w:val="top"/>
          </w:tcPr>
          <w:p w14:paraId="0D56187F">
            <w:pPr>
              <w:pStyle w:val="20"/>
              <w:spacing w:before="256" w:line="230" w:lineRule="auto"/>
              <w:ind w:left="918"/>
              <w:rPr>
                <w:color w:val="auto"/>
              </w:rPr>
            </w:pPr>
            <w:r>
              <w:rPr>
                <w:color w:val="auto"/>
              </w:rPr>
              <w:t>用</w:t>
            </w:r>
            <w:r>
              <w:rPr>
                <w:color w:val="auto"/>
                <w:spacing w:val="13"/>
              </w:rPr>
              <w:t xml:space="preserve"> </w:t>
            </w:r>
            <w:r>
              <w:rPr>
                <w:color w:val="auto"/>
              </w:rPr>
              <w:t>途</w:t>
            </w:r>
          </w:p>
        </w:tc>
        <w:tc>
          <w:tcPr>
            <w:tcW w:w="2371" w:type="dxa"/>
            <w:vAlign w:val="top"/>
          </w:tcPr>
          <w:p w14:paraId="49D17A85">
            <w:pPr>
              <w:pStyle w:val="20"/>
              <w:spacing w:before="256" w:line="228" w:lineRule="auto"/>
              <w:ind w:left="403"/>
              <w:rPr>
                <w:color w:val="auto"/>
              </w:rPr>
            </w:pPr>
            <w:r>
              <w:rPr>
                <w:color w:val="auto"/>
                <w:spacing w:val="6"/>
              </w:rPr>
              <w:t>面 积（平方米）</w:t>
            </w:r>
          </w:p>
        </w:tc>
        <w:tc>
          <w:tcPr>
            <w:tcW w:w="2342" w:type="dxa"/>
            <w:vAlign w:val="top"/>
          </w:tcPr>
          <w:p w14:paraId="617A0C08">
            <w:pPr>
              <w:pStyle w:val="20"/>
              <w:spacing w:before="256" w:line="230" w:lineRule="auto"/>
              <w:ind w:left="913"/>
              <w:rPr>
                <w:color w:val="auto"/>
              </w:rPr>
            </w:pPr>
            <w:r>
              <w:rPr>
                <w:color w:val="auto"/>
                <w:spacing w:val="1"/>
              </w:rPr>
              <w:t>位</w:t>
            </w:r>
            <w:r>
              <w:rPr>
                <w:color w:val="auto"/>
                <w:spacing w:val="14"/>
              </w:rPr>
              <w:t xml:space="preserve"> </w:t>
            </w:r>
            <w:r>
              <w:rPr>
                <w:color w:val="auto"/>
                <w:spacing w:val="1"/>
              </w:rPr>
              <w:t>置</w:t>
            </w:r>
          </w:p>
        </w:tc>
        <w:tc>
          <w:tcPr>
            <w:tcW w:w="2346" w:type="dxa"/>
            <w:vAlign w:val="top"/>
          </w:tcPr>
          <w:p w14:paraId="24872DAE">
            <w:pPr>
              <w:pStyle w:val="20"/>
              <w:spacing w:before="256" w:line="229" w:lineRule="auto"/>
              <w:ind w:left="768"/>
              <w:rPr>
                <w:color w:val="auto"/>
              </w:rPr>
            </w:pPr>
            <w:r>
              <w:rPr>
                <w:color w:val="auto"/>
                <w:spacing w:val="4"/>
              </w:rPr>
              <w:t>需用时间</w:t>
            </w:r>
          </w:p>
        </w:tc>
      </w:tr>
      <w:tr w14:paraId="1A02BD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2345" w:type="dxa"/>
            <w:vAlign w:val="top"/>
          </w:tcPr>
          <w:p w14:paraId="3350F9D2">
            <w:pPr>
              <w:rPr>
                <w:rFonts w:ascii="Arial"/>
                <w:color w:val="auto"/>
                <w:sz w:val="21"/>
              </w:rPr>
            </w:pPr>
          </w:p>
        </w:tc>
        <w:tc>
          <w:tcPr>
            <w:tcW w:w="2371" w:type="dxa"/>
            <w:vAlign w:val="top"/>
          </w:tcPr>
          <w:p w14:paraId="16981EB8">
            <w:pPr>
              <w:rPr>
                <w:rFonts w:ascii="Arial"/>
                <w:color w:val="auto"/>
                <w:sz w:val="21"/>
              </w:rPr>
            </w:pPr>
          </w:p>
        </w:tc>
        <w:tc>
          <w:tcPr>
            <w:tcW w:w="2342" w:type="dxa"/>
            <w:vAlign w:val="top"/>
          </w:tcPr>
          <w:p w14:paraId="0F461B63">
            <w:pPr>
              <w:rPr>
                <w:rFonts w:ascii="Arial"/>
                <w:color w:val="auto"/>
                <w:sz w:val="21"/>
              </w:rPr>
            </w:pPr>
          </w:p>
        </w:tc>
        <w:tc>
          <w:tcPr>
            <w:tcW w:w="2346" w:type="dxa"/>
            <w:vAlign w:val="top"/>
          </w:tcPr>
          <w:p w14:paraId="2D5396CC">
            <w:pPr>
              <w:rPr>
                <w:rFonts w:ascii="Arial"/>
                <w:color w:val="auto"/>
                <w:sz w:val="21"/>
              </w:rPr>
            </w:pPr>
          </w:p>
        </w:tc>
      </w:tr>
      <w:tr w14:paraId="4B2A67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2345" w:type="dxa"/>
            <w:vAlign w:val="top"/>
          </w:tcPr>
          <w:p w14:paraId="1373A704">
            <w:pPr>
              <w:rPr>
                <w:rFonts w:ascii="Arial"/>
                <w:color w:val="auto"/>
                <w:sz w:val="21"/>
              </w:rPr>
            </w:pPr>
          </w:p>
        </w:tc>
        <w:tc>
          <w:tcPr>
            <w:tcW w:w="2371" w:type="dxa"/>
            <w:vAlign w:val="top"/>
          </w:tcPr>
          <w:p w14:paraId="0F86705E">
            <w:pPr>
              <w:rPr>
                <w:rFonts w:ascii="Arial"/>
                <w:color w:val="auto"/>
                <w:sz w:val="21"/>
              </w:rPr>
            </w:pPr>
          </w:p>
        </w:tc>
        <w:tc>
          <w:tcPr>
            <w:tcW w:w="2342" w:type="dxa"/>
            <w:vAlign w:val="top"/>
          </w:tcPr>
          <w:p w14:paraId="069EC664">
            <w:pPr>
              <w:rPr>
                <w:rFonts w:ascii="Arial"/>
                <w:color w:val="auto"/>
                <w:sz w:val="21"/>
              </w:rPr>
            </w:pPr>
          </w:p>
        </w:tc>
        <w:tc>
          <w:tcPr>
            <w:tcW w:w="2346" w:type="dxa"/>
            <w:vAlign w:val="top"/>
          </w:tcPr>
          <w:p w14:paraId="73323248">
            <w:pPr>
              <w:rPr>
                <w:rFonts w:ascii="Arial"/>
                <w:color w:val="auto"/>
                <w:sz w:val="21"/>
              </w:rPr>
            </w:pPr>
          </w:p>
        </w:tc>
      </w:tr>
      <w:tr w14:paraId="51CEB2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2345" w:type="dxa"/>
            <w:vAlign w:val="top"/>
          </w:tcPr>
          <w:p w14:paraId="1246B9C1">
            <w:pPr>
              <w:rPr>
                <w:rFonts w:ascii="Arial"/>
                <w:color w:val="auto"/>
                <w:sz w:val="21"/>
              </w:rPr>
            </w:pPr>
          </w:p>
        </w:tc>
        <w:tc>
          <w:tcPr>
            <w:tcW w:w="2371" w:type="dxa"/>
            <w:vAlign w:val="top"/>
          </w:tcPr>
          <w:p w14:paraId="72F7AA53">
            <w:pPr>
              <w:rPr>
                <w:rFonts w:ascii="Arial"/>
                <w:color w:val="auto"/>
                <w:sz w:val="21"/>
              </w:rPr>
            </w:pPr>
          </w:p>
        </w:tc>
        <w:tc>
          <w:tcPr>
            <w:tcW w:w="2342" w:type="dxa"/>
            <w:vAlign w:val="top"/>
          </w:tcPr>
          <w:p w14:paraId="65AD1D6E">
            <w:pPr>
              <w:rPr>
                <w:rFonts w:ascii="Arial"/>
                <w:color w:val="auto"/>
                <w:sz w:val="21"/>
              </w:rPr>
            </w:pPr>
          </w:p>
        </w:tc>
        <w:tc>
          <w:tcPr>
            <w:tcW w:w="2346" w:type="dxa"/>
            <w:vAlign w:val="top"/>
          </w:tcPr>
          <w:p w14:paraId="123AC74B">
            <w:pPr>
              <w:rPr>
                <w:rFonts w:ascii="Arial"/>
                <w:color w:val="auto"/>
                <w:sz w:val="21"/>
              </w:rPr>
            </w:pPr>
          </w:p>
        </w:tc>
      </w:tr>
      <w:tr w14:paraId="2D896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345" w:type="dxa"/>
            <w:vAlign w:val="top"/>
          </w:tcPr>
          <w:p w14:paraId="2C75551A">
            <w:pPr>
              <w:pStyle w:val="20"/>
              <w:spacing w:before="225" w:line="230" w:lineRule="auto"/>
              <w:ind w:left="917"/>
              <w:rPr>
                <w:color w:val="auto"/>
              </w:rPr>
            </w:pPr>
            <w:r>
              <w:rPr>
                <w:color w:val="auto"/>
              </w:rPr>
              <w:t>合</w:t>
            </w:r>
            <w:r>
              <w:rPr>
                <w:color w:val="auto"/>
                <w:spacing w:val="13"/>
              </w:rPr>
              <w:t xml:space="preserve"> </w:t>
            </w:r>
            <w:r>
              <w:rPr>
                <w:color w:val="auto"/>
              </w:rPr>
              <w:t>计</w:t>
            </w:r>
          </w:p>
        </w:tc>
        <w:tc>
          <w:tcPr>
            <w:tcW w:w="2371" w:type="dxa"/>
            <w:vAlign w:val="top"/>
          </w:tcPr>
          <w:p w14:paraId="0390678A">
            <w:pPr>
              <w:rPr>
                <w:rFonts w:ascii="Arial"/>
                <w:color w:val="auto"/>
                <w:sz w:val="21"/>
              </w:rPr>
            </w:pPr>
          </w:p>
        </w:tc>
        <w:tc>
          <w:tcPr>
            <w:tcW w:w="2342" w:type="dxa"/>
            <w:vAlign w:val="top"/>
          </w:tcPr>
          <w:p w14:paraId="6F2453B0">
            <w:pPr>
              <w:rPr>
                <w:rFonts w:ascii="Arial"/>
                <w:color w:val="auto"/>
                <w:sz w:val="21"/>
              </w:rPr>
            </w:pPr>
          </w:p>
        </w:tc>
        <w:tc>
          <w:tcPr>
            <w:tcW w:w="2346" w:type="dxa"/>
            <w:vAlign w:val="top"/>
          </w:tcPr>
          <w:p w14:paraId="433FCE92">
            <w:pPr>
              <w:rPr>
                <w:rFonts w:ascii="Arial"/>
                <w:color w:val="auto"/>
                <w:sz w:val="21"/>
              </w:rPr>
            </w:pPr>
          </w:p>
        </w:tc>
      </w:tr>
    </w:tbl>
    <w:p w14:paraId="54FB575B">
      <w:pPr>
        <w:spacing w:before="93" w:line="275" w:lineRule="exact"/>
        <w:ind w:left="242"/>
        <w:rPr>
          <w:rFonts w:ascii="宋体" w:hAnsi="宋体" w:eastAsia="宋体" w:cs="宋体"/>
          <w:color w:val="auto"/>
          <w:sz w:val="20"/>
          <w:szCs w:val="20"/>
        </w:rPr>
      </w:pPr>
      <w:r>
        <w:rPr>
          <w:rFonts w:ascii="宋体" w:hAnsi="宋体" w:eastAsia="宋体" w:cs="宋体"/>
          <w:color w:val="auto"/>
          <w:spacing w:val="9"/>
          <w:position w:val="1"/>
          <w:sz w:val="20"/>
          <w:szCs w:val="20"/>
        </w:rPr>
        <w:t>注：</w:t>
      </w:r>
      <w:r>
        <w:rPr>
          <w:rFonts w:ascii="Times New Roman" w:hAnsi="Times New Roman" w:eastAsia="Times New Roman" w:cs="Times New Roman"/>
          <w:color w:val="auto"/>
          <w:spacing w:val="9"/>
          <w:position w:val="1"/>
          <w:sz w:val="20"/>
          <w:szCs w:val="20"/>
        </w:rPr>
        <w:t>1.</w:t>
      </w:r>
      <w:r>
        <w:rPr>
          <w:rFonts w:ascii="宋体" w:hAnsi="宋体" w:eastAsia="宋体" w:cs="宋体"/>
          <w:color w:val="auto"/>
          <w:spacing w:val="9"/>
          <w:position w:val="1"/>
          <w:sz w:val="20"/>
          <w:szCs w:val="20"/>
        </w:rPr>
        <w:t>竞标人应逐项填写本表，指出全部临时设施用地面积以及详细用途。</w:t>
      </w:r>
    </w:p>
    <w:p w14:paraId="21706FE5">
      <w:pPr>
        <w:spacing w:before="227" w:line="274" w:lineRule="exact"/>
        <w:ind w:left="658"/>
        <w:rPr>
          <w:rFonts w:ascii="宋体" w:hAnsi="宋体" w:eastAsia="宋体" w:cs="宋体"/>
          <w:color w:val="auto"/>
          <w:sz w:val="20"/>
          <w:szCs w:val="20"/>
        </w:rPr>
      </w:pPr>
      <w:r>
        <w:rPr>
          <w:rFonts w:ascii="Times New Roman" w:hAnsi="Times New Roman" w:eastAsia="Times New Roman" w:cs="Times New Roman"/>
          <w:color w:val="auto"/>
          <w:spacing w:val="7"/>
          <w:position w:val="1"/>
          <w:sz w:val="20"/>
          <w:szCs w:val="20"/>
        </w:rPr>
        <w:t>2.</w:t>
      </w:r>
      <w:r>
        <w:rPr>
          <w:rFonts w:ascii="宋体" w:hAnsi="宋体" w:eastAsia="宋体" w:cs="宋体"/>
          <w:color w:val="auto"/>
          <w:spacing w:val="7"/>
          <w:position w:val="1"/>
          <w:sz w:val="20"/>
          <w:szCs w:val="20"/>
        </w:rPr>
        <w:t>若本表不够，可加附页。</w:t>
      </w:r>
    </w:p>
    <w:p w14:paraId="4879298F">
      <w:pPr>
        <w:spacing w:line="274" w:lineRule="exact"/>
        <w:rPr>
          <w:rFonts w:ascii="宋体" w:hAnsi="宋体" w:eastAsia="宋体" w:cs="宋体"/>
          <w:color w:val="auto"/>
          <w:sz w:val="20"/>
          <w:szCs w:val="20"/>
        </w:rPr>
        <w:sectPr>
          <w:footerReference r:id="rId61" w:type="default"/>
          <w:pgSz w:w="11906" w:h="16840"/>
          <w:pgMar w:top="1431" w:right="1175" w:bottom="1363" w:left="1321" w:header="0" w:footer="1204" w:gutter="0"/>
          <w:pgNumType w:fmt="decimal"/>
          <w:cols w:space="720" w:num="1"/>
        </w:sectPr>
      </w:pPr>
    </w:p>
    <w:p w14:paraId="65E8892F">
      <w:pPr>
        <w:spacing w:before="60" w:line="219" w:lineRule="auto"/>
        <w:ind w:left="279"/>
        <w:rPr>
          <w:rFonts w:ascii="宋体" w:hAnsi="宋体" w:eastAsia="宋体" w:cs="宋体"/>
          <w:color w:val="auto"/>
          <w:sz w:val="30"/>
          <w:szCs w:val="30"/>
        </w:rPr>
      </w:pPr>
      <w:r>
        <w:rPr>
          <w:rFonts w:ascii="宋体" w:hAnsi="宋体" w:eastAsia="宋体" w:cs="宋体"/>
          <w:b/>
          <w:bCs/>
          <w:color w:val="auto"/>
          <w:spacing w:val="-6"/>
          <w:sz w:val="30"/>
          <w:szCs w:val="30"/>
        </w:rPr>
        <w:t>项目管理机构</w:t>
      </w:r>
    </w:p>
    <w:p w14:paraId="1BC528CD">
      <w:pPr>
        <w:pStyle w:val="6"/>
        <w:spacing w:line="375" w:lineRule="auto"/>
        <w:rPr>
          <w:color w:val="auto"/>
        </w:rPr>
      </w:pPr>
    </w:p>
    <w:p w14:paraId="3D62E6DD">
      <w:pPr>
        <w:spacing w:before="78" w:line="221" w:lineRule="auto"/>
        <w:ind w:left="3148"/>
        <w:rPr>
          <w:rFonts w:ascii="黑体" w:hAnsi="黑体" w:eastAsia="黑体" w:cs="黑体"/>
          <w:color w:val="auto"/>
          <w:sz w:val="24"/>
          <w:szCs w:val="24"/>
        </w:rPr>
      </w:pPr>
      <w:r>
        <w:rPr>
          <w:rFonts w:ascii="黑体" w:hAnsi="黑体" w:eastAsia="黑体" w:cs="黑体"/>
          <w:color w:val="auto"/>
          <w:spacing w:val="-1"/>
          <w:sz w:val="24"/>
          <w:szCs w:val="24"/>
        </w:rPr>
        <w:t>㈠项目管理机构配备情况表</w:t>
      </w:r>
    </w:p>
    <w:p w14:paraId="0258C4FD">
      <w:pPr>
        <w:spacing w:before="181"/>
        <w:rPr>
          <w:color w:val="auto"/>
        </w:rPr>
      </w:pPr>
    </w:p>
    <w:tbl>
      <w:tblPr>
        <w:tblStyle w:val="19"/>
        <w:tblW w:w="94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4"/>
        <w:gridCol w:w="1274"/>
        <w:gridCol w:w="1169"/>
        <w:gridCol w:w="1487"/>
        <w:gridCol w:w="1487"/>
        <w:gridCol w:w="1487"/>
        <w:gridCol w:w="1536"/>
      </w:tblGrid>
      <w:tr w14:paraId="43E66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964" w:type="dxa"/>
            <w:vMerge w:val="restart"/>
            <w:tcBorders>
              <w:bottom w:val="nil"/>
            </w:tcBorders>
            <w:vAlign w:val="top"/>
          </w:tcPr>
          <w:p w14:paraId="4763E3AA">
            <w:pPr>
              <w:spacing w:line="358" w:lineRule="auto"/>
              <w:rPr>
                <w:rFonts w:ascii="Arial"/>
                <w:color w:val="auto"/>
                <w:sz w:val="21"/>
              </w:rPr>
            </w:pPr>
          </w:p>
          <w:p w14:paraId="7136D3C5">
            <w:pPr>
              <w:pStyle w:val="20"/>
              <w:spacing w:before="65" w:line="228" w:lineRule="auto"/>
              <w:ind w:left="279"/>
              <w:rPr>
                <w:color w:val="auto"/>
              </w:rPr>
            </w:pPr>
            <w:r>
              <w:rPr>
                <w:color w:val="auto"/>
                <w:spacing w:val="4"/>
              </w:rPr>
              <w:t>职务</w:t>
            </w:r>
          </w:p>
        </w:tc>
        <w:tc>
          <w:tcPr>
            <w:tcW w:w="1274" w:type="dxa"/>
            <w:vMerge w:val="restart"/>
            <w:tcBorders>
              <w:bottom w:val="nil"/>
            </w:tcBorders>
            <w:vAlign w:val="top"/>
          </w:tcPr>
          <w:p w14:paraId="79B1CF81">
            <w:pPr>
              <w:spacing w:line="358" w:lineRule="auto"/>
              <w:rPr>
                <w:rFonts w:ascii="Arial"/>
                <w:color w:val="auto"/>
                <w:sz w:val="21"/>
              </w:rPr>
            </w:pPr>
          </w:p>
          <w:p w14:paraId="3ABBBFEA">
            <w:pPr>
              <w:pStyle w:val="20"/>
              <w:spacing w:before="65" w:line="228" w:lineRule="auto"/>
              <w:ind w:left="430"/>
              <w:rPr>
                <w:color w:val="auto"/>
              </w:rPr>
            </w:pPr>
            <w:r>
              <w:rPr>
                <w:color w:val="auto"/>
                <w:spacing w:val="4"/>
              </w:rPr>
              <w:t>姓名</w:t>
            </w:r>
          </w:p>
        </w:tc>
        <w:tc>
          <w:tcPr>
            <w:tcW w:w="1169" w:type="dxa"/>
            <w:vMerge w:val="restart"/>
            <w:tcBorders>
              <w:bottom w:val="nil"/>
            </w:tcBorders>
            <w:vAlign w:val="top"/>
          </w:tcPr>
          <w:p w14:paraId="03F052E3">
            <w:pPr>
              <w:spacing w:line="357" w:lineRule="auto"/>
              <w:rPr>
                <w:rFonts w:ascii="Arial"/>
                <w:color w:val="auto"/>
                <w:sz w:val="21"/>
              </w:rPr>
            </w:pPr>
          </w:p>
          <w:p w14:paraId="7F68F2F7">
            <w:pPr>
              <w:pStyle w:val="20"/>
              <w:spacing w:before="65" w:line="231" w:lineRule="auto"/>
              <w:ind w:left="378"/>
              <w:rPr>
                <w:color w:val="auto"/>
              </w:rPr>
            </w:pPr>
            <w:r>
              <w:rPr>
                <w:color w:val="auto"/>
                <w:spacing w:val="4"/>
              </w:rPr>
              <w:t>职称</w:t>
            </w:r>
          </w:p>
        </w:tc>
        <w:tc>
          <w:tcPr>
            <w:tcW w:w="5997" w:type="dxa"/>
            <w:gridSpan w:val="4"/>
            <w:vAlign w:val="top"/>
          </w:tcPr>
          <w:p w14:paraId="3221CA61">
            <w:pPr>
              <w:pStyle w:val="20"/>
              <w:spacing w:before="183" w:line="228" w:lineRule="auto"/>
              <w:ind w:left="2057"/>
              <w:rPr>
                <w:color w:val="auto"/>
              </w:rPr>
            </w:pPr>
            <w:r>
              <w:rPr>
                <w:color w:val="auto"/>
                <w:spacing w:val="8"/>
              </w:rPr>
              <w:t>执业或职业资格证明</w:t>
            </w:r>
          </w:p>
        </w:tc>
      </w:tr>
      <w:tr w14:paraId="5719B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964" w:type="dxa"/>
            <w:vMerge w:val="continue"/>
            <w:tcBorders>
              <w:top w:val="nil"/>
            </w:tcBorders>
            <w:vAlign w:val="top"/>
          </w:tcPr>
          <w:p w14:paraId="27607989">
            <w:pPr>
              <w:rPr>
                <w:rFonts w:ascii="Arial"/>
                <w:color w:val="auto"/>
                <w:sz w:val="21"/>
              </w:rPr>
            </w:pPr>
          </w:p>
        </w:tc>
        <w:tc>
          <w:tcPr>
            <w:tcW w:w="1274" w:type="dxa"/>
            <w:vMerge w:val="continue"/>
            <w:tcBorders>
              <w:top w:val="nil"/>
            </w:tcBorders>
            <w:vAlign w:val="top"/>
          </w:tcPr>
          <w:p w14:paraId="32481072">
            <w:pPr>
              <w:rPr>
                <w:rFonts w:ascii="Arial"/>
                <w:color w:val="auto"/>
                <w:sz w:val="21"/>
              </w:rPr>
            </w:pPr>
          </w:p>
        </w:tc>
        <w:tc>
          <w:tcPr>
            <w:tcW w:w="1169" w:type="dxa"/>
            <w:vMerge w:val="continue"/>
            <w:tcBorders>
              <w:top w:val="nil"/>
            </w:tcBorders>
            <w:vAlign w:val="top"/>
          </w:tcPr>
          <w:p w14:paraId="60520779">
            <w:pPr>
              <w:rPr>
                <w:rFonts w:ascii="Arial"/>
                <w:color w:val="auto"/>
                <w:sz w:val="21"/>
              </w:rPr>
            </w:pPr>
          </w:p>
        </w:tc>
        <w:tc>
          <w:tcPr>
            <w:tcW w:w="1487" w:type="dxa"/>
            <w:vAlign w:val="top"/>
          </w:tcPr>
          <w:p w14:paraId="5B41FD14">
            <w:pPr>
              <w:pStyle w:val="20"/>
              <w:spacing w:before="146" w:line="228" w:lineRule="auto"/>
              <w:ind w:left="329"/>
              <w:rPr>
                <w:color w:val="auto"/>
              </w:rPr>
            </w:pPr>
            <w:r>
              <w:rPr>
                <w:color w:val="auto"/>
                <w:spacing w:val="7"/>
              </w:rPr>
              <w:t>证书名称</w:t>
            </w:r>
          </w:p>
        </w:tc>
        <w:tc>
          <w:tcPr>
            <w:tcW w:w="1487" w:type="dxa"/>
            <w:vAlign w:val="top"/>
          </w:tcPr>
          <w:p w14:paraId="25198BDD">
            <w:pPr>
              <w:pStyle w:val="20"/>
              <w:spacing w:before="146" w:line="229" w:lineRule="auto"/>
              <w:ind w:left="542"/>
              <w:rPr>
                <w:color w:val="auto"/>
              </w:rPr>
            </w:pPr>
            <w:r>
              <w:rPr>
                <w:color w:val="auto"/>
                <w:spacing w:val="3"/>
              </w:rPr>
              <w:t>级别</w:t>
            </w:r>
          </w:p>
        </w:tc>
        <w:tc>
          <w:tcPr>
            <w:tcW w:w="1487" w:type="dxa"/>
            <w:vAlign w:val="top"/>
          </w:tcPr>
          <w:p w14:paraId="3CD1EA3B">
            <w:pPr>
              <w:pStyle w:val="20"/>
              <w:spacing w:before="146" w:line="230" w:lineRule="auto"/>
              <w:ind w:left="540"/>
              <w:rPr>
                <w:color w:val="auto"/>
              </w:rPr>
            </w:pPr>
            <w:r>
              <w:rPr>
                <w:color w:val="auto"/>
                <w:spacing w:val="4"/>
              </w:rPr>
              <w:t>证号</w:t>
            </w:r>
          </w:p>
        </w:tc>
        <w:tc>
          <w:tcPr>
            <w:tcW w:w="1536" w:type="dxa"/>
            <w:vAlign w:val="top"/>
          </w:tcPr>
          <w:p w14:paraId="7B46AD85">
            <w:pPr>
              <w:pStyle w:val="20"/>
              <w:spacing w:before="146" w:line="229" w:lineRule="auto"/>
              <w:ind w:left="563"/>
              <w:rPr>
                <w:color w:val="auto"/>
              </w:rPr>
            </w:pPr>
            <w:r>
              <w:rPr>
                <w:color w:val="auto"/>
                <w:spacing w:val="4"/>
              </w:rPr>
              <w:t>专业</w:t>
            </w:r>
          </w:p>
        </w:tc>
      </w:tr>
      <w:tr w14:paraId="26E0C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964" w:type="dxa"/>
            <w:vAlign w:val="top"/>
          </w:tcPr>
          <w:p w14:paraId="7C73B16A">
            <w:pPr>
              <w:rPr>
                <w:rFonts w:ascii="Arial"/>
                <w:color w:val="auto"/>
                <w:sz w:val="21"/>
              </w:rPr>
            </w:pPr>
          </w:p>
        </w:tc>
        <w:tc>
          <w:tcPr>
            <w:tcW w:w="1274" w:type="dxa"/>
            <w:vAlign w:val="top"/>
          </w:tcPr>
          <w:p w14:paraId="2C6FC025">
            <w:pPr>
              <w:rPr>
                <w:rFonts w:ascii="Arial"/>
                <w:color w:val="auto"/>
                <w:sz w:val="21"/>
              </w:rPr>
            </w:pPr>
          </w:p>
        </w:tc>
        <w:tc>
          <w:tcPr>
            <w:tcW w:w="1169" w:type="dxa"/>
            <w:vAlign w:val="top"/>
          </w:tcPr>
          <w:p w14:paraId="07EDA575">
            <w:pPr>
              <w:rPr>
                <w:rFonts w:ascii="Arial"/>
                <w:color w:val="auto"/>
                <w:sz w:val="21"/>
              </w:rPr>
            </w:pPr>
          </w:p>
        </w:tc>
        <w:tc>
          <w:tcPr>
            <w:tcW w:w="1487" w:type="dxa"/>
            <w:vAlign w:val="top"/>
          </w:tcPr>
          <w:p w14:paraId="634E5DFE">
            <w:pPr>
              <w:rPr>
                <w:rFonts w:ascii="Arial"/>
                <w:color w:val="auto"/>
                <w:sz w:val="21"/>
              </w:rPr>
            </w:pPr>
          </w:p>
        </w:tc>
        <w:tc>
          <w:tcPr>
            <w:tcW w:w="1487" w:type="dxa"/>
            <w:vAlign w:val="top"/>
          </w:tcPr>
          <w:p w14:paraId="5670D3C1">
            <w:pPr>
              <w:rPr>
                <w:rFonts w:ascii="Arial"/>
                <w:color w:val="auto"/>
                <w:sz w:val="21"/>
              </w:rPr>
            </w:pPr>
          </w:p>
        </w:tc>
        <w:tc>
          <w:tcPr>
            <w:tcW w:w="1487" w:type="dxa"/>
            <w:vAlign w:val="top"/>
          </w:tcPr>
          <w:p w14:paraId="29B80DAD">
            <w:pPr>
              <w:rPr>
                <w:rFonts w:ascii="Arial"/>
                <w:color w:val="auto"/>
                <w:sz w:val="21"/>
              </w:rPr>
            </w:pPr>
          </w:p>
        </w:tc>
        <w:tc>
          <w:tcPr>
            <w:tcW w:w="1536" w:type="dxa"/>
            <w:vAlign w:val="top"/>
          </w:tcPr>
          <w:p w14:paraId="5AC1507C">
            <w:pPr>
              <w:rPr>
                <w:rFonts w:ascii="Arial"/>
                <w:color w:val="auto"/>
                <w:sz w:val="21"/>
              </w:rPr>
            </w:pPr>
          </w:p>
        </w:tc>
      </w:tr>
      <w:tr w14:paraId="2FF11F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964" w:type="dxa"/>
            <w:vAlign w:val="top"/>
          </w:tcPr>
          <w:p w14:paraId="1F0767C0">
            <w:pPr>
              <w:rPr>
                <w:rFonts w:ascii="Arial"/>
                <w:color w:val="auto"/>
                <w:sz w:val="21"/>
              </w:rPr>
            </w:pPr>
          </w:p>
        </w:tc>
        <w:tc>
          <w:tcPr>
            <w:tcW w:w="1274" w:type="dxa"/>
            <w:vAlign w:val="top"/>
          </w:tcPr>
          <w:p w14:paraId="1F5DB7A2">
            <w:pPr>
              <w:rPr>
                <w:rFonts w:ascii="Arial"/>
                <w:color w:val="auto"/>
                <w:sz w:val="21"/>
              </w:rPr>
            </w:pPr>
          </w:p>
        </w:tc>
        <w:tc>
          <w:tcPr>
            <w:tcW w:w="1169" w:type="dxa"/>
            <w:vAlign w:val="top"/>
          </w:tcPr>
          <w:p w14:paraId="2E71D78E">
            <w:pPr>
              <w:rPr>
                <w:rFonts w:ascii="Arial"/>
                <w:color w:val="auto"/>
                <w:sz w:val="21"/>
              </w:rPr>
            </w:pPr>
          </w:p>
        </w:tc>
        <w:tc>
          <w:tcPr>
            <w:tcW w:w="1487" w:type="dxa"/>
            <w:vAlign w:val="top"/>
          </w:tcPr>
          <w:p w14:paraId="7AF853D1">
            <w:pPr>
              <w:rPr>
                <w:rFonts w:ascii="Arial"/>
                <w:color w:val="auto"/>
                <w:sz w:val="21"/>
              </w:rPr>
            </w:pPr>
          </w:p>
        </w:tc>
        <w:tc>
          <w:tcPr>
            <w:tcW w:w="1487" w:type="dxa"/>
            <w:vAlign w:val="top"/>
          </w:tcPr>
          <w:p w14:paraId="371CFA50">
            <w:pPr>
              <w:rPr>
                <w:rFonts w:ascii="Arial"/>
                <w:color w:val="auto"/>
                <w:sz w:val="21"/>
              </w:rPr>
            </w:pPr>
          </w:p>
        </w:tc>
        <w:tc>
          <w:tcPr>
            <w:tcW w:w="1487" w:type="dxa"/>
            <w:vAlign w:val="top"/>
          </w:tcPr>
          <w:p w14:paraId="43AE02E2">
            <w:pPr>
              <w:rPr>
                <w:rFonts w:ascii="Arial"/>
                <w:color w:val="auto"/>
                <w:sz w:val="21"/>
              </w:rPr>
            </w:pPr>
          </w:p>
        </w:tc>
        <w:tc>
          <w:tcPr>
            <w:tcW w:w="1536" w:type="dxa"/>
            <w:vAlign w:val="top"/>
          </w:tcPr>
          <w:p w14:paraId="560FB660">
            <w:pPr>
              <w:rPr>
                <w:rFonts w:ascii="Arial"/>
                <w:color w:val="auto"/>
                <w:sz w:val="21"/>
              </w:rPr>
            </w:pPr>
          </w:p>
        </w:tc>
      </w:tr>
      <w:tr w14:paraId="2DD4B0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964" w:type="dxa"/>
            <w:vAlign w:val="top"/>
          </w:tcPr>
          <w:p w14:paraId="2132AEFE">
            <w:pPr>
              <w:rPr>
                <w:rFonts w:ascii="Arial"/>
                <w:color w:val="auto"/>
                <w:sz w:val="21"/>
              </w:rPr>
            </w:pPr>
          </w:p>
        </w:tc>
        <w:tc>
          <w:tcPr>
            <w:tcW w:w="1274" w:type="dxa"/>
            <w:vAlign w:val="top"/>
          </w:tcPr>
          <w:p w14:paraId="1587CDE5">
            <w:pPr>
              <w:rPr>
                <w:rFonts w:ascii="Arial"/>
                <w:color w:val="auto"/>
                <w:sz w:val="21"/>
              </w:rPr>
            </w:pPr>
          </w:p>
        </w:tc>
        <w:tc>
          <w:tcPr>
            <w:tcW w:w="1169" w:type="dxa"/>
            <w:vAlign w:val="top"/>
          </w:tcPr>
          <w:p w14:paraId="6AEDA475">
            <w:pPr>
              <w:rPr>
                <w:rFonts w:ascii="Arial"/>
                <w:color w:val="auto"/>
                <w:sz w:val="21"/>
              </w:rPr>
            </w:pPr>
          </w:p>
        </w:tc>
        <w:tc>
          <w:tcPr>
            <w:tcW w:w="1487" w:type="dxa"/>
            <w:vAlign w:val="top"/>
          </w:tcPr>
          <w:p w14:paraId="0BC98F49">
            <w:pPr>
              <w:rPr>
                <w:rFonts w:ascii="Arial"/>
                <w:color w:val="auto"/>
                <w:sz w:val="21"/>
              </w:rPr>
            </w:pPr>
          </w:p>
        </w:tc>
        <w:tc>
          <w:tcPr>
            <w:tcW w:w="1487" w:type="dxa"/>
            <w:vAlign w:val="top"/>
          </w:tcPr>
          <w:p w14:paraId="69100670">
            <w:pPr>
              <w:rPr>
                <w:rFonts w:ascii="Arial"/>
                <w:color w:val="auto"/>
                <w:sz w:val="21"/>
              </w:rPr>
            </w:pPr>
          </w:p>
        </w:tc>
        <w:tc>
          <w:tcPr>
            <w:tcW w:w="1487" w:type="dxa"/>
            <w:vAlign w:val="top"/>
          </w:tcPr>
          <w:p w14:paraId="2EF7983F">
            <w:pPr>
              <w:rPr>
                <w:rFonts w:ascii="Arial"/>
                <w:color w:val="auto"/>
                <w:sz w:val="21"/>
              </w:rPr>
            </w:pPr>
          </w:p>
        </w:tc>
        <w:tc>
          <w:tcPr>
            <w:tcW w:w="1536" w:type="dxa"/>
            <w:vAlign w:val="top"/>
          </w:tcPr>
          <w:p w14:paraId="7564A9EB">
            <w:pPr>
              <w:rPr>
                <w:rFonts w:ascii="Arial"/>
                <w:color w:val="auto"/>
                <w:sz w:val="21"/>
              </w:rPr>
            </w:pPr>
          </w:p>
        </w:tc>
      </w:tr>
      <w:tr w14:paraId="664D9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964" w:type="dxa"/>
            <w:vAlign w:val="top"/>
          </w:tcPr>
          <w:p w14:paraId="3AE3149F">
            <w:pPr>
              <w:rPr>
                <w:rFonts w:ascii="Arial"/>
                <w:color w:val="auto"/>
                <w:sz w:val="21"/>
              </w:rPr>
            </w:pPr>
          </w:p>
        </w:tc>
        <w:tc>
          <w:tcPr>
            <w:tcW w:w="1274" w:type="dxa"/>
            <w:vAlign w:val="top"/>
          </w:tcPr>
          <w:p w14:paraId="3EA82BC6">
            <w:pPr>
              <w:rPr>
                <w:rFonts w:ascii="Arial"/>
                <w:color w:val="auto"/>
                <w:sz w:val="21"/>
              </w:rPr>
            </w:pPr>
          </w:p>
        </w:tc>
        <w:tc>
          <w:tcPr>
            <w:tcW w:w="1169" w:type="dxa"/>
            <w:vAlign w:val="top"/>
          </w:tcPr>
          <w:p w14:paraId="018328F8">
            <w:pPr>
              <w:rPr>
                <w:rFonts w:ascii="Arial"/>
                <w:color w:val="auto"/>
                <w:sz w:val="21"/>
              </w:rPr>
            </w:pPr>
          </w:p>
        </w:tc>
        <w:tc>
          <w:tcPr>
            <w:tcW w:w="1487" w:type="dxa"/>
            <w:vAlign w:val="top"/>
          </w:tcPr>
          <w:p w14:paraId="5AA47443">
            <w:pPr>
              <w:rPr>
                <w:rFonts w:ascii="Arial"/>
                <w:color w:val="auto"/>
                <w:sz w:val="21"/>
              </w:rPr>
            </w:pPr>
          </w:p>
        </w:tc>
        <w:tc>
          <w:tcPr>
            <w:tcW w:w="1487" w:type="dxa"/>
            <w:vAlign w:val="top"/>
          </w:tcPr>
          <w:p w14:paraId="744547E3">
            <w:pPr>
              <w:rPr>
                <w:rFonts w:ascii="Arial"/>
                <w:color w:val="auto"/>
                <w:sz w:val="21"/>
              </w:rPr>
            </w:pPr>
          </w:p>
        </w:tc>
        <w:tc>
          <w:tcPr>
            <w:tcW w:w="1487" w:type="dxa"/>
            <w:vAlign w:val="top"/>
          </w:tcPr>
          <w:p w14:paraId="4409BA3F">
            <w:pPr>
              <w:rPr>
                <w:rFonts w:ascii="Arial"/>
                <w:color w:val="auto"/>
                <w:sz w:val="21"/>
              </w:rPr>
            </w:pPr>
          </w:p>
        </w:tc>
        <w:tc>
          <w:tcPr>
            <w:tcW w:w="1536" w:type="dxa"/>
            <w:vAlign w:val="top"/>
          </w:tcPr>
          <w:p w14:paraId="17DA1540">
            <w:pPr>
              <w:rPr>
                <w:rFonts w:ascii="Arial"/>
                <w:color w:val="auto"/>
                <w:sz w:val="21"/>
              </w:rPr>
            </w:pPr>
          </w:p>
        </w:tc>
      </w:tr>
      <w:tr w14:paraId="5F609A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316D3880">
            <w:pPr>
              <w:rPr>
                <w:rFonts w:ascii="Arial"/>
                <w:color w:val="auto"/>
                <w:sz w:val="21"/>
              </w:rPr>
            </w:pPr>
          </w:p>
        </w:tc>
        <w:tc>
          <w:tcPr>
            <w:tcW w:w="1274" w:type="dxa"/>
            <w:vAlign w:val="top"/>
          </w:tcPr>
          <w:p w14:paraId="361FA81E">
            <w:pPr>
              <w:rPr>
                <w:rFonts w:ascii="Arial"/>
                <w:color w:val="auto"/>
                <w:sz w:val="21"/>
              </w:rPr>
            </w:pPr>
          </w:p>
        </w:tc>
        <w:tc>
          <w:tcPr>
            <w:tcW w:w="1169" w:type="dxa"/>
            <w:vAlign w:val="top"/>
          </w:tcPr>
          <w:p w14:paraId="5FE3FDB2">
            <w:pPr>
              <w:rPr>
                <w:rFonts w:ascii="Arial"/>
                <w:color w:val="auto"/>
                <w:sz w:val="21"/>
              </w:rPr>
            </w:pPr>
          </w:p>
        </w:tc>
        <w:tc>
          <w:tcPr>
            <w:tcW w:w="1487" w:type="dxa"/>
            <w:vAlign w:val="top"/>
          </w:tcPr>
          <w:p w14:paraId="3891C059">
            <w:pPr>
              <w:rPr>
                <w:rFonts w:ascii="Arial"/>
                <w:color w:val="auto"/>
                <w:sz w:val="21"/>
              </w:rPr>
            </w:pPr>
          </w:p>
        </w:tc>
        <w:tc>
          <w:tcPr>
            <w:tcW w:w="1487" w:type="dxa"/>
            <w:vAlign w:val="top"/>
          </w:tcPr>
          <w:p w14:paraId="330DB01A">
            <w:pPr>
              <w:rPr>
                <w:rFonts w:ascii="Arial"/>
                <w:color w:val="auto"/>
                <w:sz w:val="21"/>
              </w:rPr>
            </w:pPr>
          </w:p>
        </w:tc>
        <w:tc>
          <w:tcPr>
            <w:tcW w:w="1487" w:type="dxa"/>
            <w:vAlign w:val="top"/>
          </w:tcPr>
          <w:p w14:paraId="4D42E08A">
            <w:pPr>
              <w:rPr>
                <w:rFonts w:ascii="Arial"/>
                <w:color w:val="auto"/>
                <w:sz w:val="21"/>
              </w:rPr>
            </w:pPr>
          </w:p>
        </w:tc>
        <w:tc>
          <w:tcPr>
            <w:tcW w:w="1536" w:type="dxa"/>
            <w:vAlign w:val="top"/>
          </w:tcPr>
          <w:p w14:paraId="2676011E">
            <w:pPr>
              <w:rPr>
                <w:rFonts w:ascii="Arial"/>
                <w:color w:val="auto"/>
                <w:sz w:val="21"/>
              </w:rPr>
            </w:pPr>
          </w:p>
        </w:tc>
      </w:tr>
      <w:tr w14:paraId="15C8A6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73A089C1">
            <w:pPr>
              <w:rPr>
                <w:rFonts w:ascii="Arial"/>
                <w:color w:val="auto"/>
                <w:sz w:val="21"/>
              </w:rPr>
            </w:pPr>
          </w:p>
        </w:tc>
        <w:tc>
          <w:tcPr>
            <w:tcW w:w="1274" w:type="dxa"/>
            <w:vAlign w:val="top"/>
          </w:tcPr>
          <w:p w14:paraId="36402EC3">
            <w:pPr>
              <w:rPr>
                <w:rFonts w:ascii="Arial"/>
                <w:color w:val="auto"/>
                <w:sz w:val="21"/>
              </w:rPr>
            </w:pPr>
          </w:p>
        </w:tc>
        <w:tc>
          <w:tcPr>
            <w:tcW w:w="1169" w:type="dxa"/>
            <w:vAlign w:val="top"/>
          </w:tcPr>
          <w:p w14:paraId="5866D9E3">
            <w:pPr>
              <w:rPr>
                <w:rFonts w:ascii="Arial"/>
                <w:color w:val="auto"/>
                <w:sz w:val="21"/>
              </w:rPr>
            </w:pPr>
          </w:p>
        </w:tc>
        <w:tc>
          <w:tcPr>
            <w:tcW w:w="1487" w:type="dxa"/>
            <w:vAlign w:val="top"/>
          </w:tcPr>
          <w:p w14:paraId="2C94B38B">
            <w:pPr>
              <w:rPr>
                <w:rFonts w:ascii="Arial"/>
                <w:color w:val="auto"/>
                <w:sz w:val="21"/>
              </w:rPr>
            </w:pPr>
          </w:p>
        </w:tc>
        <w:tc>
          <w:tcPr>
            <w:tcW w:w="1487" w:type="dxa"/>
            <w:vAlign w:val="top"/>
          </w:tcPr>
          <w:p w14:paraId="45EF093F">
            <w:pPr>
              <w:rPr>
                <w:rFonts w:ascii="Arial"/>
                <w:color w:val="auto"/>
                <w:sz w:val="21"/>
              </w:rPr>
            </w:pPr>
          </w:p>
        </w:tc>
        <w:tc>
          <w:tcPr>
            <w:tcW w:w="1487" w:type="dxa"/>
            <w:vAlign w:val="top"/>
          </w:tcPr>
          <w:p w14:paraId="2D70DDB7">
            <w:pPr>
              <w:rPr>
                <w:rFonts w:ascii="Arial"/>
                <w:color w:val="auto"/>
                <w:sz w:val="21"/>
              </w:rPr>
            </w:pPr>
          </w:p>
        </w:tc>
        <w:tc>
          <w:tcPr>
            <w:tcW w:w="1536" w:type="dxa"/>
            <w:vAlign w:val="top"/>
          </w:tcPr>
          <w:p w14:paraId="65759F10">
            <w:pPr>
              <w:rPr>
                <w:rFonts w:ascii="Arial"/>
                <w:color w:val="auto"/>
                <w:sz w:val="21"/>
              </w:rPr>
            </w:pPr>
          </w:p>
        </w:tc>
      </w:tr>
      <w:tr w14:paraId="69F7F8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6BF5B9DF">
            <w:pPr>
              <w:rPr>
                <w:rFonts w:ascii="Arial"/>
                <w:color w:val="auto"/>
                <w:sz w:val="21"/>
              </w:rPr>
            </w:pPr>
          </w:p>
        </w:tc>
        <w:tc>
          <w:tcPr>
            <w:tcW w:w="1274" w:type="dxa"/>
            <w:vAlign w:val="top"/>
          </w:tcPr>
          <w:p w14:paraId="068625B7">
            <w:pPr>
              <w:rPr>
                <w:rFonts w:ascii="Arial"/>
                <w:color w:val="auto"/>
                <w:sz w:val="21"/>
              </w:rPr>
            </w:pPr>
          </w:p>
        </w:tc>
        <w:tc>
          <w:tcPr>
            <w:tcW w:w="1169" w:type="dxa"/>
            <w:vAlign w:val="top"/>
          </w:tcPr>
          <w:p w14:paraId="57BDA9F5">
            <w:pPr>
              <w:rPr>
                <w:rFonts w:ascii="Arial"/>
                <w:color w:val="auto"/>
                <w:sz w:val="21"/>
              </w:rPr>
            </w:pPr>
          </w:p>
        </w:tc>
        <w:tc>
          <w:tcPr>
            <w:tcW w:w="1487" w:type="dxa"/>
            <w:vAlign w:val="top"/>
          </w:tcPr>
          <w:p w14:paraId="25F36FD2">
            <w:pPr>
              <w:rPr>
                <w:rFonts w:ascii="Arial"/>
                <w:color w:val="auto"/>
                <w:sz w:val="21"/>
              </w:rPr>
            </w:pPr>
          </w:p>
        </w:tc>
        <w:tc>
          <w:tcPr>
            <w:tcW w:w="1487" w:type="dxa"/>
            <w:vAlign w:val="top"/>
          </w:tcPr>
          <w:p w14:paraId="3AD9722F">
            <w:pPr>
              <w:rPr>
                <w:rFonts w:ascii="Arial"/>
                <w:color w:val="auto"/>
                <w:sz w:val="21"/>
              </w:rPr>
            </w:pPr>
          </w:p>
        </w:tc>
        <w:tc>
          <w:tcPr>
            <w:tcW w:w="1487" w:type="dxa"/>
            <w:vAlign w:val="top"/>
          </w:tcPr>
          <w:p w14:paraId="1902CE40">
            <w:pPr>
              <w:rPr>
                <w:rFonts w:ascii="Arial"/>
                <w:color w:val="auto"/>
                <w:sz w:val="21"/>
              </w:rPr>
            </w:pPr>
          </w:p>
        </w:tc>
        <w:tc>
          <w:tcPr>
            <w:tcW w:w="1536" w:type="dxa"/>
            <w:vAlign w:val="top"/>
          </w:tcPr>
          <w:p w14:paraId="05CD7413">
            <w:pPr>
              <w:rPr>
                <w:rFonts w:ascii="Arial"/>
                <w:color w:val="auto"/>
                <w:sz w:val="21"/>
              </w:rPr>
            </w:pPr>
          </w:p>
        </w:tc>
      </w:tr>
      <w:tr w14:paraId="4CA9E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53502F8C">
            <w:pPr>
              <w:rPr>
                <w:rFonts w:ascii="Arial"/>
                <w:color w:val="auto"/>
                <w:sz w:val="21"/>
              </w:rPr>
            </w:pPr>
          </w:p>
        </w:tc>
        <w:tc>
          <w:tcPr>
            <w:tcW w:w="1274" w:type="dxa"/>
            <w:vAlign w:val="top"/>
          </w:tcPr>
          <w:p w14:paraId="35CA7C8E">
            <w:pPr>
              <w:rPr>
                <w:rFonts w:ascii="Arial"/>
                <w:color w:val="auto"/>
                <w:sz w:val="21"/>
              </w:rPr>
            </w:pPr>
          </w:p>
        </w:tc>
        <w:tc>
          <w:tcPr>
            <w:tcW w:w="1169" w:type="dxa"/>
            <w:vAlign w:val="top"/>
          </w:tcPr>
          <w:p w14:paraId="27100CA7">
            <w:pPr>
              <w:rPr>
                <w:rFonts w:ascii="Arial"/>
                <w:color w:val="auto"/>
                <w:sz w:val="21"/>
              </w:rPr>
            </w:pPr>
          </w:p>
        </w:tc>
        <w:tc>
          <w:tcPr>
            <w:tcW w:w="1487" w:type="dxa"/>
            <w:vAlign w:val="top"/>
          </w:tcPr>
          <w:p w14:paraId="0A2DC8E9">
            <w:pPr>
              <w:rPr>
                <w:rFonts w:ascii="Arial"/>
                <w:color w:val="auto"/>
                <w:sz w:val="21"/>
              </w:rPr>
            </w:pPr>
          </w:p>
        </w:tc>
        <w:tc>
          <w:tcPr>
            <w:tcW w:w="1487" w:type="dxa"/>
            <w:vAlign w:val="top"/>
          </w:tcPr>
          <w:p w14:paraId="11B6452A">
            <w:pPr>
              <w:rPr>
                <w:rFonts w:ascii="Arial"/>
                <w:color w:val="auto"/>
                <w:sz w:val="21"/>
              </w:rPr>
            </w:pPr>
          </w:p>
        </w:tc>
        <w:tc>
          <w:tcPr>
            <w:tcW w:w="1487" w:type="dxa"/>
            <w:vAlign w:val="top"/>
          </w:tcPr>
          <w:p w14:paraId="0348FD24">
            <w:pPr>
              <w:rPr>
                <w:rFonts w:ascii="Arial"/>
                <w:color w:val="auto"/>
                <w:sz w:val="21"/>
              </w:rPr>
            </w:pPr>
          </w:p>
        </w:tc>
        <w:tc>
          <w:tcPr>
            <w:tcW w:w="1536" w:type="dxa"/>
            <w:vAlign w:val="top"/>
          </w:tcPr>
          <w:p w14:paraId="568B71CF">
            <w:pPr>
              <w:rPr>
                <w:rFonts w:ascii="Arial"/>
                <w:color w:val="auto"/>
                <w:sz w:val="21"/>
              </w:rPr>
            </w:pPr>
          </w:p>
        </w:tc>
      </w:tr>
      <w:tr w14:paraId="7F020F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49E1DE01">
            <w:pPr>
              <w:rPr>
                <w:rFonts w:ascii="Arial"/>
                <w:color w:val="auto"/>
                <w:sz w:val="21"/>
              </w:rPr>
            </w:pPr>
          </w:p>
        </w:tc>
        <w:tc>
          <w:tcPr>
            <w:tcW w:w="1274" w:type="dxa"/>
            <w:vAlign w:val="top"/>
          </w:tcPr>
          <w:p w14:paraId="1D7D895D">
            <w:pPr>
              <w:rPr>
                <w:rFonts w:ascii="Arial"/>
                <w:color w:val="auto"/>
                <w:sz w:val="21"/>
              </w:rPr>
            </w:pPr>
          </w:p>
        </w:tc>
        <w:tc>
          <w:tcPr>
            <w:tcW w:w="1169" w:type="dxa"/>
            <w:vAlign w:val="top"/>
          </w:tcPr>
          <w:p w14:paraId="0BFD0680">
            <w:pPr>
              <w:rPr>
                <w:rFonts w:ascii="Arial"/>
                <w:color w:val="auto"/>
                <w:sz w:val="21"/>
              </w:rPr>
            </w:pPr>
          </w:p>
        </w:tc>
        <w:tc>
          <w:tcPr>
            <w:tcW w:w="1487" w:type="dxa"/>
            <w:vAlign w:val="top"/>
          </w:tcPr>
          <w:p w14:paraId="3328E968">
            <w:pPr>
              <w:rPr>
                <w:rFonts w:ascii="Arial"/>
                <w:color w:val="auto"/>
                <w:sz w:val="21"/>
              </w:rPr>
            </w:pPr>
          </w:p>
        </w:tc>
        <w:tc>
          <w:tcPr>
            <w:tcW w:w="1487" w:type="dxa"/>
            <w:vAlign w:val="top"/>
          </w:tcPr>
          <w:p w14:paraId="2550E8F7">
            <w:pPr>
              <w:rPr>
                <w:rFonts w:ascii="Arial"/>
                <w:color w:val="auto"/>
                <w:sz w:val="21"/>
              </w:rPr>
            </w:pPr>
          </w:p>
        </w:tc>
        <w:tc>
          <w:tcPr>
            <w:tcW w:w="1487" w:type="dxa"/>
            <w:vAlign w:val="top"/>
          </w:tcPr>
          <w:p w14:paraId="70BAD0FF">
            <w:pPr>
              <w:rPr>
                <w:rFonts w:ascii="Arial"/>
                <w:color w:val="auto"/>
                <w:sz w:val="21"/>
              </w:rPr>
            </w:pPr>
          </w:p>
        </w:tc>
        <w:tc>
          <w:tcPr>
            <w:tcW w:w="1536" w:type="dxa"/>
            <w:vAlign w:val="top"/>
          </w:tcPr>
          <w:p w14:paraId="3B371640">
            <w:pPr>
              <w:rPr>
                <w:rFonts w:ascii="Arial"/>
                <w:color w:val="auto"/>
                <w:sz w:val="21"/>
              </w:rPr>
            </w:pPr>
          </w:p>
        </w:tc>
      </w:tr>
      <w:tr w14:paraId="35870F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964" w:type="dxa"/>
            <w:vAlign w:val="top"/>
          </w:tcPr>
          <w:p w14:paraId="659073FF">
            <w:pPr>
              <w:rPr>
                <w:rFonts w:ascii="Arial"/>
                <w:color w:val="auto"/>
                <w:sz w:val="21"/>
              </w:rPr>
            </w:pPr>
          </w:p>
        </w:tc>
        <w:tc>
          <w:tcPr>
            <w:tcW w:w="1274" w:type="dxa"/>
            <w:vAlign w:val="top"/>
          </w:tcPr>
          <w:p w14:paraId="7DED8F12">
            <w:pPr>
              <w:rPr>
                <w:rFonts w:ascii="Arial"/>
                <w:color w:val="auto"/>
                <w:sz w:val="21"/>
              </w:rPr>
            </w:pPr>
          </w:p>
        </w:tc>
        <w:tc>
          <w:tcPr>
            <w:tcW w:w="1169" w:type="dxa"/>
            <w:vAlign w:val="top"/>
          </w:tcPr>
          <w:p w14:paraId="0A4F76B6">
            <w:pPr>
              <w:rPr>
                <w:rFonts w:ascii="Arial"/>
                <w:color w:val="auto"/>
                <w:sz w:val="21"/>
              </w:rPr>
            </w:pPr>
          </w:p>
        </w:tc>
        <w:tc>
          <w:tcPr>
            <w:tcW w:w="1487" w:type="dxa"/>
            <w:vAlign w:val="top"/>
          </w:tcPr>
          <w:p w14:paraId="77835DA4">
            <w:pPr>
              <w:rPr>
                <w:rFonts w:ascii="Arial"/>
                <w:color w:val="auto"/>
                <w:sz w:val="21"/>
              </w:rPr>
            </w:pPr>
          </w:p>
        </w:tc>
        <w:tc>
          <w:tcPr>
            <w:tcW w:w="1487" w:type="dxa"/>
            <w:vAlign w:val="top"/>
          </w:tcPr>
          <w:p w14:paraId="192D9116">
            <w:pPr>
              <w:rPr>
                <w:rFonts w:ascii="Arial"/>
                <w:color w:val="auto"/>
                <w:sz w:val="21"/>
              </w:rPr>
            </w:pPr>
          </w:p>
        </w:tc>
        <w:tc>
          <w:tcPr>
            <w:tcW w:w="1487" w:type="dxa"/>
            <w:vAlign w:val="top"/>
          </w:tcPr>
          <w:p w14:paraId="11FD7946">
            <w:pPr>
              <w:rPr>
                <w:rFonts w:ascii="Arial"/>
                <w:color w:val="auto"/>
                <w:sz w:val="21"/>
              </w:rPr>
            </w:pPr>
          </w:p>
        </w:tc>
        <w:tc>
          <w:tcPr>
            <w:tcW w:w="1536" w:type="dxa"/>
            <w:vAlign w:val="top"/>
          </w:tcPr>
          <w:p w14:paraId="2BA135EA">
            <w:pPr>
              <w:rPr>
                <w:rFonts w:ascii="Arial"/>
                <w:color w:val="auto"/>
                <w:sz w:val="21"/>
              </w:rPr>
            </w:pPr>
          </w:p>
        </w:tc>
      </w:tr>
      <w:tr w14:paraId="4AF915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35EF3DEF">
            <w:pPr>
              <w:rPr>
                <w:rFonts w:ascii="Arial"/>
                <w:color w:val="auto"/>
                <w:sz w:val="21"/>
              </w:rPr>
            </w:pPr>
          </w:p>
        </w:tc>
        <w:tc>
          <w:tcPr>
            <w:tcW w:w="1274" w:type="dxa"/>
            <w:vAlign w:val="top"/>
          </w:tcPr>
          <w:p w14:paraId="1FDE75EB">
            <w:pPr>
              <w:rPr>
                <w:rFonts w:ascii="Arial"/>
                <w:color w:val="auto"/>
                <w:sz w:val="21"/>
              </w:rPr>
            </w:pPr>
          </w:p>
        </w:tc>
        <w:tc>
          <w:tcPr>
            <w:tcW w:w="1169" w:type="dxa"/>
            <w:vAlign w:val="top"/>
          </w:tcPr>
          <w:p w14:paraId="3C411C96">
            <w:pPr>
              <w:rPr>
                <w:rFonts w:ascii="Arial"/>
                <w:color w:val="auto"/>
                <w:sz w:val="21"/>
              </w:rPr>
            </w:pPr>
          </w:p>
        </w:tc>
        <w:tc>
          <w:tcPr>
            <w:tcW w:w="1487" w:type="dxa"/>
            <w:vAlign w:val="top"/>
          </w:tcPr>
          <w:p w14:paraId="17AEF2B3">
            <w:pPr>
              <w:rPr>
                <w:rFonts w:ascii="Arial"/>
                <w:color w:val="auto"/>
                <w:sz w:val="21"/>
              </w:rPr>
            </w:pPr>
          </w:p>
        </w:tc>
        <w:tc>
          <w:tcPr>
            <w:tcW w:w="1487" w:type="dxa"/>
            <w:vAlign w:val="top"/>
          </w:tcPr>
          <w:p w14:paraId="3E0735C2">
            <w:pPr>
              <w:rPr>
                <w:rFonts w:ascii="Arial"/>
                <w:color w:val="auto"/>
                <w:sz w:val="21"/>
              </w:rPr>
            </w:pPr>
          </w:p>
        </w:tc>
        <w:tc>
          <w:tcPr>
            <w:tcW w:w="1487" w:type="dxa"/>
            <w:vAlign w:val="top"/>
          </w:tcPr>
          <w:p w14:paraId="3847AF24">
            <w:pPr>
              <w:rPr>
                <w:rFonts w:ascii="Arial"/>
                <w:color w:val="auto"/>
                <w:sz w:val="21"/>
              </w:rPr>
            </w:pPr>
          </w:p>
        </w:tc>
        <w:tc>
          <w:tcPr>
            <w:tcW w:w="1536" w:type="dxa"/>
            <w:vAlign w:val="top"/>
          </w:tcPr>
          <w:p w14:paraId="5AD4C0E6">
            <w:pPr>
              <w:rPr>
                <w:rFonts w:ascii="Arial"/>
                <w:color w:val="auto"/>
                <w:sz w:val="21"/>
              </w:rPr>
            </w:pPr>
          </w:p>
        </w:tc>
      </w:tr>
      <w:tr w14:paraId="5038A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964" w:type="dxa"/>
            <w:vAlign w:val="top"/>
          </w:tcPr>
          <w:p w14:paraId="060C8A2F">
            <w:pPr>
              <w:rPr>
                <w:rFonts w:ascii="Arial"/>
                <w:color w:val="auto"/>
                <w:sz w:val="21"/>
              </w:rPr>
            </w:pPr>
          </w:p>
        </w:tc>
        <w:tc>
          <w:tcPr>
            <w:tcW w:w="1274" w:type="dxa"/>
            <w:vAlign w:val="top"/>
          </w:tcPr>
          <w:p w14:paraId="12AB904A">
            <w:pPr>
              <w:rPr>
                <w:rFonts w:ascii="Arial"/>
                <w:color w:val="auto"/>
                <w:sz w:val="21"/>
              </w:rPr>
            </w:pPr>
          </w:p>
        </w:tc>
        <w:tc>
          <w:tcPr>
            <w:tcW w:w="1169" w:type="dxa"/>
            <w:vAlign w:val="top"/>
          </w:tcPr>
          <w:p w14:paraId="30AFA341">
            <w:pPr>
              <w:rPr>
                <w:rFonts w:ascii="Arial"/>
                <w:color w:val="auto"/>
                <w:sz w:val="21"/>
              </w:rPr>
            </w:pPr>
          </w:p>
        </w:tc>
        <w:tc>
          <w:tcPr>
            <w:tcW w:w="1487" w:type="dxa"/>
            <w:vAlign w:val="top"/>
          </w:tcPr>
          <w:p w14:paraId="5E7DBB58">
            <w:pPr>
              <w:rPr>
                <w:rFonts w:ascii="Arial"/>
                <w:color w:val="auto"/>
                <w:sz w:val="21"/>
              </w:rPr>
            </w:pPr>
          </w:p>
        </w:tc>
        <w:tc>
          <w:tcPr>
            <w:tcW w:w="1487" w:type="dxa"/>
            <w:vAlign w:val="top"/>
          </w:tcPr>
          <w:p w14:paraId="073A9ECF">
            <w:pPr>
              <w:rPr>
                <w:rFonts w:ascii="Arial"/>
                <w:color w:val="auto"/>
                <w:sz w:val="21"/>
              </w:rPr>
            </w:pPr>
          </w:p>
        </w:tc>
        <w:tc>
          <w:tcPr>
            <w:tcW w:w="1487" w:type="dxa"/>
            <w:vAlign w:val="top"/>
          </w:tcPr>
          <w:p w14:paraId="623112C5">
            <w:pPr>
              <w:rPr>
                <w:rFonts w:ascii="Arial"/>
                <w:color w:val="auto"/>
                <w:sz w:val="21"/>
              </w:rPr>
            </w:pPr>
          </w:p>
        </w:tc>
        <w:tc>
          <w:tcPr>
            <w:tcW w:w="1536" w:type="dxa"/>
            <w:vAlign w:val="top"/>
          </w:tcPr>
          <w:p w14:paraId="77D7B159">
            <w:pPr>
              <w:rPr>
                <w:rFonts w:ascii="Arial"/>
                <w:color w:val="auto"/>
                <w:sz w:val="21"/>
              </w:rPr>
            </w:pPr>
          </w:p>
        </w:tc>
      </w:tr>
      <w:tr w14:paraId="09BA86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0E64DCC5">
            <w:pPr>
              <w:rPr>
                <w:rFonts w:ascii="Arial"/>
                <w:color w:val="auto"/>
                <w:sz w:val="21"/>
              </w:rPr>
            </w:pPr>
          </w:p>
        </w:tc>
        <w:tc>
          <w:tcPr>
            <w:tcW w:w="1274" w:type="dxa"/>
            <w:vAlign w:val="top"/>
          </w:tcPr>
          <w:p w14:paraId="5F50EDDB">
            <w:pPr>
              <w:rPr>
                <w:rFonts w:ascii="Arial"/>
                <w:color w:val="auto"/>
                <w:sz w:val="21"/>
              </w:rPr>
            </w:pPr>
          </w:p>
        </w:tc>
        <w:tc>
          <w:tcPr>
            <w:tcW w:w="1169" w:type="dxa"/>
            <w:vAlign w:val="top"/>
          </w:tcPr>
          <w:p w14:paraId="4628AA91">
            <w:pPr>
              <w:rPr>
                <w:rFonts w:ascii="Arial"/>
                <w:color w:val="auto"/>
                <w:sz w:val="21"/>
              </w:rPr>
            </w:pPr>
          </w:p>
        </w:tc>
        <w:tc>
          <w:tcPr>
            <w:tcW w:w="1487" w:type="dxa"/>
            <w:vAlign w:val="top"/>
          </w:tcPr>
          <w:p w14:paraId="3DAB19CB">
            <w:pPr>
              <w:rPr>
                <w:rFonts w:ascii="Arial"/>
                <w:color w:val="auto"/>
                <w:sz w:val="21"/>
              </w:rPr>
            </w:pPr>
          </w:p>
        </w:tc>
        <w:tc>
          <w:tcPr>
            <w:tcW w:w="1487" w:type="dxa"/>
            <w:vAlign w:val="top"/>
          </w:tcPr>
          <w:p w14:paraId="4F8E7769">
            <w:pPr>
              <w:rPr>
                <w:rFonts w:ascii="Arial"/>
                <w:color w:val="auto"/>
                <w:sz w:val="21"/>
              </w:rPr>
            </w:pPr>
          </w:p>
        </w:tc>
        <w:tc>
          <w:tcPr>
            <w:tcW w:w="1487" w:type="dxa"/>
            <w:vAlign w:val="top"/>
          </w:tcPr>
          <w:p w14:paraId="48EE5575">
            <w:pPr>
              <w:rPr>
                <w:rFonts w:ascii="Arial"/>
                <w:color w:val="auto"/>
                <w:sz w:val="21"/>
              </w:rPr>
            </w:pPr>
          </w:p>
        </w:tc>
        <w:tc>
          <w:tcPr>
            <w:tcW w:w="1536" w:type="dxa"/>
            <w:vAlign w:val="top"/>
          </w:tcPr>
          <w:p w14:paraId="1220B9CD">
            <w:pPr>
              <w:rPr>
                <w:rFonts w:ascii="Arial"/>
                <w:color w:val="auto"/>
                <w:sz w:val="21"/>
              </w:rPr>
            </w:pPr>
          </w:p>
        </w:tc>
      </w:tr>
      <w:tr w14:paraId="27C4DC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10D5FD20">
            <w:pPr>
              <w:rPr>
                <w:rFonts w:ascii="Arial"/>
                <w:color w:val="auto"/>
                <w:sz w:val="21"/>
              </w:rPr>
            </w:pPr>
          </w:p>
        </w:tc>
        <w:tc>
          <w:tcPr>
            <w:tcW w:w="1274" w:type="dxa"/>
            <w:vAlign w:val="top"/>
          </w:tcPr>
          <w:p w14:paraId="539F270E">
            <w:pPr>
              <w:rPr>
                <w:rFonts w:ascii="Arial"/>
                <w:color w:val="auto"/>
                <w:sz w:val="21"/>
              </w:rPr>
            </w:pPr>
          </w:p>
        </w:tc>
        <w:tc>
          <w:tcPr>
            <w:tcW w:w="1169" w:type="dxa"/>
            <w:vAlign w:val="top"/>
          </w:tcPr>
          <w:p w14:paraId="7235250E">
            <w:pPr>
              <w:rPr>
                <w:rFonts w:ascii="Arial"/>
                <w:color w:val="auto"/>
                <w:sz w:val="21"/>
              </w:rPr>
            </w:pPr>
          </w:p>
        </w:tc>
        <w:tc>
          <w:tcPr>
            <w:tcW w:w="1487" w:type="dxa"/>
            <w:vAlign w:val="top"/>
          </w:tcPr>
          <w:p w14:paraId="68B02CAE">
            <w:pPr>
              <w:rPr>
                <w:rFonts w:ascii="Arial"/>
                <w:color w:val="auto"/>
                <w:sz w:val="21"/>
              </w:rPr>
            </w:pPr>
          </w:p>
        </w:tc>
        <w:tc>
          <w:tcPr>
            <w:tcW w:w="1487" w:type="dxa"/>
            <w:vAlign w:val="top"/>
          </w:tcPr>
          <w:p w14:paraId="05776025">
            <w:pPr>
              <w:rPr>
                <w:rFonts w:ascii="Arial"/>
                <w:color w:val="auto"/>
                <w:sz w:val="21"/>
              </w:rPr>
            </w:pPr>
          </w:p>
        </w:tc>
        <w:tc>
          <w:tcPr>
            <w:tcW w:w="1487" w:type="dxa"/>
            <w:vAlign w:val="top"/>
          </w:tcPr>
          <w:p w14:paraId="4FA51373">
            <w:pPr>
              <w:rPr>
                <w:rFonts w:ascii="Arial"/>
                <w:color w:val="auto"/>
                <w:sz w:val="21"/>
              </w:rPr>
            </w:pPr>
          </w:p>
        </w:tc>
        <w:tc>
          <w:tcPr>
            <w:tcW w:w="1536" w:type="dxa"/>
            <w:vAlign w:val="top"/>
          </w:tcPr>
          <w:p w14:paraId="6ED05367">
            <w:pPr>
              <w:rPr>
                <w:rFonts w:ascii="Arial"/>
                <w:color w:val="auto"/>
                <w:sz w:val="21"/>
              </w:rPr>
            </w:pPr>
          </w:p>
        </w:tc>
      </w:tr>
      <w:tr w14:paraId="4910AB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6" w:hRule="atLeast"/>
        </w:trPr>
        <w:tc>
          <w:tcPr>
            <w:tcW w:w="9404" w:type="dxa"/>
            <w:gridSpan w:val="7"/>
            <w:vAlign w:val="top"/>
          </w:tcPr>
          <w:p w14:paraId="06B22CC5">
            <w:pPr>
              <w:spacing w:line="245" w:lineRule="auto"/>
              <w:rPr>
                <w:rFonts w:ascii="Arial"/>
                <w:color w:val="auto"/>
                <w:sz w:val="21"/>
              </w:rPr>
            </w:pPr>
          </w:p>
          <w:p w14:paraId="6204CD44">
            <w:pPr>
              <w:spacing w:line="246" w:lineRule="auto"/>
              <w:rPr>
                <w:rFonts w:ascii="Arial"/>
                <w:color w:val="auto"/>
                <w:sz w:val="21"/>
              </w:rPr>
            </w:pPr>
          </w:p>
          <w:p w14:paraId="3DFF4A62">
            <w:pPr>
              <w:pStyle w:val="20"/>
              <w:spacing w:before="65" w:line="351" w:lineRule="auto"/>
              <w:ind w:left="117" w:right="85" w:firstLine="420"/>
              <w:rPr>
                <w:color w:val="auto"/>
              </w:rPr>
            </w:pPr>
            <w:r>
              <w:rPr>
                <w:color w:val="auto"/>
                <w:spacing w:val="8"/>
              </w:rPr>
              <w:t>一旦我单位成交，将实行项目经理师负责制，我方保证并配备上述项目管理机构。上述填报内容</w:t>
            </w:r>
            <w:r>
              <w:rPr>
                <w:color w:val="auto"/>
                <w:spacing w:val="9"/>
              </w:rPr>
              <w:t>真实，若不真实，愿按有关规定接受处理。项目管理班子机构设置、职责分工等情况另附资料说</w:t>
            </w:r>
            <w:r>
              <w:rPr>
                <w:color w:val="auto"/>
                <w:spacing w:val="8"/>
              </w:rPr>
              <w:t>明。</w:t>
            </w:r>
          </w:p>
        </w:tc>
      </w:tr>
    </w:tbl>
    <w:p w14:paraId="0100FB2B">
      <w:pPr>
        <w:pStyle w:val="6"/>
        <w:rPr>
          <w:color w:val="auto"/>
        </w:rPr>
      </w:pPr>
    </w:p>
    <w:p w14:paraId="0D9748F9">
      <w:pPr>
        <w:rPr>
          <w:color w:val="auto"/>
        </w:rPr>
        <w:sectPr>
          <w:footerReference r:id="rId62" w:type="default"/>
          <w:pgSz w:w="11906" w:h="16840"/>
          <w:pgMar w:top="1286" w:right="1053" w:bottom="1423" w:left="1443" w:header="0" w:footer="1187" w:gutter="0"/>
          <w:pgNumType w:fmt="decimal"/>
          <w:cols w:space="720" w:num="1"/>
        </w:sectPr>
      </w:pPr>
    </w:p>
    <w:p w14:paraId="4155AF27">
      <w:pPr>
        <w:spacing w:before="48" w:line="222" w:lineRule="auto"/>
        <w:ind w:left="3520"/>
        <w:rPr>
          <w:rFonts w:ascii="黑体" w:hAnsi="黑体" w:eastAsia="黑体" w:cs="黑体"/>
          <w:color w:val="auto"/>
          <w:sz w:val="24"/>
          <w:szCs w:val="24"/>
        </w:rPr>
      </w:pPr>
      <w:r>
        <w:rPr>
          <w:rFonts w:ascii="黑体" w:hAnsi="黑体" w:eastAsia="黑体" w:cs="黑体"/>
          <w:color w:val="auto"/>
          <w:spacing w:val="-1"/>
          <w:sz w:val="24"/>
          <w:szCs w:val="24"/>
        </w:rPr>
        <w:t>㈡项目经理简历表</w:t>
      </w:r>
    </w:p>
    <w:p w14:paraId="5A4B8277">
      <w:pPr>
        <w:spacing w:before="131"/>
        <w:rPr>
          <w:color w:val="auto"/>
        </w:rPr>
      </w:pPr>
    </w:p>
    <w:tbl>
      <w:tblPr>
        <w:tblStyle w:val="19"/>
        <w:tblW w:w="93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4"/>
        <w:gridCol w:w="414"/>
        <w:gridCol w:w="207"/>
        <w:gridCol w:w="1038"/>
        <w:gridCol w:w="117"/>
        <w:gridCol w:w="959"/>
        <w:gridCol w:w="170"/>
        <w:gridCol w:w="253"/>
        <w:gridCol w:w="995"/>
        <w:gridCol w:w="261"/>
        <w:gridCol w:w="381"/>
        <w:gridCol w:w="811"/>
        <w:gridCol w:w="487"/>
        <w:gridCol w:w="142"/>
        <w:gridCol w:w="506"/>
        <w:gridCol w:w="297"/>
        <w:gridCol w:w="1278"/>
      </w:tblGrid>
      <w:tr w14:paraId="4B41C8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1044" w:type="dxa"/>
            <w:vAlign w:val="top"/>
          </w:tcPr>
          <w:p w14:paraId="16D98A9C">
            <w:pPr>
              <w:spacing w:line="290" w:lineRule="auto"/>
              <w:rPr>
                <w:rFonts w:ascii="Arial"/>
                <w:color w:val="auto"/>
                <w:sz w:val="21"/>
              </w:rPr>
            </w:pPr>
          </w:p>
          <w:p w14:paraId="63E692B3">
            <w:pPr>
              <w:pStyle w:val="20"/>
              <w:spacing w:before="65" w:line="228" w:lineRule="auto"/>
              <w:ind w:left="316"/>
              <w:rPr>
                <w:color w:val="auto"/>
              </w:rPr>
            </w:pPr>
            <w:r>
              <w:rPr>
                <w:color w:val="auto"/>
                <w:spacing w:val="4"/>
              </w:rPr>
              <w:t>姓名</w:t>
            </w:r>
          </w:p>
        </w:tc>
        <w:tc>
          <w:tcPr>
            <w:tcW w:w="1776" w:type="dxa"/>
            <w:gridSpan w:val="4"/>
            <w:vAlign w:val="top"/>
          </w:tcPr>
          <w:p w14:paraId="480C93D0">
            <w:pPr>
              <w:rPr>
                <w:rFonts w:ascii="Arial"/>
                <w:color w:val="auto"/>
                <w:sz w:val="21"/>
              </w:rPr>
            </w:pPr>
          </w:p>
        </w:tc>
        <w:tc>
          <w:tcPr>
            <w:tcW w:w="1382" w:type="dxa"/>
            <w:gridSpan w:val="3"/>
            <w:vAlign w:val="top"/>
          </w:tcPr>
          <w:p w14:paraId="5FA50A95">
            <w:pPr>
              <w:spacing w:line="289" w:lineRule="auto"/>
              <w:rPr>
                <w:rFonts w:ascii="Arial"/>
                <w:color w:val="auto"/>
                <w:sz w:val="21"/>
              </w:rPr>
            </w:pPr>
          </w:p>
          <w:p w14:paraId="72D02B8B">
            <w:pPr>
              <w:pStyle w:val="20"/>
              <w:spacing w:before="66" w:line="229" w:lineRule="auto"/>
              <w:ind w:left="484"/>
              <w:rPr>
                <w:color w:val="auto"/>
              </w:rPr>
            </w:pPr>
            <w:r>
              <w:rPr>
                <w:color w:val="auto"/>
                <w:spacing w:val="4"/>
              </w:rPr>
              <w:t>性别</w:t>
            </w:r>
          </w:p>
        </w:tc>
        <w:tc>
          <w:tcPr>
            <w:tcW w:w="1637" w:type="dxa"/>
            <w:gridSpan w:val="3"/>
            <w:vAlign w:val="top"/>
          </w:tcPr>
          <w:p w14:paraId="4B45CFB1">
            <w:pPr>
              <w:rPr>
                <w:rFonts w:ascii="Arial"/>
                <w:color w:val="auto"/>
                <w:sz w:val="21"/>
              </w:rPr>
            </w:pPr>
          </w:p>
        </w:tc>
        <w:tc>
          <w:tcPr>
            <w:tcW w:w="1440" w:type="dxa"/>
            <w:gridSpan w:val="3"/>
            <w:vAlign w:val="top"/>
          </w:tcPr>
          <w:p w14:paraId="18957082">
            <w:pPr>
              <w:spacing w:line="290" w:lineRule="auto"/>
              <w:rPr>
                <w:rFonts w:ascii="Arial"/>
                <w:color w:val="auto"/>
                <w:sz w:val="21"/>
              </w:rPr>
            </w:pPr>
          </w:p>
          <w:p w14:paraId="528AEAA3">
            <w:pPr>
              <w:pStyle w:val="20"/>
              <w:spacing w:before="65" w:line="228" w:lineRule="auto"/>
              <w:ind w:left="516"/>
              <w:rPr>
                <w:color w:val="auto"/>
              </w:rPr>
            </w:pPr>
            <w:r>
              <w:rPr>
                <w:color w:val="auto"/>
                <w:spacing w:val="4"/>
              </w:rPr>
              <w:t>年龄</w:t>
            </w:r>
          </w:p>
        </w:tc>
        <w:tc>
          <w:tcPr>
            <w:tcW w:w="2081" w:type="dxa"/>
            <w:gridSpan w:val="3"/>
            <w:vAlign w:val="top"/>
          </w:tcPr>
          <w:p w14:paraId="71F937AD">
            <w:pPr>
              <w:rPr>
                <w:rFonts w:ascii="Arial"/>
                <w:color w:val="auto"/>
                <w:sz w:val="21"/>
              </w:rPr>
            </w:pPr>
          </w:p>
        </w:tc>
      </w:tr>
      <w:tr w14:paraId="290805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8" w:hRule="atLeast"/>
        </w:trPr>
        <w:tc>
          <w:tcPr>
            <w:tcW w:w="1044" w:type="dxa"/>
            <w:vAlign w:val="top"/>
          </w:tcPr>
          <w:p w14:paraId="422CE112">
            <w:pPr>
              <w:spacing w:line="343" w:lineRule="auto"/>
              <w:rPr>
                <w:rFonts w:ascii="Arial"/>
                <w:color w:val="auto"/>
                <w:sz w:val="21"/>
              </w:rPr>
            </w:pPr>
          </w:p>
          <w:p w14:paraId="3E38F9D7">
            <w:pPr>
              <w:pStyle w:val="20"/>
              <w:spacing w:before="65" w:line="231" w:lineRule="auto"/>
              <w:ind w:left="317"/>
              <w:rPr>
                <w:color w:val="auto"/>
              </w:rPr>
            </w:pPr>
            <w:r>
              <w:rPr>
                <w:color w:val="auto"/>
                <w:spacing w:val="4"/>
              </w:rPr>
              <w:t>职称</w:t>
            </w:r>
          </w:p>
        </w:tc>
        <w:tc>
          <w:tcPr>
            <w:tcW w:w="1776" w:type="dxa"/>
            <w:gridSpan w:val="4"/>
            <w:vAlign w:val="top"/>
          </w:tcPr>
          <w:p w14:paraId="271927DC">
            <w:pPr>
              <w:rPr>
                <w:rFonts w:ascii="Arial"/>
                <w:color w:val="auto"/>
                <w:sz w:val="21"/>
              </w:rPr>
            </w:pPr>
          </w:p>
        </w:tc>
        <w:tc>
          <w:tcPr>
            <w:tcW w:w="1382" w:type="dxa"/>
            <w:gridSpan w:val="3"/>
            <w:vAlign w:val="top"/>
          </w:tcPr>
          <w:p w14:paraId="4525EDC1">
            <w:pPr>
              <w:spacing w:line="344" w:lineRule="auto"/>
              <w:rPr>
                <w:rFonts w:ascii="Arial"/>
                <w:color w:val="auto"/>
                <w:sz w:val="21"/>
              </w:rPr>
            </w:pPr>
          </w:p>
          <w:p w14:paraId="6CE033B3">
            <w:pPr>
              <w:pStyle w:val="20"/>
              <w:spacing w:before="65" w:line="228" w:lineRule="auto"/>
              <w:ind w:left="485"/>
              <w:rPr>
                <w:color w:val="auto"/>
              </w:rPr>
            </w:pPr>
            <w:r>
              <w:rPr>
                <w:color w:val="auto"/>
                <w:spacing w:val="4"/>
              </w:rPr>
              <w:t>职务</w:t>
            </w:r>
          </w:p>
        </w:tc>
        <w:tc>
          <w:tcPr>
            <w:tcW w:w="1637" w:type="dxa"/>
            <w:gridSpan w:val="3"/>
            <w:vAlign w:val="top"/>
          </w:tcPr>
          <w:p w14:paraId="1BBAA6A6">
            <w:pPr>
              <w:rPr>
                <w:rFonts w:ascii="Arial"/>
                <w:color w:val="auto"/>
                <w:sz w:val="21"/>
              </w:rPr>
            </w:pPr>
          </w:p>
        </w:tc>
        <w:tc>
          <w:tcPr>
            <w:tcW w:w="1440" w:type="dxa"/>
            <w:gridSpan w:val="3"/>
            <w:vAlign w:val="top"/>
          </w:tcPr>
          <w:p w14:paraId="293C3E6A">
            <w:pPr>
              <w:spacing w:line="344" w:lineRule="auto"/>
              <w:rPr>
                <w:rFonts w:ascii="Arial"/>
                <w:color w:val="auto"/>
                <w:sz w:val="21"/>
              </w:rPr>
            </w:pPr>
          </w:p>
          <w:p w14:paraId="588FB43E">
            <w:pPr>
              <w:pStyle w:val="20"/>
              <w:spacing w:before="65" w:line="230" w:lineRule="auto"/>
              <w:ind w:left="520"/>
              <w:rPr>
                <w:color w:val="auto"/>
              </w:rPr>
            </w:pPr>
            <w:r>
              <w:rPr>
                <w:color w:val="auto"/>
                <w:spacing w:val="2"/>
              </w:rPr>
              <w:t>学历</w:t>
            </w:r>
          </w:p>
        </w:tc>
        <w:tc>
          <w:tcPr>
            <w:tcW w:w="2081" w:type="dxa"/>
            <w:gridSpan w:val="3"/>
            <w:vAlign w:val="top"/>
          </w:tcPr>
          <w:p w14:paraId="39BF179C">
            <w:pPr>
              <w:rPr>
                <w:rFonts w:ascii="Arial"/>
                <w:color w:val="auto"/>
                <w:sz w:val="21"/>
              </w:rPr>
            </w:pPr>
          </w:p>
        </w:tc>
      </w:tr>
      <w:tr w14:paraId="4CD91E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044" w:type="dxa"/>
            <w:vAlign w:val="top"/>
          </w:tcPr>
          <w:p w14:paraId="227E7C71">
            <w:pPr>
              <w:pStyle w:val="20"/>
              <w:spacing w:before="285" w:line="352" w:lineRule="auto"/>
              <w:ind w:left="329" w:right="312" w:hanging="9"/>
              <w:rPr>
                <w:color w:val="auto"/>
              </w:rPr>
            </w:pPr>
            <w:r>
              <w:rPr>
                <w:color w:val="auto"/>
                <w:spacing w:val="2"/>
              </w:rPr>
              <w:t>毕业</w:t>
            </w:r>
            <w:r>
              <w:rPr>
                <w:color w:val="auto"/>
                <w:spacing w:val="-3"/>
              </w:rPr>
              <w:t>院校</w:t>
            </w:r>
          </w:p>
        </w:tc>
        <w:tc>
          <w:tcPr>
            <w:tcW w:w="3158" w:type="dxa"/>
            <w:gridSpan w:val="7"/>
            <w:vAlign w:val="top"/>
          </w:tcPr>
          <w:p w14:paraId="74FE41FD">
            <w:pPr>
              <w:rPr>
                <w:rFonts w:ascii="Arial"/>
                <w:color w:val="auto"/>
                <w:sz w:val="21"/>
              </w:rPr>
            </w:pPr>
          </w:p>
        </w:tc>
        <w:tc>
          <w:tcPr>
            <w:tcW w:w="1637" w:type="dxa"/>
            <w:gridSpan w:val="3"/>
            <w:vAlign w:val="top"/>
          </w:tcPr>
          <w:p w14:paraId="315B2CFE">
            <w:pPr>
              <w:spacing w:line="408" w:lineRule="auto"/>
              <w:rPr>
                <w:rFonts w:ascii="Arial"/>
                <w:color w:val="auto"/>
                <w:sz w:val="21"/>
              </w:rPr>
            </w:pPr>
          </w:p>
          <w:p w14:paraId="2DA3AC39">
            <w:pPr>
              <w:pStyle w:val="20"/>
              <w:spacing w:before="65" w:line="229" w:lineRule="auto"/>
              <w:ind w:left="615"/>
              <w:rPr>
                <w:color w:val="auto"/>
              </w:rPr>
            </w:pPr>
            <w:r>
              <w:rPr>
                <w:color w:val="auto"/>
                <w:spacing w:val="4"/>
              </w:rPr>
              <w:t>专业</w:t>
            </w:r>
          </w:p>
        </w:tc>
        <w:tc>
          <w:tcPr>
            <w:tcW w:w="3521" w:type="dxa"/>
            <w:gridSpan w:val="6"/>
            <w:vAlign w:val="top"/>
          </w:tcPr>
          <w:p w14:paraId="2416A0BD">
            <w:pPr>
              <w:rPr>
                <w:rFonts w:ascii="Arial"/>
                <w:color w:val="auto"/>
                <w:sz w:val="21"/>
              </w:rPr>
            </w:pPr>
          </w:p>
        </w:tc>
      </w:tr>
      <w:tr w14:paraId="25A954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1665" w:type="dxa"/>
            <w:gridSpan w:val="3"/>
            <w:vAlign w:val="top"/>
          </w:tcPr>
          <w:p w14:paraId="6ABF2739">
            <w:pPr>
              <w:spacing w:line="440" w:lineRule="auto"/>
              <w:rPr>
                <w:rFonts w:ascii="Arial"/>
                <w:color w:val="auto"/>
                <w:sz w:val="21"/>
              </w:rPr>
            </w:pPr>
          </w:p>
          <w:p w14:paraId="359F23AD">
            <w:pPr>
              <w:pStyle w:val="20"/>
              <w:spacing w:before="65" w:line="228" w:lineRule="auto"/>
              <w:ind w:left="317"/>
              <w:rPr>
                <w:color w:val="auto"/>
              </w:rPr>
            </w:pPr>
            <w:r>
              <w:rPr>
                <w:color w:val="auto"/>
                <w:spacing w:val="7"/>
              </w:rPr>
              <w:t>身份证号码</w:t>
            </w:r>
          </w:p>
        </w:tc>
        <w:tc>
          <w:tcPr>
            <w:tcW w:w="2114" w:type="dxa"/>
            <w:gridSpan w:val="3"/>
            <w:vAlign w:val="top"/>
          </w:tcPr>
          <w:p w14:paraId="3C0520D6">
            <w:pPr>
              <w:rPr>
                <w:rFonts w:ascii="Arial"/>
                <w:color w:val="auto"/>
                <w:sz w:val="21"/>
              </w:rPr>
            </w:pPr>
          </w:p>
        </w:tc>
        <w:tc>
          <w:tcPr>
            <w:tcW w:w="1679" w:type="dxa"/>
            <w:gridSpan w:val="4"/>
            <w:vAlign w:val="top"/>
          </w:tcPr>
          <w:p w14:paraId="2C8EA082">
            <w:pPr>
              <w:spacing w:line="252" w:lineRule="auto"/>
              <w:rPr>
                <w:rFonts w:ascii="Arial"/>
                <w:color w:val="auto"/>
                <w:sz w:val="21"/>
              </w:rPr>
            </w:pPr>
          </w:p>
          <w:p w14:paraId="513BABC0">
            <w:pPr>
              <w:pStyle w:val="20"/>
              <w:spacing w:before="65" w:line="351" w:lineRule="auto"/>
              <w:ind w:left="529" w:right="207" w:hanging="304"/>
              <w:rPr>
                <w:color w:val="auto"/>
              </w:rPr>
            </w:pPr>
            <w:r>
              <w:rPr>
                <w:color w:val="auto"/>
                <w:spacing w:val="6"/>
              </w:rPr>
              <w:t>资格证书等级</w:t>
            </w:r>
            <w:r>
              <w:rPr>
                <w:color w:val="auto"/>
                <w:spacing w:val="7"/>
              </w:rPr>
              <w:t>及编号</w:t>
            </w:r>
          </w:p>
        </w:tc>
        <w:tc>
          <w:tcPr>
            <w:tcW w:w="1679" w:type="dxa"/>
            <w:gridSpan w:val="3"/>
            <w:vAlign w:val="top"/>
          </w:tcPr>
          <w:p w14:paraId="255E978D">
            <w:pPr>
              <w:rPr>
                <w:rFonts w:ascii="Arial"/>
                <w:color w:val="auto"/>
                <w:sz w:val="21"/>
              </w:rPr>
            </w:pPr>
          </w:p>
        </w:tc>
        <w:tc>
          <w:tcPr>
            <w:tcW w:w="945" w:type="dxa"/>
            <w:gridSpan w:val="3"/>
            <w:vAlign w:val="top"/>
          </w:tcPr>
          <w:p w14:paraId="32403B93">
            <w:pPr>
              <w:spacing w:line="251" w:lineRule="auto"/>
              <w:rPr>
                <w:rFonts w:ascii="Arial"/>
                <w:color w:val="auto"/>
                <w:sz w:val="21"/>
              </w:rPr>
            </w:pPr>
          </w:p>
          <w:p w14:paraId="64517F49">
            <w:pPr>
              <w:pStyle w:val="20"/>
              <w:spacing w:before="65" w:line="351" w:lineRule="auto"/>
              <w:ind w:left="167" w:right="155" w:hanging="3"/>
              <w:rPr>
                <w:color w:val="auto"/>
              </w:rPr>
            </w:pPr>
            <w:r>
              <w:rPr>
                <w:color w:val="auto"/>
                <w:spacing w:val="6"/>
              </w:rPr>
              <w:t>职称证</w:t>
            </w:r>
            <w:r>
              <w:rPr>
                <w:color w:val="auto"/>
                <w:spacing w:val="5"/>
              </w:rPr>
              <w:t>书编号</w:t>
            </w:r>
          </w:p>
        </w:tc>
        <w:tc>
          <w:tcPr>
            <w:tcW w:w="1278" w:type="dxa"/>
            <w:vAlign w:val="top"/>
          </w:tcPr>
          <w:p w14:paraId="3A962388">
            <w:pPr>
              <w:rPr>
                <w:rFonts w:ascii="Arial"/>
                <w:color w:val="auto"/>
                <w:sz w:val="21"/>
              </w:rPr>
            </w:pPr>
          </w:p>
        </w:tc>
      </w:tr>
      <w:tr w14:paraId="3BDE11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0" w:hRule="atLeast"/>
        </w:trPr>
        <w:tc>
          <w:tcPr>
            <w:tcW w:w="9360" w:type="dxa"/>
            <w:gridSpan w:val="17"/>
            <w:vAlign w:val="top"/>
          </w:tcPr>
          <w:p w14:paraId="363B10DB">
            <w:pPr>
              <w:spacing w:line="288" w:lineRule="auto"/>
              <w:rPr>
                <w:rFonts w:ascii="Arial"/>
                <w:color w:val="auto"/>
                <w:sz w:val="21"/>
              </w:rPr>
            </w:pPr>
          </w:p>
          <w:p w14:paraId="1887218F">
            <w:pPr>
              <w:pStyle w:val="20"/>
              <w:spacing w:before="65" w:line="231" w:lineRule="auto"/>
              <w:ind w:left="4266"/>
              <w:rPr>
                <w:color w:val="auto"/>
              </w:rPr>
            </w:pPr>
            <w:r>
              <w:rPr>
                <w:color w:val="auto"/>
                <w:spacing w:val="6"/>
              </w:rPr>
              <w:t>主要经历</w:t>
            </w:r>
          </w:p>
        </w:tc>
      </w:tr>
      <w:tr w14:paraId="6B54C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1458" w:type="dxa"/>
            <w:gridSpan w:val="2"/>
            <w:vAlign w:val="top"/>
          </w:tcPr>
          <w:p w14:paraId="5DA64F60">
            <w:pPr>
              <w:spacing w:line="321" w:lineRule="auto"/>
              <w:rPr>
                <w:rFonts w:ascii="Arial"/>
                <w:color w:val="auto"/>
                <w:sz w:val="21"/>
              </w:rPr>
            </w:pPr>
          </w:p>
          <w:p w14:paraId="4C02176D">
            <w:pPr>
              <w:pStyle w:val="20"/>
              <w:spacing w:before="65" w:line="229" w:lineRule="auto"/>
              <w:ind w:left="316"/>
              <w:rPr>
                <w:color w:val="auto"/>
              </w:rPr>
            </w:pPr>
            <w:r>
              <w:rPr>
                <w:color w:val="auto"/>
                <w:spacing w:val="6"/>
              </w:rPr>
              <w:t>建设单位</w:t>
            </w:r>
          </w:p>
        </w:tc>
        <w:tc>
          <w:tcPr>
            <w:tcW w:w="1245" w:type="dxa"/>
            <w:gridSpan w:val="2"/>
            <w:vAlign w:val="top"/>
          </w:tcPr>
          <w:p w14:paraId="33CA3B38">
            <w:pPr>
              <w:spacing w:line="321" w:lineRule="auto"/>
              <w:rPr>
                <w:rFonts w:ascii="Arial"/>
                <w:color w:val="auto"/>
                <w:sz w:val="21"/>
              </w:rPr>
            </w:pPr>
          </w:p>
          <w:p w14:paraId="4328E46B">
            <w:pPr>
              <w:pStyle w:val="20"/>
              <w:spacing w:before="65" w:line="229" w:lineRule="auto"/>
              <w:ind w:left="210"/>
              <w:rPr>
                <w:color w:val="auto"/>
              </w:rPr>
            </w:pPr>
            <w:r>
              <w:rPr>
                <w:color w:val="auto"/>
                <w:spacing w:val="6"/>
              </w:rPr>
              <w:t>项目名称</w:t>
            </w:r>
          </w:p>
        </w:tc>
        <w:tc>
          <w:tcPr>
            <w:tcW w:w="1246" w:type="dxa"/>
            <w:gridSpan w:val="3"/>
            <w:vAlign w:val="top"/>
          </w:tcPr>
          <w:p w14:paraId="7EB6B669">
            <w:pPr>
              <w:spacing w:line="321" w:lineRule="auto"/>
              <w:rPr>
                <w:rFonts w:ascii="Arial"/>
                <w:color w:val="auto"/>
                <w:sz w:val="21"/>
              </w:rPr>
            </w:pPr>
          </w:p>
          <w:p w14:paraId="353CC266">
            <w:pPr>
              <w:pStyle w:val="20"/>
              <w:spacing w:before="65" w:line="228" w:lineRule="auto"/>
              <w:ind w:left="208"/>
              <w:rPr>
                <w:color w:val="auto"/>
              </w:rPr>
            </w:pPr>
            <w:r>
              <w:rPr>
                <w:color w:val="auto"/>
                <w:spacing w:val="7"/>
              </w:rPr>
              <w:t>担任何职</w:t>
            </w:r>
          </w:p>
        </w:tc>
        <w:tc>
          <w:tcPr>
            <w:tcW w:w="1248" w:type="dxa"/>
            <w:gridSpan w:val="2"/>
            <w:vAlign w:val="top"/>
          </w:tcPr>
          <w:p w14:paraId="5965E221">
            <w:pPr>
              <w:spacing w:line="321" w:lineRule="auto"/>
              <w:rPr>
                <w:rFonts w:ascii="Arial"/>
                <w:color w:val="auto"/>
                <w:sz w:val="21"/>
              </w:rPr>
            </w:pPr>
          </w:p>
          <w:p w14:paraId="42A56AFA">
            <w:pPr>
              <w:pStyle w:val="20"/>
              <w:spacing w:before="65" w:line="228" w:lineRule="auto"/>
              <w:ind w:left="212"/>
              <w:rPr>
                <w:color w:val="auto"/>
              </w:rPr>
            </w:pPr>
            <w:r>
              <w:rPr>
                <w:color w:val="auto"/>
                <w:spacing w:val="6"/>
              </w:rPr>
              <w:t>建设规模</w:t>
            </w:r>
          </w:p>
        </w:tc>
        <w:tc>
          <w:tcPr>
            <w:tcW w:w="1453" w:type="dxa"/>
            <w:gridSpan w:val="3"/>
            <w:vAlign w:val="top"/>
          </w:tcPr>
          <w:p w14:paraId="15D2D8DA">
            <w:pPr>
              <w:spacing w:line="320" w:lineRule="auto"/>
              <w:rPr>
                <w:rFonts w:ascii="Arial"/>
                <w:color w:val="auto"/>
                <w:sz w:val="21"/>
              </w:rPr>
            </w:pPr>
          </w:p>
          <w:p w14:paraId="25105196">
            <w:pPr>
              <w:pStyle w:val="20"/>
              <w:spacing w:before="65" w:line="230" w:lineRule="auto"/>
              <w:ind w:left="315"/>
              <w:rPr>
                <w:color w:val="auto"/>
              </w:rPr>
            </w:pPr>
            <w:r>
              <w:rPr>
                <w:color w:val="auto"/>
                <w:spacing w:val="6"/>
              </w:rPr>
              <w:t>建设地点</w:t>
            </w:r>
          </w:p>
        </w:tc>
        <w:tc>
          <w:tcPr>
            <w:tcW w:w="1135" w:type="dxa"/>
            <w:gridSpan w:val="3"/>
            <w:vAlign w:val="top"/>
          </w:tcPr>
          <w:p w14:paraId="252D7AFE">
            <w:pPr>
              <w:pStyle w:val="20"/>
              <w:spacing w:before="198" w:line="321" w:lineRule="auto"/>
              <w:ind w:left="400" w:right="249" w:hanging="140"/>
              <w:rPr>
                <w:color w:val="auto"/>
              </w:rPr>
            </w:pPr>
            <w:r>
              <w:rPr>
                <w:color w:val="auto"/>
                <w:spacing w:val="6"/>
              </w:rPr>
              <w:t>开竣工</w:t>
            </w:r>
            <w:r>
              <w:rPr>
                <w:color w:val="auto"/>
                <w:spacing w:val="-14"/>
              </w:rPr>
              <w:t>日期</w:t>
            </w:r>
          </w:p>
        </w:tc>
        <w:tc>
          <w:tcPr>
            <w:tcW w:w="1575" w:type="dxa"/>
            <w:gridSpan w:val="2"/>
            <w:vAlign w:val="top"/>
          </w:tcPr>
          <w:p w14:paraId="7A28EBFA">
            <w:pPr>
              <w:spacing w:line="321" w:lineRule="auto"/>
              <w:rPr>
                <w:rFonts w:ascii="Arial"/>
                <w:color w:val="auto"/>
                <w:sz w:val="21"/>
              </w:rPr>
            </w:pPr>
          </w:p>
          <w:p w14:paraId="0EC5CA56">
            <w:pPr>
              <w:pStyle w:val="20"/>
              <w:spacing w:before="65" w:line="229" w:lineRule="auto"/>
              <w:ind w:left="375"/>
              <w:rPr>
                <w:color w:val="auto"/>
              </w:rPr>
            </w:pPr>
            <w:r>
              <w:rPr>
                <w:color w:val="auto"/>
                <w:spacing w:val="6"/>
              </w:rPr>
              <w:t>工程质量</w:t>
            </w:r>
          </w:p>
        </w:tc>
      </w:tr>
      <w:tr w14:paraId="3271C1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1458" w:type="dxa"/>
            <w:gridSpan w:val="2"/>
            <w:vAlign w:val="top"/>
          </w:tcPr>
          <w:p w14:paraId="07C7178C">
            <w:pPr>
              <w:rPr>
                <w:rFonts w:ascii="Arial"/>
                <w:color w:val="auto"/>
                <w:sz w:val="21"/>
              </w:rPr>
            </w:pPr>
          </w:p>
        </w:tc>
        <w:tc>
          <w:tcPr>
            <w:tcW w:w="1245" w:type="dxa"/>
            <w:gridSpan w:val="2"/>
            <w:vAlign w:val="top"/>
          </w:tcPr>
          <w:p w14:paraId="4D0014BD">
            <w:pPr>
              <w:rPr>
                <w:rFonts w:ascii="Arial"/>
                <w:color w:val="auto"/>
                <w:sz w:val="21"/>
              </w:rPr>
            </w:pPr>
          </w:p>
        </w:tc>
        <w:tc>
          <w:tcPr>
            <w:tcW w:w="1246" w:type="dxa"/>
            <w:gridSpan w:val="3"/>
            <w:vAlign w:val="top"/>
          </w:tcPr>
          <w:p w14:paraId="648BC368">
            <w:pPr>
              <w:rPr>
                <w:rFonts w:ascii="Arial"/>
                <w:color w:val="auto"/>
                <w:sz w:val="21"/>
              </w:rPr>
            </w:pPr>
          </w:p>
        </w:tc>
        <w:tc>
          <w:tcPr>
            <w:tcW w:w="1248" w:type="dxa"/>
            <w:gridSpan w:val="2"/>
            <w:vAlign w:val="top"/>
          </w:tcPr>
          <w:p w14:paraId="3DEC0F64">
            <w:pPr>
              <w:rPr>
                <w:rFonts w:ascii="Arial"/>
                <w:color w:val="auto"/>
                <w:sz w:val="21"/>
              </w:rPr>
            </w:pPr>
          </w:p>
        </w:tc>
        <w:tc>
          <w:tcPr>
            <w:tcW w:w="1453" w:type="dxa"/>
            <w:gridSpan w:val="3"/>
            <w:vAlign w:val="top"/>
          </w:tcPr>
          <w:p w14:paraId="4713B6CB">
            <w:pPr>
              <w:rPr>
                <w:rFonts w:ascii="Arial"/>
                <w:color w:val="auto"/>
                <w:sz w:val="21"/>
              </w:rPr>
            </w:pPr>
          </w:p>
        </w:tc>
        <w:tc>
          <w:tcPr>
            <w:tcW w:w="1135" w:type="dxa"/>
            <w:gridSpan w:val="3"/>
            <w:vAlign w:val="top"/>
          </w:tcPr>
          <w:p w14:paraId="7AD3C4E2">
            <w:pPr>
              <w:rPr>
                <w:rFonts w:ascii="Arial"/>
                <w:color w:val="auto"/>
                <w:sz w:val="21"/>
              </w:rPr>
            </w:pPr>
          </w:p>
        </w:tc>
        <w:tc>
          <w:tcPr>
            <w:tcW w:w="1575" w:type="dxa"/>
            <w:gridSpan w:val="2"/>
            <w:vAlign w:val="top"/>
          </w:tcPr>
          <w:p w14:paraId="105F3CAA">
            <w:pPr>
              <w:rPr>
                <w:rFonts w:ascii="Arial"/>
                <w:color w:val="auto"/>
                <w:sz w:val="21"/>
              </w:rPr>
            </w:pPr>
          </w:p>
        </w:tc>
      </w:tr>
      <w:tr w14:paraId="465C1C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1458" w:type="dxa"/>
            <w:gridSpan w:val="2"/>
            <w:vAlign w:val="top"/>
          </w:tcPr>
          <w:p w14:paraId="5CA170FB">
            <w:pPr>
              <w:rPr>
                <w:rFonts w:ascii="Arial"/>
                <w:color w:val="auto"/>
                <w:sz w:val="21"/>
              </w:rPr>
            </w:pPr>
          </w:p>
        </w:tc>
        <w:tc>
          <w:tcPr>
            <w:tcW w:w="1245" w:type="dxa"/>
            <w:gridSpan w:val="2"/>
            <w:vAlign w:val="top"/>
          </w:tcPr>
          <w:p w14:paraId="1EAC175F">
            <w:pPr>
              <w:rPr>
                <w:rFonts w:ascii="Arial"/>
                <w:color w:val="auto"/>
                <w:sz w:val="21"/>
              </w:rPr>
            </w:pPr>
          </w:p>
        </w:tc>
        <w:tc>
          <w:tcPr>
            <w:tcW w:w="1246" w:type="dxa"/>
            <w:gridSpan w:val="3"/>
            <w:vAlign w:val="top"/>
          </w:tcPr>
          <w:p w14:paraId="7DD00ECF">
            <w:pPr>
              <w:rPr>
                <w:rFonts w:ascii="Arial"/>
                <w:color w:val="auto"/>
                <w:sz w:val="21"/>
              </w:rPr>
            </w:pPr>
          </w:p>
        </w:tc>
        <w:tc>
          <w:tcPr>
            <w:tcW w:w="1248" w:type="dxa"/>
            <w:gridSpan w:val="2"/>
            <w:vAlign w:val="top"/>
          </w:tcPr>
          <w:p w14:paraId="3A94231F">
            <w:pPr>
              <w:rPr>
                <w:rFonts w:ascii="Arial"/>
                <w:color w:val="auto"/>
                <w:sz w:val="21"/>
              </w:rPr>
            </w:pPr>
          </w:p>
        </w:tc>
        <w:tc>
          <w:tcPr>
            <w:tcW w:w="1453" w:type="dxa"/>
            <w:gridSpan w:val="3"/>
            <w:vAlign w:val="top"/>
          </w:tcPr>
          <w:p w14:paraId="5B59FF1F">
            <w:pPr>
              <w:rPr>
                <w:rFonts w:ascii="Arial"/>
                <w:color w:val="auto"/>
                <w:sz w:val="21"/>
              </w:rPr>
            </w:pPr>
          </w:p>
        </w:tc>
        <w:tc>
          <w:tcPr>
            <w:tcW w:w="1135" w:type="dxa"/>
            <w:gridSpan w:val="3"/>
            <w:vAlign w:val="top"/>
          </w:tcPr>
          <w:p w14:paraId="2A421AB4">
            <w:pPr>
              <w:rPr>
                <w:rFonts w:ascii="Arial"/>
                <w:color w:val="auto"/>
                <w:sz w:val="21"/>
              </w:rPr>
            </w:pPr>
          </w:p>
        </w:tc>
        <w:tc>
          <w:tcPr>
            <w:tcW w:w="1575" w:type="dxa"/>
            <w:gridSpan w:val="2"/>
            <w:vAlign w:val="top"/>
          </w:tcPr>
          <w:p w14:paraId="6C5C3A2C">
            <w:pPr>
              <w:rPr>
                <w:rFonts w:ascii="Arial"/>
                <w:color w:val="auto"/>
                <w:sz w:val="21"/>
              </w:rPr>
            </w:pPr>
          </w:p>
        </w:tc>
      </w:tr>
      <w:tr w14:paraId="2D1BEA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1458" w:type="dxa"/>
            <w:gridSpan w:val="2"/>
            <w:vAlign w:val="top"/>
          </w:tcPr>
          <w:p w14:paraId="61F6DE45">
            <w:pPr>
              <w:rPr>
                <w:rFonts w:ascii="Arial"/>
                <w:color w:val="auto"/>
                <w:sz w:val="21"/>
              </w:rPr>
            </w:pPr>
          </w:p>
        </w:tc>
        <w:tc>
          <w:tcPr>
            <w:tcW w:w="1245" w:type="dxa"/>
            <w:gridSpan w:val="2"/>
            <w:vAlign w:val="top"/>
          </w:tcPr>
          <w:p w14:paraId="3C2D29E3">
            <w:pPr>
              <w:rPr>
                <w:rFonts w:ascii="Arial"/>
                <w:color w:val="auto"/>
                <w:sz w:val="21"/>
              </w:rPr>
            </w:pPr>
          </w:p>
        </w:tc>
        <w:tc>
          <w:tcPr>
            <w:tcW w:w="1246" w:type="dxa"/>
            <w:gridSpan w:val="3"/>
            <w:vAlign w:val="top"/>
          </w:tcPr>
          <w:p w14:paraId="382010BD">
            <w:pPr>
              <w:rPr>
                <w:rFonts w:ascii="Arial"/>
                <w:color w:val="auto"/>
                <w:sz w:val="21"/>
              </w:rPr>
            </w:pPr>
          </w:p>
        </w:tc>
        <w:tc>
          <w:tcPr>
            <w:tcW w:w="1248" w:type="dxa"/>
            <w:gridSpan w:val="2"/>
            <w:vAlign w:val="top"/>
          </w:tcPr>
          <w:p w14:paraId="3B5065A7">
            <w:pPr>
              <w:rPr>
                <w:rFonts w:ascii="Arial"/>
                <w:color w:val="auto"/>
                <w:sz w:val="21"/>
              </w:rPr>
            </w:pPr>
          </w:p>
        </w:tc>
        <w:tc>
          <w:tcPr>
            <w:tcW w:w="1453" w:type="dxa"/>
            <w:gridSpan w:val="3"/>
            <w:vAlign w:val="top"/>
          </w:tcPr>
          <w:p w14:paraId="5DF64D18">
            <w:pPr>
              <w:rPr>
                <w:rFonts w:ascii="Arial"/>
                <w:color w:val="auto"/>
                <w:sz w:val="21"/>
              </w:rPr>
            </w:pPr>
          </w:p>
        </w:tc>
        <w:tc>
          <w:tcPr>
            <w:tcW w:w="1135" w:type="dxa"/>
            <w:gridSpan w:val="3"/>
            <w:vAlign w:val="top"/>
          </w:tcPr>
          <w:p w14:paraId="4444224D">
            <w:pPr>
              <w:rPr>
                <w:rFonts w:ascii="Arial"/>
                <w:color w:val="auto"/>
                <w:sz w:val="21"/>
              </w:rPr>
            </w:pPr>
          </w:p>
        </w:tc>
        <w:tc>
          <w:tcPr>
            <w:tcW w:w="1575" w:type="dxa"/>
            <w:gridSpan w:val="2"/>
            <w:vAlign w:val="top"/>
          </w:tcPr>
          <w:p w14:paraId="376105A4">
            <w:pPr>
              <w:rPr>
                <w:rFonts w:ascii="Arial"/>
                <w:color w:val="auto"/>
                <w:sz w:val="21"/>
              </w:rPr>
            </w:pPr>
          </w:p>
        </w:tc>
      </w:tr>
      <w:tr w14:paraId="4C9C6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1458" w:type="dxa"/>
            <w:gridSpan w:val="2"/>
            <w:vAlign w:val="top"/>
          </w:tcPr>
          <w:p w14:paraId="3715672A">
            <w:pPr>
              <w:rPr>
                <w:rFonts w:ascii="Arial"/>
                <w:color w:val="auto"/>
                <w:sz w:val="21"/>
              </w:rPr>
            </w:pPr>
          </w:p>
        </w:tc>
        <w:tc>
          <w:tcPr>
            <w:tcW w:w="1245" w:type="dxa"/>
            <w:gridSpan w:val="2"/>
            <w:vAlign w:val="top"/>
          </w:tcPr>
          <w:p w14:paraId="16DC14C1">
            <w:pPr>
              <w:rPr>
                <w:rFonts w:ascii="Arial"/>
                <w:color w:val="auto"/>
                <w:sz w:val="21"/>
              </w:rPr>
            </w:pPr>
          </w:p>
        </w:tc>
        <w:tc>
          <w:tcPr>
            <w:tcW w:w="1246" w:type="dxa"/>
            <w:gridSpan w:val="3"/>
            <w:vAlign w:val="top"/>
          </w:tcPr>
          <w:p w14:paraId="64E0A0B2">
            <w:pPr>
              <w:rPr>
                <w:rFonts w:ascii="Arial"/>
                <w:color w:val="auto"/>
                <w:sz w:val="21"/>
              </w:rPr>
            </w:pPr>
          </w:p>
        </w:tc>
        <w:tc>
          <w:tcPr>
            <w:tcW w:w="1248" w:type="dxa"/>
            <w:gridSpan w:val="2"/>
            <w:vAlign w:val="top"/>
          </w:tcPr>
          <w:p w14:paraId="0FA827AB">
            <w:pPr>
              <w:rPr>
                <w:rFonts w:ascii="Arial"/>
                <w:color w:val="auto"/>
                <w:sz w:val="21"/>
              </w:rPr>
            </w:pPr>
          </w:p>
        </w:tc>
        <w:tc>
          <w:tcPr>
            <w:tcW w:w="1453" w:type="dxa"/>
            <w:gridSpan w:val="3"/>
            <w:vAlign w:val="top"/>
          </w:tcPr>
          <w:p w14:paraId="42FE30D6">
            <w:pPr>
              <w:rPr>
                <w:rFonts w:ascii="Arial"/>
                <w:color w:val="auto"/>
                <w:sz w:val="21"/>
              </w:rPr>
            </w:pPr>
          </w:p>
        </w:tc>
        <w:tc>
          <w:tcPr>
            <w:tcW w:w="1135" w:type="dxa"/>
            <w:gridSpan w:val="3"/>
            <w:vAlign w:val="top"/>
          </w:tcPr>
          <w:p w14:paraId="7B7137A0">
            <w:pPr>
              <w:rPr>
                <w:rFonts w:ascii="Arial"/>
                <w:color w:val="auto"/>
                <w:sz w:val="21"/>
              </w:rPr>
            </w:pPr>
          </w:p>
        </w:tc>
        <w:tc>
          <w:tcPr>
            <w:tcW w:w="1575" w:type="dxa"/>
            <w:gridSpan w:val="2"/>
            <w:vAlign w:val="top"/>
          </w:tcPr>
          <w:p w14:paraId="464591A4">
            <w:pPr>
              <w:rPr>
                <w:rFonts w:ascii="Arial"/>
                <w:color w:val="auto"/>
                <w:sz w:val="21"/>
              </w:rPr>
            </w:pPr>
          </w:p>
        </w:tc>
      </w:tr>
      <w:tr w14:paraId="504A0A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1458" w:type="dxa"/>
            <w:gridSpan w:val="2"/>
            <w:vAlign w:val="top"/>
          </w:tcPr>
          <w:p w14:paraId="408645AB">
            <w:pPr>
              <w:rPr>
                <w:rFonts w:ascii="Arial"/>
                <w:color w:val="auto"/>
                <w:sz w:val="21"/>
              </w:rPr>
            </w:pPr>
          </w:p>
        </w:tc>
        <w:tc>
          <w:tcPr>
            <w:tcW w:w="1245" w:type="dxa"/>
            <w:gridSpan w:val="2"/>
            <w:vAlign w:val="top"/>
          </w:tcPr>
          <w:p w14:paraId="51783D3A">
            <w:pPr>
              <w:rPr>
                <w:rFonts w:ascii="Arial"/>
                <w:color w:val="auto"/>
                <w:sz w:val="21"/>
              </w:rPr>
            </w:pPr>
          </w:p>
        </w:tc>
        <w:tc>
          <w:tcPr>
            <w:tcW w:w="1246" w:type="dxa"/>
            <w:gridSpan w:val="3"/>
            <w:vAlign w:val="top"/>
          </w:tcPr>
          <w:p w14:paraId="6566C895">
            <w:pPr>
              <w:rPr>
                <w:rFonts w:ascii="Arial"/>
                <w:color w:val="auto"/>
                <w:sz w:val="21"/>
              </w:rPr>
            </w:pPr>
          </w:p>
        </w:tc>
        <w:tc>
          <w:tcPr>
            <w:tcW w:w="1248" w:type="dxa"/>
            <w:gridSpan w:val="2"/>
            <w:vAlign w:val="top"/>
          </w:tcPr>
          <w:p w14:paraId="05B734B1">
            <w:pPr>
              <w:rPr>
                <w:rFonts w:ascii="Arial"/>
                <w:color w:val="auto"/>
                <w:sz w:val="21"/>
              </w:rPr>
            </w:pPr>
          </w:p>
        </w:tc>
        <w:tc>
          <w:tcPr>
            <w:tcW w:w="1453" w:type="dxa"/>
            <w:gridSpan w:val="3"/>
            <w:vAlign w:val="top"/>
          </w:tcPr>
          <w:p w14:paraId="137B6B33">
            <w:pPr>
              <w:rPr>
                <w:rFonts w:ascii="Arial"/>
                <w:color w:val="auto"/>
                <w:sz w:val="21"/>
              </w:rPr>
            </w:pPr>
          </w:p>
        </w:tc>
        <w:tc>
          <w:tcPr>
            <w:tcW w:w="1135" w:type="dxa"/>
            <w:gridSpan w:val="3"/>
            <w:vAlign w:val="top"/>
          </w:tcPr>
          <w:p w14:paraId="7C882AED">
            <w:pPr>
              <w:rPr>
                <w:rFonts w:ascii="Arial"/>
                <w:color w:val="auto"/>
                <w:sz w:val="21"/>
              </w:rPr>
            </w:pPr>
          </w:p>
        </w:tc>
        <w:tc>
          <w:tcPr>
            <w:tcW w:w="1575" w:type="dxa"/>
            <w:gridSpan w:val="2"/>
            <w:vAlign w:val="top"/>
          </w:tcPr>
          <w:p w14:paraId="7930CD19">
            <w:pPr>
              <w:rPr>
                <w:rFonts w:ascii="Arial"/>
                <w:color w:val="auto"/>
                <w:sz w:val="21"/>
              </w:rPr>
            </w:pPr>
          </w:p>
        </w:tc>
      </w:tr>
      <w:tr w14:paraId="4FF898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1458" w:type="dxa"/>
            <w:gridSpan w:val="2"/>
            <w:vAlign w:val="top"/>
          </w:tcPr>
          <w:p w14:paraId="4FAFF268">
            <w:pPr>
              <w:rPr>
                <w:rFonts w:ascii="Arial"/>
                <w:color w:val="auto"/>
                <w:sz w:val="21"/>
              </w:rPr>
            </w:pPr>
          </w:p>
        </w:tc>
        <w:tc>
          <w:tcPr>
            <w:tcW w:w="1245" w:type="dxa"/>
            <w:gridSpan w:val="2"/>
            <w:vAlign w:val="top"/>
          </w:tcPr>
          <w:p w14:paraId="705893CD">
            <w:pPr>
              <w:rPr>
                <w:rFonts w:ascii="Arial"/>
                <w:color w:val="auto"/>
                <w:sz w:val="21"/>
              </w:rPr>
            </w:pPr>
          </w:p>
        </w:tc>
        <w:tc>
          <w:tcPr>
            <w:tcW w:w="1246" w:type="dxa"/>
            <w:gridSpan w:val="3"/>
            <w:vAlign w:val="top"/>
          </w:tcPr>
          <w:p w14:paraId="7AD8BD91">
            <w:pPr>
              <w:rPr>
                <w:rFonts w:ascii="Arial"/>
                <w:color w:val="auto"/>
                <w:sz w:val="21"/>
              </w:rPr>
            </w:pPr>
          </w:p>
        </w:tc>
        <w:tc>
          <w:tcPr>
            <w:tcW w:w="1248" w:type="dxa"/>
            <w:gridSpan w:val="2"/>
            <w:vAlign w:val="top"/>
          </w:tcPr>
          <w:p w14:paraId="45FEBC0A">
            <w:pPr>
              <w:rPr>
                <w:rFonts w:ascii="Arial"/>
                <w:color w:val="auto"/>
                <w:sz w:val="21"/>
              </w:rPr>
            </w:pPr>
          </w:p>
        </w:tc>
        <w:tc>
          <w:tcPr>
            <w:tcW w:w="1453" w:type="dxa"/>
            <w:gridSpan w:val="3"/>
            <w:vAlign w:val="top"/>
          </w:tcPr>
          <w:p w14:paraId="33E62C17">
            <w:pPr>
              <w:rPr>
                <w:rFonts w:ascii="Arial"/>
                <w:color w:val="auto"/>
                <w:sz w:val="21"/>
              </w:rPr>
            </w:pPr>
          </w:p>
        </w:tc>
        <w:tc>
          <w:tcPr>
            <w:tcW w:w="1135" w:type="dxa"/>
            <w:gridSpan w:val="3"/>
            <w:vAlign w:val="top"/>
          </w:tcPr>
          <w:p w14:paraId="4BEE9E66">
            <w:pPr>
              <w:rPr>
                <w:rFonts w:ascii="Arial"/>
                <w:color w:val="auto"/>
                <w:sz w:val="21"/>
              </w:rPr>
            </w:pPr>
          </w:p>
        </w:tc>
        <w:tc>
          <w:tcPr>
            <w:tcW w:w="1575" w:type="dxa"/>
            <w:gridSpan w:val="2"/>
            <w:vAlign w:val="top"/>
          </w:tcPr>
          <w:p w14:paraId="590C8DFC">
            <w:pPr>
              <w:rPr>
                <w:rFonts w:ascii="Arial"/>
                <w:color w:val="auto"/>
                <w:sz w:val="21"/>
              </w:rPr>
            </w:pPr>
          </w:p>
        </w:tc>
      </w:tr>
    </w:tbl>
    <w:p w14:paraId="47F17985">
      <w:pPr>
        <w:pStyle w:val="6"/>
        <w:spacing w:line="436" w:lineRule="auto"/>
        <w:rPr>
          <w:color w:val="auto"/>
        </w:rPr>
      </w:pPr>
    </w:p>
    <w:p w14:paraId="50708B7B">
      <w:pPr>
        <w:spacing w:before="65" w:line="228" w:lineRule="auto"/>
        <w:ind w:left="14"/>
        <w:rPr>
          <w:rFonts w:ascii="宋体" w:hAnsi="宋体" w:eastAsia="宋体" w:cs="宋体"/>
          <w:color w:val="auto"/>
          <w:sz w:val="20"/>
          <w:szCs w:val="20"/>
        </w:rPr>
      </w:pPr>
      <w:r>
        <w:rPr>
          <w:rFonts w:ascii="宋体" w:hAnsi="宋体" w:eastAsia="宋体" w:cs="宋体"/>
          <w:b/>
          <w:bCs/>
          <w:color w:val="auto"/>
          <w:spacing w:val="1"/>
          <w:sz w:val="20"/>
          <w:szCs w:val="20"/>
        </w:rPr>
        <w:t>说明：</w:t>
      </w:r>
    </w:p>
    <w:p w14:paraId="6E81EE77">
      <w:pPr>
        <w:spacing w:before="134" w:line="350" w:lineRule="auto"/>
        <w:ind w:left="792" w:right="421" w:hanging="360"/>
        <w:rPr>
          <w:rFonts w:ascii="宋体" w:hAnsi="宋体" w:eastAsia="宋体" w:cs="宋体"/>
          <w:color w:val="auto"/>
          <w:sz w:val="20"/>
          <w:szCs w:val="20"/>
        </w:rPr>
      </w:pPr>
      <w:r>
        <w:rPr>
          <w:rFonts w:ascii="宋体" w:hAnsi="宋体" w:eastAsia="宋体" w:cs="宋体"/>
          <w:color w:val="auto"/>
          <w:spacing w:val="9"/>
          <w:sz w:val="20"/>
          <w:szCs w:val="20"/>
        </w:rPr>
        <w:t>⑴</w:t>
      </w:r>
      <w:r>
        <w:rPr>
          <w:rFonts w:ascii="宋体" w:hAnsi="宋体" w:eastAsia="宋体" w:cs="宋体"/>
          <w:color w:val="auto"/>
          <w:spacing w:val="62"/>
          <w:sz w:val="20"/>
          <w:szCs w:val="20"/>
        </w:rPr>
        <w:t xml:space="preserve"> </w:t>
      </w:r>
      <w:r>
        <w:rPr>
          <w:rFonts w:ascii="宋体" w:hAnsi="宋体" w:eastAsia="宋体" w:cs="宋体"/>
          <w:color w:val="auto"/>
          <w:spacing w:val="9"/>
          <w:sz w:val="20"/>
          <w:szCs w:val="20"/>
        </w:rPr>
        <w:t>项目经理具备公路工程专业贰级（含）以上注册建造师执业资</w:t>
      </w:r>
      <w:r>
        <w:rPr>
          <w:rFonts w:ascii="宋体" w:hAnsi="宋体" w:eastAsia="宋体" w:cs="宋体"/>
          <w:color w:val="auto"/>
          <w:spacing w:val="8"/>
          <w:sz w:val="20"/>
          <w:szCs w:val="20"/>
        </w:rPr>
        <w:t>格及有效的安全生产考核合</w:t>
      </w:r>
      <w:r>
        <w:rPr>
          <w:rFonts w:ascii="宋体" w:hAnsi="宋体" w:eastAsia="宋体" w:cs="宋体"/>
          <w:color w:val="auto"/>
          <w:spacing w:val="7"/>
          <w:sz w:val="20"/>
          <w:szCs w:val="20"/>
        </w:rPr>
        <w:t>格证书（B</w:t>
      </w:r>
      <w:r>
        <w:rPr>
          <w:rFonts w:ascii="宋体" w:hAnsi="宋体" w:eastAsia="宋体" w:cs="宋体"/>
          <w:color w:val="auto"/>
          <w:spacing w:val="-37"/>
          <w:sz w:val="20"/>
          <w:szCs w:val="20"/>
        </w:rPr>
        <w:t xml:space="preserve"> </w:t>
      </w:r>
      <w:r>
        <w:rPr>
          <w:rFonts w:ascii="宋体" w:hAnsi="宋体" w:eastAsia="宋体" w:cs="宋体"/>
          <w:color w:val="auto"/>
          <w:spacing w:val="7"/>
          <w:sz w:val="20"/>
          <w:szCs w:val="20"/>
        </w:rPr>
        <w:t>类</w:t>
      </w:r>
      <w:r>
        <w:rPr>
          <w:rFonts w:ascii="宋体" w:hAnsi="宋体" w:eastAsia="宋体" w:cs="宋体"/>
          <w:color w:val="auto"/>
          <w:spacing w:val="21"/>
          <w:sz w:val="20"/>
          <w:szCs w:val="20"/>
        </w:rPr>
        <w:t>），</w:t>
      </w:r>
      <w:r>
        <w:rPr>
          <w:rFonts w:ascii="宋体" w:hAnsi="宋体" w:eastAsia="宋体" w:cs="宋体"/>
          <w:color w:val="auto"/>
          <w:spacing w:val="7"/>
          <w:sz w:val="20"/>
          <w:szCs w:val="20"/>
        </w:rPr>
        <w:t>注册单位必须为竞标人单位。</w:t>
      </w:r>
    </w:p>
    <w:p w14:paraId="56533024">
      <w:pPr>
        <w:spacing w:before="2" w:line="350" w:lineRule="auto"/>
        <w:ind w:left="12" w:right="421" w:firstLine="420"/>
        <w:jc w:val="both"/>
        <w:rPr>
          <w:rFonts w:ascii="宋体" w:hAnsi="宋体" w:eastAsia="宋体" w:cs="宋体"/>
          <w:color w:val="auto"/>
          <w:sz w:val="20"/>
          <w:szCs w:val="20"/>
        </w:rPr>
      </w:pPr>
      <w:r>
        <w:rPr>
          <w:rFonts w:ascii="宋体" w:hAnsi="宋体" w:eastAsia="宋体" w:cs="宋体"/>
          <w:color w:val="auto"/>
          <w:spacing w:val="8"/>
          <w:sz w:val="20"/>
          <w:szCs w:val="20"/>
        </w:rPr>
        <w:t>⑵必须附上清晰可辨的身份证、职称证书（如有</w:t>
      </w:r>
      <w:r>
        <w:rPr>
          <w:rFonts w:ascii="宋体" w:hAnsi="宋体" w:eastAsia="宋体" w:cs="宋体"/>
          <w:color w:val="auto"/>
          <w:spacing w:val="7"/>
          <w:sz w:val="20"/>
          <w:szCs w:val="20"/>
        </w:rPr>
        <w:t>）、注册建造师等级证书和安全生产考核合格</w:t>
      </w:r>
      <w:r>
        <w:rPr>
          <w:rFonts w:ascii="宋体" w:hAnsi="宋体" w:eastAsia="宋体" w:cs="宋体"/>
          <w:color w:val="auto"/>
          <w:spacing w:val="8"/>
          <w:sz w:val="20"/>
          <w:szCs w:val="20"/>
        </w:rPr>
        <w:t>证书（B</w:t>
      </w:r>
      <w:r>
        <w:rPr>
          <w:rFonts w:ascii="宋体" w:hAnsi="宋体" w:eastAsia="宋体" w:cs="宋体"/>
          <w:color w:val="auto"/>
          <w:spacing w:val="-38"/>
          <w:sz w:val="20"/>
          <w:szCs w:val="20"/>
        </w:rPr>
        <w:t xml:space="preserve"> </w:t>
      </w:r>
      <w:r>
        <w:rPr>
          <w:rFonts w:ascii="宋体" w:hAnsi="宋体" w:eastAsia="宋体" w:cs="宋体"/>
          <w:color w:val="auto"/>
          <w:spacing w:val="8"/>
          <w:sz w:val="20"/>
          <w:szCs w:val="20"/>
        </w:rPr>
        <w:t>类）的复印件、项目经理在响应文件提交截止时间前半年内在竞标单位任意连</w:t>
      </w:r>
      <w:r>
        <w:rPr>
          <w:rFonts w:ascii="宋体" w:hAnsi="宋体" w:eastAsia="宋体" w:cs="宋体"/>
          <w:color w:val="auto"/>
          <w:spacing w:val="7"/>
          <w:sz w:val="20"/>
          <w:szCs w:val="20"/>
        </w:rPr>
        <w:t>续</w:t>
      </w:r>
      <w:r>
        <w:rPr>
          <w:rFonts w:ascii="宋体" w:hAnsi="宋体" w:eastAsia="宋体" w:cs="宋体"/>
          <w:color w:val="auto"/>
          <w:spacing w:val="-32"/>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8"/>
          <w:sz w:val="20"/>
          <w:szCs w:val="20"/>
        </w:rPr>
        <w:t xml:space="preserve"> </w:t>
      </w:r>
      <w:r>
        <w:rPr>
          <w:rFonts w:ascii="宋体" w:hAnsi="宋体" w:eastAsia="宋体" w:cs="宋体"/>
          <w:color w:val="auto"/>
          <w:spacing w:val="7"/>
          <w:sz w:val="20"/>
          <w:szCs w:val="20"/>
        </w:rPr>
        <w:t>个月依</w:t>
      </w:r>
      <w:r>
        <w:rPr>
          <w:rFonts w:ascii="宋体" w:hAnsi="宋体" w:eastAsia="宋体" w:cs="宋体"/>
          <w:color w:val="auto"/>
          <w:spacing w:val="8"/>
          <w:sz w:val="20"/>
          <w:szCs w:val="20"/>
        </w:rPr>
        <w:t>法缴纳社会保障资金的证明材料扫描件（从取得营业执照时间起到</w:t>
      </w:r>
      <w:r>
        <w:rPr>
          <w:rFonts w:ascii="宋体" w:hAnsi="宋体" w:eastAsia="宋体" w:cs="宋体"/>
          <w:color w:val="auto"/>
          <w:spacing w:val="7"/>
          <w:sz w:val="20"/>
          <w:szCs w:val="20"/>
        </w:rPr>
        <w:t>响应文件提交截止时间为止不足</w:t>
      </w:r>
      <w:r>
        <w:rPr>
          <w:rFonts w:ascii="宋体" w:hAnsi="宋体" w:eastAsia="宋体" w:cs="宋体"/>
          <w:color w:val="auto"/>
          <w:spacing w:val="13"/>
          <w:sz w:val="20"/>
          <w:szCs w:val="20"/>
        </w:rPr>
        <w:t>要求月数的只需提供从取得营业执照次月起到竞标文件</w:t>
      </w:r>
      <w:r>
        <w:rPr>
          <w:rFonts w:ascii="宋体" w:hAnsi="宋体" w:eastAsia="宋体" w:cs="宋体"/>
          <w:color w:val="auto"/>
          <w:spacing w:val="12"/>
          <w:sz w:val="20"/>
          <w:szCs w:val="20"/>
        </w:rPr>
        <w:t>递交截止前一个月的依法缴纳社会保障资</w:t>
      </w:r>
    </w:p>
    <w:p w14:paraId="2AAD522D">
      <w:pPr>
        <w:spacing w:line="350" w:lineRule="auto"/>
        <w:rPr>
          <w:rFonts w:ascii="宋体" w:hAnsi="宋体" w:eastAsia="宋体" w:cs="宋体"/>
          <w:color w:val="auto"/>
          <w:sz w:val="20"/>
          <w:szCs w:val="20"/>
        </w:rPr>
        <w:sectPr>
          <w:footerReference r:id="rId63" w:type="default"/>
          <w:pgSz w:w="11906" w:h="16840"/>
          <w:pgMar w:top="1349" w:right="989" w:bottom="1423" w:left="1551" w:header="0" w:footer="1187" w:gutter="0"/>
          <w:pgNumType w:fmt="decimal"/>
          <w:cols w:space="720" w:num="1"/>
        </w:sectPr>
      </w:pPr>
    </w:p>
    <w:p w14:paraId="143DCD16">
      <w:pPr>
        <w:spacing w:before="42" w:line="228" w:lineRule="auto"/>
        <w:ind w:left="13"/>
        <w:rPr>
          <w:rFonts w:ascii="宋体" w:hAnsi="宋体" w:eastAsia="宋体" w:cs="宋体"/>
          <w:color w:val="auto"/>
          <w:sz w:val="20"/>
          <w:szCs w:val="20"/>
        </w:rPr>
      </w:pPr>
      <w:r>
        <w:rPr>
          <w:rFonts w:ascii="宋体" w:hAnsi="宋体" w:eastAsia="宋体" w:cs="宋体"/>
          <w:color w:val="auto"/>
          <w:spacing w:val="6"/>
          <w:sz w:val="20"/>
          <w:szCs w:val="20"/>
        </w:rPr>
        <w:t>金的相应证明文件）。</w:t>
      </w:r>
    </w:p>
    <w:p w14:paraId="78B9CE25">
      <w:pPr>
        <w:pStyle w:val="6"/>
        <w:spacing w:line="263" w:lineRule="auto"/>
        <w:rPr>
          <w:color w:val="auto"/>
        </w:rPr>
      </w:pPr>
    </w:p>
    <w:p w14:paraId="04D6B75F">
      <w:pPr>
        <w:pStyle w:val="6"/>
        <w:spacing w:line="264" w:lineRule="auto"/>
        <w:rPr>
          <w:color w:val="auto"/>
        </w:rPr>
      </w:pPr>
    </w:p>
    <w:p w14:paraId="4594396E">
      <w:pPr>
        <w:spacing w:before="78" w:line="222" w:lineRule="auto"/>
        <w:ind w:left="3520"/>
        <w:rPr>
          <w:rFonts w:ascii="黑体" w:hAnsi="黑体" w:eastAsia="黑体" w:cs="黑体"/>
          <w:color w:val="auto"/>
          <w:sz w:val="24"/>
          <w:szCs w:val="24"/>
        </w:rPr>
      </w:pPr>
      <w:r>
        <w:rPr>
          <w:rFonts w:ascii="黑体" w:hAnsi="黑体" w:eastAsia="黑体" w:cs="黑体"/>
          <w:color w:val="auto"/>
          <w:spacing w:val="-1"/>
          <w:sz w:val="24"/>
          <w:szCs w:val="24"/>
        </w:rPr>
        <w:t>㈢项目总工简历表</w:t>
      </w:r>
    </w:p>
    <w:p w14:paraId="5FEFF0A2">
      <w:pPr>
        <w:spacing w:before="130"/>
        <w:rPr>
          <w:color w:val="auto"/>
        </w:rPr>
      </w:pPr>
    </w:p>
    <w:tbl>
      <w:tblPr>
        <w:tblStyle w:val="19"/>
        <w:tblW w:w="937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5"/>
        <w:gridCol w:w="415"/>
        <w:gridCol w:w="207"/>
        <w:gridCol w:w="1039"/>
        <w:gridCol w:w="117"/>
        <w:gridCol w:w="1131"/>
        <w:gridCol w:w="267"/>
        <w:gridCol w:w="982"/>
        <w:gridCol w:w="255"/>
        <w:gridCol w:w="423"/>
        <w:gridCol w:w="777"/>
        <w:gridCol w:w="479"/>
        <w:gridCol w:w="151"/>
        <w:gridCol w:w="506"/>
        <w:gridCol w:w="288"/>
        <w:gridCol w:w="1289"/>
      </w:tblGrid>
      <w:tr w14:paraId="0E093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1045" w:type="dxa"/>
            <w:vAlign w:val="top"/>
          </w:tcPr>
          <w:p w14:paraId="1CED2B69">
            <w:pPr>
              <w:spacing w:line="267" w:lineRule="auto"/>
              <w:rPr>
                <w:rFonts w:ascii="Arial"/>
                <w:color w:val="auto"/>
                <w:sz w:val="21"/>
              </w:rPr>
            </w:pPr>
          </w:p>
          <w:p w14:paraId="6EB0165A">
            <w:pPr>
              <w:pStyle w:val="20"/>
              <w:spacing w:before="65" w:line="228" w:lineRule="auto"/>
              <w:ind w:left="316"/>
              <w:rPr>
                <w:color w:val="auto"/>
              </w:rPr>
            </w:pPr>
            <w:r>
              <w:rPr>
                <w:color w:val="auto"/>
                <w:spacing w:val="4"/>
              </w:rPr>
              <w:t>姓名</w:t>
            </w:r>
          </w:p>
        </w:tc>
        <w:tc>
          <w:tcPr>
            <w:tcW w:w="1778" w:type="dxa"/>
            <w:gridSpan w:val="4"/>
            <w:vAlign w:val="top"/>
          </w:tcPr>
          <w:p w14:paraId="417B2D3A">
            <w:pPr>
              <w:rPr>
                <w:rFonts w:ascii="Arial"/>
                <w:color w:val="auto"/>
                <w:sz w:val="21"/>
              </w:rPr>
            </w:pPr>
          </w:p>
        </w:tc>
        <w:tc>
          <w:tcPr>
            <w:tcW w:w="1398" w:type="dxa"/>
            <w:gridSpan w:val="2"/>
            <w:vAlign w:val="top"/>
          </w:tcPr>
          <w:p w14:paraId="4C4DD5F9">
            <w:pPr>
              <w:spacing w:line="266" w:lineRule="auto"/>
              <w:rPr>
                <w:rFonts w:ascii="Arial"/>
                <w:color w:val="auto"/>
                <w:sz w:val="21"/>
              </w:rPr>
            </w:pPr>
          </w:p>
          <w:p w14:paraId="051CFA55">
            <w:pPr>
              <w:pStyle w:val="20"/>
              <w:spacing w:before="65" w:line="229" w:lineRule="auto"/>
              <w:ind w:left="493"/>
              <w:rPr>
                <w:color w:val="auto"/>
              </w:rPr>
            </w:pPr>
            <w:r>
              <w:rPr>
                <w:color w:val="auto"/>
                <w:spacing w:val="4"/>
              </w:rPr>
              <w:t>性别</w:t>
            </w:r>
          </w:p>
        </w:tc>
        <w:tc>
          <w:tcPr>
            <w:tcW w:w="1660" w:type="dxa"/>
            <w:gridSpan w:val="3"/>
            <w:vAlign w:val="top"/>
          </w:tcPr>
          <w:p w14:paraId="44DEC326">
            <w:pPr>
              <w:rPr>
                <w:rFonts w:ascii="Arial"/>
                <w:color w:val="auto"/>
                <w:sz w:val="21"/>
              </w:rPr>
            </w:pPr>
          </w:p>
        </w:tc>
        <w:tc>
          <w:tcPr>
            <w:tcW w:w="1407" w:type="dxa"/>
            <w:gridSpan w:val="3"/>
            <w:vAlign w:val="top"/>
          </w:tcPr>
          <w:p w14:paraId="0874DE02">
            <w:pPr>
              <w:spacing w:line="267" w:lineRule="auto"/>
              <w:rPr>
                <w:rFonts w:ascii="Arial"/>
                <w:color w:val="auto"/>
                <w:sz w:val="21"/>
              </w:rPr>
            </w:pPr>
          </w:p>
          <w:p w14:paraId="4A768D55">
            <w:pPr>
              <w:pStyle w:val="20"/>
              <w:spacing w:before="65" w:line="228" w:lineRule="auto"/>
              <w:ind w:left="501"/>
              <w:rPr>
                <w:color w:val="auto"/>
              </w:rPr>
            </w:pPr>
            <w:r>
              <w:rPr>
                <w:color w:val="auto"/>
                <w:spacing w:val="4"/>
              </w:rPr>
              <w:t>年龄</w:t>
            </w:r>
          </w:p>
        </w:tc>
        <w:tc>
          <w:tcPr>
            <w:tcW w:w="2083" w:type="dxa"/>
            <w:gridSpan w:val="3"/>
            <w:vAlign w:val="top"/>
          </w:tcPr>
          <w:p w14:paraId="04C92456">
            <w:pPr>
              <w:rPr>
                <w:rFonts w:ascii="Arial"/>
                <w:color w:val="auto"/>
                <w:sz w:val="21"/>
              </w:rPr>
            </w:pPr>
          </w:p>
        </w:tc>
      </w:tr>
      <w:tr w14:paraId="657533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1045" w:type="dxa"/>
            <w:vAlign w:val="top"/>
          </w:tcPr>
          <w:p w14:paraId="200BA42C">
            <w:pPr>
              <w:spacing w:line="254" w:lineRule="auto"/>
              <w:rPr>
                <w:rFonts w:ascii="Arial"/>
                <w:color w:val="auto"/>
                <w:sz w:val="21"/>
              </w:rPr>
            </w:pPr>
          </w:p>
          <w:p w14:paraId="76F82C3F">
            <w:pPr>
              <w:pStyle w:val="20"/>
              <w:spacing w:before="65" w:line="231" w:lineRule="auto"/>
              <w:ind w:left="317"/>
              <w:rPr>
                <w:color w:val="auto"/>
              </w:rPr>
            </w:pPr>
            <w:r>
              <w:rPr>
                <w:color w:val="auto"/>
                <w:spacing w:val="4"/>
              </w:rPr>
              <w:t>职称</w:t>
            </w:r>
          </w:p>
        </w:tc>
        <w:tc>
          <w:tcPr>
            <w:tcW w:w="1778" w:type="dxa"/>
            <w:gridSpan w:val="4"/>
            <w:vAlign w:val="top"/>
          </w:tcPr>
          <w:p w14:paraId="682A0A97">
            <w:pPr>
              <w:rPr>
                <w:rFonts w:ascii="Arial"/>
                <w:color w:val="auto"/>
                <w:sz w:val="21"/>
              </w:rPr>
            </w:pPr>
          </w:p>
        </w:tc>
        <w:tc>
          <w:tcPr>
            <w:tcW w:w="1398" w:type="dxa"/>
            <w:gridSpan w:val="2"/>
            <w:vAlign w:val="top"/>
          </w:tcPr>
          <w:p w14:paraId="58C95628">
            <w:pPr>
              <w:spacing w:line="255" w:lineRule="auto"/>
              <w:rPr>
                <w:rFonts w:ascii="Arial"/>
                <w:color w:val="auto"/>
                <w:sz w:val="21"/>
              </w:rPr>
            </w:pPr>
          </w:p>
          <w:p w14:paraId="7AF47032">
            <w:pPr>
              <w:pStyle w:val="20"/>
              <w:spacing w:before="65" w:line="228" w:lineRule="auto"/>
              <w:ind w:left="494"/>
              <w:rPr>
                <w:color w:val="auto"/>
              </w:rPr>
            </w:pPr>
            <w:r>
              <w:rPr>
                <w:color w:val="auto"/>
                <w:spacing w:val="4"/>
              </w:rPr>
              <w:t>职务</w:t>
            </w:r>
          </w:p>
        </w:tc>
        <w:tc>
          <w:tcPr>
            <w:tcW w:w="1660" w:type="dxa"/>
            <w:gridSpan w:val="3"/>
            <w:vAlign w:val="top"/>
          </w:tcPr>
          <w:p w14:paraId="18C62947">
            <w:pPr>
              <w:rPr>
                <w:rFonts w:ascii="Arial"/>
                <w:color w:val="auto"/>
                <w:sz w:val="21"/>
              </w:rPr>
            </w:pPr>
          </w:p>
        </w:tc>
        <w:tc>
          <w:tcPr>
            <w:tcW w:w="1407" w:type="dxa"/>
            <w:gridSpan w:val="3"/>
            <w:vAlign w:val="top"/>
          </w:tcPr>
          <w:p w14:paraId="674A256E">
            <w:pPr>
              <w:spacing w:line="254" w:lineRule="auto"/>
              <w:rPr>
                <w:rFonts w:ascii="Arial"/>
                <w:color w:val="auto"/>
                <w:sz w:val="21"/>
              </w:rPr>
            </w:pPr>
          </w:p>
          <w:p w14:paraId="1F279627">
            <w:pPr>
              <w:pStyle w:val="20"/>
              <w:spacing w:before="65" w:line="230" w:lineRule="auto"/>
              <w:ind w:left="504"/>
              <w:rPr>
                <w:color w:val="auto"/>
              </w:rPr>
            </w:pPr>
            <w:r>
              <w:rPr>
                <w:color w:val="auto"/>
                <w:spacing w:val="2"/>
              </w:rPr>
              <w:t>学历</w:t>
            </w:r>
          </w:p>
        </w:tc>
        <w:tc>
          <w:tcPr>
            <w:tcW w:w="2083" w:type="dxa"/>
            <w:gridSpan w:val="3"/>
            <w:vAlign w:val="top"/>
          </w:tcPr>
          <w:p w14:paraId="136559FE">
            <w:pPr>
              <w:rPr>
                <w:rFonts w:ascii="Arial"/>
                <w:color w:val="auto"/>
                <w:sz w:val="21"/>
              </w:rPr>
            </w:pPr>
          </w:p>
        </w:tc>
      </w:tr>
      <w:tr w14:paraId="529ED1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5" w:hRule="atLeast"/>
        </w:trPr>
        <w:tc>
          <w:tcPr>
            <w:tcW w:w="1045" w:type="dxa"/>
            <w:vAlign w:val="top"/>
          </w:tcPr>
          <w:p w14:paraId="201F9729">
            <w:pPr>
              <w:pStyle w:val="20"/>
              <w:spacing w:before="181" w:line="228" w:lineRule="auto"/>
              <w:ind w:left="320"/>
              <w:rPr>
                <w:color w:val="auto"/>
              </w:rPr>
            </w:pPr>
            <w:r>
              <w:rPr>
                <w:color w:val="auto"/>
                <w:spacing w:val="2"/>
              </w:rPr>
              <w:t>毕业</w:t>
            </w:r>
          </w:p>
          <w:p w14:paraId="37084EDE">
            <w:pPr>
              <w:pStyle w:val="20"/>
              <w:spacing w:before="134" w:line="229" w:lineRule="auto"/>
              <w:ind w:left="330"/>
              <w:rPr>
                <w:color w:val="auto"/>
              </w:rPr>
            </w:pPr>
            <w:r>
              <w:rPr>
                <w:color w:val="auto"/>
                <w:spacing w:val="-3"/>
              </w:rPr>
              <w:t>院校</w:t>
            </w:r>
          </w:p>
        </w:tc>
        <w:tc>
          <w:tcPr>
            <w:tcW w:w="3176" w:type="dxa"/>
            <w:gridSpan w:val="6"/>
            <w:vAlign w:val="top"/>
          </w:tcPr>
          <w:p w14:paraId="5CB8CEF7">
            <w:pPr>
              <w:rPr>
                <w:rFonts w:ascii="Arial"/>
                <w:color w:val="auto"/>
                <w:sz w:val="21"/>
              </w:rPr>
            </w:pPr>
          </w:p>
        </w:tc>
        <w:tc>
          <w:tcPr>
            <w:tcW w:w="1660" w:type="dxa"/>
            <w:gridSpan w:val="3"/>
            <w:vAlign w:val="top"/>
          </w:tcPr>
          <w:p w14:paraId="0D52C723">
            <w:pPr>
              <w:spacing w:line="303" w:lineRule="auto"/>
              <w:rPr>
                <w:rFonts w:ascii="Arial"/>
                <w:color w:val="auto"/>
                <w:sz w:val="21"/>
              </w:rPr>
            </w:pPr>
          </w:p>
          <w:p w14:paraId="3C0BDB51">
            <w:pPr>
              <w:pStyle w:val="20"/>
              <w:spacing w:before="65" w:line="229" w:lineRule="auto"/>
              <w:ind w:left="627"/>
              <w:rPr>
                <w:color w:val="auto"/>
              </w:rPr>
            </w:pPr>
            <w:r>
              <w:rPr>
                <w:color w:val="auto"/>
                <w:spacing w:val="4"/>
              </w:rPr>
              <w:t>专业</w:t>
            </w:r>
          </w:p>
        </w:tc>
        <w:tc>
          <w:tcPr>
            <w:tcW w:w="3490" w:type="dxa"/>
            <w:gridSpan w:val="6"/>
            <w:vAlign w:val="top"/>
          </w:tcPr>
          <w:p w14:paraId="0324A6C3">
            <w:pPr>
              <w:rPr>
                <w:rFonts w:ascii="Arial"/>
                <w:color w:val="auto"/>
                <w:sz w:val="21"/>
              </w:rPr>
            </w:pPr>
          </w:p>
        </w:tc>
      </w:tr>
      <w:tr w14:paraId="09EB63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2" w:hRule="atLeast"/>
        </w:trPr>
        <w:tc>
          <w:tcPr>
            <w:tcW w:w="1667" w:type="dxa"/>
            <w:gridSpan w:val="3"/>
            <w:vAlign w:val="top"/>
          </w:tcPr>
          <w:p w14:paraId="56C36232">
            <w:pPr>
              <w:spacing w:line="328" w:lineRule="auto"/>
              <w:rPr>
                <w:rFonts w:ascii="Arial"/>
                <w:color w:val="auto"/>
                <w:sz w:val="21"/>
              </w:rPr>
            </w:pPr>
          </w:p>
          <w:p w14:paraId="2BEC8E50">
            <w:pPr>
              <w:pStyle w:val="20"/>
              <w:spacing w:before="65" w:line="228" w:lineRule="auto"/>
              <w:ind w:left="319"/>
              <w:rPr>
                <w:color w:val="auto"/>
              </w:rPr>
            </w:pPr>
            <w:r>
              <w:rPr>
                <w:color w:val="auto"/>
                <w:spacing w:val="7"/>
              </w:rPr>
              <w:t>身份证号码</w:t>
            </w:r>
          </w:p>
        </w:tc>
        <w:tc>
          <w:tcPr>
            <w:tcW w:w="2287" w:type="dxa"/>
            <w:gridSpan w:val="3"/>
            <w:vAlign w:val="top"/>
          </w:tcPr>
          <w:p w14:paraId="297E2494">
            <w:pPr>
              <w:rPr>
                <w:rFonts w:ascii="Arial"/>
                <w:color w:val="auto"/>
                <w:sz w:val="21"/>
              </w:rPr>
            </w:pPr>
          </w:p>
        </w:tc>
        <w:tc>
          <w:tcPr>
            <w:tcW w:w="1504" w:type="dxa"/>
            <w:gridSpan w:val="3"/>
            <w:vAlign w:val="top"/>
          </w:tcPr>
          <w:p w14:paraId="6175B472">
            <w:pPr>
              <w:pStyle w:val="20"/>
              <w:spacing w:before="205" w:line="326" w:lineRule="auto"/>
              <w:ind w:left="235" w:right="121" w:hanging="107"/>
              <w:rPr>
                <w:color w:val="auto"/>
              </w:rPr>
            </w:pPr>
            <w:r>
              <w:rPr>
                <w:color w:val="auto"/>
                <w:spacing w:val="8"/>
              </w:rPr>
              <w:t>执业资格证书</w:t>
            </w:r>
            <w:r>
              <w:rPr>
                <w:color w:val="auto"/>
                <w:spacing w:val="7"/>
              </w:rPr>
              <w:t>等级及编号</w:t>
            </w:r>
          </w:p>
        </w:tc>
        <w:tc>
          <w:tcPr>
            <w:tcW w:w="1679" w:type="dxa"/>
            <w:gridSpan w:val="3"/>
            <w:vAlign w:val="top"/>
          </w:tcPr>
          <w:p w14:paraId="4EC80D96">
            <w:pPr>
              <w:rPr>
                <w:rFonts w:ascii="Arial"/>
                <w:color w:val="auto"/>
                <w:sz w:val="21"/>
              </w:rPr>
            </w:pPr>
          </w:p>
        </w:tc>
        <w:tc>
          <w:tcPr>
            <w:tcW w:w="945" w:type="dxa"/>
            <w:gridSpan w:val="3"/>
            <w:vAlign w:val="top"/>
          </w:tcPr>
          <w:p w14:paraId="6EFFBD54">
            <w:pPr>
              <w:pStyle w:val="20"/>
              <w:spacing w:before="205" w:line="326" w:lineRule="auto"/>
              <w:ind w:left="167" w:right="155" w:hanging="3"/>
              <w:rPr>
                <w:color w:val="auto"/>
              </w:rPr>
            </w:pPr>
            <w:r>
              <w:rPr>
                <w:color w:val="auto"/>
                <w:spacing w:val="6"/>
              </w:rPr>
              <w:t>职称证</w:t>
            </w:r>
            <w:r>
              <w:rPr>
                <w:color w:val="auto"/>
                <w:spacing w:val="5"/>
              </w:rPr>
              <w:t>书编号</w:t>
            </w:r>
          </w:p>
        </w:tc>
        <w:tc>
          <w:tcPr>
            <w:tcW w:w="1289" w:type="dxa"/>
            <w:vAlign w:val="top"/>
          </w:tcPr>
          <w:p w14:paraId="4DA1C19F">
            <w:pPr>
              <w:rPr>
                <w:rFonts w:ascii="Arial"/>
                <w:color w:val="auto"/>
                <w:sz w:val="21"/>
              </w:rPr>
            </w:pPr>
          </w:p>
        </w:tc>
      </w:tr>
      <w:tr w14:paraId="7808B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9371" w:type="dxa"/>
            <w:gridSpan w:val="16"/>
            <w:vAlign w:val="top"/>
          </w:tcPr>
          <w:p w14:paraId="62F06B6A">
            <w:pPr>
              <w:pStyle w:val="20"/>
              <w:spacing w:before="291" w:line="231" w:lineRule="auto"/>
              <w:ind w:left="4273"/>
              <w:rPr>
                <w:color w:val="auto"/>
              </w:rPr>
            </w:pPr>
            <w:r>
              <w:rPr>
                <w:color w:val="auto"/>
                <w:spacing w:val="6"/>
              </w:rPr>
              <w:t>主要经历</w:t>
            </w:r>
          </w:p>
        </w:tc>
      </w:tr>
      <w:tr w14:paraId="2BF3C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1460" w:type="dxa"/>
            <w:gridSpan w:val="2"/>
            <w:vAlign w:val="top"/>
          </w:tcPr>
          <w:p w14:paraId="3399F40B">
            <w:pPr>
              <w:spacing w:line="252" w:lineRule="auto"/>
              <w:rPr>
                <w:rFonts w:ascii="Arial"/>
                <w:color w:val="auto"/>
                <w:sz w:val="21"/>
              </w:rPr>
            </w:pPr>
          </w:p>
          <w:p w14:paraId="3E34D3EA">
            <w:pPr>
              <w:pStyle w:val="20"/>
              <w:spacing w:before="65" w:line="229" w:lineRule="auto"/>
              <w:ind w:left="319"/>
              <w:rPr>
                <w:color w:val="auto"/>
              </w:rPr>
            </w:pPr>
            <w:r>
              <w:rPr>
                <w:color w:val="auto"/>
                <w:spacing w:val="6"/>
              </w:rPr>
              <w:t>建设单位</w:t>
            </w:r>
          </w:p>
        </w:tc>
        <w:tc>
          <w:tcPr>
            <w:tcW w:w="1246" w:type="dxa"/>
            <w:gridSpan w:val="2"/>
            <w:vAlign w:val="top"/>
          </w:tcPr>
          <w:p w14:paraId="4CB13D76">
            <w:pPr>
              <w:spacing w:line="252" w:lineRule="auto"/>
              <w:rPr>
                <w:rFonts w:ascii="Arial"/>
                <w:color w:val="auto"/>
                <w:sz w:val="21"/>
              </w:rPr>
            </w:pPr>
          </w:p>
          <w:p w14:paraId="1DC05AFE">
            <w:pPr>
              <w:pStyle w:val="20"/>
              <w:spacing w:before="65" w:line="229" w:lineRule="auto"/>
              <w:ind w:left="211"/>
              <w:rPr>
                <w:color w:val="auto"/>
              </w:rPr>
            </w:pPr>
            <w:r>
              <w:rPr>
                <w:color w:val="auto"/>
                <w:spacing w:val="6"/>
              </w:rPr>
              <w:t>项目名称</w:t>
            </w:r>
          </w:p>
        </w:tc>
        <w:tc>
          <w:tcPr>
            <w:tcW w:w="1248" w:type="dxa"/>
            <w:gridSpan w:val="2"/>
            <w:vAlign w:val="top"/>
          </w:tcPr>
          <w:p w14:paraId="238CD936">
            <w:pPr>
              <w:spacing w:line="252" w:lineRule="auto"/>
              <w:rPr>
                <w:rFonts w:ascii="Arial"/>
                <w:color w:val="auto"/>
                <w:sz w:val="21"/>
              </w:rPr>
            </w:pPr>
          </w:p>
          <w:p w14:paraId="517F0F71">
            <w:pPr>
              <w:pStyle w:val="20"/>
              <w:spacing w:before="65" w:line="228" w:lineRule="auto"/>
              <w:ind w:left="210"/>
              <w:rPr>
                <w:color w:val="auto"/>
              </w:rPr>
            </w:pPr>
            <w:r>
              <w:rPr>
                <w:color w:val="auto"/>
                <w:spacing w:val="7"/>
              </w:rPr>
              <w:t>担任何职</w:t>
            </w:r>
          </w:p>
        </w:tc>
        <w:tc>
          <w:tcPr>
            <w:tcW w:w="1249" w:type="dxa"/>
            <w:gridSpan w:val="2"/>
            <w:vAlign w:val="top"/>
          </w:tcPr>
          <w:p w14:paraId="3B978990">
            <w:pPr>
              <w:spacing w:line="252" w:lineRule="auto"/>
              <w:rPr>
                <w:rFonts w:ascii="Arial"/>
                <w:color w:val="auto"/>
                <w:sz w:val="21"/>
              </w:rPr>
            </w:pPr>
          </w:p>
          <w:p w14:paraId="16AB3075">
            <w:pPr>
              <w:pStyle w:val="20"/>
              <w:spacing w:before="65" w:line="228" w:lineRule="auto"/>
              <w:ind w:left="212"/>
              <w:rPr>
                <w:color w:val="auto"/>
              </w:rPr>
            </w:pPr>
            <w:r>
              <w:rPr>
                <w:color w:val="auto"/>
                <w:spacing w:val="6"/>
              </w:rPr>
              <w:t>建设规模</w:t>
            </w:r>
          </w:p>
        </w:tc>
        <w:tc>
          <w:tcPr>
            <w:tcW w:w="1455" w:type="dxa"/>
            <w:gridSpan w:val="3"/>
            <w:vAlign w:val="top"/>
          </w:tcPr>
          <w:p w14:paraId="6D2A5023">
            <w:pPr>
              <w:spacing w:line="251" w:lineRule="auto"/>
              <w:rPr>
                <w:rFonts w:ascii="Arial"/>
                <w:color w:val="auto"/>
                <w:sz w:val="21"/>
              </w:rPr>
            </w:pPr>
          </w:p>
          <w:p w14:paraId="77C391F2">
            <w:pPr>
              <w:pStyle w:val="20"/>
              <w:spacing w:before="65" w:line="230" w:lineRule="auto"/>
              <w:ind w:left="317"/>
              <w:rPr>
                <w:color w:val="auto"/>
              </w:rPr>
            </w:pPr>
            <w:r>
              <w:rPr>
                <w:color w:val="auto"/>
                <w:spacing w:val="6"/>
              </w:rPr>
              <w:t>建设地点</w:t>
            </w:r>
          </w:p>
        </w:tc>
        <w:tc>
          <w:tcPr>
            <w:tcW w:w="1136" w:type="dxa"/>
            <w:gridSpan w:val="3"/>
            <w:vAlign w:val="top"/>
          </w:tcPr>
          <w:p w14:paraId="1F8FAB79">
            <w:pPr>
              <w:pStyle w:val="20"/>
              <w:spacing w:before="127" w:line="289" w:lineRule="auto"/>
              <w:ind w:left="401" w:right="249" w:hanging="140"/>
              <w:rPr>
                <w:color w:val="auto"/>
              </w:rPr>
            </w:pPr>
            <w:r>
              <w:rPr>
                <w:color w:val="auto"/>
                <w:spacing w:val="6"/>
              </w:rPr>
              <w:t>开竣工</w:t>
            </w:r>
            <w:r>
              <w:rPr>
                <w:color w:val="auto"/>
                <w:spacing w:val="-14"/>
              </w:rPr>
              <w:t>日期</w:t>
            </w:r>
          </w:p>
        </w:tc>
        <w:tc>
          <w:tcPr>
            <w:tcW w:w="1577" w:type="dxa"/>
            <w:gridSpan w:val="2"/>
            <w:vAlign w:val="top"/>
          </w:tcPr>
          <w:p w14:paraId="62FB46A2">
            <w:pPr>
              <w:spacing w:line="252" w:lineRule="auto"/>
              <w:rPr>
                <w:rFonts w:ascii="Arial"/>
                <w:color w:val="auto"/>
                <w:sz w:val="21"/>
              </w:rPr>
            </w:pPr>
          </w:p>
          <w:p w14:paraId="05DAC506">
            <w:pPr>
              <w:pStyle w:val="20"/>
              <w:spacing w:before="65" w:line="229" w:lineRule="auto"/>
              <w:ind w:left="375"/>
              <w:rPr>
                <w:color w:val="auto"/>
              </w:rPr>
            </w:pPr>
            <w:r>
              <w:rPr>
                <w:color w:val="auto"/>
                <w:spacing w:val="6"/>
              </w:rPr>
              <w:t>工程质量</w:t>
            </w:r>
          </w:p>
        </w:tc>
      </w:tr>
      <w:tr w14:paraId="4C6BEB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7C509963">
            <w:pPr>
              <w:rPr>
                <w:rFonts w:ascii="Arial"/>
                <w:color w:val="auto"/>
                <w:sz w:val="21"/>
              </w:rPr>
            </w:pPr>
          </w:p>
        </w:tc>
        <w:tc>
          <w:tcPr>
            <w:tcW w:w="1246" w:type="dxa"/>
            <w:gridSpan w:val="2"/>
            <w:vAlign w:val="top"/>
          </w:tcPr>
          <w:p w14:paraId="51B72242">
            <w:pPr>
              <w:rPr>
                <w:rFonts w:ascii="Arial"/>
                <w:color w:val="auto"/>
                <w:sz w:val="21"/>
              </w:rPr>
            </w:pPr>
          </w:p>
        </w:tc>
        <w:tc>
          <w:tcPr>
            <w:tcW w:w="1248" w:type="dxa"/>
            <w:gridSpan w:val="2"/>
            <w:vAlign w:val="top"/>
          </w:tcPr>
          <w:p w14:paraId="183FF4A0">
            <w:pPr>
              <w:rPr>
                <w:rFonts w:ascii="Arial"/>
                <w:color w:val="auto"/>
                <w:sz w:val="21"/>
              </w:rPr>
            </w:pPr>
          </w:p>
        </w:tc>
        <w:tc>
          <w:tcPr>
            <w:tcW w:w="1249" w:type="dxa"/>
            <w:gridSpan w:val="2"/>
            <w:vAlign w:val="top"/>
          </w:tcPr>
          <w:p w14:paraId="57E35855">
            <w:pPr>
              <w:rPr>
                <w:rFonts w:ascii="Arial"/>
                <w:color w:val="auto"/>
                <w:sz w:val="21"/>
              </w:rPr>
            </w:pPr>
          </w:p>
        </w:tc>
        <w:tc>
          <w:tcPr>
            <w:tcW w:w="1455" w:type="dxa"/>
            <w:gridSpan w:val="3"/>
            <w:vAlign w:val="top"/>
          </w:tcPr>
          <w:p w14:paraId="65C82D56">
            <w:pPr>
              <w:rPr>
                <w:rFonts w:ascii="Arial"/>
                <w:color w:val="auto"/>
                <w:sz w:val="21"/>
              </w:rPr>
            </w:pPr>
          </w:p>
        </w:tc>
        <w:tc>
          <w:tcPr>
            <w:tcW w:w="1136" w:type="dxa"/>
            <w:gridSpan w:val="3"/>
            <w:vAlign w:val="top"/>
          </w:tcPr>
          <w:p w14:paraId="2648FE2A">
            <w:pPr>
              <w:rPr>
                <w:rFonts w:ascii="Arial"/>
                <w:color w:val="auto"/>
                <w:sz w:val="21"/>
              </w:rPr>
            </w:pPr>
          </w:p>
        </w:tc>
        <w:tc>
          <w:tcPr>
            <w:tcW w:w="1577" w:type="dxa"/>
            <w:gridSpan w:val="2"/>
            <w:vAlign w:val="top"/>
          </w:tcPr>
          <w:p w14:paraId="35DE3587">
            <w:pPr>
              <w:rPr>
                <w:rFonts w:ascii="Arial"/>
                <w:color w:val="auto"/>
                <w:sz w:val="21"/>
              </w:rPr>
            </w:pPr>
          </w:p>
        </w:tc>
      </w:tr>
      <w:tr w14:paraId="18777B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1EAEBC0A">
            <w:pPr>
              <w:rPr>
                <w:rFonts w:ascii="Arial"/>
                <w:color w:val="auto"/>
                <w:sz w:val="21"/>
              </w:rPr>
            </w:pPr>
          </w:p>
        </w:tc>
        <w:tc>
          <w:tcPr>
            <w:tcW w:w="1246" w:type="dxa"/>
            <w:gridSpan w:val="2"/>
            <w:vAlign w:val="top"/>
          </w:tcPr>
          <w:p w14:paraId="7B0DBDDE">
            <w:pPr>
              <w:rPr>
                <w:rFonts w:ascii="Arial"/>
                <w:color w:val="auto"/>
                <w:sz w:val="21"/>
              </w:rPr>
            </w:pPr>
          </w:p>
        </w:tc>
        <w:tc>
          <w:tcPr>
            <w:tcW w:w="1248" w:type="dxa"/>
            <w:gridSpan w:val="2"/>
            <w:vAlign w:val="top"/>
          </w:tcPr>
          <w:p w14:paraId="490FC80A">
            <w:pPr>
              <w:rPr>
                <w:rFonts w:ascii="Arial"/>
                <w:color w:val="auto"/>
                <w:sz w:val="21"/>
              </w:rPr>
            </w:pPr>
          </w:p>
        </w:tc>
        <w:tc>
          <w:tcPr>
            <w:tcW w:w="1249" w:type="dxa"/>
            <w:gridSpan w:val="2"/>
            <w:vAlign w:val="top"/>
          </w:tcPr>
          <w:p w14:paraId="3D2430C9">
            <w:pPr>
              <w:rPr>
                <w:rFonts w:ascii="Arial"/>
                <w:color w:val="auto"/>
                <w:sz w:val="21"/>
              </w:rPr>
            </w:pPr>
          </w:p>
        </w:tc>
        <w:tc>
          <w:tcPr>
            <w:tcW w:w="1455" w:type="dxa"/>
            <w:gridSpan w:val="3"/>
            <w:vAlign w:val="top"/>
          </w:tcPr>
          <w:p w14:paraId="105045C3">
            <w:pPr>
              <w:rPr>
                <w:rFonts w:ascii="Arial"/>
                <w:color w:val="auto"/>
                <w:sz w:val="21"/>
              </w:rPr>
            </w:pPr>
          </w:p>
        </w:tc>
        <w:tc>
          <w:tcPr>
            <w:tcW w:w="1136" w:type="dxa"/>
            <w:gridSpan w:val="3"/>
            <w:vAlign w:val="top"/>
          </w:tcPr>
          <w:p w14:paraId="4C4E67DC">
            <w:pPr>
              <w:rPr>
                <w:rFonts w:ascii="Arial"/>
                <w:color w:val="auto"/>
                <w:sz w:val="21"/>
              </w:rPr>
            </w:pPr>
          </w:p>
        </w:tc>
        <w:tc>
          <w:tcPr>
            <w:tcW w:w="1577" w:type="dxa"/>
            <w:gridSpan w:val="2"/>
            <w:vAlign w:val="top"/>
          </w:tcPr>
          <w:p w14:paraId="6DB3169A">
            <w:pPr>
              <w:rPr>
                <w:rFonts w:ascii="Arial"/>
                <w:color w:val="auto"/>
                <w:sz w:val="21"/>
              </w:rPr>
            </w:pPr>
          </w:p>
        </w:tc>
      </w:tr>
      <w:tr w14:paraId="6BDF8C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47E0FADC">
            <w:pPr>
              <w:rPr>
                <w:rFonts w:ascii="Arial"/>
                <w:color w:val="auto"/>
                <w:sz w:val="21"/>
              </w:rPr>
            </w:pPr>
          </w:p>
        </w:tc>
        <w:tc>
          <w:tcPr>
            <w:tcW w:w="1246" w:type="dxa"/>
            <w:gridSpan w:val="2"/>
            <w:vAlign w:val="top"/>
          </w:tcPr>
          <w:p w14:paraId="2199E9C3">
            <w:pPr>
              <w:rPr>
                <w:rFonts w:ascii="Arial"/>
                <w:color w:val="auto"/>
                <w:sz w:val="21"/>
              </w:rPr>
            </w:pPr>
          </w:p>
        </w:tc>
        <w:tc>
          <w:tcPr>
            <w:tcW w:w="1248" w:type="dxa"/>
            <w:gridSpan w:val="2"/>
            <w:vAlign w:val="top"/>
          </w:tcPr>
          <w:p w14:paraId="3A70A3CA">
            <w:pPr>
              <w:rPr>
                <w:rFonts w:ascii="Arial"/>
                <w:color w:val="auto"/>
                <w:sz w:val="21"/>
              </w:rPr>
            </w:pPr>
          </w:p>
        </w:tc>
        <w:tc>
          <w:tcPr>
            <w:tcW w:w="1249" w:type="dxa"/>
            <w:gridSpan w:val="2"/>
            <w:vAlign w:val="top"/>
          </w:tcPr>
          <w:p w14:paraId="058B8A9D">
            <w:pPr>
              <w:rPr>
                <w:rFonts w:ascii="Arial"/>
                <w:color w:val="auto"/>
                <w:sz w:val="21"/>
              </w:rPr>
            </w:pPr>
          </w:p>
        </w:tc>
        <w:tc>
          <w:tcPr>
            <w:tcW w:w="1455" w:type="dxa"/>
            <w:gridSpan w:val="3"/>
            <w:vAlign w:val="top"/>
          </w:tcPr>
          <w:p w14:paraId="3739F53C">
            <w:pPr>
              <w:rPr>
                <w:rFonts w:ascii="Arial"/>
                <w:color w:val="auto"/>
                <w:sz w:val="21"/>
              </w:rPr>
            </w:pPr>
          </w:p>
        </w:tc>
        <w:tc>
          <w:tcPr>
            <w:tcW w:w="1136" w:type="dxa"/>
            <w:gridSpan w:val="3"/>
            <w:vAlign w:val="top"/>
          </w:tcPr>
          <w:p w14:paraId="7485887B">
            <w:pPr>
              <w:rPr>
                <w:rFonts w:ascii="Arial"/>
                <w:color w:val="auto"/>
                <w:sz w:val="21"/>
              </w:rPr>
            </w:pPr>
          </w:p>
        </w:tc>
        <w:tc>
          <w:tcPr>
            <w:tcW w:w="1577" w:type="dxa"/>
            <w:gridSpan w:val="2"/>
            <w:vAlign w:val="top"/>
          </w:tcPr>
          <w:p w14:paraId="2DF21D97">
            <w:pPr>
              <w:rPr>
                <w:rFonts w:ascii="Arial"/>
                <w:color w:val="auto"/>
                <w:sz w:val="21"/>
              </w:rPr>
            </w:pPr>
          </w:p>
        </w:tc>
      </w:tr>
      <w:tr w14:paraId="6C7735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72C903F3">
            <w:pPr>
              <w:rPr>
                <w:rFonts w:ascii="Arial"/>
                <w:color w:val="auto"/>
                <w:sz w:val="21"/>
              </w:rPr>
            </w:pPr>
          </w:p>
        </w:tc>
        <w:tc>
          <w:tcPr>
            <w:tcW w:w="1246" w:type="dxa"/>
            <w:gridSpan w:val="2"/>
            <w:vAlign w:val="top"/>
          </w:tcPr>
          <w:p w14:paraId="6F39D77B">
            <w:pPr>
              <w:rPr>
                <w:rFonts w:ascii="Arial"/>
                <w:color w:val="auto"/>
                <w:sz w:val="21"/>
              </w:rPr>
            </w:pPr>
          </w:p>
        </w:tc>
        <w:tc>
          <w:tcPr>
            <w:tcW w:w="1248" w:type="dxa"/>
            <w:gridSpan w:val="2"/>
            <w:vAlign w:val="top"/>
          </w:tcPr>
          <w:p w14:paraId="4CDC7FE0">
            <w:pPr>
              <w:rPr>
                <w:rFonts w:ascii="Arial"/>
                <w:color w:val="auto"/>
                <w:sz w:val="21"/>
              </w:rPr>
            </w:pPr>
          </w:p>
        </w:tc>
        <w:tc>
          <w:tcPr>
            <w:tcW w:w="1249" w:type="dxa"/>
            <w:gridSpan w:val="2"/>
            <w:vAlign w:val="top"/>
          </w:tcPr>
          <w:p w14:paraId="47E990A6">
            <w:pPr>
              <w:rPr>
                <w:rFonts w:ascii="Arial"/>
                <w:color w:val="auto"/>
                <w:sz w:val="21"/>
              </w:rPr>
            </w:pPr>
          </w:p>
        </w:tc>
        <w:tc>
          <w:tcPr>
            <w:tcW w:w="1455" w:type="dxa"/>
            <w:gridSpan w:val="3"/>
            <w:vAlign w:val="top"/>
          </w:tcPr>
          <w:p w14:paraId="2F5C1C42">
            <w:pPr>
              <w:rPr>
                <w:rFonts w:ascii="Arial"/>
                <w:color w:val="auto"/>
                <w:sz w:val="21"/>
              </w:rPr>
            </w:pPr>
          </w:p>
        </w:tc>
        <w:tc>
          <w:tcPr>
            <w:tcW w:w="1136" w:type="dxa"/>
            <w:gridSpan w:val="3"/>
            <w:vAlign w:val="top"/>
          </w:tcPr>
          <w:p w14:paraId="6F8D41FD">
            <w:pPr>
              <w:rPr>
                <w:rFonts w:ascii="Arial"/>
                <w:color w:val="auto"/>
                <w:sz w:val="21"/>
              </w:rPr>
            </w:pPr>
          </w:p>
        </w:tc>
        <w:tc>
          <w:tcPr>
            <w:tcW w:w="1577" w:type="dxa"/>
            <w:gridSpan w:val="2"/>
            <w:vAlign w:val="top"/>
          </w:tcPr>
          <w:p w14:paraId="12132FFC">
            <w:pPr>
              <w:rPr>
                <w:rFonts w:ascii="Arial"/>
                <w:color w:val="auto"/>
                <w:sz w:val="21"/>
              </w:rPr>
            </w:pPr>
          </w:p>
        </w:tc>
      </w:tr>
      <w:tr w14:paraId="712FDF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31D4B628">
            <w:pPr>
              <w:rPr>
                <w:rFonts w:ascii="Arial"/>
                <w:color w:val="auto"/>
                <w:sz w:val="21"/>
              </w:rPr>
            </w:pPr>
          </w:p>
        </w:tc>
        <w:tc>
          <w:tcPr>
            <w:tcW w:w="1246" w:type="dxa"/>
            <w:gridSpan w:val="2"/>
            <w:vAlign w:val="top"/>
          </w:tcPr>
          <w:p w14:paraId="12E0188F">
            <w:pPr>
              <w:rPr>
                <w:rFonts w:ascii="Arial"/>
                <w:color w:val="auto"/>
                <w:sz w:val="21"/>
              </w:rPr>
            </w:pPr>
          </w:p>
        </w:tc>
        <w:tc>
          <w:tcPr>
            <w:tcW w:w="1248" w:type="dxa"/>
            <w:gridSpan w:val="2"/>
            <w:vAlign w:val="top"/>
          </w:tcPr>
          <w:p w14:paraId="6A1D02CE">
            <w:pPr>
              <w:rPr>
                <w:rFonts w:ascii="Arial"/>
                <w:color w:val="auto"/>
                <w:sz w:val="21"/>
              </w:rPr>
            </w:pPr>
          </w:p>
        </w:tc>
        <w:tc>
          <w:tcPr>
            <w:tcW w:w="1249" w:type="dxa"/>
            <w:gridSpan w:val="2"/>
            <w:vAlign w:val="top"/>
          </w:tcPr>
          <w:p w14:paraId="67EBFB31">
            <w:pPr>
              <w:rPr>
                <w:rFonts w:ascii="Arial"/>
                <w:color w:val="auto"/>
                <w:sz w:val="21"/>
              </w:rPr>
            </w:pPr>
          </w:p>
        </w:tc>
        <w:tc>
          <w:tcPr>
            <w:tcW w:w="1455" w:type="dxa"/>
            <w:gridSpan w:val="3"/>
            <w:vAlign w:val="top"/>
          </w:tcPr>
          <w:p w14:paraId="524C1691">
            <w:pPr>
              <w:rPr>
                <w:rFonts w:ascii="Arial"/>
                <w:color w:val="auto"/>
                <w:sz w:val="21"/>
              </w:rPr>
            </w:pPr>
          </w:p>
        </w:tc>
        <w:tc>
          <w:tcPr>
            <w:tcW w:w="1136" w:type="dxa"/>
            <w:gridSpan w:val="3"/>
            <w:vAlign w:val="top"/>
          </w:tcPr>
          <w:p w14:paraId="62D22BBC">
            <w:pPr>
              <w:rPr>
                <w:rFonts w:ascii="Arial"/>
                <w:color w:val="auto"/>
                <w:sz w:val="21"/>
              </w:rPr>
            </w:pPr>
          </w:p>
        </w:tc>
        <w:tc>
          <w:tcPr>
            <w:tcW w:w="1577" w:type="dxa"/>
            <w:gridSpan w:val="2"/>
            <w:vAlign w:val="top"/>
          </w:tcPr>
          <w:p w14:paraId="23ABEBCE">
            <w:pPr>
              <w:rPr>
                <w:rFonts w:ascii="Arial"/>
                <w:color w:val="auto"/>
                <w:sz w:val="21"/>
              </w:rPr>
            </w:pPr>
          </w:p>
        </w:tc>
      </w:tr>
      <w:tr w14:paraId="72FEB7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591DA448">
            <w:pPr>
              <w:rPr>
                <w:rFonts w:ascii="Arial"/>
                <w:color w:val="auto"/>
                <w:sz w:val="21"/>
              </w:rPr>
            </w:pPr>
          </w:p>
        </w:tc>
        <w:tc>
          <w:tcPr>
            <w:tcW w:w="1246" w:type="dxa"/>
            <w:gridSpan w:val="2"/>
            <w:vAlign w:val="top"/>
          </w:tcPr>
          <w:p w14:paraId="3891ACA2">
            <w:pPr>
              <w:rPr>
                <w:rFonts w:ascii="Arial"/>
                <w:color w:val="auto"/>
                <w:sz w:val="21"/>
              </w:rPr>
            </w:pPr>
          </w:p>
        </w:tc>
        <w:tc>
          <w:tcPr>
            <w:tcW w:w="1248" w:type="dxa"/>
            <w:gridSpan w:val="2"/>
            <w:vAlign w:val="top"/>
          </w:tcPr>
          <w:p w14:paraId="6170934A">
            <w:pPr>
              <w:rPr>
                <w:rFonts w:ascii="Arial"/>
                <w:color w:val="auto"/>
                <w:sz w:val="21"/>
              </w:rPr>
            </w:pPr>
          </w:p>
        </w:tc>
        <w:tc>
          <w:tcPr>
            <w:tcW w:w="1249" w:type="dxa"/>
            <w:gridSpan w:val="2"/>
            <w:vAlign w:val="top"/>
          </w:tcPr>
          <w:p w14:paraId="613FD2A9">
            <w:pPr>
              <w:rPr>
                <w:rFonts w:ascii="Arial"/>
                <w:color w:val="auto"/>
                <w:sz w:val="21"/>
              </w:rPr>
            </w:pPr>
          </w:p>
        </w:tc>
        <w:tc>
          <w:tcPr>
            <w:tcW w:w="1455" w:type="dxa"/>
            <w:gridSpan w:val="3"/>
            <w:vAlign w:val="top"/>
          </w:tcPr>
          <w:p w14:paraId="5DFF214B">
            <w:pPr>
              <w:rPr>
                <w:rFonts w:ascii="Arial"/>
                <w:color w:val="auto"/>
                <w:sz w:val="21"/>
              </w:rPr>
            </w:pPr>
          </w:p>
        </w:tc>
        <w:tc>
          <w:tcPr>
            <w:tcW w:w="1136" w:type="dxa"/>
            <w:gridSpan w:val="3"/>
            <w:vAlign w:val="top"/>
          </w:tcPr>
          <w:p w14:paraId="3B78BF47">
            <w:pPr>
              <w:rPr>
                <w:rFonts w:ascii="Arial"/>
                <w:color w:val="auto"/>
                <w:sz w:val="21"/>
              </w:rPr>
            </w:pPr>
          </w:p>
        </w:tc>
        <w:tc>
          <w:tcPr>
            <w:tcW w:w="1577" w:type="dxa"/>
            <w:gridSpan w:val="2"/>
            <w:vAlign w:val="top"/>
          </w:tcPr>
          <w:p w14:paraId="24A18C29">
            <w:pPr>
              <w:rPr>
                <w:rFonts w:ascii="Arial"/>
                <w:color w:val="auto"/>
                <w:sz w:val="21"/>
              </w:rPr>
            </w:pPr>
          </w:p>
        </w:tc>
      </w:tr>
      <w:tr w14:paraId="281392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034A557D">
            <w:pPr>
              <w:rPr>
                <w:rFonts w:ascii="Arial"/>
                <w:color w:val="auto"/>
                <w:sz w:val="21"/>
              </w:rPr>
            </w:pPr>
          </w:p>
        </w:tc>
        <w:tc>
          <w:tcPr>
            <w:tcW w:w="1246" w:type="dxa"/>
            <w:gridSpan w:val="2"/>
            <w:vAlign w:val="top"/>
          </w:tcPr>
          <w:p w14:paraId="080739A4">
            <w:pPr>
              <w:rPr>
                <w:rFonts w:ascii="Arial"/>
                <w:color w:val="auto"/>
                <w:sz w:val="21"/>
              </w:rPr>
            </w:pPr>
          </w:p>
        </w:tc>
        <w:tc>
          <w:tcPr>
            <w:tcW w:w="1248" w:type="dxa"/>
            <w:gridSpan w:val="2"/>
            <w:vAlign w:val="top"/>
          </w:tcPr>
          <w:p w14:paraId="4E8AF3FE">
            <w:pPr>
              <w:rPr>
                <w:rFonts w:ascii="Arial"/>
                <w:color w:val="auto"/>
                <w:sz w:val="21"/>
              </w:rPr>
            </w:pPr>
          </w:p>
        </w:tc>
        <w:tc>
          <w:tcPr>
            <w:tcW w:w="1249" w:type="dxa"/>
            <w:gridSpan w:val="2"/>
            <w:vAlign w:val="top"/>
          </w:tcPr>
          <w:p w14:paraId="2944DC61">
            <w:pPr>
              <w:rPr>
                <w:rFonts w:ascii="Arial"/>
                <w:color w:val="auto"/>
                <w:sz w:val="21"/>
              </w:rPr>
            </w:pPr>
          </w:p>
        </w:tc>
        <w:tc>
          <w:tcPr>
            <w:tcW w:w="1455" w:type="dxa"/>
            <w:gridSpan w:val="3"/>
            <w:vAlign w:val="top"/>
          </w:tcPr>
          <w:p w14:paraId="35028CEA">
            <w:pPr>
              <w:rPr>
                <w:rFonts w:ascii="Arial"/>
                <w:color w:val="auto"/>
                <w:sz w:val="21"/>
              </w:rPr>
            </w:pPr>
          </w:p>
        </w:tc>
        <w:tc>
          <w:tcPr>
            <w:tcW w:w="1136" w:type="dxa"/>
            <w:gridSpan w:val="3"/>
            <w:vAlign w:val="top"/>
          </w:tcPr>
          <w:p w14:paraId="12A5106B">
            <w:pPr>
              <w:rPr>
                <w:rFonts w:ascii="Arial"/>
                <w:color w:val="auto"/>
                <w:sz w:val="21"/>
              </w:rPr>
            </w:pPr>
          </w:p>
        </w:tc>
        <w:tc>
          <w:tcPr>
            <w:tcW w:w="1577" w:type="dxa"/>
            <w:gridSpan w:val="2"/>
            <w:vAlign w:val="top"/>
          </w:tcPr>
          <w:p w14:paraId="26AA4584">
            <w:pPr>
              <w:rPr>
                <w:rFonts w:ascii="Arial"/>
                <w:color w:val="auto"/>
                <w:sz w:val="21"/>
              </w:rPr>
            </w:pPr>
          </w:p>
        </w:tc>
      </w:tr>
      <w:tr w14:paraId="452E4C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1460" w:type="dxa"/>
            <w:gridSpan w:val="2"/>
            <w:vAlign w:val="top"/>
          </w:tcPr>
          <w:p w14:paraId="26AC0B53">
            <w:pPr>
              <w:rPr>
                <w:rFonts w:ascii="Arial"/>
                <w:color w:val="auto"/>
                <w:sz w:val="21"/>
              </w:rPr>
            </w:pPr>
          </w:p>
        </w:tc>
        <w:tc>
          <w:tcPr>
            <w:tcW w:w="1246" w:type="dxa"/>
            <w:gridSpan w:val="2"/>
            <w:vAlign w:val="top"/>
          </w:tcPr>
          <w:p w14:paraId="6AF50CD2">
            <w:pPr>
              <w:rPr>
                <w:rFonts w:ascii="Arial"/>
                <w:color w:val="auto"/>
                <w:sz w:val="21"/>
              </w:rPr>
            </w:pPr>
          </w:p>
        </w:tc>
        <w:tc>
          <w:tcPr>
            <w:tcW w:w="1248" w:type="dxa"/>
            <w:gridSpan w:val="2"/>
            <w:vAlign w:val="top"/>
          </w:tcPr>
          <w:p w14:paraId="3B075F68">
            <w:pPr>
              <w:rPr>
                <w:rFonts w:ascii="Arial"/>
                <w:color w:val="auto"/>
                <w:sz w:val="21"/>
              </w:rPr>
            </w:pPr>
          </w:p>
        </w:tc>
        <w:tc>
          <w:tcPr>
            <w:tcW w:w="1249" w:type="dxa"/>
            <w:gridSpan w:val="2"/>
            <w:vAlign w:val="top"/>
          </w:tcPr>
          <w:p w14:paraId="757736A7">
            <w:pPr>
              <w:rPr>
                <w:rFonts w:ascii="Arial"/>
                <w:color w:val="auto"/>
                <w:sz w:val="21"/>
              </w:rPr>
            </w:pPr>
          </w:p>
        </w:tc>
        <w:tc>
          <w:tcPr>
            <w:tcW w:w="1455" w:type="dxa"/>
            <w:gridSpan w:val="3"/>
            <w:vAlign w:val="top"/>
          </w:tcPr>
          <w:p w14:paraId="2707845D">
            <w:pPr>
              <w:rPr>
                <w:rFonts w:ascii="Arial"/>
                <w:color w:val="auto"/>
                <w:sz w:val="21"/>
              </w:rPr>
            </w:pPr>
          </w:p>
        </w:tc>
        <w:tc>
          <w:tcPr>
            <w:tcW w:w="1136" w:type="dxa"/>
            <w:gridSpan w:val="3"/>
            <w:vAlign w:val="top"/>
          </w:tcPr>
          <w:p w14:paraId="5E33C98A">
            <w:pPr>
              <w:rPr>
                <w:rFonts w:ascii="Arial"/>
                <w:color w:val="auto"/>
                <w:sz w:val="21"/>
              </w:rPr>
            </w:pPr>
          </w:p>
        </w:tc>
        <w:tc>
          <w:tcPr>
            <w:tcW w:w="1577" w:type="dxa"/>
            <w:gridSpan w:val="2"/>
            <w:vAlign w:val="top"/>
          </w:tcPr>
          <w:p w14:paraId="4082B7A6">
            <w:pPr>
              <w:rPr>
                <w:rFonts w:ascii="Arial"/>
                <w:color w:val="auto"/>
                <w:sz w:val="21"/>
              </w:rPr>
            </w:pPr>
          </w:p>
        </w:tc>
      </w:tr>
    </w:tbl>
    <w:p w14:paraId="05CD46BF">
      <w:pPr>
        <w:pStyle w:val="6"/>
        <w:spacing w:line="438" w:lineRule="auto"/>
        <w:rPr>
          <w:color w:val="auto"/>
        </w:rPr>
      </w:pPr>
    </w:p>
    <w:p w14:paraId="509FB348">
      <w:pPr>
        <w:spacing w:before="65" w:line="228" w:lineRule="auto"/>
        <w:ind w:left="14"/>
        <w:rPr>
          <w:rFonts w:ascii="宋体" w:hAnsi="宋体" w:eastAsia="宋体" w:cs="宋体"/>
          <w:color w:val="auto"/>
          <w:sz w:val="20"/>
          <w:szCs w:val="20"/>
        </w:rPr>
      </w:pPr>
      <w:r>
        <w:rPr>
          <w:rFonts w:ascii="宋体" w:hAnsi="宋体" w:eastAsia="宋体" w:cs="宋体"/>
          <w:color w:val="auto"/>
          <w:spacing w:val="2"/>
          <w:sz w:val="20"/>
          <w:szCs w:val="20"/>
        </w:rPr>
        <w:t>说明：</w:t>
      </w:r>
    </w:p>
    <w:p w14:paraId="393EE4A7">
      <w:pPr>
        <w:spacing w:before="131" w:line="323" w:lineRule="auto"/>
        <w:ind w:left="15" w:right="432" w:firstLine="416"/>
        <w:jc w:val="both"/>
        <w:rPr>
          <w:rFonts w:ascii="宋体" w:hAnsi="宋体" w:eastAsia="宋体" w:cs="宋体"/>
          <w:color w:val="auto"/>
          <w:sz w:val="20"/>
          <w:szCs w:val="20"/>
        </w:rPr>
      </w:pPr>
      <w:r>
        <w:rPr>
          <w:rFonts w:ascii="宋体" w:hAnsi="宋体" w:eastAsia="宋体" w:cs="宋体"/>
          <w:color w:val="auto"/>
          <w:spacing w:val="8"/>
          <w:sz w:val="20"/>
          <w:szCs w:val="20"/>
        </w:rPr>
        <w:t>⑴必须附上清晰可辨的身份证等相关证书的复印</w:t>
      </w:r>
      <w:r>
        <w:rPr>
          <w:rFonts w:ascii="宋体" w:hAnsi="宋体" w:eastAsia="宋体" w:cs="宋体"/>
          <w:color w:val="auto"/>
          <w:spacing w:val="7"/>
          <w:sz w:val="20"/>
          <w:szCs w:val="20"/>
        </w:rPr>
        <w:t>件、项目总工在响应文件提交截止时间前半年内在竞标单位任意连续</w:t>
      </w:r>
      <w:r>
        <w:rPr>
          <w:rFonts w:ascii="宋体" w:hAnsi="宋体" w:eastAsia="宋体" w:cs="宋体"/>
          <w:color w:val="auto"/>
          <w:spacing w:val="-33"/>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8"/>
          <w:sz w:val="20"/>
          <w:szCs w:val="20"/>
        </w:rPr>
        <w:t xml:space="preserve"> </w:t>
      </w:r>
      <w:r>
        <w:rPr>
          <w:rFonts w:ascii="宋体" w:hAnsi="宋体" w:eastAsia="宋体" w:cs="宋体"/>
          <w:color w:val="auto"/>
          <w:spacing w:val="7"/>
          <w:sz w:val="20"/>
          <w:szCs w:val="20"/>
        </w:rPr>
        <w:t>个月依法缴纳社会保障资金的证明材料扫描件（从取得营业执照时</w:t>
      </w:r>
      <w:r>
        <w:rPr>
          <w:rFonts w:ascii="宋体" w:hAnsi="宋体" w:eastAsia="宋体" w:cs="宋体"/>
          <w:color w:val="auto"/>
          <w:spacing w:val="6"/>
          <w:sz w:val="20"/>
          <w:szCs w:val="20"/>
        </w:rPr>
        <w:t>间起到</w:t>
      </w:r>
      <w:r>
        <w:rPr>
          <w:rFonts w:ascii="宋体" w:hAnsi="宋体" w:eastAsia="宋体" w:cs="宋体"/>
          <w:color w:val="auto"/>
          <w:spacing w:val="13"/>
          <w:sz w:val="20"/>
          <w:szCs w:val="20"/>
        </w:rPr>
        <w:t>响应文件提交截止时间为止不足要求月数的只需提供</w:t>
      </w:r>
      <w:r>
        <w:rPr>
          <w:rFonts w:ascii="宋体" w:hAnsi="宋体" w:eastAsia="宋体" w:cs="宋体"/>
          <w:color w:val="auto"/>
          <w:spacing w:val="12"/>
          <w:sz w:val="20"/>
          <w:szCs w:val="20"/>
        </w:rPr>
        <w:t>从取得营业执照次月起到竞标文件递交截止</w:t>
      </w:r>
      <w:r>
        <w:rPr>
          <w:rFonts w:ascii="宋体" w:hAnsi="宋体" w:eastAsia="宋体" w:cs="宋体"/>
          <w:color w:val="auto"/>
          <w:spacing w:val="9"/>
          <w:sz w:val="20"/>
          <w:szCs w:val="20"/>
        </w:rPr>
        <w:t>前一个月的依法缴纳社会保障资金的相应证明文</w:t>
      </w:r>
      <w:r>
        <w:rPr>
          <w:rFonts w:ascii="宋体" w:hAnsi="宋体" w:eastAsia="宋体" w:cs="宋体"/>
          <w:color w:val="auto"/>
          <w:spacing w:val="8"/>
          <w:sz w:val="20"/>
          <w:szCs w:val="20"/>
        </w:rPr>
        <w:t>件）</w:t>
      </w:r>
    </w:p>
    <w:p w14:paraId="49E93C02">
      <w:pPr>
        <w:spacing w:line="323" w:lineRule="auto"/>
        <w:rPr>
          <w:rFonts w:ascii="宋体" w:hAnsi="宋体" w:eastAsia="宋体" w:cs="宋体"/>
          <w:color w:val="auto"/>
          <w:sz w:val="20"/>
          <w:szCs w:val="20"/>
        </w:rPr>
        <w:sectPr>
          <w:footerReference r:id="rId64" w:type="default"/>
          <w:pgSz w:w="11906" w:h="16840"/>
          <w:pgMar w:top="1380" w:right="978" w:bottom="1423" w:left="1551" w:header="0" w:footer="1187" w:gutter="0"/>
          <w:pgNumType w:fmt="decimal"/>
          <w:cols w:space="720" w:num="1"/>
        </w:sectPr>
      </w:pPr>
    </w:p>
    <w:p w14:paraId="77695399">
      <w:pPr>
        <w:pStyle w:val="6"/>
        <w:spacing w:line="266" w:lineRule="auto"/>
        <w:rPr>
          <w:color w:val="auto"/>
        </w:rPr>
      </w:pPr>
    </w:p>
    <w:p w14:paraId="441DD5B2">
      <w:pPr>
        <w:spacing w:before="78" w:line="221" w:lineRule="auto"/>
        <w:ind w:left="3215"/>
        <w:rPr>
          <w:rFonts w:ascii="黑体" w:hAnsi="黑体" w:eastAsia="黑体" w:cs="黑体"/>
          <w:color w:val="auto"/>
          <w:sz w:val="24"/>
          <w:szCs w:val="24"/>
        </w:rPr>
      </w:pPr>
      <w:r>
        <w:rPr>
          <w:rFonts w:ascii="黑体" w:hAnsi="黑体" w:eastAsia="黑体" w:cs="黑体"/>
          <w:color w:val="auto"/>
          <w:spacing w:val="-1"/>
          <w:sz w:val="24"/>
          <w:szCs w:val="24"/>
        </w:rPr>
        <w:t>㈣项目其它主要人员简历表</w:t>
      </w:r>
    </w:p>
    <w:p w14:paraId="0F3D3D18">
      <w:pPr>
        <w:spacing w:before="133"/>
        <w:rPr>
          <w:color w:val="auto"/>
        </w:rPr>
      </w:pPr>
    </w:p>
    <w:tbl>
      <w:tblPr>
        <w:tblStyle w:val="19"/>
        <w:tblW w:w="92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73"/>
        <w:gridCol w:w="490"/>
        <w:gridCol w:w="763"/>
        <w:gridCol w:w="442"/>
        <w:gridCol w:w="427"/>
        <w:gridCol w:w="739"/>
        <w:gridCol w:w="1047"/>
        <w:gridCol w:w="330"/>
        <w:gridCol w:w="156"/>
        <w:gridCol w:w="1166"/>
        <w:gridCol w:w="333"/>
        <w:gridCol w:w="40"/>
        <w:gridCol w:w="1193"/>
        <w:gridCol w:w="1094"/>
      </w:tblGrid>
      <w:tr w14:paraId="1AD820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1073" w:type="dxa"/>
            <w:vAlign w:val="top"/>
          </w:tcPr>
          <w:p w14:paraId="6109DD81">
            <w:pPr>
              <w:pStyle w:val="20"/>
              <w:spacing w:before="289" w:line="228" w:lineRule="auto"/>
              <w:ind w:left="330"/>
              <w:rPr>
                <w:color w:val="auto"/>
              </w:rPr>
            </w:pPr>
            <w:r>
              <w:rPr>
                <w:color w:val="auto"/>
                <w:spacing w:val="4"/>
              </w:rPr>
              <w:t>姓名</w:t>
            </w:r>
          </w:p>
        </w:tc>
        <w:tc>
          <w:tcPr>
            <w:tcW w:w="1695" w:type="dxa"/>
            <w:gridSpan w:val="3"/>
            <w:vAlign w:val="top"/>
          </w:tcPr>
          <w:p w14:paraId="0E5BC847">
            <w:pPr>
              <w:rPr>
                <w:rFonts w:ascii="Arial"/>
                <w:color w:val="auto"/>
                <w:sz w:val="21"/>
              </w:rPr>
            </w:pPr>
          </w:p>
        </w:tc>
        <w:tc>
          <w:tcPr>
            <w:tcW w:w="1166" w:type="dxa"/>
            <w:gridSpan w:val="2"/>
            <w:vAlign w:val="top"/>
          </w:tcPr>
          <w:p w14:paraId="7307976E">
            <w:pPr>
              <w:pStyle w:val="20"/>
              <w:spacing w:before="288" w:line="229" w:lineRule="auto"/>
              <w:ind w:left="378"/>
              <w:rPr>
                <w:color w:val="auto"/>
              </w:rPr>
            </w:pPr>
            <w:r>
              <w:rPr>
                <w:color w:val="auto"/>
                <w:spacing w:val="4"/>
              </w:rPr>
              <w:t>性别</w:t>
            </w:r>
          </w:p>
        </w:tc>
        <w:tc>
          <w:tcPr>
            <w:tcW w:w="1377" w:type="dxa"/>
            <w:gridSpan w:val="2"/>
            <w:vAlign w:val="top"/>
          </w:tcPr>
          <w:p w14:paraId="0B1B9FB6">
            <w:pPr>
              <w:rPr>
                <w:rFonts w:ascii="Arial"/>
                <w:color w:val="auto"/>
                <w:sz w:val="21"/>
              </w:rPr>
            </w:pPr>
          </w:p>
        </w:tc>
        <w:tc>
          <w:tcPr>
            <w:tcW w:w="1695" w:type="dxa"/>
            <w:gridSpan w:val="4"/>
            <w:vAlign w:val="top"/>
          </w:tcPr>
          <w:p w14:paraId="793CEAA1">
            <w:pPr>
              <w:pStyle w:val="20"/>
              <w:spacing w:before="289" w:line="228" w:lineRule="auto"/>
              <w:ind w:left="643"/>
              <w:rPr>
                <w:color w:val="auto"/>
              </w:rPr>
            </w:pPr>
            <w:r>
              <w:rPr>
                <w:color w:val="auto"/>
                <w:spacing w:val="4"/>
              </w:rPr>
              <w:t>年龄</w:t>
            </w:r>
          </w:p>
        </w:tc>
        <w:tc>
          <w:tcPr>
            <w:tcW w:w="2287" w:type="dxa"/>
            <w:gridSpan w:val="2"/>
            <w:vAlign w:val="top"/>
          </w:tcPr>
          <w:p w14:paraId="7C3CA3D3">
            <w:pPr>
              <w:rPr>
                <w:rFonts w:ascii="Arial"/>
                <w:color w:val="auto"/>
                <w:sz w:val="21"/>
              </w:rPr>
            </w:pPr>
          </w:p>
        </w:tc>
      </w:tr>
      <w:tr w14:paraId="392D38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1073" w:type="dxa"/>
            <w:vAlign w:val="top"/>
          </w:tcPr>
          <w:p w14:paraId="2C801BBE">
            <w:pPr>
              <w:pStyle w:val="20"/>
              <w:spacing w:before="293" w:line="231" w:lineRule="auto"/>
              <w:ind w:left="331"/>
              <w:rPr>
                <w:color w:val="auto"/>
              </w:rPr>
            </w:pPr>
            <w:r>
              <w:rPr>
                <w:color w:val="auto"/>
                <w:spacing w:val="4"/>
              </w:rPr>
              <w:t>职称</w:t>
            </w:r>
          </w:p>
        </w:tc>
        <w:tc>
          <w:tcPr>
            <w:tcW w:w="1695" w:type="dxa"/>
            <w:gridSpan w:val="3"/>
            <w:vAlign w:val="top"/>
          </w:tcPr>
          <w:p w14:paraId="156C1447">
            <w:pPr>
              <w:rPr>
                <w:rFonts w:ascii="Arial"/>
                <w:color w:val="auto"/>
                <w:sz w:val="21"/>
              </w:rPr>
            </w:pPr>
          </w:p>
        </w:tc>
        <w:tc>
          <w:tcPr>
            <w:tcW w:w="1166" w:type="dxa"/>
            <w:gridSpan w:val="2"/>
            <w:vAlign w:val="top"/>
          </w:tcPr>
          <w:p w14:paraId="71DDF067">
            <w:pPr>
              <w:pStyle w:val="20"/>
              <w:spacing w:before="294" w:line="228" w:lineRule="auto"/>
              <w:ind w:left="378"/>
              <w:rPr>
                <w:color w:val="auto"/>
              </w:rPr>
            </w:pPr>
            <w:r>
              <w:rPr>
                <w:color w:val="auto"/>
                <w:spacing w:val="4"/>
              </w:rPr>
              <w:t>职务</w:t>
            </w:r>
          </w:p>
        </w:tc>
        <w:tc>
          <w:tcPr>
            <w:tcW w:w="1377" w:type="dxa"/>
            <w:gridSpan w:val="2"/>
            <w:vAlign w:val="top"/>
          </w:tcPr>
          <w:p w14:paraId="6C3AF606">
            <w:pPr>
              <w:rPr>
                <w:rFonts w:ascii="Arial"/>
                <w:color w:val="auto"/>
                <w:sz w:val="21"/>
              </w:rPr>
            </w:pPr>
          </w:p>
        </w:tc>
        <w:tc>
          <w:tcPr>
            <w:tcW w:w="1695" w:type="dxa"/>
            <w:gridSpan w:val="4"/>
            <w:vAlign w:val="top"/>
          </w:tcPr>
          <w:p w14:paraId="09034C2E">
            <w:pPr>
              <w:pStyle w:val="20"/>
              <w:spacing w:before="293" w:line="230" w:lineRule="auto"/>
              <w:ind w:left="647"/>
              <w:rPr>
                <w:color w:val="auto"/>
              </w:rPr>
            </w:pPr>
            <w:r>
              <w:rPr>
                <w:color w:val="auto"/>
                <w:spacing w:val="2"/>
              </w:rPr>
              <w:t>学历</w:t>
            </w:r>
          </w:p>
        </w:tc>
        <w:tc>
          <w:tcPr>
            <w:tcW w:w="2287" w:type="dxa"/>
            <w:gridSpan w:val="2"/>
            <w:vAlign w:val="top"/>
          </w:tcPr>
          <w:p w14:paraId="5414BA64">
            <w:pPr>
              <w:rPr>
                <w:rFonts w:ascii="Arial"/>
                <w:color w:val="auto"/>
                <w:sz w:val="21"/>
              </w:rPr>
            </w:pPr>
          </w:p>
        </w:tc>
      </w:tr>
      <w:tr w14:paraId="6D8C94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073" w:type="dxa"/>
            <w:vAlign w:val="top"/>
          </w:tcPr>
          <w:p w14:paraId="19CFAD1C">
            <w:pPr>
              <w:pStyle w:val="20"/>
              <w:spacing w:before="289" w:line="228" w:lineRule="auto"/>
              <w:ind w:left="126"/>
              <w:rPr>
                <w:color w:val="auto"/>
              </w:rPr>
            </w:pPr>
            <w:r>
              <w:rPr>
                <w:color w:val="auto"/>
                <w:spacing w:val="6"/>
              </w:rPr>
              <w:t>毕业学校</w:t>
            </w:r>
          </w:p>
        </w:tc>
        <w:tc>
          <w:tcPr>
            <w:tcW w:w="2861" w:type="dxa"/>
            <w:gridSpan w:val="5"/>
            <w:vAlign w:val="top"/>
          </w:tcPr>
          <w:p w14:paraId="777644A7">
            <w:pPr>
              <w:rPr>
                <w:rFonts w:ascii="Arial"/>
                <w:color w:val="auto"/>
                <w:sz w:val="21"/>
              </w:rPr>
            </w:pPr>
          </w:p>
        </w:tc>
        <w:tc>
          <w:tcPr>
            <w:tcW w:w="1377" w:type="dxa"/>
            <w:gridSpan w:val="2"/>
            <w:vAlign w:val="top"/>
          </w:tcPr>
          <w:p w14:paraId="79818222">
            <w:pPr>
              <w:pStyle w:val="20"/>
              <w:spacing w:before="289" w:line="229" w:lineRule="auto"/>
              <w:ind w:left="484"/>
              <w:rPr>
                <w:color w:val="auto"/>
              </w:rPr>
            </w:pPr>
            <w:r>
              <w:rPr>
                <w:color w:val="auto"/>
                <w:spacing w:val="4"/>
              </w:rPr>
              <w:t>专业</w:t>
            </w:r>
          </w:p>
        </w:tc>
        <w:tc>
          <w:tcPr>
            <w:tcW w:w="3982" w:type="dxa"/>
            <w:gridSpan w:val="6"/>
            <w:vAlign w:val="top"/>
          </w:tcPr>
          <w:p w14:paraId="69EF297E">
            <w:pPr>
              <w:rPr>
                <w:rFonts w:ascii="Arial"/>
                <w:color w:val="auto"/>
                <w:sz w:val="21"/>
              </w:rPr>
            </w:pPr>
          </w:p>
        </w:tc>
      </w:tr>
      <w:tr w14:paraId="376FDE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2326" w:type="dxa"/>
            <w:gridSpan w:val="3"/>
            <w:vAlign w:val="top"/>
          </w:tcPr>
          <w:p w14:paraId="0F4ED59D">
            <w:pPr>
              <w:pStyle w:val="20"/>
              <w:spacing w:before="268" w:line="228" w:lineRule="auto"/>
              <w:ind w:left="648"/>
              <w:rPr>
                <w:color w:val="auto"/>
              </w:rPr>
            </w:pPr>
            <w:r>
              <w:rPr>
                <w:color w:val="auto"/>
                <w:spacing w:val="7"/>
              </w:rPr>
              <w:t>身份证号码</w:t>
            </w:r>
          </w:p>
        </w:tc>
        <w:tc>
          <w:tcPr>
            <w:tcW w:w="3141" w:type="dxa"/>
            <w:gridSpan w:val="6"/>
            <w:vAlign w:val="top"/>
          </w:tcPr>
          <w:p w14:paraId="0044EE58">
            <w:pPr>
              <w:rPr>
                <w:rFonts w:ascii="Arial"/>
                <w:color w:val="auto"/>
                <w:sz w:val="21"/>
              </w:rPr>
            </w:pPr>
          </w:p>
        </w:tc>
        <w:tc>
          <w:tcPr>
            <w:tcW w:w="1499" w:type="dxa"/>
            <w:gridSpan w:val="2"/>
            <w:vAlign w:val="top"/>
          </w:tcPr>
          <w:p w14:paraId="29DF40FD">
            <w:pPr>
              <w:pStyle w:val="20"/>
              <w:spacing w:before="268" w:line="228" w:lineRule="auto"/>
              <w:ind w:left="125"/>
              <w:rPr>
                <w:color w:val="auto"/>
              </w:rPr>
            </w:pPr>
            <w:r>
              <w:rPr>
                <w:color w:val="auto"/>
                <w:spacing w:val="8"/>
              </w:rPr>
              <w:t>职称证书编号</w:t>
            </w:r>
          </w:p>
        </w:tc>
        <w:tc>
          <w:tcPr>
            <w:tcW w:w="2327" w:type="dxa"/>
            <w:gridSpan w:val="3"/>
            <w:vAlign w:val="top"/>
          </w:tcPr>
          <w:p w14:paraId="6EAD8A23">
            <w:pPr>
              <w:rPr>
                <w:rFonts w:ascii="Arial"/>
                <w:color w:val="auto"/>
                <w:sz w:val="21"/>
              </w:rPr>
            </w:pPr>
          </w:p>
        </w:tc>
      </w:tr>
      <w:tr w14:paraId="656F53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3195" w:type="dxa"/>
            <w:gridSpan w:val="5"/>
            <w:vAlign w:val="top"/>
          </w:tcPr>
          <w:p w14:paraId="54E9134A">
            <w:pPr>
              <w:pStyle w:val="20"/>
              <w:spacing w:before="268" w:line="228" w:lineRule="auto"/>
              <w:ind w:left="239"/>
              <w:rPr>
                <w:color w:val="auto"/>
              </w:rPr>
            </w:pPr>
            <w:r>
              <w:rPr>
                <w:color w:val="auto"/>
                <w:spacing w:val="9"/>
              </w:rPr>
              <w:t>执业证或上岗证书名称及编号</w:t>
            </w:r>
          </w:p>
        </w:tc>
        <w:tc>
          <w:tcPr>
            <w:tcW w:w="6098" w:type="dxa"/>
            <w:gridSpan w:val="9"/>
            <w:vAlign w:val="top"/>
          </w:tcPr>
          <w:p w14:paraId="649749B9">
            <w:pPr>
              <w:rPr>
                <w:rFonts w:ascii="Arial"/>
                <w:color w:val="auto"/>
                <w:sz w:val="21"/>
              </w:rPr>
            </w:pPr>
          </w:p>
        </w:tc>
      </w:tr>
      <w:tr w14:paraId="55EB72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9293" w:type="dxa"/>
            <w:gridSpan w:val="14"/>
            <w:vAlign w:val="top"/>
          </w:tcPr>
          <w:p w14:paraId="3398E59B">
            <w:pPr>
              <w:pStyle w:val="20"/>
              <w:spacing w:before="222" w:line="231" w:lineRule="auto"/>
              <w:ind w:left="4443"/>
              <w:rPr>
                <w:color w:val="auto"/>
              </w:rPr>
            </w:pPr>
            <w:r>
              <w:rPr>
                <w:color w:val="auto"/>
                <w:spacing w:val="3"/>
              </w:rPr>
              <w:t>经历</w:t>
            </w:r>
          </w:p>
        </w:tc>
      </w:tr>
      <w:tr w14:paraId="233E7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563" w:type="dxa"/>
            <w:gridSpan w:val="2"/>
            <w:vAlign w:val="top"/>
          </w:tcPr>
          <w:p w14:paraId="2134E4D3">
            <w:pPr>
              <w:pStyle w:val="20"/>
              <w:spacing w:before="249" w:line="229" w:lineRule="auto"/>
              <w:ind w:left="369"/>
              <w:rPr>
                <w:color w:val="auto"/>
              </w:rPr>
            </w:pPr>
            <w:r>
              <w:rPr>
                <w:color w:val="auto"/>
                <w:spacing w:val="6"/>
              </w:rPr>
              <w:t>建设单位</w:t>
            </w:r>
          </w:p>
        </w:tc>
        <w:tc>
          <w:tcPr>
            <w:tcW w:w="3418" w:type="dxa"/>
            <w:gridSpan w:val="5"/>
            <w:vAlign w:val="top"/>
          </w:tcPr>
          <w:p w14:paraId="6F8FE433">
            <w:pPr>
              <w:pStyle w:val="20"/>
              <w:spacing w:before="249" w:line="229" w:lineRule="auto"/>
              <w:ind w:left="1296"/>
              <w:rPr>
                <w:color w:val="auto"/>
              </w:rPr>
            </w:pPr>
            <w:r>
              <w:rPr>
                <w:color w:val="auto"/>
                <w:spacing w:val="6"/>
              </w:rPr>
              <w:t>项目名称</w:t>
            </w:r>
          </w:p>
        </w:tc>
        <w:tc>
          <w:tcPr>
            <w:tcW w:w="1652" w:type="dxa"/>
            <w:gridSpan w:val="3"/>
            <w:vAlign w:val="top"/>
          </w:tcPr>
          <w:p w14:paraId="18F550C0">
            <w:pPr>
              <w:pStyle w:val="20"/>
              <w:spacing w:before="250" w:line="228" w:lineRule="auto"/>
              <w:ind w:left="414"/>
              <w:rPr>
                <w:color w:val="auto"/>
              </w:rPr>
            </w:pPr>
            <w:r>
              <w:rPr>
                <w:color w:val="auto"/>
                <w:spacing w:val="6"/>
              </w:rPr>
              <w:t>建设规模</w:t>
            </w:r>
          </w:p>
        </w:tc>
        <w:tc>
          <w:tcPr>
            <w:tcW w:w="1566" w:type="dxa"/>
            <w:gridSpan w:val="3"/>
            <w:vAlign w:val="top"/>
          </w:tcPr>
          <w:p w14:paraId="791397C5">
            <w:pPr>
              <w:pStyle w:val="20"/>
              <w:spacing w:before="250" w:line="228" w:lineRule="auto"/>
              <w:ind w:left="265"/>
              <w:rPr>
                <w:color w:val="auto"/>
              </w:rPr>
            </w:pPr>
            <w:r>
              <w:rPr>
                <w:color w:val="auto"/>
                <w:spacing w:val="7"/>
              </w:rPr>
              <w:t>开竣工日期</w:t>
            </w:r>
          </w:p>
        </w:tc>
        <w:tc>
          <w:tcPr>
            <w:tcW w:w="1094" w:type="dxa"/>
            <w:vAlign w:val="top"/>
          </w:tcPr>
          <w:p w14:paraId="27EEC54D">
            <w:pPr>
              <w:pStyle w:val="20"/>
              <w:spacing w:before="250" w:line="228" w:lineRule="auto"/>
              <w:ind w:left="134"/>
              <w:rPr>
                <w:color w:val="auto"/>
              </w:rPr>
            </w:pPr>
            <w:r>
              <w:rPr>
                <w:color w:val="auto"/>
                <w:spacing w:val="7"/>
              </w:rPr>
              <w:t>担任何职</w:t>
            </w:r>
          </w:p>
        </w:tc>
      </w:tr>
      <w:tr w14:paraId="46DC6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1563" w:type="dxa"/>
            <w:gridSpan w:val="2"/>
            <w:vAlign w:val="top"/>
          </w:tcPr>
          <w:p w14:paraId="751BB2CA">
            <w:pPr>
              <w:rPr>
                <w:rFonts w:ascii="Arial"/>
                <w:color w:val="auto"/>
                <w:sz w:val="21"/>
              </w:rPr>
            </w:pPr>
          </w:p>
        </w:tc>
        <w:tc>
          <w:tcPr>
            <w:tcW w:w="3418" w:type="dxa"/>
            <w:gridSpan w:val="5"/>
            <w:vAlign w:val="top"/>
          </w:tcPr>
          <w:p w14:paraId="446108D0">
            <w:pPr>
              <w:rPr>
                <w:rFonts w:ascii="Arial"/>
                <w:color w:val="auto"/>
                <w:sz w:val="21"/>
              </w:rPr>
            </w:pPr>
          </w:p>
        </w:tc>
        <w:tc>
          <w:tcPr>
            <w:tcW w:w="1652" w:type="dxa"/>
            <w:gridSpan w:val="3"/>
            <w:vAlign w:val="top"/>
          </w:tcPr>
          <w:p w14:paraId="336DAA85">
            <w:pPr>
              <w:rPr>
                <w:rFonts w:ascii="Arial"/>
                <w:color w:val="auto"/>
                <w:sz w:val="21"/>
              </w:rPr>
            </w:pPr>
          </w:p>
        </w:tc>
        <w:tc>
          <w:tcPr>
            <w:tcW w:w="1566" w:type="dxa"/>
            <w:gridSpan w:val="3"/>
            <w:vAlign w:val="top"/>
          </w:tcPr>
          <w:p w14:paraId="5196802C">
            <w:pPr>
              <w:rPr>
                <w:rFonts w:ascii="Arial"/>
                <w:color w:val="auto"/>
                <w:sz w:val="21"/>
              </w:rPr>
            </w:pPr>
          </w:p>
        </w:tc>
        <w:tc>
          <w:tcPr>
            <w:tcW w:w="1094" w:type="dxa"/>
            <w:vAlign w:val="top"/>
          </w:tcPr>
          <w:p w14:paraId="451A796D">
            <w:pPr>
              <w:rPr>
                <w:rFonts w:ascii="Arial"/>
                <w:color w:val="auto"/>
                <w:sz w:val="21"/>
              </w:rPr>
            </w:pPr>
          </w:p>
        </w:tc>
      </w:tr>
      <w:tr w14:paraId="437E91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1563" w:type="dxa"/>
            <w:gridSpan w:val="2"/>
            <w:vAlign w:val="top"/>
          </w:tcPr>
          <w:p w14:paraId="5784005D">
            <w:pPr>
              <w:rPr>
                <w:rFonts w:ascii="Arial"/>
                <w:color w:val="auto"/>
                <w:sz w:val="21"/>
              </w:rPr>
            </w:pPr>
          </w:p>
        </w:tc>
        <w:tc>
          <w:tcPr>
            <w:tcW w:w="3418" w:type="dxa"/>
            <w:gridSpan w:val="5"/>
            <w:vAlign w:val="top"/>
          </w:tcPr>
          <w:p w14:paraId="1193187D">
            <w:pPr>
              <w:rPr>
                <w:rFonts w:ascii="Arial"/>
                <w:color w:val="auto"/>
                <w:sz w:val="21"/>
              </w:rPr>
            </w:pPr>
          </w:p>
        </w:tc>
        <w:tc>
          <w:tcPr>
            <w:tcW w:w="1652" w:type="dxa"/>
            <w:gridSpan w:val="3"/>
            <w:vAlign w:val="top"/>
          </w:tcPr>
          <w:p w14:paraId="2CAAF139">
            <w:pPr>
              <w:rPr>
                <w:rFonts w:ascii="Arial"/>
                <w:color w:val="auto"/>
                <w:sz w:val="21"/>
              </w:rPr>
            </w:pPr>
          </w:p>
        </w:tc>
        <w:tc>
          <w:tcPr>
            <w:tcW w:w="1566" w:type="dxa"/>
            <w:gridSpan w:val="3"/>
            <w:vAlign w:val="top"/>
          </w:tcPr>
          <w:p w14:paraId="540380C6">
            <w:pPr>
              <w:rPr>
                <w:rFonts w:ascii="Arial"/>
                <w:color w:val="auto"/>
                <w:sz w:val="21"/>
              </w:rPr>
            </w:pPr>
          </w:p>
        </w:tc>
        <w:tc>
          <w:tcPr>
            <w:tcW w:w="1094" w:type="dxa"/>
            <w:vAlign w:val="top"/>
          </w:tcPr>
          <w:p w14:paraId="12FE0039">
            <w:pPr>
              <w:rPr>
                <w:rFonts w:ascii="Arial"/>
                <w:color w:val="auto"/>
                <w:sz w:val="21"/>
              </w:rPr>
            </w:pPr>
          </w:p>
        </w:tc>
      </w:tr>
      <w:tr w14:paraId="6666C1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1563" w:type="dxa"/>
            <w:gridSpan w:val="2"/>
            <w:vAlign w:val="top"/>
          </w:tcPr>
          <w:p w14:paraId="6EBF65F8">
            <w:pPr>
              <w:rPr>
                <w:rFonts w:ascii="Arial"/>
                <w:color w:val="auto"/>
                <w:sz w:val="21"/>
              </w:rPr>
            </w:pPr>
          </w:p>
        </w:tc>
        <w:tc>
          <w:tcPr>
            <w:tcW w:w="3418" w:type="dxa"/>
            <w:gridSpan w:val="5"/>
            <w:vAlign w:val="top"/>
          </w:tcPr>
          <w:p w14:paraId="11A6D0AA">
            <w:pPr>
              <w:rPr>
                <w:rFonts w:ascii="Arial"/>
                <w:color w:val="auto"/>
                <w:sz w:val="21"/>
              </w:rPr>
            </w:pPr>
          </w:p>
        </w:tc>
        <w:tc>
          <w:tcPr>
            <w:tcW w:w="1652" w:type="dxa"/>
            <w:gridSpan w:val="3"/>
            <w:vAlign w:val="top"/>
          </w:tcPr>
          <w:p w14:paraId="3A641EF6">
            <w:pPr>
              <w:rPr>
                <w:rFonts w:ascii="Arial"/>
                <w:color w:val="auto"/>
                <w:sz w:val="21"/>
              </w:rPr>
            </w:pPr>
          </w:p>
        </w:tc>
        <w:tc>
          <w:tcPr>
            <w:tcW w:w="1566" w:type="dxa"/>
            <w:gridSpan w:val="3"/>
            <w:vAlign w:val="top"/>
          </w:tcPr>
          <w:p w14:paraId="68553314">
            <w:pPr>
              <w:rPr>
                <w:rFonts w:ascii="Arial"/>
                <w:color w:val="auto"/>
                <w:sz w:val="21"/>
              </w:rPr>
            </w:pPr>
          </w:p>
        </w:tc>
        <w:tc>
          <w:tcPr>
            <w:tcW w:w="1094" w:type="dxa"/>
            <w:vAlign w:val="top"/>
          </w:tcPr>
          <w:p w14:paraId="431EEBBC">
            <w:pPr>
              <w:rPr>
                <w:rFonts w:ascii="Arial"/>
                <w:color w:val="auto"/>
                <w:sz w:val="21"/>
              </w:rPr>
            </w:pPr>
          </w:p>
        </w:tc>
      </w:tr>
      <w:tr w14:paraId="2C739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1563" w:type="dxa"/>
            <w:gridSpan w:val="2"/>
            <w:vAlign w:val="top"/>
          </w:tcPr>
          <w:p w14:paraId="31F6E2ED">
            <w:pPr>
              <w:rPr>
                <w:rFonts w:ascii="Arial"/>
                <w:color w:val="auto"/>
                <w:sz w:val="21"/>
              </w:rPr>
            </w:pPr>
          </w:p>
        </w:tc>
        <w:tc>
          <w:tcPr>
            <w:tcW w:w="3418" w:type="dxa"/>
            <w:gridSpan w:val="5"/>
            <w:vAlign w:val="top"/>
          </w:tcPr>
          <w:p w14:paraId="670B004A">
            <w:pPr>
              <w:rPr>
                <w:rFonts w:ascii="Arial"/>
                <w:color w:val="auto"/>
                <w:sz w:val="21"/>
              </w:rPr>
            </w:pPr>
          </w:p>
        </w:tc>
        <w:tc>
          <w:tcPr>
            <w:tcW w:w="1652" w:type="dxa"/>
            <w:gridSpan w:val="3"/>
            <w:vAlign w:val="top"/>
          </w:tcPr>
          <w:p w14:paraId="78855030">
            <w:pPr>
              <w:rPr>
                <w:rFonts w:ascii="Arial"/>
                <w:color w:val="auto"/>
                <w:sz w:val="21"/>
              </w:rPr>
            </w:pPr>
          </w:p>
        </w:tc>
        <w:tc>
          <w:tcPr>
            <w:tcW w:w="1566" w:type="dxa"/>
            <w:gridSpan w:val="3"/>
            <w:vAlign w:val="top"/>
          </w:tcPr>
          <w:p w14:paraId="0F854CBF">
            <w:pPr>
              <w:rPr>
                <w:rFonts w:ascii="Arial"/>
                <w:color w:val="auto"/>
                <w:sz w:val="21"/>
              </w:rPr>
            </w:pPr>
          </w:p>
        </w:tc>
        <w:tc>
          <w:tcPr>
            <w:tcW w:w="1094" w:type="dxa"/>
            <w:vAlign w:val="top"/>
          </w:tcPr>
          <w:p w14:paraId="0705285F">
            <w:pPr>
              <w:rPr>
                <w:rFonts w:ascii="Arial"/>
                <w:color w:val="auto"/>
                <w:sz w:val="21"/>
              </w:rPr>
            </w:pPr>
          </w:p>
        </w:tc>
      </w:tr>
      <w:tr w14:paraId="779EDF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1563" w:type="dxa"/>
            <w:gridSpan w:val="2"/>
            <w:vAlign w:val="top"/>
          </w:tcPr>
          <w:p w14:paraId="68DE8A05">
            <w:pPr>
              <w:rPr>
                <w:rFonts w:ascii="Arial"/>
                <w:color w:val="auto"/>
                <w:sz w:val="21"/>
              </w:rPr>
            </w:pPr>
          </w:p>
        </w:tc>
        <w:tc>
          <w:tcPr>
            <w:tcW w:w="3418" w:type="dxa"/>
            <w:gridSpan w:val="5"/>
            <w:vAlign w:val="top"/>
          </w:tcPr>
          <w:p w14:paraId="13C691AE">
            <w:pPr>
              <w:rPr>
                <w:rFonts w:ascii="Arial"/>
                <w:color w:val="auto"/>
                <w:sz w:val="21"/>
              </w:rPr>
            </w:pPr>
          </w:p>
        </w:tc>
        <w:tc>
          <w:tcPr>
            <w:tcW w:w="1652" w:type="dxa"/>
            <w:gridSpan w:val="3"/>
            <w:vAlign w:val="top"/>
          </w:tcPr>
          <w:p w14:paraId="60C2669A">
            <w:pPr>
              <w:rPr>
                <w:rFonts w:ascii="Arial"/>
                <w:color w:val="auto"/>
                <w:sz w:val="21"/>
              </w:rPr>
            </w:pPr>
          </w:p>
        </w:tc>
        <w:tc>
          <w:tcPr>
            <w:tcW w:w="1566" w:type="dxa"/>
            <w:gridSpan w:val="3"/>
            <w:vAlign w:val="top"/>
          </w:tcPr>
          <w:p w14:paraId="45D83C09">
            <w:pPr>
              <w:rPr>
                <w:rFonts w:ascii="Arial"/>
                <w:color w:val="auto"/>
                <w:sz w:val="21"/>
              </w:rPr>
            </w:pPr>
          </w:p>
        </w:tc>
        <w:tc>
          <w:tcPr>
            <w:tcW w:w="1094" w:type="dxa"/>
            <w:vAlign w:val="top"/>
          </w:tcPr>
          <w:p w14:paraId="39260F1C">
            <w:pPr>
              <w:rPr>
                <w:rFonts w:ascii="Arial"/>
                <w:color w:val="auto"/>
                <w:sz w:val="21"/>
              </w:rPr>
            </w:pPr>
          </w:p>
        </w:tc>
      </w:tr>
      <w:tr w14:paraId="6C918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1563" w:type="dxa"/>
            <w:gridSpan w:val="2"/>
            <w:vAlign w:val="top"/>
          </w:tcPr>
          <w:p w14:paraId="3C1E8073">
            <w:pPr>
              <w:rPr>
                <w:rFonts w:ascii="Arial"/>
                <w:color w:val="auto"/>
                <w:sz w:val="21"/>
              </w:rPr>
            </w:pPr>
          </w:p>
        </w:tc>
        <w:tc>
          <w:tcPr>
            <w:tcW w:w="3418" w:type="dxa"/>
            <w:gridSpan w:val="5"/>
            <w:vAlign w:val="top"/>
          </w:tcPr>
          <w:p w14:paraId="5032561D">
            <w:pPr>
              <w:rPr>
                <w:rFonts w:ascii="Arial"/>
                <w:color w:val="auto"/>
                <w:sz w:val="21"/>
              </w:rPr>
            </w:pPr>
          </w:p>
        </w:tc>
        <w:tc>
          <w:tcPr>
            <w:tcW w:w="1652" w:type="dxa"/>
            <w:gridSpan w:val="3"/>
            <w:vAlign w:val="top"/>
          </w:tcPr>
          <w:p w14:paraId="1FC3D342">
            <w:pPr>
              <w:rPr>
                <w:rFonts w:ascii="Arial"/>
                <w:color w:val="auto"/>
                <w:sz w:val="21"/>
              </w:rPr>
            </w:pPr>
          </w:p>
        </w:tc>
        <w:tc>
          <w:tcPr>
            <w:tcW w:w="1566" w:type="dxa"/>
            <w:gridSpan w:val="3"/>
            <w:vAlign w:val="top"/>
          </w:tcPr>
          <w:p w14:paraId="30C3A377">
            <w:pPr>
              <w:rPr>
                <w:rFonts w:ascii="Arial"/>
                <w:color w:val="auto"/>
                <w:sz w:val="21"/>
              </w:rPr>
            </w:pPr>
          </w:p>
        </w:tc>
        <w:tc>
          <w:tcPr>
            <w:tcW w:w="1094" w:type="dxa"/>
            <w:vAlign w:val="top"/>
          </w:tcPr>
          <w:p w14:paraId="0BA339FA">
            <w:pPr>
              <w:rPr>
                <w:rFonts w:ascii="Arial"/>
                <w:color w:val="auto"/>
                <w:sz w:val="21"/>
              </w:rPr>
            </w:pPr>
          </w:p>
        </w:tc>
      </w:tr>
      <w:tr w14:paraId="42E16B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563" w:type="dxa"/>
            <w:gridSpan w:val="2"/>
            <w:vAlign w:val="top"/>
          </w:tcPr>
          <w:p w14:paraId="46A75216">
            <w:pPr>
              <w:rPr>
                <w:rFonts w:ascii="Arial"/>
                <w:color w:val="auto"/>
                <w:sz w:val="21"/>
              </w:rPr>
            </w:pPr>
          </w:p>
        </w:tc>
        <w:tc>
          <w:tcPr>
            <w:tcW w:w="3418" w:type="dxa"/>
            <w:gridSpan w:val="5"/>
            <w:vAlign w:val="top"/>
          </w:tcPr>
          <w:p w14:paraId="054D5E52">
            <w:pPr>
              <w:rPr>
                <w:rFonts w:ascii="Arial"/>
                <w:color w:val="auto"/>
                <w:sz w:val="21"/>
              </w:rPr>
            </w:pPr>
          </w:p>
        </w:tc>
        <w:tc>
          <w:tcPr>
            <w:tcW w:w="1652" w:type="dxa"/>
            <w:gridSpan w:val="3"/>
            <w:vAlign w:val="top"/>
          </w:tcPr>
          <w:p w14:paraId="654213D1">
            <w:pPr>
              <w:rPr>
                <w:rFonts w:ascii="Arial"/>
                <w:color w:val="auto"/>
                <w:sz w:val="21"/>
              </w:rPr>
            </w:pPr>
          </w:p>
        </w:tc>
        <w:tc>
          <w:tcPr>
            <w:tcW w:w="1566" w:type="dxa"/>
            <w:gridSpan w:val="3"/>
            <w:vAlign w:val="top"/>
          </w:tcPr>
          <w:p w14:paraId="2DF1925E">
            <w:pPr>
              <w:rPr>
                <w:rFonts w:ascii="Arial"/>
                <w:color w:val="auto"/>
                <w:sz w:val="21"/>
              </w:rPr>
            </w:pPr>
          </w:p>
        </w:tc>
        <w:tc>
          <w:tcPr>
            <w:tcW w:w="1094" w:type="dxa"/>
            <w:vAlign w:val="top"/>
          </w:tcPr>
          <w:p w14:paraId="6EFAF5E7">
            <w:pPr>
              <w:rPr>
                <w:rFonts w:ascii="Arial"/>
                <w:color w:val="auto"/>
                <w:sz w:val="21"/>
              </w:rPr>
            </w:pPr>
          </w:p>
        </w:tc>
      </w:tr>
    </w:tbl>
    <w:p w14:paraId="5D7DBC7C">
      <w:pPr>
        <w:pStyle w:val="6"/>
        <w:spacing w:line="243" w:lineRule="auto"/>
        <w:rPr>
          <w:color w:val="auto"/>
        </w:rPr>
      </w:pPr>
    </w:p>
    <w:p w14:paraId="7F465C8A">
      <w:pPr>
        <w:pStyle w:val="6"/>
        <w:spacing w:line="243" w:lineRule="auto"/>
        <w:rPr>
          <w:color w:val="auto"/>
        </w:rPr>
      </w:pPr>
    </w:p>
    <w:p w14:paraId="634E9512">
      <w:pPr>
        <w:spacing w:before="65" w:line="228" w:lineRule="auto"/>
        <w:ind w:left="189"/>
        <w:rPr>
          <w:rFonts w:ascii="宋体" w:hAnsi="宋体" w:eastAsia="宋体" w:cs="宋体"/>
          <w:color w:val="auto"/>
          <w:sz w:val="20"/>
          <w:szCs w:val="20"/>
        </w:rPr>
      </w:pPr>
      <w:r>
        <w:rPr>
          <w:rFonts w:ascii="宋体" w:hAnsi="宋体" w:eastAsia="宋体" w:cs="宋体"/>
          <w:color w:val="auto"/>
          <w:spacing w:val="2"/>
          <w:sz w:val="20"/>
          <w:szCs w:val="20"/>
        </w:rPr>
        <w:t>说明：</w:t>
      </w:r>
    </w:p>
    <w:p w14:paraId="6ACEE572">
      <w:pPr>
        <w:spacing w:before="134" w:line="350" w:lineRule="auto"/>
        <w:ind w:left="188" w:right="179" w:firstLine="418"/>
        <w:rPr>
          <w:rFonts w:ascii="宋体" w:hAnsi="宋体" w:eastAsia="宋体" w:cs="宋体"/>
          <w:color w:val="auto"/>
          <w:sz w:val="20"/>
          <w:szCs w:val="20"/>
        </w:rPr>
      </w:pPr>
      <w:r>
        <w:rPr>
          <w:rFonts w:ascii="宋体" w:hAnsi="宋体" w:eastAsia="宋体" w:cs="宋体"/>
          <w:color w:val="auto"/>
          <w:spacing w:val="7"/>
          <w:sz w:val="20"/>
          <w:szCs w:val="20"/>
        </w:rPr>
        <w:t>⑴“项目其他主要人员</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”指除项目经理、项目总工外实际参加本合同工程施工的</w:t>
      </w:r>
      <w:r>
        <w:rPr>
          <w:rFonts w:ascii="宋体" w:hAnsi="宋体" w:eastAsia="宋体" w:cs="宋体"/>
          <w:color w:val="auto"/>
          <w:spacing w:val="6"/>
          <w:sz w:val="20"/>
          <w:szCs w:val="20"/>
        </w:rPr>
        <w:t>项目管理、技</w:t>
      </w:r>
      <w:r>
        <w:rPr>
          <w:rFonts w:ascii="宋体" w:hAnsi="宋体" w:eastAsia="宋体" w:cs="宋体"/>
          <w:color w:val="auto"/>
          <w:spacing w:val="8"/>
          <w:sz w:val="20"/>
          <w:szCs w:val="20"/>
        </w:rPr>
        <w:t>术等方面的负责人，包括质量员、安全员等。</w:t>
      </w:r>
    </w:p>
    <w:p w14:paraId="2E646030">
      <w:pPr>
        <w:spacing w:before="2" w:line="351" w:lineRule="auto"/>
        <w:ind w:left="187" w:right="179" w:firstLine="419"/>
        <w:jc w:val="both"/>
        <w:rPr>
          <w:rFonts w:ascii="宋体" w:hAnsi="宋体" w:eastAsia="宋体" w:cs="宋体"/>
          <w:color w:val="auto"/>
          <w:sz w:val="20"/>
          <w:szCs w:val="20"/>
        </w:rPr>
      </w:pPr>
      <w:r>
        <w:rPr>
          <w:rFonts w:ascii="宋体" w:hAnsi="宋体" w:eastAsia="宋体" w:cs="宋体"/>
          <w:color w:val="auto"/>
          <w:spacing w:val="8"/>
          <w:sz w:val="20"/>
          <w:szCs w:val="20"/>
        </w:rPr>
        <w:t>⑵须附上清晰可辨的身份证及相应的执业证书或上岗资</w:t>
      </w:r>
      <w:r>
        <w:rPr>
          <w:rFonts w:ascii="宋体" w:hAnsi="宋体" w:eastAsia="宋体" w:cs="宋体"/>
          <w:color w:val="auto"/>
          <w:spacing w:val="7"/>
          <w:sz w:val="20"/>
          <w:szCs w:val="20"/>
        </w:rPr>
        <w:t>格证书的扫描件、在响应文件提交截止时间前半年内在竞标单位任意连续</w:t>
      </w:r>
      <w:r>
        <w:rPr>
          <w:rFonts w:ascii="宋体" w:hAnsi="宋体" w:eastAsia="宋体" w:cs="宋体"/>
          <w:color w:val="auto"/>
          <w:spacing w:val="-35"/>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8"/>
          <w:sz w:val="20"/>
          <w:szCs w:val="20"/>
        </w:rPr>
        <w:t xml:space="preserve"> </w:t>
      </w:r>
      <w:r>
        <w:rPr>
          <w:rFonts w:ascii="宋体" w:hAnsi="宋体" w:eastAsia="宋体" w:cs="宋体"/>
          <w:color w:val="auto"/>
          <w:spacing w:val="7"/>
          <w:sz w:val="20"/>
          <w:szCs w:val="20"/>
        </w:rPr>
        <w:t>个月依法缴纳社会保障资金的证明材料扫描件（从取得营业执</w:t>
      </w:r>
      <w:r>
        <w:rPr>
          <w:rFonts w:ascii="宋体" w:hAnsi="宋体" w:eastAsia="宋体" w:cs="宋体"/>
          <w:color w:val="auto"/>
          <w:spacing w:val="13"/>
          <w:sz w:val="20"/>
          <w:szCs w:val="20"/>
        </w:rPr>
        <w:t>照时间起到响应文件提交截止时间为止不足要求月数</w:t>
      </w:r>
      <w:r>
        <w:rPr>
          <w:rFonts w:ascii="宋体" w:hAnsi="宋体" w:eastAsia="宋体" w:cs="宋体"/>
          <w:color w:val="auto"/>
          <w:spacing w:val="12"/>
          <w:sz w:val="20"/>
          <w:szCs w:val="20"/>
        </w:rPr>
        <w:t>的只需提供从取得营业执照次月起到竞标文</w:t>
      </w:r>
    </w:p>
    <w:p w14:paraId="0760AAF2">
      <w:pPr>
        <w:spacing w:line="351" w:lineRule="auto"/>
        <w:rPr>
          <w:rFonts w:ascii="宋体" w:hAnsi="宋体" w:eastAsia="宋体" w:cs="宋体"/>
          <w:color w:val="auto"/>
          <w:sz w:val="20"/>
          <w:szCs w:val="20"/>
        </w:rPr>
        <w:sectPr>
          <w:footerReference r:id="rId65" w:type="default"/>
          <w:pgSz w:w="11906" w:h="16840"/>
          <w:pgMar w:top="1431" w:right="1231" w:bottom="1423" w:left="1376" w:header="0" w:footer="1187" w:gutter="0"/>
          <w:pgNumType w:fmt="decimal"/>
          <w:cols w:space="720" w:num="1"/>
        </w:sectPr>
      </w:pPr>
    </w:p>
    <w:p w14:paraId="06DFCE86">
      <w:pPr>
        <w:spacing w:before="41" w:line="228" w:lineRule="auto"/>
        <w:rPr>
          <w:rFonts w:ascii="宋体" w:hAnsi="宋体" w:eastAsia="宋体" w:cs="宋体"/>
          <w:color w:val="auto"/>
          <w:sz w:val="20"/>
          <w:szCs w:val="20"/>
        </w:rPr>
      </w:pPr>
      <w:r>
        <w:rPr>
          <w:rFonts w:ascii="宋体" w:hAnsi="宋体" w:eastAsia="宋体" w:cs="宋体"/>
          <w:color w:val="auto"/>
          <w:spacing w:val="9"/>
          <w:sz w:val="20"/>
          <w:szCs w:val="20"/>
        </w:rPr>
        <w:t>件递交截止前一个月的依法缴纳社会保障资金的相应证明文件）</w:t>
      </w:r>
    </w:p>
    <w:p w14:paraId="1D5CE735">
      <w:pPr>
        <w:spacing w:before="135" w:line="228" w:lineRule="auto"/>
        <w:ind w:left="420"/>
        <w:rPr>
          <w:rFonts w:ascii="宋体" w:hAnsi="宋体" w:eastAsia="宋体" w:cs="宋体"/>
          <w:color w:val="auto"/>
          <w:sz w:val="20"/>
          <w:szCs w:val="20"/>
        </w:rPr>
      </w:pPr>
      <w:r>
        <w:rPr>
          <w:rFonts w:ascii="宋体" w:hAnsi="宋体" w:eastAsia="宋体" w:cs="宋体"/>
          <w:color w:val="auto"/>
          <w:spacing w:val="8"/>
          <w:sz w:val="20"/>
          <w:szCs w:val="20"/>
        </w:rPr>
        <w:t>⑶表格不够可另行增加。</w:t>
      </w:r>
    </w:p>
    <w:p w14:paraId="0E600F71">
      <w:pPr>
        <w:pStyle w:val="6"/>
        <w:spacing w:line="273" w:lineRule="auto"/>
        <w:rPr>
          <w:color w:val="auto"/>
        </w:rPr>
      </w:pPr>
    </w:p>
    <w:p w14:paraId="6D4E2122">
      <w:pPr>
        <w:pStyle w:val="6"/>
        <w:spacing w:line="273" w:lineRule="auto"/>
        <w:rPr>
          <w:color w:val="auto"/>
        </w:rPr>
      </w:pPr>
    </w:p>
    <w:p w14:paraId="33519B97">
      <w:pPr>
        <w:pStyle w:val="6"/>
        <w:spacing w:line="273" w:lineRule="auto"/>
        <w:rPr>
          <w:color w:val="auto"/>
        </w:rPr>
      </w:pPr>
    </w:p>
    <w:p w14:paraId="7DB0D50A">
      <w:pPr>
        <w:pStyle w:val="6"/>
        <w:spacing w:line="273" w:lineRule="auto"/>
        <w:rPr>
          <w:color w:val="auto"/>
        </w:rPr>
      </w:pPr>
    </w:p>
    <w:p w14:paraId="22392E20">
      <w:pPr>
        <w:pStyle w:val="6"/>
        <w:spacing w:line="273" w:lineRule="auto"/>
        <w:rPr>
          <w:color w:val="auto"/>
        </w:rPr>
      </w:pPr>
    </w:p>
    <w:p w14:paraId="1AF55662">
      <w:pPr>
        <w:pStyle w:val="6"/>
        <w:spacing w:line="274" w:lineRule="auto"/>
        <w:rPr>
          <w:color w:val="auto"/>
        </w:rPr>
      </w:pPr>
    </w:p>
    <w:p w14:paraId="37AE0D38">
      <w:pPr>
        <w:spacing w:before="78" w:line="221" w:lineRule="auto"/>
        <w:ind w:left="2428"/>
        <w:rPr>
          <w:rFonts w:ascii="黑体" w:hAnsi="黑体" w:eastAsia="黑体" w:cs="黑体"/>
          <w:color w:val="auto"/>
          <w:sz w:val="24"/>
          <w:szCs w:val="24"/>
        </w:rPr>
      </w:pPr>
      <w:r>
        <w:rPr>
          <w:rFonts w:ascii="黑体" w:hAnsi="黑体" w:eastAsia="黑体" w:cs="黑体"/>
          <w:color w:val="auto"/>
          <w:spacing w:val="-1"/>
          <w:sz w:val="24"/>
          <w:szCs w:val="24"/>
        </w:rPr>
        <w:t>㈤项目管理机构配备情况辅助说明资料</w:t>
      </w:r>
    </w:p>
    <w:p w14:paraId="0DA187A6">
      <w:pPr>
        <w:pStyle w:val="6"/>
        <w:rPr>
          <w:color w:val="auto"/>
        </w:rPr>
      </w:pPr>
    </w:p>
    <w:p w14:paraId="30B20FED">
      <w:pPr>
        <w:pStyle w:val="6"/>
        <w:rPr>
          <w:color w:val="auto"/>
        </w:rPr>
      </w:pPr>
    </w:p>
    <w:p w14:paraId="7854524F">
      <w:pPr>
        <w:spacing w:before="65" w:line="233" w:lineRule="auto"/>
        <w:rPr>
          <w:rFonts w:ascii="宋体" w:hAnsi="宋体" w:eastAsia="宋体" w:cs="宋体"/>
          <w:color w:val="auto"/>
          <w:sz w:val="20"/>
          <w:szCs w:val="20"/>
        </w:rPr>
      </w:pPr>
      <w:r>
        <w:rPr>
          <w:rFonts w:ascii="宋体" w:hAnsi="宋体" w:eastAsia="宋体" w:cs="宋体"/>
          <w:b/>
          <w:bCs/>
          <w:color w:val="auto"/>
          <w:spacing w:val="-2"/>
          <w:sz w:val="20"/>
          <w:szCs w:val="20"/>
        </w:rPr>
        <w:t>注：</w:t>
      </w:r>
    </w:p>
    <w:p w14:paraId="63451627">
      <w:pPr>
        <w:spacing w:before="127" w:line="351" w:lineRule="auto"/>
        <w:ind w:left="1" w:firstLine="419"/>
        <w:rPr>
          <w:rFonts w:ascii="宋体" w:hAnsi="宋体" w:eastAsia="宋体" w:cs="宋体"/>
          <w:color w:val="auto"/>
          <w:sz w:val="20"/>
          <w:szCs w:val="20"/>
        </w:rPr>
      </w:pPr>
      <w:r>
        <w:rPr>
          <w:rFonts w:ascii="宋体" w:hAnsi="宋体" w:eastAsia="宋体" w:cs="宋体"/>
          <w:color w:val="auto"/>
          <w:spacing w:val="8"/>
          <w:sz w:val="20"/>
          <w:szCs w:val="20"/>
        </w:rPr>
        <w:t>⑴辅助说明资料主要包括管理机构的机构设置、职责</w:t>
      </w:r>
      <w:r>
        <w:rPr>
          <w:rFonts w:ascii="宋体" w:hAnsi="宋体" w:eastAsia="宋体" w:cs="宋体"/>
          <w:color w:val="auto"/>
          <w:spacing w:val="7"/>
          <w:sz w:val="20"/>
          <w:szCs w:val="20"/>
        </w:rPr>
        <w:t>分工、有关复印证明资料以及竞标人认为</w:t>
      </w:r>
      <w:r>
        <w:rPr>
          <w:rFonts w:ascii="宋体" w:hAnsi="宋体" w:eastAsia="宋体" w:cs="宋体"/>
          <w:color w:val="auto"/>
          <w:spacing w:val="8"/>
          <w:sz w:val="20"/>
          <w:szCs w:val="20"/>
        </w:rPr>
        <w:t>有必要提供的资料。辅助说明资料格式不做统一规定，</w:t>
      </w:r>
      <w:r>
        <w:rPr>
          <w:rFonts w:ascii="宋体" w:hAnsi="宋体" w:eastAsia="宋体" w:cs="宋体"/>
          <w:color w:val="auto"/>
          <w:spacing w:val="-57"/>
          <w:sz w:val="20"/>
          <w:szCs w:val="20"/>
        </w:rPr>
        <w:t xml:space="preserve"> </w:t>
      </w:r>
      <w:r>
        <w:rPr>
          <w:rFonts w:ascii="宋体" w:hAnsi="宋体" w:eastAsia="宋体" w:cs="宋体"/>
          <w:color w:val="auto"/>
          <w:spacing w:val="8"/>
          <w:sz w:val="20"/>
          <w:szCs w:val="20"/>
        </w:rPr>
        <w:t>由竞标人自行设计。</w:t>
      </w:r>
    </w:p>
    <w:p w14:paraId="5A46EB9F">
      <w:pPr>
        <w:spacing w:line="228" w:lineRule="auto"/>
        <w:ind w:left="420"/>
        <w:rPr>
          <w:rFonts w:ascii="宋体" w:hAnsi="宋体" w:eastAsia="宋体" w:cs="宋体"/>
          <w:color w:val="auto"/>
          <w:sz w:val="20"/>
          <w:szCs w:val="20"/>
        </w:rPr>
      </w:pPr>
      <w:r>
        <w:rPr>
          <w:rFonts w:ascii="宋体" w:hAnsi="宋体" w:eastAsia="宋体" w:cs="宋体"/>
          <w:color w:val="auto"/>
          <w:spacing w:val="9"/>
          <w:sz w:val="20"/>
          <w:szCs w:val="20"/>
        </w:rPr>
        <w:t>⑵项目管理班子配备情况辅助说明资料另附（与本竞标文件一起合并）</w:t>
      </w:r>
    </w:p>
    <w:p w14:paraId="6FD1DBF2">
      <w:pPr>
        <w:pStyle w:val="6"/>
        <w:spacing w:line="244" w:lineRule="auto"/>
        <w:rPr>
          <w:color w:val="auto"/>
        </w:rPr>
      </w:pPr>
    </w:p>
    <w:p w14:paraId="498019B0">
      <w:pPr>
        <w:pStyle w:val="6"/>
        <w:spacing w:line="244" w:lineRule="auto"/>
        <w:rPr>
          <w:color w:val="auto"/>
        </w:rPr>
      </w:pPr>
    </w:p>
    <w:p w14:paraId="0CD39254">
      <w:pPr>
        <w:pStyle w:val="6"/>
        <w:spacing w:line="244" w:lineRule="auto"/>
        <w:rPr>
          <w:color w:val="auto"/>
        </w:rPr>
      </w:pPr>
    </w:p>
    <w:p w14:paraId="3B9BDB6A">
      <w:pPr>
        <w:pStyle w:val="6"/>
        <w:spacing w:line="244" w:lineRule="auto"/>
        <w:rPr>
          <w:color w:val="auto"/>
        </w:rPr>
      </w:pPr>
    </w:p>
    <w:p w14:paraId="316634F1">
      <w:pPr>
        <w:pStyle w:val="6"/>
        <w:spacing w:line="244" w:lineRule="auto"/>
        <w:rPr>
          <w:color w:val="auto"/>
        </w:rPr>
      </w:pPr>
    </w:p>
    <w:p w14:paraId="46D107F8">
      <w:pPr>
        <w:pStyle w:val="6"/>
        <w:spacing w:line="244" w:lineRule="auto"/>
        <w:rPr>
          <w:color w:val="auto"/>
        </w:rPr>
      </w:pPr>
    </w:p>
    <w:p w14:paraId="456D15A9">
      <w:pPr>
        <w:pStyle w:val="6"/>
        <w:spacing w:line="244" w:lineRule="auto"/>
        <w:rPr>
          <w:color w:val="auto"/>
        </w:rPr>
      </w:pPr>
    </w:p>
    <w:p w14:paraId="3185FCCA">
      <w:pPr>
        <w:pStyle w:val="6"/>
        <w:spacing w:line="244" w:lineRule="auto"/>
        <w:rPr>
          <w:color w:val="auto"/>
        </w:rPr>
      </w:pPr>
    </w:p>
    <w:p w14:paraId="5CE44A0C">
      <w:pPr>
        <w:pStyle w:val="6"/>
        <w:spacing w:line="244" w:lineRule="auto"/>
        <w:rPr>
          <w:color w:val="auto"/>
        </w:rPr>
      </w:pPr>
    </w:p>
    <w:p w14:paraId="7A23C0BB">
      <w:pPr>
        <w:pStyle w:val="6"/>
        <w:spacing w:line="244" w:lineRule="auto"/>
        <w:rPr>
          <w:color w:val="auto"/>
        </w:rPr>
      </w:pPr>
    </w:p>
    <w:p w14:paraId="58426720">
      <w:pPr>
        <w:pStyle w:val="6"/>
        <w:spacing w:line="244" w:lineRule="auto"/>
        <w:rPr>
          <w:color w:val="auto"/>
        </w:rPr>
      </w:pPr>
    </w:p>
    <w:p w14:paraId="6D2A4E32">
      <w:pPr>
        <w:pStyle w:val="6"/>
        <w:spacing w:line="244" w:lineRule="auto"/>
        <w:rPr>
          <w:color w:val="auto"/>
        </w:rPr>
      </w:pPr>
    </w:p>
    <w:p w14:paraId="291FE0CB">
      <w:pPr>
        <w:pStyle w:val="6"/>
        <w:spacing w:line="244" w:lineRule="auto"/>
        <w:rPr>
          <w:color w:val="auto"/>
        </w:rPr>
      </w:pPr>
    </w:p>
    <w:p w14:paraId="044CA5A1">
      <w:pPr>
        <w:pStyle w:val="6"/>
        <w:spacing w:line="245" w:lineRule="auto"/>
        <w:rPr>
          <w:color w:val="auto"/>
        </w:rPr>
      </w:pPr>
    </w:p>
    <w:p w14:paraId="4741A5B6">
      <w:pPr>
        <w:pStyle w:val="6"/>
        <w:spacing w:line="245" w:lineRule="auto"/>
        <w:rPr>
          <w:color w:val="auto"/>
        </w:rPr>
      </w:pPr>
    </w:p>
    <w:p w14:paraId="7EABC3B9">
      <w:pPr>
        <w:pStyle w:val="6"/>
        <w:spacing w:line="245" w:lineRule="auto"/>
        <w:rPr>
          <w:color w:val="auto"/>
        </w:rPr>
      </w:pPr>
    </w:p>
    <w:p w14:paraId="51AC9600">
      <w:pPr>
        <w:pStyle w:val="6"/>
        <w:spacing w:line="245" w:lineRule="auto"/>
        <w:rPr>
          <w:color w:val="auto"/>
        </w:rPr>
      </w:pPr>
    </w:p>
    <w:p w14:paraId="57FED657">
      <w:pPr>
        <w:pStyle w:val="6"/>
        <w:spacing w:line="245" w:lineRule="auto"/>
        <w:rPr>
          <w:color w:val="auto"/>
        </w:rPr>
      </w:pPr>
    </w:p>
    <w:p w14:paraId="0C53B6DC">
      <w:pPr>
        <w:pStyle w:val="6"/>
        <w:spacing w:line="245" w:lineRule="auto"/>
        <w:rPr>
          <w:color w:val="auto"/>
        </w:rPr>
      </w:pPr>
    </w:p>
    <w:p w14:paraId="51BA68F2">
      <w:pPr>
        <w:pStyle w:val="6"/>
        <w:spacing w:line="245" w:lineRule="auto"/>
        <w:rPr>
          <w:color w:val="auto"/>
        </w:rPr>
      </w:pPr>
    </w:p>
    <w:p w14:paraId="01E43DB4">
      <w:pPr>
        <w:pStyle w:val="6"/>
        <w:spacing w:line="245" w:lineRule="auto"/>
        <w:rPr>
          <w:color w:val="auto"/>
        </w:rPr>
      </w:pPr>
    </w:p>
    <w:p w14:paraId="579736D1">
      <w:pPr>
        <w:pStyle w:val="6"/>
        <w:spacing w:line="245" w:lineRule="auto"/>
        <w:rPr>
          <w:color w:val="auto"/>
        </w:rPr>
      </w:pPr>
    </w:p>
    <w:p w14:paraId="0A70A354">
      <w:pPr>
        <w:pStyle w:val="6"/>
        <w:spacing w:line="245" w:lineRule="auto"/>
        <w:rPr>
          <w:color w:val="auto"/>
        </w:rPr>
      </w:pPr>
    </w:p>
    <w:p w14:paraId="068C5351">
      <w:pPr>
        <w:spacing w:before="98" w:line="219" w:lineRule="auto"/>
        <w:ind w:left="4"/>
        <w:rPr>
          <w:rFonts w:ascii="宋体" w:hAnsi="宋体" w:eastAsia="宋体" w:cs="宋体"/>
          <w:color w:val="auto"/>
          <w:sz w:val="30"/>
          <w:szCs w:val="30"/>
        </w:rPr>
      </w:pPr>
      <w:r>
        <w:rPr>
          <w:rFonts w:ascii="宋体" w:hAnsi="宋体" w:eastAsia="宋体" w:cs="宋体"/>
          <w:b/>
          <w:bCs/>
          <w:color w:val="auto"/>
          <w:spacing w:val="-3"/>
          <w:sz w:val="30"/>
          <w:szCs w:val="30"/>
        </w:rPr>
        <w:t>供应商认为需要提供的其他材料</w:t>
      </w:r>
    </w:p>
    <w:p w14:paraId="5DE8F50A">
      <w:pPr>
        <w:spacing w:line="219" w:lineRule="auto"/>
        <w:rPr>
          <w:rFonts w:ascii="宋体" w:hAnsi="宋体" w:eastAsia="宋体" w:cs="宋体"/>
          <w:color w:val="auto"/>
          <w:sz w:val="30"/>
          <w:szCs w:val="30"/>
        </w:rPr>
        <w:sectPr>
          <w:footerReference r:id="rId66" w:type="default"/>
          <w:pgSz w:w="11906" w:h="16840"/>
          <w:pgMar w:top="1380" w:right="1410" w:bottom="1423" w:left="1562" w:header="0" w:footer="1187" w:gutter="0"/>
          <w:pgNumType w:fmt="decimal"/>
          <w:cols w:space="720" w:num="1"/>
        </w:sectPr>
      </w:pPr>
    </w:p>
    <w:p w14:paraId="0060DF12">
      <w:pPr>
        <w:pStyle w:val="6"/>
        <w:spacing w:line="436" w:lineRule="auto"/>
        <w:rPr>
          <w:color w:val="auto"/>
        </w:rPr>
      </w:pPr>
    </w:p>
    <w:p w14:paraId="0BB7B28B">
      <w:pPr>
        <w:spacing w:before="100" w:line="224" w:lineRule="auto"/>
        <w:ind w:left="2726"/>
        <w:outlineLvl w:val="1"/>
        <w:rPr>
          <w:rFonts w:ascii="宋体" w:hAnsi="宋体" w:eastAsia="宋体" w:cs="宋体"/>
          <w:color w:val="auto"/>
          <w:sz w:val="31"/>
          <w:szCs w:val="31"/>
        </w:rPr>
      </w:pPr>
      <w:bookmarkStart w:id="50" w:name="bookmark20"/>
      <w:bookmarkEnd w:id="50"/>
      <w:bookmarkStart w:id="51" w:name="_Toc3123"/>
      <w:r>
        <w:rPr>
          <w:rFonts w:ascii="宋体" w:hAnsi="宋体" w:eastAsia="宋体" w:cs="宋体"/>
          <w:b/>
          <w:bCs/>
          <w:color w:val="auto"/>
          <w:spacing w:val="6"/>
          <w:sz w:val="31"/>
          <w:szCs w:val="31"/>
        </w:rPr>
        <w:t>第四节</w:t>
      </w:r>
      <w:r>
        <w:rPr>
          <w:rFonts w:ascii="宋体" w:hAnsi="宋体" w:eastAsia="宋体" w:cs="宋体"/>
          <w:color w:val="auto"/>
          <w:spacing w:val="6"/>
          <w:sz w:val="31"/>
          <w:szCs w:val="31"/>
        </w:rPr>
        <w:t xml:space="preserve"> </w:t>
      </w:r>
      <w:r>
        <w:rPr>
          <w:rFonts w:ascii="宋体" w:hAnsi="宋体" w:eastAsia="宋体" w:cs="宋体"/>
          <w:b/>
          <w:bCs/>
          <w:color w:val="auto"/>
          <w:spacing w:val="6"/>
          <w:sz w:val="31"/>
          <w:szCs w:val="31"/>
        </w:rPr>
        <w:t>报价文件格式</w:t>
      </w:r>
      <w:bookmarkEnd w:id="51"/>
    </w:p>
    <w:p w14:paraId="4E3675EB">
      <w:pPr>
        <w:pStyle w:val="6"/>
        <w:spacing w:line="290" w:lineRule="auto"/>
        <w:rPr>
          <w:color w:val="auto"/>
        </w:rPr>
      </w:pPr>
    </w:p>
    <w:p w14:paraId="4C07C57D">
      <w:pPr>
        <w:spacing w:before="65" w:line="228" w:lineRule="auto"/>
        <w:ind w:left="6017"/>
        <w:rPr>
          <w:rFonts w:ascii="宋体" w:hAnsi="宋体" w:eastAsia="宋体" w:cs="宋体"/>
          <w:color w:val="auto"/>
          <w:sz w:val="20"/>
          <w:szCs w:val="20"/>
        </w:rPr>
      </w:pPr>
      <w:r>
        <w:rPr>
          <w:rFonts w:ascii="宋体" w:hAnsi="宋体" w:eastAsia="宋体" w:cs="宋体"/>
          <w:color w:val="auto"/>
          <w:spacing w:val="8"/>
          <w:sz w:val="20"/>
          <w:szCs w:val="20"/>
        </w:rPr>
        <w:t>全流程电子文件</w:t>
      </w:r>
    </w:p>
    <w:p w14:paraId="29D80C3A">
      <w:pPr>
        <w:pStyle w:val="6"/>
        <w:spacing w:line="281" w:lineRule="auto"/>
        <w:rPr>
          <w:color w:val="auto"/>
        </w:rPr>
      </w:pPr>
    </w:p>
    <w:p w14:paraId="5D42239C">
      <w:pPr>
        <w:pStyle w:val="6"/>
        <w:spacing w:line="281" w:lineRule="auto"/>
        <w:rPr>
          <w:color w:val="auto"/>
        </w:rPr>
      </w:pPr>
    </w:p>
    <w:p w14:paraId="0775D9F2">
      <w:pPr>
        <w:pStyle w:val="6"/>
        <w:spacing w:line="281" w:lineRule="auto"/>
        <w:rPr>
          <w:color w:val="auto"/>
        </w:rPr>
      </w:pPr>
    </w:p>
    <w:p w14:paraId="6B2F0CDB">
      <w:pPr>
        <w:pStyle w:val="6"/>
        <w:spacing w:line="281" w:lineRule="auto"/>
        <w:rPr>
          <w:color w:val="auto"/>
        </w:rPr>
      </w:pPr>
    </w:p>
    <w:p w14:paraId="4332CAEB">
      <w:pPr>
        <w:pStyle w:val="6"/>
        <w:spacing w:line="282" w:lineRule="auto"/>
        <w:rPr>
          <w:color w:val="auto"/>
        </w:rPr>
      </w:pPr>
    </w:p>
    <w:p w14:paraId="7627E43E">
      <w:pPr>
        <w:spacing w:before="140" w:line="225" w:lineRule="auto"/>
        <w:ind w:left="1832"/>
        <w:rPr>
          <w:rFonts w:ascii="黑体" w:hAnsi="黑体" w:eastAsia="黑体" w:cs="黑体"/>
          <w:color w:val="auto"/>
          <w:sz w:val="43"/>
          <w:szCs w:val="43"/>
        </w:rPr>
      </w:pPr>
      <w:r>
        <w:rPr>
          <w:rFonts w:ascii="黑体" w:hAnsi="黑体" w:eastAsia="黑体" w:cs="黑体"/>
          <w:color w:val="auto"/>
          <w:spacing w:val="2"/>
          <w:sz w:val="43"/>
          <w:szCs w:val="43"/>
        </w:rPr>
        <w:t>报  价</w:t>
      </w:r>
      <w:r>
        <w:rPr>
          <w:rFonts w:ascii="黑体" w:hAnsi="黑体" w:eastAsia="黑体" w:cs="黑体"/>
          <w:color w:val="auto"/>
          <w:spacing w:val="20"/>
          <w:sz w:val="43"/>
          <w:szCs w:val="43"/>
        </w:rPr>
        <w:t xml:space="preserve">  </w:t>
      </w:r>
      <w:r>
        <w:rPr>
          <w:rFonts w:ascii="黑体" w:hAnsi="黑体" w:eastAsia="黑体" w:cs="黑体"/>
          <w:color w:val="auto"/>
          <w:spacing w:val="2"/>
          <w:sz w:val="43"/>
          <w:szCs w:val="43"/>
        </w:rPr>
        <w:t>文</w:t>
      </w:r>
      <w:r>
        <w:rPr>
          <w:rFonts w:ascii="黑体" w:hAnsi="黑体" w:eastAsia="黑体" w:cs="黑体"/>
          <w:color w:val="auto"/>
          <w:spacing w:val="12"/>
          <w:sz w:val="43"/>
          <w:szCs w:val="43"/>
        </w:rPr>
        <w:t xml:space="preserve">  </w:t>
      </w:r>
      <w:r>
        <w:rPr>
          <w:rFonts w:ascii="黑体" w:hAnsi="黑体" w:eastAsia="黑体" w:cs="黑体"/>
          <w:color w:val="auto"/>
          <w:spacing w:val="2"/>
          <w:sz w:val="43"/>
          <w:szCs w:val="43"/>
        </w:rPr>
        <w:t>件（封面）</w:t>
      </w:r>
    </w:p>
    <w:p w14:paraId="1903D547">
      <w:pPr>
        <w:pStyle w:val="6"/>
        <w:spacing w:line="246" w:lineRule="auto"/>
        <w:rPr>
          <w:color w:val="auto"/>
        </w:rPr>
      </w:pPr>
    </w:p>
    <w:p w14:paraId="3DBC889E">
      <w:pPr>
        <w:pStyle w:val="6"/>
        <w:spacing w:line="246" w:lineRule="auto"/>
        <w:rPr>
          <w:color w:val="auto"/>
        </w:rPr>
      </w:pPr>
    </w:p>
    <w:p w14:paraId="14FE04D9">
      <w:pPr>
        <w:pStyle w:val="6"/>
        <w:spacing w:line="246" w:lineRule="auto"/>
        <w:rPr>
          <w:color w:val="auto"/>
        </w:rPr>
      </w:pPr>
    </w:p>
    <w:p w14:paraId="388D16AC">
      <w:pPr>
        <w:pStyle w:val="6"/>
        <w:spacing w:line="246" w:lineRule="auto"/>
        <w:rPr>
          <w:color w:val="auto"/>
        </w:rPr>
      </w:pPr>
    </w:p>
    <w:p w14:paraId="4DCFED5C">
      <w:pPr>
        <w:pStyle w:val="6"/>
        <w:spacing w:line="246" w:lineRule="auto"/>
        <w:rPr>
          <w:color w:val="auto"/>
        </w:rPr>
      </w:pPr>
    </w:p>
    <w:p w14:paraId="5C1FE249">
      <w:pPr>
        <w:pStyle w:val="6"/>
        <w:spacing w:line="246" w:lineRule="auto"/>
        <w:rPr>
          <w:color w:val="auto"/>
        </w:rPr>
      </w:pPr>
    </w:p>
    <w:p w14:paraId="4C802290">
      <w:pPr>
        <w:pStyle w:val="6"/>
        <w:spacing w:line="247" w:lineRule="auto"/>
        <w:rPr>
          <w:color w:val="auto"/>
        </w:rPr>
      </w:pPr>
    </w:p>
    <w:p w14:paraId="4D05A054">
      <w:pPr>
        <w:pStyle w:val="6"/>
        <w:spacing w:line="247" w:lineRule="auto"/>
        <w:rPr>
          <w:color w:val="auto"/>
        </w:rPr>
      </w:pPr>
    </w:p>
    <w:p w14:paraId="095C1C89">
      <w:pPr>
        <w:pStyle w:val="6"/>
        <w:spacing w:line="247" w:lineRule="auto"/>
        <w:rPr>
          <w:color w:val="auto"/>
        </w:rPr>
      </w:pPr>
    </w:p>
    <w:p w14:paraId="0729ACBE">
      <w:pPr>
        <w:pStyle w:val="6"/>
        <w:spacing w:line="247" w:lineRule="auto"/>
        <w:rPr>
          <w:color w:val="auto"/>
        </w:rPr>
      </w:pPr>
    </w:p>
    <w:p w14:paraId="1A350F1A">
      <w:pPr>
        <w:spacing w:before="101" w:line="226" w:lineRule="auto"/>
        <w:ind w:left="427"/>
        <w:rPr>
          <w:rFonts w:ascii="宋体" w:hAnsi="宋体" w:eastAsia="宋体" w:cs="宋体"/>
          <w:color w:val="auto"/>
          <w:sz w:val="31"/>
          <w:szCs w:val="31"/>
        </w:rPr>
      </w:pPr>
      <w:r>
        <w:rPr>
          <w:rFonts w:ascii="宋体" w:hAnsi="宋体" w:eastAsia="宋体" w:cs="宋体"/>
          <w:color w:val="auto"/>
          <w:spacing w:val="4"/>
          <w:sz w:val="31"/>
          <w:szCs w:val="31"/>
        </w:rPr>
        <w:t>项目名称：</w:t>
      </w:r>
    </w:p>
    <w:p w14:paraId="628A8D3A">
      <w:pPr>
        <w:pStyle w:val="6"/>
        <w:spacing w:line="257" w:lineRule="auto"/>
        <w:rPr>
          <w:color w:val="auto"/>
        </w:rPr>
      </w:pPr>
    </w:p>
    <w:p w14:paraId="76C59F3F">
      <w:pPr>
        <w:pStyle w:val="6"/>
        <w:spacing w:line="258" w:lineRule="auto"/>
        <w:rPr>
          <w:color w:val="auto"/>
        </w:rPr>
      </w:pPr>
    </w:p>
    <w:p w14:paraId="4366065B">
      <w:pPr>
        <w:spacing w:before="101" w:line="225" w:lineRule="auto"/>
        <w:ind w:left="427"/>
        <w:rPr>
          <w:rFonts w:ascii="宋体" w:hAnsi="宋体" w:eastAsia="宋体" w:cs="宋体"/>
          <w:color w:val="auto"/>
          <w:sz w:val="31"/>
          <w:szCs w:val="31"/>
        </w:rPr>
      </w:pPr>
      <w:r>
        <w:rPr>
          <w:rFonts w:ascii="宋体" w:hAnsi="宋体" w:eastAsia="宋体" w:cs="宋体"/>
          <w:color w:val="auto"/>
          <w:spacing w:val="4"/>
          <w:sz w:val="31"/>
          <w:szCs w:val="31"/>
        </w:rPr>
        <w:t>项目编号：</w:t>
      </w:r>
    </w:p>
    <w:p w14:paraId="2F387954">
      <w:pPr>
        <w:pStyle w:val="6"/>
        <w:spacing w:line="259" w:lineRule="auto"/>
        <w:rPr>
          <w:color w:val="auto"/>
        </w:rPr>
      </w:pPr>
    </w:p>
    <w:p w14:paraId="3FA6BA99">
      <w:pPr>
        <w:pStyle w:val="6"/>
        <w:spacing w:line="259" w:lineRule="auto"/>
        <w:rPr>
          <w:color w:val="auto"/>
        </w:rPr>
      </w:pPr>
    </w:p>
    <w:p w14:paraId="0F0ADE4E">
      <w:pPr>
        <w:spacing w:before="101" w:line="226" w:lineRule="auto"/>
        <w:jc w:val="right"/>
        <w:rPr>
          <w:rFonts w:ascii="宋体" w:hAnsi="宋体" w:eastAsia="宋体" w:cs="宋体"/>
          <w:color w:val="auto"/>
          <w:sz w:val="31"/>
          <w:szCs w:val="31"/>
        </w:rPr>
      </w:pPr>
      <w:r>
        <w:rPr>
          <w:rFonts w:ascii="宋体" w:hAnsi="宋体" w:eastAsia="宋体" w:cs="宋体"/>
          <w:color w:val="auto"/>
          <w:spacing w:val="7"/>
          <w:sz w:val="31"/>
          <w:szCs w:val="31"/>
        </w:rPr>
        <w:t>所竞分标（如有则填写，无分标时填写“无</w:t>
      </w:r>
      <w:r>
        <w:rPr>
          <w:rFonts w:ascii="宋体" w:hAnsi="宋体" w:eastAsia="宋体" w:cs="宋体"/>
          <w:color w:val="auto"/>
          <w:spacing w:val="-113"/>
          <w:sz w:val="31"/>
          <w:szCs w:val="31"/>
        </w:rPr>
        <w:t xml:space="preserve"> </w:t>
      </w:r>
      <w:r>
        <w:rPr>
          <w:rFonts w:ascii="宋体" w:hAnsi="宋体" w:eastAsia="宋体" w:cs="宋体"/>
          <w:color w:val="auto"/>
          <w:spacing w:val="7"/>
          <w:sz w:val="31"/>
          <w:szCs w:val="31"/>
        </w:rPr>
        <w:t>”或者留空</w:t>
      </w:r>
      <w:r>
        <w:rPr>
          <w:rFonts w:ascii="宋体" w:hAnsi="宋体" w:eastAsia="宋体" w:cs="宋体"/>
          <w:color w:val="auto"/>
          <w:spacing w:val="-22"/>
          <w:sz w:val="31"/>
          <w:szCs w:val="31"/>
        </w:rPr>
        <w:t>）：</w:t>
      </w:r>
    </w:p>
    <w:p w14:paraId="6249E9EF">
      <w:pPr>
        <w:pStyle w:val="6"/>
        <w:spacing w:line="445" w:lineRule="auto"/>
        <w:rPr>
          <w:color w:val="auto"/>
        </w:rPr>
      </w:pPr>
    </w:p>
    <w:p w14:paraId="2CA71306">
      <w:pPr>
        <w:spacing w:before="101" w:line="225" w:lineRule="auto"/>
        <w:ind w:left="422"/>
        <w:rPr>
          <w:rFonts w:ascii="宋体" w:hAnsi="宋体" w:eastAsia="宋体" w:cs="宋体"/>
          <w:color w:val="auto"/>
          <w:sz w:val="31"/>
          <w:szCs w:val="31"/>
        </w:rPr>
      </w:pPr>
      <w:r>
        <w:rPr>
          <w:rFonts w:ascii="宋体" w:hAnsi="宋体" w:eastAsia="宋体" w:cs="宋体"/>
          <w:color w:val="auto"/>
          <w:spacing w:val="5"/>
          <w:sz w:val="31"/>
          <w:szCs w:val="31"/>
        </w:rPr>
        <w:t>供应商名称：</w:t>
      </w:r>
    </w:p>
    <w:p w14:paraId="1B64F695">
      <w:pPr>
        <w:pStyle w:val="6"/>
        <w:spacing w:line="260" w:lineRule="auto"/>
        <w:rPr>
          <w:color w:val="auto"/>
        </w:rPr>
      </w:pPr>
    </w:p>
    <w:p w14:paraId="2F953FA3">
      <w:pPr>
        <w:pStyle w:val="6"/>
        <w:spacing w:line="261" w:lineRule="auto"/>
        <w:rPr>
          <w:color w:val="auto"/>
        </w:rPr>
      </w:pPr>
    </w:p>
    <w:p w14:paraId="3825F8D3">
      <w:pPr>
        <w:pStyle w:val="6"/>
        <w:spacing w:line="261" w:lineRule="auto"/>
        <w:rPr>
          <w:color w:val="auto"/>
        </w:rPr>
      </w:pPr>
    </w:p>
    <w:p w14:paraId="79AA8DF2">
      <w:pPr>
        <w:pStyle w:val="6"/>
        <w:spacing w:line="261" w:lineRule="auto"/>
        <w:rPr>
          <w:color w:val="auto"/>
        </w:rPr>
      </w:pPr>
    </w:p>
    <w:p w14:paraId="47B92644">
      <w:pPr>
        <w:pStyle w:val="6"/>
        <w:spacing w:line="261" w:lineRule="auto"/>
        <w:rPr>
          <w:color w:val="auto"/>
        </w:rPr>
      </w:pPr>
    </w:p>
    <w:p w14:paraId="3984B2AB">
      <w:pPr>
        <w:spacing w:before="102" w:line="225" w:lineRule="auto"/>
        <w:ind w:left="3133"/>
        <w:rPr>
          <w:rFonts w:ascii="宋体" w:hAnsi="宋体" w:eastAsia="宋体" w:cs="宋体"/>
          <w:color w:val="auto"/>
          <w:sz w:val="31"/>
          <w:szCs w:val="31"/>
        </w:rPr>
      </w:pPr>
      <w:r>
        <w:rPr>
          <w:rFonts w:ascii="宋体" w:hAnsi="宋体" w:eastAsia="宋体" w:cs="宋体"/>
          <w:color w:val="auto"/>
          <w:spacing w:val="-6"/>
          <w:sz w:val="31"/>
          <w:szCs w:val="31"/>
        </w:rPr>
        <w:t>年</w:t>
      </w:r>
      <w:r>
        <w:rPr>
          <w:rFonts w:ascii="宋体" w:hAnsi="宋体" w:eastAsia="宋体" w:cs="宋体"/>
          <w:color w:val="auto"/>
          <w:spacing w:val="10"/>
          <w:sz w:val="31"/>
          <w:szCs w:val="31"/>
        </w:rPr>
        <w:t xml:space="preserve">    </w:t>
      </w:r>
      <w:r>
        <w:rPr>
          <w:rFonts w:ascii="宋体" w:hAnsi="宋体" w:eastAsia="宋体" w:cs="宋体"/>
          <w:color w:val="auto"/>
          <w:spacing w:val="-6"/>
          <w:sz w:val="31"/>
          <w:szCs w:val="31"/>
        </w:rPr>
        <w:t>月</w:t>
      </w:r>
      <w:r>
        <w:rPr>
          <w:rFonts w:ascii="宋体" w:hAnsi="宋体" w:eastAsia="宋体" w:cs="宋体"/>
          <w:color w:val="auto"/>
          <w:spacing w:val="22"/>
          <w:sz w:val="31"/>
          <w:szCs w:val="31"/>
        </w:rPr>
        <w:t xml:space="preserve">    </w:t>
      </w:r>
      <w:r>
        <w:rPr>
          <w:rFonts w:ascii="宋体" w:hAnsi="宋体" w:eastAsia="宋体" w:cs="宋体"/>
          <w:color w:val="auto"/>
          <w:spacing w:val="-6"/>
          <w:sz w:val="31"/>
          <w:szCs w:val="31"/>
        </w:rPr>
        <w:t>日</w:t>
      </w:r>
    </w:p>
    <w:p w14:paraId="0AF4B68D">
      <w:pPr>
        <w:spacing w:line="225" w:lineRule="auto"/>
        <w:rPr>
          <w:rFonts w:ascii="宋体" w:hAnsi="宋体" w:eastAsia="宋体" w:cs="宋体"/>
          <w:color w:val="auto"/>
          <w:sz w:val="31"/>
          <w:szCs w:val="31"/>
        </w:rPr>
        <w:sectPr>
          <w:footerReference r:id="rId67" w:type="default"/>
          <w:pgSz w:w="11906" w:h="16840"/>
          <w:pgMar w:top="1431" w:right="1469" w:bottom="1423" w:left="1785" w:header="0" w:footer="1187" w:gutter="0"/>
          <w:pgNumType w:fmt="decimal"/>
          <w:cols w:space="720" w:num="1"/>
        </w:sectPr>
      </w:pPr>
    </w:p>
    <w:p w14:paraId="6D2635C0">
      <w:pPr>
        <w:spacing w:before="64" w:line="224" w:lineRule="auto"/>
        <w:ind w:left="3285"/>
        <w:rPr>
          <w:rFonts w:ascii="宋体" w:hAnsi="宋体" w:eastAsia="宋体" w:cs="宋体"/>
          <w:color w:val="auto"/>
          <w:sz w:val="31"/>
          <w:szCs w:val="31"/>
        </w:rPr>
      </w:pPr>
      <w:r>
        <w:rPr>
          <w:rFonts w:ascii="宋体" w:hAnsi="宋体" w:eastAsia="宋体" w:cs="宋体"/>
          <w:b/>
          <w:bCs/>
          <w:color w:val="auto"/>
          <w:spacing w:val="5"/>
          <w:sz w:val="31"/>
          <w:szCs w:val="31"/>
        </w:rPr>
        <w:t>报价文件目录</w:t>
      </w:r>
    </w:p>
    <w:p w14:paraId="7064F377">
      <w:pPr>
        <w:pStyle w:val="6"/>
        <w:spacing w:line="459" w:lineRule="auto"/>
        <w:rPr>
          <w:color w:val="auto"/>
        </w:rPr>
      </w:pPr>
    </w:p>
    <w:p w14:paraId="2A59A8FD">
      <w:pPr>
        <w:spacing w:before="65" w:line="230" w:lineRule="auto"/>
        <w:ind w:left="200"/>
        <w:rPr>
          <w:rFonts w:ascii="宋体" w:hAnsi="宋体" w:eastAsia="宋体" w:cs="宋体"/>
          <w:color w:val="auto"/>
          <w:sz w:val="20"/>
          <w:szCs w:val="20"/>
        </w:rPr>
      </w:pPr>
      <w:r>
        <w:rPr>
          <w:rFonts w:ascii="宋体" w:hAnsi="宋体" w:eastAsia="宋体" w:cs="宋体"/>
          <w:color w:val="auto"/>
          <w:spacing w:val="9"/>
          <w:sz w:val="20"/>
          <w:szCs w:val="20"/>
        </w:rPr>
        <w:t>一、响应函………………………………………………………（页码）</w:t>
      </w:r>
    </w:p>
    <w:p w14:paraId="40DC64E9">
      <w:pPr>
        <w:spacing w:before="130" w:line="227" w:lineRule="auto"/>
        <w:ind w:left="200"/>
        <w:rPr>
          <w:rFonts w:ascii="宋体" w:hAnsi="宋体" w:eastAsia="宋体" w:cs="宋体"/>
          <w:color w:val="auto"/>
          <w:sz w:val="20"/>
          <w:szCs w:val="20"/>
        </w:rPr>
      </w:pPr>
      <w:r>
        <w:rPr>
          <w:rFonts w:ascii="宋体" w:hAnsi="宋体" w:eastAsia="宋体" w:cs="宋体"/>
          <w:color w:val="auto"/>
          <w:spacing w:val="9"/>
          <w:sz w:val="20"/>
          <w:szCs w:val="20"/>
        </w:rPr>
        <w:t>二、已标价工程量清单…………………………………………………（页码）</w:t>
      </w:r>
    </w:p>
    <w:p w14:paraId="68969BF7">
      <w:pPr>
        <w:spacing w:line="227" w:lineRule="auto"/>
        <w:rPr>
          <w:rFonts w:ascii="宋体" w:hAnsi="宋体" w:eastAsia="宋体" w:cs="宋体"/>
          <w:color w:val="auto"/>
          <w:sz w:val="20"/>
          <w:szCs w:val="20"/>
        </w:rPr>
        <w:sectPr>
          <w:footerReference r:id="rId68" w:type="default"/>
          <w:pgSz w:w="11906" w:h="16840"/>
          <w:pgMar w:top="1335" w:right="1785" w:bottom="1423" w:left="1785" w:header="0" w:footer="1187" w:gutter="0"/>
          <w:pgNumType w:fmt="decimal"/>
          <w:cols w:space="720" w:num="1"/>
        </w:sectPr>
      </w:pPr>
    </w:p>
    <w:p w14:paraId="4B8166A1">
      <w:pPr>
        <w:spacing w:before="63" w:line="227" w:lineRule="auto"/>
        <w:ind w:left="628"/>
        <w:rPr>
          <w:rFonts w:ascii="宋体" w:hAnsi="宋体" w:eastAsia="宋体" w:cs="宋体"/>
          <w:color w:val="auto"/>
          <w:sz w:val="31"/>
          <w:szCs w:val="31"/>
        </w:rPr>
      </w:pPr>
      <w:r>
        <w:rPr>
          <w:rFonts w:ascii="宋体" w:hAnsi="宋体" w:eastAsia="宋体" w:cs="宋体"/>
          <w:color w:val="auto"/>
          <w:spacing w:val="1"/>
          <w:sz w:val="24"/>
          <w:szCs w:val="24"/>
        </w:rPr>
        <w:t>一、</w:t>
      </w:r>
      <w:r>
        <w:rPr>
          <w:rFonts w:ascii="宋体" w:hAnsi="宋体" w:eastAsia="宋体" w:cs="宋体"/>
          <w:b/>
          <w:bCs/>
          <w:color w:val="auto"/>
          <w:spacing w:val="1"/>
          <w:sz w:val="31"/>
          <w:szCs w:val="31"/>
        </w:rPr>
        <w:t>响应函</w:t>
      </w:r>
    </w:p>
    <w:p w14:paraId="1CAE880C">
      <w:pPr>
        <w:spacing w:before="64" w:line="222" w:lineRule="auto"/>
        <w:ind w:left="3585"/>
        <w:rPr>
          <w:rFonts w:ascii="宋体" w:hAnsi="宋体" w:eastAsia="宋体" w:cs="宋体"/>
          <w:color w:val="auto"/>
          <w:sz w:val="30"/>
          <w:szCs w:val="30"/>
        </w:rPr>
      </w:pPr>
      <w:r>
        <w:rPr>
          <w:rFonts w:ascii="宋体" w:hAnsi="宋体" w:eastAsia="宋体" w:cs="宋体"/>
          <w:b/>
          <w:bCs/>
          <w:color w:val="auto"/>
          <w:spacing w:val="-7"/>
          <w:sz w:val="30"/>
          <w:szCs w:val="30"/>
        </w:rPr>
        <w:t>（一）响应函</w:t>
      </w:r>
    </w:p>
    <w:p w14:paraId="2698F210">
      <w:pPr>
        <w:pStyle w:val="6"/>
        <w:spacing w:line="423" w:lineRule="auto"/>
        <w:rPr>
          <w:color w:val="auto"/>
        </w:rPr>
      </w:pPr>
    </w:p>
    <w:p w14:paraId="43166C1C">
      <w:pPr>
        <w:spacing w:before="62" w:line="228" w:lineRule="auto"/>
        <w:ind w:left="1"/>
        <w:rPr>
          <w:rFonts w:ascii="宋体" w:hAnsi="宋体" w:eastAsia="宋体" w:cs="宋体"/>
          <w:color w:val="auto"/>
          <w:sz w:val="19"/>
          <w:szCs w:val="19"/>
        </w:rPr>
      </w:pPr>
      <w:r>
        <w:rPr>
          <w:rFonts w:ascii="宋体" w:hAnsi="宋体" w:eastAsia="宋体" w:cs="宋体"/>
          <w:color w:val="auto"/>
          <w:spacing w:val="13"/>
          <w:sz w:val="19"/>
          <w:szCs w:val="19"/>
        </w:rPr>
        <w:t>致</w:t>
      </w:r>
      <w:r>
        <w:rPr>
          <w:rFonts w:ascii="宋体" w:hAnsi="宋体" w:eastAsia="宋体" w:cs="宋体"/>
          <w:color w:val="auto"/>
          <w:spacing w:val="-14"/>
          <w:sz w:val="19"/>
          <w:szCs w:val="19"/>
        </w:rPr>
        <w:t>：</w:t>
      </w:r>
      <w:r>
        <w:rPr>
          <w:rFonts w:ascii="宋体" w:hAnsi="宋体" w:eastAsia="宋体" w:cs="宋体"/>
          <w:color w:val="auto"/>
          <w:sz w:val="19"/>
          <w:szCs w:val="19"/>
          <w:u w:val="single" w:color="auto"/>
        </w:rPr>
        <w:t xml:space="preserve">                       </w:t>
      </w:r>
      <w:r>
        <w:rPr>
          <w:rFonts w:ascii="宋体" w:hAnsi="宋体" w:eastAsia="宋体" w:cs="宋体"/>
          <w:color w:val="auto"/>
          <w:spacing w:val="-14"/>
          <w:sz w:val="19"/>
          <w:szCs w:val="19"/>
        </w:rPr>
        <w:t>（</w:t>
      </w:r>
      <w:r>
        <w:rPr>
          <w:rFonts w:ascii="宋体" w:hAnsi="宋体" w:eastAsia="宋体" w:cs="宋体"/>
          <w:color w:val="auto"/>
          <w:spacing w:val="13"/>
          <w:sz w:val="19"/>
          <w:szCs w:val="19"/>
        </w:rPr>
        <w:t>采购代理机构名称）</w:t>
      </w:r>
    </w:p>
    <w:p w14:paraId="33D3993F">
      <w:pPr>
        <w:pStyle w:val="6"/>
        <w:spacing w:line="457" w:lineRule="auto"/>
        <w:rPr>
          <w:color w:val="auto"/>
        </w:rPr>
      </w:pPr>
    </w:p>
    <w:p w14:paraId="395F51B2">
      <w:pPr>
        <w:spacing w:before="61" w:line="363" w:lineRule="auto"/>
        <w:ind w:right="8" w:firstLine="403"/>
        <w:jc w:val="both"/>
        <w:rPr>
          <w:rFonts w:ascii="宋体" w:hAnsi="宋体" w:eastAsia="宋体" w:cs="宋体"/>
          <w:color w:val="auto"/>
          <w:sz w:val="19"/>
          <w:szCs w:val="19"/>
        </w:rPr>
      </w:pPr>
      <w:r>
        <w:rPr>
          <w:rFonts w:ascii="宋体" w:hAnsi="宋体" w:eastAsia="宋体" w:cs="宋体"/>
          <w:color w:val="auto"/>
          <w:spacing w:val="8"/>
          <w:sz w:val="19"/>
          <w:szCs w:val="19"/>
        </w:rPr>
        <w:t>我方已仔细阅读了贵方组织的</w:t>
      </w:r>
      <w:r>
        <w:rPr>
          <w:rFonts w:ascii="宋体" w:hAnsi="宋体" w:eastAsia="宋体" w:cs="宋体"/>
          <w:color w:val="auto"/>
          <w:spacing w:val="8"/>
          <w:sz w:val="19"/>
          <w:szCs w:val="19"/>
          <w:u w:val="single" w:color="auto"/>
        </w:rPr>
        <w:t xml:space="preserve">            </w:t>
      </w:r>
      <w:r>
        <w:rPr>
          <w:rFonts w:ascii="宋体" w:hAnsi="宋体" w:eastAsia="宋体" w:cs="宋体"/>
          <w:color w:val="auto"/>
          <w:spacing w:val="7"/>
          <w:sz w:val="19"/>
          <w:szCs w:val="19"/>
          <w:u w:val="single" w:color="auto"/>
        </w:rPr>
        <w:t xml:space="preserve">    </w:t>
      </w:r>
      <w:r>
        <w:rPr>
          <w:rFonts w:ascii="宋体" w:hAnsi="宋体" w:eastAsia="宋体" w:cs="宋体"/>
          <w:color w:val="auto"/>
          <w:spacing w:val="-84"/>
          <w:sz w:val="19"/>
          <w:szCs w:val="19"/>
        </w:rPr>
        <w:t xml:space="preserve"> </w:t>
      </w:r>
      <w:r>
        <w:rPr>
          <w:rFonts w:ascii="宋体" w:hAnsi="宋体" w:eastAsia="宋体" w:cs="宋体"/>
          <w:color w:val="auto"/>
          <w:spacing w:val="7"/>
          <w:sz w:val="19"/>
          <w:szCs w:val="19"/>
        </w:rPr>
        <w:t>项目（项目编号</w:t>
      </w:r>
      <w:r>
        <w:rPr>
          <w:rFonts w:ascii="宋体" w:hAnsi="宋体" w:eastAsia="宋体" w:cs="宋体"/>
          <w:color w:val="auto"/>
          <w:spacing w:val="9"/>
          <w:sz w:val="19"/>
          <w:szCs w:val="19"/>
        </w:rPr>
        <w:t>：</w:t>
      </w:r>
      <w:r>
        <w:rPr>
          <w:rFonts w:ascii="宋体" w:hAnsi="宋体" w:eastAsia="宋体" w:cs="宋体"/>
          <w:color w:val="auto"/>
          <w:spacing w:val="5"/>
          <w:sz w:val="19"/>
          <w:szCs w:val="19"/>
          <w:u w:val="single" w:color="auto"/>
        </w:rPr>
        <w:t xml:space="preserve">             </w:t>
      </w:r>
      <w:r>
        <w:rPr>
          <w:rFonts w:ascii="宋体" w:hAnsi="宋体" w:eastAsia="宋体" w:cs="宋体"/>
          <w:color w:val="auto"/>
          <w:spacing w:val="-55"/>
          <w:sz w:val="19"/>
          <w:szCs w:val="19"/>
        </w:rPr>
        <w:t xml:space="preserve"> </w:t>
      </w:r>
      <w:r>
        <w:rPr>
          <w:rFonts w:ascii="宋体" w:hAnsi="宋体" w:eastAsia="宋体" w:cs="宋体"/>
          <w:color w:val="auto"/>
          <w:spacing w:val="9"/>
          <w:sz w:val="19"/>
          <w:szCs w:val="19"/>
        </w:rPr>
        <w:t>）</w:t>
      </w:r>
      <w:r>
        <w:rPr>
          <w:rFonts w:ascii="宋体" w:hAnsi="宋体" w:eastAsia="宋体" w:cs="宋体"/>
          <w:color w:val="auto"/>
          <w:spacing w:val="7"/>
          <w:sz w:val="19"/>
          <w:szCs w:val="19"/>
        </w:rPr>
        <w:t>的竞争性磋商</w:t>
      </w:r>
      <w:r>
        <w:rPr>
          <w:rFonts w:ascii="宋体" w:hAnsi="宋体" w:eastAsia="宋体" w:cs="宋体"/>
          <w:color w:val="auto"/>
          <w:spacing w:val="11"/>
          <w:sz w:val="19"/>
          <w:szCs w:val="19"/>
        </w:rPr>
        <w:t>采购文件的全部内容， 遵照《中华人民共和国政府采购法</w:t>
      </w:r>
      <w:r>
        <w:rPr>
          <w:rFonts w:ascii="宋体" w:hAnsi="宋体" w:eastAsia="宋体" w:cs="宋体"/>
          <w:color w:val="auto"/>
          <w:spacing w:val="10"/>
          <w:sz w:val="19"/>
          <w:szCs w:val="19"/>
        </w:rPr>
        <w:t>》等有关规定，经踏勘项目现场和研究上述</w:t>
      </w:r>
      <w:r>
        <w:rPr>
          <w:rFonts w:ascii="宋体" w:hAnsi="宋体" w:eastAsia="宋体" w:cs="宋体"/>
          <w:color w:val="auto"/>
          <w:spacing w:val="9"/>
          <w:sz w:val="19"/>
          <w:szCs w:val="19"/>
        </w:rPr>
        <w:t>竞争性磋商文件的竞标须知、合同条款、图纸、</w:t>
      </w:r>
      <w:r>
        <w:rPr>
          <w:rFonts w:ascii="宋体" w:hAnsi="宋体" w:eastAsia="宋体" w:cs="宋体"/>
          <w:color w:val="auto"/>
          <w:spacing w:val="8"/>
          <w:sz w:val="19"/>
          <w:szCs w:val="19"/>
        </w:rPr>
        <w:t>工程建设标准和工程量清单及其他有关文件后，签字人</w:t>
      </w:r>
      <w:r>
        <w:rPr>
          <w:rFonts w:ascii="宋体" w:hAnsi="宋体" w:eastAsia="宋体" w:cs="宋体"/>
          <w:color w:val="auto"/>
          <w:spacing w:val="5"/>
          <w:sz w:val="19"/>
          <w:szCs w:val="19"/>
        </w:rPr>
        <w:t>兹宣布：</w:t>
      </w:r>
    </w:p>
    <w:p w14:paraId="2BA30531">
      <w:pPr>
        <w:spacing w:before="1" w:line="372" w:lineRule="auto"/>
        <w:ind w:left="3" w:right="8" w:firstLine="413"/>
        <w:rPr>
          <w:rFonts w:ascii="宋体" w:hAnsi="宋体" w:eastAsia="宋体" w:cs="宋体"/>
          <w:color w:val="auto"/>
          <w:sz w:val="19"/>
          <w:szCs w:val="19"/>
        </w:rPr>
      </w:pPr>
      <w:r>
        <w:rPr>
          <w:rFonts w:ascii="Times New Roman" w:hAnsi="Times New Roman" w:eastAsia="Times New Roman" w:cs="Times New Roman"/>
          <w:color w:val="auto"/>
          <w:spacing w:val="6"/>
          <w:sz w:val="19"/>
          <w:szCs w:val="19"/>
        </w:rPr>
        <w:t>1</w:t>
      </w:r>
      <w:r>
        <w:rPr>
          <w:rFonts w:ascii="Times New Roman" w:hAnsi="Times New Roman" w:eastAsia="Times New Roman" w:cs="Times New Roman"/>
          <w:color w:val="auto"/>
          <w:spacing w:val="-24"/>
          <w:sz w:val="19"/>
          <w:szCs w:val="19"/>
        </w:rPr>
        <w:t xml:space="preserve"> </w:t>
      </w:r>
      <w:r>
        <w:rPr>
          <w:rFonts w:ascii="宋体" w:hAnsi="宋体" w:eastAsia="宋体" w:cs="宋体"/>
          <w:color w:val="auto"/>
          <w:spacing w:val="6"/>
          <w:sz w:val="19"/>
          <w:szCs w:val="19"/>
        </w:rPr>
        <w:t>、我方愿意以（大写）人民币</w:t>
      </w:r>
      <w:r>
        <w:rPr>
          <w:rFonts w:ascii="宋体" w:hAnsi="宋体" w:eastAsia="宋体" w:cs="宋体"/>
          <w:color w:val="auto"/>
          <w:spacing w:val="6"/>
          <w:sz w:val="19"/>
          <w:szCs w:val="19"/>
          <w:u w:val="single" w:color="auto"/>
        </w:rPr>
        <w:t xml:space="preserve">              </w:t>
      </w:r>
      <w:r>
        <w:rPr>
          <w:rFonts w:ascii="宋体" w:hAnsi="宋体" w:eastAsia="宋体" w:cs="宋体"/>
          <w:color w:val="auto"/>
          <w:spacing w:val="18"/>
          <w:sz w:val="19"/>
          <w:szCs w:val="19"/>
        </w:rPr>
        <w:t xml:space="preserve"> </w:t>
      </w:r>
      <w:r>
        <w:rPr>
          <w:rFonts w:ascii="宋体" w:hAnsi="宋体" w:eastAsia="宋体" w:cs="宋体"/>
          <w:color w:val="auto"/>
          <w:spacing w:val="6"/>
          <w:sz w:val="19"/>
          <w:szCs w:val="19"/>
        </w:rPr>
        <w:t>(￥</w:t>
      </w:r>
      <w:r>
        <w:rPr>
          <w:rFonts w:ascii="宋体" w:hAnsi="宋体" w:eastAsia="宋体" w:cs="宋体"/>
          <w:color w:val="auto"/>
          <w:spacing w:val="-72"/>
          <w:sz w:val="19"/>
          <w:szCs w:val="19"/>
        </w:rPr>
        <w:t xml:space="preserve"> </w:t>
      </w:r>
      <w:r>
        <w:rPr>
          <w:rFonts w:ascii="宋体" w:hAnsi="宋体" w:eastAsia="宋体" w:cs="宋体"/>
          <w:color w:val="auto"/>
          <w:spacing w:val="6"/>
          <w:sz w:val="19"/>
          <w:szCs w:val="19"/>
          <w:u w:val="single" w:color="auto"/>
        </w:rPr>
        <w:t xml:space="preserve">          </w:t>
      </w:r>
      <w:r>
        <w:rPr>
          <w:rFonts w:ascii="宋体" w:hAnsi="宋体" w:eastAsia="宋体" w:cs="宋体"/>
          <w:color w:val="auto"/>
          <w:spacing w:val="-83"/>
          <w:sz w:val="19"/>
          <w:szCs w:val="19"/>
        </w:rPr>
        <w:t xml:space="preserve"> </w:t>
      </w:r>
      <w:r>
        <w:rPr>
          <w:rFonts w:ascii="宋体" w:hAnsi="宋体" w:eastAsia="宋体" w:cs="宋体"/>
          <w:color w:val="auto"/>
          <w:spacing w:val="6"/>
          <w:sz w:val="19"/>
          <w:szCs w:val="19"/>
        </w:rPr>
        <w:t>元</w:t>
      </w:r>
      <w:r>
        <w:rPr>
          <w:rFonts w:ascii="Times New Roman" w:hAnsi="Times New Roman" w:eastAsia="Times New Roman" w:cs="Times New Roman"/>
          <w:color w:val="auto"/>
          <w:spacing w:val="6"/>
          <w:sz w:val="19"/>
          <w:szCs w:val="19"/>
        </w:rPr>
        <w:t>)</w:t>
      </w:r>
      <w:r>
        <w:rPr>
          <w:rFonts w:ascii="宋体" w:hAnsi="宋体" w:eastAsia="宋体" w:cs="宋体"/>
          <w:color w:val="auto"/>
          <w:spacing w:val="6"/>
          <w:sz w:val="19"/>
          <w:szCs w:val="19"/>
        </w:rPr>
        <w:t>的竞</w:t>
      </w:r>
      <w:r>
        <w:rPr>
          <w:rFonts w:ascii="宋体" w:hAnsi="宋体" w:eastAsia="宋体" w:cs="宋体"/>
          <w:color w:val="auto"/>
          <w:spacing w:val="5"/>
          <w:sz w:val="19"/>
          <w:szCs w:val="19"/>
        </w:rPr>
        <w:t>标总报价，工期</w:t>
      </w:r>
      <w:r>
        <w:rPr>
          <w:rFonts w:ascii="宋体" w:hAnsi="宋体" w:eastAsia="宋体" w:cs="宋体"/>
          <w:color w:val="auto"/>
          <w:spacing w:val="-93"/>
          <w:sz w:val="19"/>
          <w:szCs w:val="19"/>
        </w:rPr>
        <w:t xml:space="preserve"> </w:t>
      </w:r>
      <w:r>
        <w:rPr>
          <w:rFonts w:ascii="宋体" w:hAnsi="宋体" w:eastAsia="宋体" w:cs="宋体"/>
          <w:color w:val="auto"/>
          <w:spacing w:val="6"/>
          <w:sz w:val="19"/>
          <w:szCs w:val="19"/>
          <w:u w:val="single" w:color="auto"/>
        </w:rPr>
        <w:t xml:space="preserve">       </w:t>
      </w:r>
      <w:r>
        <w:rPr>
          <w:rFonts w:ascii="宋体" w:hAnsi="宋体" w:eastAsia="宋体" w:cs="宋体"/>
          <w:color w:val="auto"/>
          <w:spacing w:val="-49"/>
          <w:sz w:val="19"/>
          <w:szCs w:val="19"/>
        </w:rPr>
        <w:t xml:space="preserve"> </w:t>
      </w:r>
      <w:r>
        <w:rPr>
          <w:rFonts w:hint="eastAsia" w:ascii="宋体" w:hAnsi="宋体" w:eastAsia="宋体" w:cs="宋体"/>
          <w:color w:val="auto"/>
          <w:spacing w:val="5"/>
          <w:sz w:val="19"/>
          <w:szCs w:val="19"/>
          <w:lang w:eastAsia="zh-CN"/>
        </w:rPr>
        <w:t>个月</w:t>
      </w:r>
      <w:r>
        <w:rPr>
          <w:rFonts w:ascii="宋体" w:hAnsi="宋体" w:eastAsia="宋体" w:cs="宋体"/>
          <w:color w:val="auto"/>
          <w:spacing w:val="8"/>
          <w:sz w:val="19"/>
          <w:szCs w:val="19"/>
        </w:rPr>
        <w:t xml:space="preserve">，并按上述图纸、合同条款、工程建设标准和工程量清单（如有时）的条件要求承包上述工程的施工、竣工，并承担任何质量缺陷保修责任。我方保证工程质量达到  </w:t>
      </w:r>
      <w:r>
        <w:rPr>
          <w:rFonts w:ascii="宋体" w:hAnsi="宋体" w:eastAsia="宋体" w:cs="宋体"/>
          <w:color w:val="auto"/>
          <w:spacing w:val="8"/>
          <w:sz w:val="19"/>
          <w:szCs w:val="19"/>
          <w:u w:val="single" w:color="auto"/>
        </w:rPr>
        <w:t xml:space="preserve">        </w:t>
      </w:r>
      <w:r>
        <w:rPr>
          <w:rFonts w:ascii="宋体" w:hAnsi="宋体" w:eastAsia="宋体" w:cs="宋体"/>
          <w:color w:val="auto"/>
          <w:spacing w:val="-83"/>
          <w:sz w:val="19"/>
          <w:szCs w:val="19"/>
        </w:rPr>
        <w:t xml:space="preserve"> </w:t>
      </w:r>
      <w:r>
        <w:rPr>
          <w:rFonts w:ascii="宋体" w:hAnsi="宋体" w:eastAsia="宋体" w:cs="宋体"/>
          <w:color w:val="auto"/>
          <w:spacing w:val="8"/>
          <w:sz w:val="19"/>
          <w:szCs w:val="19"/>
        </w:rPr>
        <w:t>等级。</w:t>
      </w:r>
    </w:p>
    <w:p w14:paraId="527961AC">
      <w:pPr>
        <w:spacing w:before="20" w:line="368" w:lineRule="auto"/>
        <w:ind w:left="14" w:right="8" w:firstLine="471"/>
        <w:rPr>
          <w:rFonts w:ascii="宋体" w:hAnsi="宋体" w:eastAsia="宋体" w:cs="宋体"/>
          <w:color w:val="auto"/>
          <w:sz w:val="19"/>
          <w:szCs w:val="19"/>
        </w:rPr>
      </w:pPr>
      <w:r>
        <w:rPr>
          <w:rFonts w:ascii="宋体" w:hAnsi="宋体" w:eastAsia="宋体" w:cs="宋体"/>
          <w:color w:val="auto"/>
          <w:spacing w:val="13"/>
          <w:sz w:val="19"/>
          <w:szCs w:val="19"/>
        </w:rPr>
        <w:t>2、我方同意自本项目竞争性磋商采购文件采购公告规定的递交响应文件截止时间起遵循本响应</w:t>
      </w:r>
      <w:r>
        <w:rPr>
          <w:rFonts w:ascii="宋体" w:hAnsi="宋体" w:eastAsia="宋体" w:cs="宋体"/>
          <w:color w:val="auto"/>
          <w:spacing w:val="8"/>
          <w:sz w:val="19"/>
          <w:szCs w:val="19"/>
        </w:rPr>
        <w:t>函，并承诺在“第三章 供应商须知</w:t>
      </w:r>
      <w:r>
        <w:rPr>
          <w:rFonts w:ascii="宋体" w:hAnsi="宋体" w:eastAsia="宋体" w:cs="宋体"/>
          <w:color w:val="auto"/>
          <w:spacing w:val="-59"/>
          <w:sz w:val="19"/>
          <w:szCs w:val="19"/>
        </w:rPr>
        <w:t xml:space="preserve"> </w:t>
      </w:r>
      <w:r>
        <w:rPr>
          <w:rFonts w:ascii="宋体" w:hAnsi="宋体" w:eastAsia="宋体" w:cs="宋体"/>
          <w:color w:val="auto"/>
          <w:spacing w:val="8"/>
          <w:sz w:val="19"/>
          <w:szCs w:val="19"/>
        </w:rPr>
        <w:t>”规定的竞标有效期内不修改、撤销响应文件。</w:t>
      </w:r>
    </w:p>
    <w:p w14:paraId="171899D4">
      <w:pPr>
        <w:spacing w:before="1" w:line="228" w:lineRule="auto"/>
        <w:ind w:left="487"/>
        <w:rPr>
          <w:rFonts w:ascii="宋体" w:hAnsi="宋体" w:eastAsia="宋体" w:cs="宋体"/>
          <w:color w:val="auto"/>
          <w:sz w:val="19"/>
          <w:szCs w:val="19"/>
        </w:rPr>
      </w:pPr>
      <w:r>
        <w:rPr>
          <w:rFonts w:ascii="宋体" w:hAnsi="宋体" w:eastAsia="宋体" w:cs="宋体"/>
          <w:color w:val="auto"/>
          <w:spacing w:val="9"/>
          <w:sz w:val="19"/>
          <w:szCs w:val="19"/>
        </w:rPr>
        <w:t>3、我方在此声明，所递交的响应文件及有关资料内容完整、真实和准确。</w:t>
      </w:r>
    </w:p>
    <w:p w14:paraId="546B41CD">
      <w:pPr>
        <w:spacing w:before="147" w:line="368" w:lineRule="auto"/>
        <w:ind w:left="6" w:right="8" w:firstLine="476"/>
        <w:rPr>
          <w:rFonts w:ascii="宋体" w:hAnsi="宋体" w:eastAsia="宋体" w:cs="宋体"/>
          <w:color w:val="auto"/>
          <w:sz w:val="19"/>
          <w:szCs w:val="19"/>
        </w:rPr>
      </w:pPr>
      <w:r>
        <w:rPr>
          <w:rFonts w:ascii="宋体" w:hAnsi="宋体" w:eastAsia="宋体" w:cs="宋体"/>
          <w:color w:val="auto"/>
          <w:spacing w:val="9"/>
          <w:sz w:val="19"/>
          <w:szCs w:val="19"/>
        </w:rPr>
        <w:t>4、如本项目采购内容涉及须符合国家强制规定的，我方承诺我方本</w:t>
      </w:r>
      <w:r>
        <w:rPr>
          <w:rFonts w:ascii="宋体" w:hAnsi="宋体" w:eastAsia="宋体" w:cs="宋体"/>
          <w:color w:val="auto"/>
          <w:spacing w:val="8"/>
          <w:sz w:val="19"/>
          <w:szCs w:val="19"/>
        </w:rPr>
        <w:t>次竞标均符合国家有关强制规</w:t>
      </w:r>
      <w:r>
        <w:rPr>
          <w:rFonts w:ascii="宋体" w:hAnsi="宋体" w:eastAsia="宋体" w:cs="宋体"/>
          <w:color w:val="auto"/>
          <w:spacing w:val="-2"/>
          <w:sz w:val="19"/>
          <w:szCs w:val="19"/>
        </w:rPr>
        <w:t>定。</w:t>
      </w:r>
    </w:p>
    <w:p w14:paraId="63001AAB">
      <w:pPr>
        <w:spacing w:before="1" w:line="369" w:lineRule="auto"/>
        <w:ind w:right="8" w:firstLine="487"/>
        <w:rPr>
          <w:rFonts w:ascii="宋体" w:hAnsi="宋体" w:eastAsia="宋体" w:cs="宋体"/>
          <w:color w:val="auto"/>
          <w:sz w:val="19"/>
          <w:szCs w:val="19"/>
        </w:rPr>
      </w:pPr>
      <w:r>
        <w:rPr>
          <w:rFonts w:ascii="宋体" w:hAnsi="宋体" w:eastAsia="宋体" w:cs="宋体"/>
          <w:color w:val="auto"/>
          <w:spacing w:val="9"/>
          <w:sz w:val="19"/>
          <w:szCs w:val="19"/>
        </w:rPr>
        <w:t>5、我方承诺未被列入失信被执行人、重大税收违法失信</w:t>
      </w:r>
      <w:r>
        <w:rPr>
          <w:rFonts w:ascii="宋体" w:hAnsi="宋体" w:eastAsia="宋体" w:cs="宋体"/>
          <w:color w:val="auto"/>
          <w:spacing w:val="8"/>
          <w:sz w:val="19"/>
          <w:szCs w:val="19"/>
        </w:rPr>
        <w:t>主体名单、政府采购严重违法失信行为记</w:t>
      </w:r>
      <w:r>
        <w:rPr>
          <w:rFonts w:ascii="宋体" w:hAnsi="宋体" w:eastAsia="宋体" w:cs="宋体"/>
          <w:color w:val="auto"/>
          <w:spacing w:val="9"/>
          <w:sz w:val="19"/>
          <w:szCs w:val="19"/>
        </w:rPr>
        <w:t>录名单，并已经具备《中华人民共和国政府采购</w:t>
      </w:r>
      <w:r>
        <w:rPr>
          <w:rFonts w:ascii="宋体" w:hAnsi="宋体" w:eastAsia="宋体" w:cs="宋体"/>
          <w:color w:val="auto"/>
          <w:spacing w:val="8"/>
          <w:sz w:val="19"/>
          <w:szCs w:val="19"/>
        </w:rPr>
        <w:t>法》中规定的参加政府采购活动的供应商应当具备的条</w:t>
      </w:r>
      <w:r>
        <w:rPr>
          <w:rFonts w:ascii="宋体" w:hAnsi="宋体" w:eastAsia="宋体" w:cs="宋体"/>
          <w:color w:val="auto"/>
          <w:spacing w:val="1"/>
          <w:sz w:val="19"/>
          <w:szCs w:val="19"/>
        </w:rPr>
        <w:t>件：</w:t>
      </w:r>
    </w:p>
    <w:p w14:paraId="72C6BEDD">
      <w:pPr>
        <w:spacing w:line="228" w:lineRule="auto"/>
        <w:ind w:left="431"/>
        <w:rPr>
          <w:rFonts w:ascii="宋体" w:hAnsi="宋体" w:eastAsia="宋体" w:cs="宋体"/>
          <w:color w:val="auto"/>
          <w:sz w:val="19"/>
          <w:szCs w:val="19"/>
        </w:rPr>
      </w:pPr>
      <w:r>
        <w:rPr>
          <w:rFonts w:ascii="宋体" w:hAnsi="宋体" w:eastAsia="宋体" w:cs="宋体"/>
          <w:color w:val="auto"/>
          <w:spacing w:val="6"/>
          <w:sz w:val="19"/>
          <w:szCs w:val="19"/>
        </w:rPr>
        <w:t>（1）</w:t>
      </w:r>
      <w:r>
        <w:rPr>
          <w:rFonts w:ascii="宋体" w:hAnsi="宋体" w:eastAsia="宋体" w:cs="宋体"/>
          <w:color w:val="auto"/>
          <w:spacing w:val="-37"/>
          <w:sz w:val="19"/>
          <w:szCs w:val="19"/>
        </w:rPr>
        <w:t xml:space="preserve"> </w:t>
      </w:r>
      <w:r>
        <w:rPr>
          <w:rFonts w:ascii="宋体" w:hAnsi="宋体" w:eastAsia="宋体" w:cs="宋体"/>
          <w:color w:val="auto"/>
          <w:spacing w:val="6"/>
          <w:sz w:val="19"/>
          <w:szCs w:val="19"/>
        </w:rPr>
        <w:t>具有独立承担民事责任的能力；</w:t>
      </w:r>
    </w:p>
    <w:p w14:paraId="18031DA2">
      <w:pPr>
        <w:spacing w:before="147" w:line="228" w:lineRule="auto"/>
        <w:ind w:left="431"/>
        <w:rPr>
          <w:rFonts w:ascii="宋体" w:hAnsi="宋体" w:eastAsia="宋体" w:cs="宋体"/>
          <w:color w:val="auto"/>
          <w:sz w:val="19"/>
          <w:szCs w:val="19"/>
        </w:rPr>
      </w:pPr>
      <w:r>
        <w:rPr>
          <w:rFonts w:ascii="宋体" w:hAnsi="宋体" w:eastAsia="宋体" w:cs="宋体"/>
          <w:color w:val="auto"/>
          <w:spacing w:val="7"/>
          <w:sz w:val="19"/>
          <w:szCs w:val="19"/>
        </w:rPr>
        <w:t>（2）</w:t>
      </w:r>
      <w:r>
        <w:rPr>
          <w:rFonts w:ascii="宋体" w:hAnsi="宋体" w:eastAsia="宋体" w:cs="宋体"/>
          <w:color w:val="auto"/>
          <w:spacing w:val="-36"/>
          <w:sz w:val="19"/>
          <w:szCs w:val="19"/>
        </w:rPr>
        <w:t xml:space="preserve"> </w:t>
      </w:r>
      <w:r>
        <w:rPr>
          <w:rFonts w:ascii="宋体" w:hAnsi="宋体" w:eastAsia="宋体" w:cs="宋体"/>
          <w:color w:val="auto"/>
          <w:spacing w:val="7"/>
          <w:sz w:val="19"/>
          <w:szCs w:val="19"/>
        </w:rPr>
        <w:t>具有良好的商业信誉和健全的财务会计制度；</w:t>
      </w:r>
    </w:p>
    <w:p w14:paraId="316E3F12">
      <w:pPr>
        <w:spacing w:before="144" w:line="229" w:lineRule="auto"/>
        <w:ind w:left="431"/>
        <w:rPr>
          <w:rFonts w:ascii="宋体" w:hAnsi="宋体" w:eastAsia="宋体" w:cs="宋体"/>
          <w:color w:val="auto"/>
          <w:sz w:val="19"/>
          <w:szCs w:val="19"/>
        </w:rPr>
      </w:pPr>
      <w:r>
        <w:rPr>
          <w:rFonts w:ascii="宋体" w:hAnsi="宋体" w:eastAsia="宋体" w:cs="宋体"/>
          <w:color w:val="auto"/>
          <w:spacing w:val="7"/>
          <w:sz w:val="19"/>
          <w:szCs w:val="19"/>
        </w:rPr>
        <w:t>（3）</w:t>
      </w:r>
      <w:r>
        <w:rPr>
          <w:rFonts w:ascii="宋体" w:hAnsi="宋体" w:eastAsia="宋体" w:cs="宋体"/>
          <w:color w:val="auto"/>
          <w:spacing w:val="-36"/>
          <w:sz w:val="19"/>
          <w:szCs w:val="19"/>
        </w:rPr>
        <w:t xml:space="preserve"> </w:t>
      </w:r>
      <w:r>
        <w:rPr>
          <w:rFonts w:ascii="宋体" w:hAnsi="宋体" w:eastAsia="宋体" w:cs="宋体"/>
          <w:color w:val="auto"/>
          <w:spacing w:val="7"/>
          <w:sz w:val="19"/>
          <w:szCs w:val="19"/>
        </w:rPr>
        <w:t>具有履行合同所必需的设备和专业技术能力；</w:t>
      </w:r>
    </w:p>
    <w:p w14:paraId="33265313">
      <w:pPr>
        <w:spacing w:before="144" w:line="228" w:lineRule="auto"/>
        <w:ind w:left="431"/>
        <w:rPr>
          <w:rFonts w:ascii="宋体" w:hAnsi="宋体" w:eastAsia="宋体" w:cs="宋体"/>
          <w:color w:val="auto"/>
          <w:sz w:val="19"/>
          <w:szCs w:val="19"/>
        </w:rPr>
      </w:pPr>
      <w:r>
        <w:rPr>
          <w:rFonts w:ascii="宋体" w:hAnsi="宋体" w:eastAsia="宋体" w:cs="宋体"/>
          <w:color w:val="auto"/>
          <w:spacing w:val="7"/>
          <w:sz w:val="19"/>
          <w:szCs w:val="19"/>
        </w:rPr>
        <w:t>（4）</w:t>
      </w:r>
      <w:r>
        <w:rPr>
          <w:rFonts w:ascii="宋体" w:hAnsi="宋体" w:eastAsia="宋体" w:cs="宋体"/>
          <w:color w:val="auto"/>
          <w:spacing w:val="-36"/>
          <w:sz w:val="19"/>
          <w:szCs w:val="19"/>
        </w:rPr>
        <w:t xml:space="preserve"> </w:t>
      </w:r>
      <w:r>
        <w:rPr>
          <w:rFonts w:ascii="宋体" w:hAnsi="宋体" w:eastAsia="宋体" w:cs="宋体"/>
          <w:color w:val="auto"/>
          <w:spacing w:val="7"/>
          <w:sz w:val="19"/>
          <w:szCs w:val="19"/>
        </w:rPr>
        <w:t>有依法缴纳税收和社会保障资金的良好记录；</w:t>
      </w:r>
    </w:p>
    <w:p w14:paraId="268FC97A">
      <w:pPr>
        <w:spacing w:before="147" w:line="228" w:lineRule="auto"/>
        <w:ind w:left="431"/>
        <w:rPr>
          <w:rFonts w:ascii="宋体" w:hAnsi="宋体" w:eastAsia="宋体" w:cs="宋体"/>
          <w:color w:val="auto"/>
          <w:sz w:val="19"/>
          <w:szCs w:val="19"/>
        </w:rPr>
      </w:pPr>
      <w:r>
        <w:rPr>
          <w:rFonts w:ascii="宋体" w:hAnsi="宋体" w:eastAsia="宋体" w:cs="宋体"/>
          <w:color w:val="auto"/>
          <w:spacing w:val="8"/>
          <w:sz w:val="19"/>
          <w:szCs w:val="19"/>
        </w:rPr>
        <w:t>（5）</w:t>
      </w:r>
      <w:r>
        <w:rPr>
          <w:rFonts w:ascii="宋体" w:hAnsi="宋体" w:eastAsia="宋体" w:cs="宋体"/>
          <w:color w:val="auto"/>
          <w:spacing w:val="-42"/>
          <w:sz w:val="19"/>
          <w:szCs w:val="19"/>
        </w:rPr>
        <w:t xml:space="preserve"> </w:t>
      </w:r>
      <w:r>
        <w:rPr>
          <w:rFonts w:ascii="宋体" w:hAnsi="宋体" w:eastAsia="宋体" w:cs="宋体"/>
          <w:color w:val="auto"/>
          <w:spacing w:val="8"/>
          <w:sz w:val="19"/>
          <w:szCs w:val="19"/>
        </w:rPr>
        <w:t>参加政府采购活动前三年内，在经营活动中没有重大违法记录；</w:t>
      </w:r>
    </w:p>
    <w:p w14:paraId="5A1A56C2">
      <w:pPr>
        <w:spacing w:before="144" w:line="229" w:lineRule="auto"/>
        <w:ind w:left="431"/>
        <w:rPr>
          <w:rFonts w:ascii="宋体" w:hAnsi="宋体" w:eastAsia="宋体" w:cs="宋体"/>
          <w:color w:val="auto"/>
          <w:sz w:val="19"/>
          <w:szCs w:val="19"/>
        </w:rPr>
      </w:pPr>
      <w:r>
        <w:rPr>
          <w:rFonts w:ascii="宋体" w:hAnsi="宋体" w:eastAsia="宋体" w:cs="宋体"/>
          <w:color w:val="auto"/>
          <w:spacing w:val="7"/>
          <w:sz w:val="19"/>
          <w:szCs w:val="19"/>
        </w:rPr>
        <w:t>（6）</w:t>
      </w:r>
      <w:r>
        <w:rPr>
          <w:rFonts w:ascii="宋体" w:hAnsi="宋体" w:eastAsia="宋体" w:cs="宋体"/>
          <w:color w:val="auto"/>
          <w:spacing w:val="-51"/>
          <w:sz w:val="19"/>
          <w:szCs w:val="19"/>
        </w:rPr>
        <w:t xml:space="preserve"> </w:t>
      </w:r>
      <w:r>
        <w:rPr>
          <w:rFonts w:ascii="宋体" w:hAnsi="宋体" w:eastAsia="宋体" w:cs="宋体"/>
          <w:color w:val="auto"/>
          <w:spacing w:val="7"/>
          <w:sz w:val="19"/>
          <w:szCs w:val="19"/>
        </w:rPr>
        <w:t>法律、行政法规规定的其他条件。</w:t>
      </w:r>
    </w:p>
    <w:p w14:paraId="597BEFA6">
      <w:pPr>
        <w:spacing w:before="144" w:line="369" w:lineRule="auto"/>
        <w:ind w:right="8" w:firstLine="485"/>
        <w:rPr>
          <w:rFonts w:ascii="宋体" w:hAnsi="宋体" w:eastAsia="宋体" w:cs="宋体"/>
          <w:color w:val="auto"/>
          <w:sz w:val="19"/>
          <w:szCs w:val="19"/>
        </w:rPr>
      </w:pPr>
      <w:r>
        <w:rPr>
          <w:rFonts w:ascii="宋体" w:hAnsi="宋体" w:eastAsia="宋体" w:cs="宋体"/>
          <w:color w:val="auto"/>
          <w:spacing w:val="9"/>
          <w:sz w:val="19"/>
          <w:szCs w:val="19"/>
        </w:rPr>
        <w:t>6、如我方成交，我方承诺在收到成交通知书后，在成交通知书</w:t>
      </w:r>
      <w:r>
        <w:rPr>
          <w:rFonts w:ascii="宋体" w:hAnsi="宋体" w:eastAsia="宋体" w:cs="宋体"/>
          <w:color w:val="auto"/>
          <w:spacing w:val="8"/>
          <w:sz w:val="19"/>
          <w:szCs w:val="19"/>
        </w:rPr>
        <w:t>规定的期限内，根据竞争性磋商采购文件、我方的响应文件及有关澄清承诺书的要求按第六章“合同文本</w:t>
      </w:r>
      <w:r>
        <w:rPr>
          <w:rFonts w:ascii="宋体" w:hAnsi="宋体" w:eastAsia="宋体" w:cs="宋体"/>
          <w:color w:val="auto"/>
          <w:spacing w:val="-68"/>
          <w:sz w:val="19"/>
          <w:szCs w:val="19"/>
        </w:rPr>
        <w:t xml:space="preserve"> </w:t>
      </w:r>
      <w:r>
        <w:rPr>
          <w:rFonts w:ascii="宋体" w:hAnsi="宋体" w:eastAsia="宋体" w:cs="宋体"/>
          <w:color w:val="auto"/>
          <w:spacing w:val="8"/>
          <w:sz w:val="19"/>
          <w:szCs w:val="19"/>
        </w:rPr>
        <w:t>”与采购人订立书面</w:t>
      </w:r>
      <w:r>
        <w:rPr>
          <w:rFonts w:ascii="宋体" w:hAnsi="宋体" w:eastAsia="宋体" w:cs="宋体"/>
          <w:color w:val="auto"/>
          <w:spacing w:val="7"/>
          <w:sz w:val="19"/>
          <w:szCs w:val="19"/>
        </w:rPr>
        <w:t>合同，并按</w:t>
      </w:r>
      <w:r>
        <w:rPr>
          <w:rFonts w:ascii="宋体" w:hAnsi="宋体" w:eastAsia="宋体" w:cs="宋体"/>
          <w:color w:val="auto"/>
          <w:spacing w:val="9"/>
          <w:sz w:val="19"/>
          <w:szCs w:val="19"/>
        </w:rPr>
        <w:t>照合同约定承担完成合同的责任和义务。</w:t>
      </w:r>
    </w:p>
    <w:p w14:paraId="4CED2A4D">
      <w:pPr>
        <w:spacing w:before="1" w:line="228" w:lineRule="auto"/>
        <w:ind w:left="488"/>
        <w:rPr>
          <w:rFonts w:ascii="宋体" w:hAnsi="宋体" w:eastAsia="宋体" w:cs="宋体"/>
          <w:color w:val="auto"/>
          <w:sz w:val="19"/>
          <w:szCs w:val="19"/>
        </w:rPr>
      </w:pPr>
      <w:r>
        <w:rPr>
          <w:rFonts w:ascii="宋体" w:hAnsi="宋体" w:eastAsia="宋体" w:cs="宋体"/>
          <w:color w:val="auto"/>
          <w:spacing w:val="9"/>
          <w:sz w:val="19"/>
          <w:szCs w:val="19"/>
        </w:rPr>
        <w:t>7、我方已详细审核竞争性磋商采购文件，我方知道必须放弃提出含糊不清或误解问题的权利。</w:t>
      </w:r>
    </w:p>
    <w:p w14:paraId="655100A3">
      <w:pPr>
        <w:spacing w:before="146" w:line="228" w:lineRule="auto"/>
        <w:jc w:val="right"/>
        <w:rPr>
          <w:rFonts w:ascii="宋体" w:hAnsi="宋体" w:eastAsia="宋体" w:cs="宋体"/>
          <w:color w:val="auto"/>
          <w:sz w:val="19"/>
          <w:szCs w:val="19"/>
        </w:rPr>
      </w:pPr>
      <w:r>
        <w:rPr>
          <w:rFonts w:ascii="宋体" w:hAnsi="宋体" w:eastAsia="宋体" w:cs="宋体"/>
          <w:color w:val="auto"/>
          <w:spacing w:val="8"/>
          <w:sz w:val="19"/>
          <w:szCs w:val="19"/>
        </w:rPr>
        <w:t>8、我方承诺满足竞争性磋商采购文件第六章“合同文本</w:t>
      </w:r>
      <w:r>
        <w:rPr>
          <w:rFonts w:ascii="宋体" w:hAnsi="宋体" w:eastAsia="宋体" w:cs="宋体"/>
          <w:color w:val="auto"/>
          <w:spacing w:val="-58"/>
          <w:sz w:val="19"/>
          <w:szCs w:val="19"/>
        </w:rPr>
        <w:t xml:space="preserve"> </w:t>
      </w:r>
      <w:r>
        <w:rPr>
          <w:rFonts w:ascii="宋体" w:hAnsi="宋体" w:eastAsia="宋体" w:cs="宋体"/>
          <w:color w:val="auto"/>
          <w:spacing w:val="8"/>
          <w:sz w:val="19"/>
          <w:szCs w:val="19"/>
        </w:rPr>
        <w:t>”的条款，承担完成合同的责任和义务。</w:t>
      </w:r>
    </w:p>
    <w:p w14:paraId="67D714A4">
      <w:pPr>
        <w:spacing w:before="146" w:line="369" w:lineRule="auto"/>
        <w:ind w:left="18" w:right="8" w:firstLine="466"/>
        <w:rPr>
          <w:rFonts w:ascii="宋体" w:hAnsi="宋体" w:eastAsia="宋体" w:cs="宋体"/>
          <w:color w:val="auto"/>
          <w:sz w:val="19"/>
          <w:szCs w:val="19"/>
        </w:rPr>
      </w:pPr>
      <w:r>
        <w:rPr>
          <w:rFonts w:ascii="宋体" w:hAnsi="宋体" w:eastAsia="宋体" w:cs="宋体"/>
          <w:color w:val="auto"/>
          <w:spacing w:val="9"/>
          <w:sz w:val="19"/>
          <w:szCs w:val="19"/>
        </w:rPr>
        <w:t>9、我方同意应贵方要求提供与本竞标有关的任何数据或资料。</w:t>
      </w:r>
      <w:r>
        <w:rPr>
          <w:rFonts w:ascii="宋体" w:hAnsi="宋体" w:eastAsia="宋体" w:cs="宋体"/>
          <w:color w:val="auto"/>
          <w:spacing w:val="8"/>
          <w:sz w:val="19"/>
          <w:szCs w:val="19"/>
        </w:rPr>
        <w:t>若贵方需要，我方愿意提供我方作</w:t>
      </w:r>
      <w:r>
        <w:rPr>
          <w:rFonts w:ascii="宋体" w:hAnsi="宋体" w:eastAsia="宋体" w:cs="宋体"/>
          <w:color w:val="auto"/>
          <w:spacing w:val="6"/>
          <w:sz w:val="19"/>
          <w:szCs w:val="19"/>
        </w:rPr>
        <w:t>出的一切承诺的证明材料。</w:t>
      </w:r>
    </w:p>
    <w:p w14:paraId="76C6747C">
      <w:pPr>
        <w:spacing w:before="1" w:line="227" w:lineRule="auto"/>
        <w:ind w:left="498"/>
        <w:rPr>
          <w:rFonts w:ascii="宋体" w:hAnsi="宋体" w:eastAsia="宋体" w:cs="宋体"/>
          <w:color w:val="auto"/>
          <w:sz w:val="19"/>
          <w:szCs w:val="19"/>
        </w:rPr>
      </w:pPr>
      <w:r>
        <w:rPr>
          <w:rFonts w:ascii="宋体" w:hAnsi="宋体" w:eastAsia="宋体" w:cs="宋体"/>
          <w:color w:val="auto"/>
          <w:spacing w:val="9"/>
          <w:sz w:val="19"/>
          <w:szCs w:val="19"/>
        </w:rPr>
        <w:t>10、我方完全理解贵方不一定接受响应报价最低的竞标人为</w:t>
      </w:r>
      <w:r>
        <w:rPr>
          <w:rFonts w:ascii="宋体" w:hAnsi="宋体" w:eastAsia="宋体" w:cs="宋体"/>
          <w:color w:val="auto"/>
          <w:spacing w:val="8"/>
          <w:sz w:val="19"/>
          <w:szCs w:val="19"/>
        </w:rPr>
        <w:t>成交供应商的行为。</w:t>
      </w:r>
    </w:p>
    <w:p w14:paraId="6CC499C9">
      <w:pPr>
        <w:spacing w:before="146" w:line="369" w:lineRule="auto"/>
        <w:ind w:left="4" w:right="8" w:firstLine="493"/>
        <w:rPr>
          <w:rFonts w:ascii="宋体" w:hAnsi="宋体" w:eastAsia="宋体" w:cs="宋体"/>
          <w:color w:val="auto"/>
          <w:sz w:val="19"/>
          <w:szCs w:val="19"/>
        </w:rPr>
      </w:pPr>
      <w:r>
        <w:rPr>
          <w:rFonts w:ascii="宋体" w:hAnsi="宋体" w:eastAsia="宋体" w:cs="宋体"/>
          <w:color w:val="auto"/>
          <w:spacing w:val="11"/>
          <w:sz w:val="19"/>
          <w:szCs w:val="19"/>
        </w:rPr>
        <w:t>11、我方将严格遵守《中华人民共和国政府采购法</w:t>
      </w:r>
      <w:r>
        <w:rPr>
          <w:rFonts w:ascii="宋体" w:hAnsi="宋体" w:eastAsia="宋体" w:cs="宋体"/>
          <w:color w:val="auto"/>
          <w:spacing w:val="10"/>
          <w:sz w:val="19"/>
          <w:szCs w:val="19"/>
        </w:rPr>
        <w:t>》第七十七条的规定，即供应商有下列情形之</w:t>
      </w:r>
      <w:r>
        <w:rPr>
          <w:rFonts w:ascii="宋体" w:hAnsi="宋体" w:eastAsia="宋体" w:cs="宋体"/>
          <w:color w:val="auto"/>
          <w:spacing w:val="8"/>
          <w:sz w:val="19"/>
          <w:szCs w:val="19"/>
        </w:rPr>
        <w:t>一的，处以采购金额千分之五以上千分之十以下的罚款，列入不良行为记录名单，在一至三年内禁止参</w:t>
      </w:r>
    </w:p>
    <w:p w14:paraId="0CAACEEE">
      <w:pPr>
        <w:spacing w:line="369" w:lineRule="auto"/>
        <w:rPr>
          <w:rFonts w:ascii="宋体" w:hAnsi="宋体" w:eastAsia="宋体" w:cs="宋体"/>
          <w:color w:val="auto"/>
          <w:sz w:val="19"/>
          <w:szCs w:val="19"/>
        </w:rPr>
        <w:sectPr>
          <w:footerReference r:id="rId69" w:type="default"/>
          <w:pgSz w:w="11906" w:h="16840"/>
          <w:pgMar w:top="1386" w:right="1402" w:bottom="1423" w:left="1561" w:header="0" w:footer="1187" w:gutter="0"/>
          <w:pgNumType w:fmt="decimal"/>
          <w:cols w:space="720" w:num="1"/>
        </w:sectPr>
      </w:pPr>
    </w:p>
    <w:p w14:paraId="5FEBAB47">
      <w:pPr>
        <w:spacing w:before="40" w:line="369" w:lineRule="auto"/>
        <w:ind w:left="2" w:hanging="2"/>
        <w:rPr>
          <w:rFonts w:ascii="宋体" w:hAnsi="宋体" w:eastAsia="宋体" w:cs="宋体"/>
          <w:color w:val="auto"/>
          <w:sz w:val="19"/>
          <w:szCs w:val="19"/>
        </w:rPr>
      </w:pPr>
      <w:r>
        <w:rPr>
          <w:rFonts w:ascii="宋体" w:hAnsi="宋体" w:eastAsia="宋体" w:cs="宋体"/>
          <w:color w:val="auto"/>
          <w:spacing w:val="5"/>
          <w:sz w:val="19"/>
          <w:szCs w:val="19"/>
        </w:rPr>
        <w:t>加政府采购活动，有违法所得的，并处没收违法所得，情节严重的，由工商行政管理机关吊销营业执照；</w:t>
      </w:r>
      <w:r>
        <w:rPr>
          <w:rFonts w:ascii="宋体" w:hAnsi="宋体" w:eastAsia="宋体" w:cs="宋体"/>
          <w:color w:val="auto"/>
          <w:spacing w:val="8"/>
          <w:sz w:val="19"/>
          <w:szCs w:val="19"/>
        </w:rPr>
        <w:t>构成犯罪的，依法追究刑事责任：</w:t>
      </w:r>
    </w:p>
    <w:p w14:paraId="786E436B">
      <w:pPr>
        <w:spacing w:line="228" w:lineRule="auto"/>
        <w:ind w:left="429"/>
        <w:rPr>
          <w:rFonts w:ascii="宋体" w:hAnsi="宋体" w:eastAsia="宋体" w:cs="宋体"/>
          <w:color w:val="auto"/>
          <w:sz w:val="19"/>
          <w:szCs w:val="19"/>
        </w:rPr>
      </w:pPr>
      <w:r>
        <w:rPr>
          <w:rFonts w:ascii="宋体" w:hAnsi="宋体" w:eastAsia="宋体" w:cs="宋体"/>
          <w:color w:val="auto"/>
          <w:spacing w:val="7"/>
          <w:sz w:val="19"/>
          <w:szCs w:val="19"/>
        </w:rPr>
        <w:t>（1）</w:t>
      </w:r>
      <w:r>
        <w:rPr>
          <w:rFonts w:ascii="宋体" w:hAnsi="宋体" w:eastAsia="宋体" w:cs="宋体"/>
          <w:color w:val="auto"/>
          <w:spacing w:val="-51"/>
          <w:sz w:val="19"/>
          <w:szCs w:val="19"/>
        </w:rPr>
        <w:t xml:space="preserve"> </w:t>
      </w:r>
      <w:r>
        <w:rPr>
          <w:rFonts w:ascii="宋体" w:hAnsi="宋体" w:eastAsia="宋体" w:cs="宋体"/>
          <w:color w:val="auto"/>
          <w:spacing w:val="7"/>
          <w:sz w:val="19"/>
          <w:szCs w:val="19"/>
        </w:rPr>
        <w:t>提供虚假材料谋取中标、成交的；</w:t>
      </w:r>
    </w:p>
    <w:p w14:paraId="52BA0815">
      <w:pPr>
        <w:spacing w:before="144" w:line="228" w:lineRule="auto"/>
        <w:ind w:left="429"/>
        <w:rPr>
          <w:rFonts w:ascii="宋体" w:hAnsi="宋体" w:eastAsia="宋体" w:cs="宋体"/>
          <w:color w:val="auto"/>
          <w:sz w:val="19"/>
          <w:szCs w:val="19"/>
        </w:rPr>
      </w:pPr>
      <w:r>
        <w:rPr>
          <w:rFonts w:ascii="宋体" w:hAnsi="宋体" w:eastAsia="宋体" w:cs="宋体"/>
          <w:color w:val="auto"/>
          <w:spacing w:val="7"/>
          <w:sz w:val="19"/>
          <w:szCs w:val="19"/>
        </w:rPr>
        <w:t>（2）</w:t>
      </w:r>
      <w:r>
        <w:rPr>
          <w:rFonts w:ascii="宋体" w:hAnsi="宋体" w:eastAsia="宋体" w:cs="宋体"/>
          <w:color w:val="auto"/>
          <w:spacing w:val="-38"/>
          <w:sz w:val="19"/>
          <w:szCs w:val="19"/>
        </w:rPr>
        <w:t xml:space="preserve"> </w:t>
      </w:r>
      <w:r>
        <w:rPr>
          <w:rFonts w:ascii="宋体" w:hAnsi="宋体" w:eastAsia="宋体" w:cs="宋体"/>
          <w:color w:val="auto"/>
          <w:spacing w:val="7"/>
          <w:sz w:val="19"/>
          <w:szCs w:val="19"/>
        </w:rPr>
        <w:t>采取不正当手段诋毁、排挤其他供应商的；</w:t>
      </w:r>
    </w:p>
    <w:p w14:paraId="30EAA8A2">
      <w:pPr>
        <w:spacing w:before="144" w:line="228" w:lineRule="auto"/>
        <w:ind w:left="429"/>
        <w:rPr>
          <w:rFonts w:ascii="宋体" w:hAnsi="宋体" w:eastAsia="宋体" w:cs="宋体"/>
          <w:color w:val="auto"/>
          <w:sz w:val="19"/>
          <w:szCs w:val="19"/>
        </w:rPr>
      </w:pPr>
      <w:r>
        <w:rPr>
          <w:rFonts w:ascii="宋体" w:hAnsi="宋体" w:eastAsia="宋体" w:cs="宋体"/>
          <w:color w:val="auto"/>
          <w:spacing w:val="8"/>
          <w:sz w:val="19"/>
          <w:szCs w:val="19"/>
        </w:rPr>
        <w:t>（3）</w:t>
      </w:r>
      <w:r>
        <w:rPr>
          <w:rFonts w:ascii="宋体" w:hAnsi="宋体" w:eastAsia="宋体" w:cs="宋体"/>
          <w:color w:val="auto"/>
          <w:spacing w:val="-49"/>
          <w:sz w:val="19"/>
          <w:szCs w:val="19"/>
        </w:rPr>
        <w:t xml:space="preserve"> </w:t>
      </w:r>
      <w:r>
        <w:rPr>
          <w:rFonts w:ascii="宋体" w:hAnsi="宋体" w:eastAsia="宋体" w:cs="宋体"/>
          <w:color w:val="auto"/>
          <w:spacing w:val="8"/>
          <w:sz w:val="19"/>
          <w:szCs w:val="19"/>
        </w:rPr>
        <w:t>与采购人、其他供应商或者采购代理机构恶意串</w:t>
      </w:r>
      <w:r>
        <w:rPr>
          <w:rFonts w:ascii="宋体" w:hAnsi="宋体" w:eastAsia="宋体" w:cs="宋体"/>
          <w:color w:val="auto"/>
          <w:spacing w:val="7"/>
          <w:sz w:val="19"/>
          <w:szCs w:val="19"/>
        </w:rPr>
        <w:t>通的；</w:t>
      </w:r>
    </w:p>
    <w:p w14:paraId="13AC9F9B">
      <w:pPr>
        <w:spacing w:before="147" w:line="228" w:lineRule="auto"/>
        <w:ind w:left="429"/>
        <w:rPr>
          <w:rFonts w:ascii="宋体" w:hAnsi="宋体" w:eastAsia="宋体" w:cs="宋体"/>
          <w:color w:val="auto"/>
          <w:sz w:val="19"/>
          <w:szCs w:val="19"/>
        </w:rPr>
      </w:pPr>
      <w:r>
        <w:rPr>
          <w:rFonts w:ascii="宋体" w:hAnsi="宋体" w:eastAsia="宋体" w:cs="宋体"/>
          <w:color w:val="auto"/>
          <w:spacing w:val="7"/>
          <w:sz w:val="19"/>
          <w:szCs w:val="19"/>
        </w:rPr>
        <w:t>（4）</w:t>
      </w:r>
      <w:r>
        <w:rPr>
          <w:rFonts w:ascii="宋体" w:hAnsi="宋体" w:eastAsia="宋体" w:cs="宋体"/>
          <w:color w:val="auto"/>
          <w:spacing w:val="-18"/>
          <w:sz w:val="19"/>
          <w:szCs w:val="19"/>
        </w:rPr>
        <w:t xml:space="preserve"> </w:t>
      </w:r>
      <w:r>
        <w:rPr>
          <w:rFonts w:ascii="宋体" w:hAnsi="宋体" w:eastAsia="宋体" w:cs="宋体"/>
          <w:color w:val="auto"/>
          <w:spacing w:val="7"/>
          <w:sz w:val="19"/>
          <w:szCs w:val="19"/>
        </w:rPr>
        <w:t>向采购人、采购代理机构行贿或者提供其他不正当利益的；</w:t>
      </w:r>
    </w:p>
    <w:p w14:paraId="7B646B31">
      <w:pPr>
        <w:spacing w:before="144" w:line="228" w:lineRule="auto"/>
        <w:ind w:left="429"/>
        <w:rPr>
          <w:rFonts w:ascii="宋体" w:hAnsi="宋体" w:eastAsia="宋体" w:cs="宋体"/>
          <w:color w:val="auto"/>
          <w:sz w:val="19"/>
          <w:szCs w:val="19"/>
        </w:rPr>
      </w:pPr>
      <w:r>
        <w:rPr>
          <w:rFonts w:ascii="宋体" w:hAnsi="宋体" w:eastAsia="宋体" w:cs="宋体"/>
          <w:color w:val="auto"/>
          <w:spacing w:val="7"/>
          <w:sz w:val="19"/>
          <w:szCs w:val="19"/>
        </w:rPr>
        <w:t>（5）</w:t>
      </w:r>
      <w:r>
        <w:rPr>
          <w:rFonts w:ascii="宋体" w:hAnsi="宋体" w:eastAsia="宋体" w:cs="宋体"/>
          <w:color w:val="auto"/>
          <w:spacing w:val="-42"/>
          <w:sz w:val="19"/>
          <w:szCs w:val="19"/>
        </w:rPr>
        <w:t xml:space="preserve"> </w:t>
      </w:r>
      <w:r>
        <w:rPr>
          <w:rFonts w:ascii="宋体" w:hAnsi="宋体" w:eastAsia="宋体" w:cs="宋体"/>
          <w:color w:val="auto"/>
          <w:spacing w:val="7"/>
          <w:sz w:val="19"/>
          <w:szCs w:val="19"/>
        </w:rPr>
        <w:t>在采购过程中与采购人进行协商磋商的；</w:t>
      </w:r>
    </w:p>
    <w:p w14:paraId="21056431">
      <w:pPr>
        <w:spacing w:before="145" w:line="228" w:lineRule="auto"/>
        <w:ind w:left="429"/>
        <w:rPr>
          <w:rFonts w:ascii="宋体" w:hAnsi="宋体" w:eastAsia="宋体" w:cs="宋体"/>
          <w:color w:val="auto"/>
          <w:sz w:val="19"/>
          <w:szCs w:val="19"/>
        </w:rPr>
      </w:pPr>
      <w:r>
        <w:rPr>
          <w:rFonts w:ascii="宋体" w:hAnsi="宋体" w:eastAsia="宋体" w:cs="宋体"/>
          <w:color w:val="auto"/>
          <w:spacing w:val="7"/>
          <w:sz w:val="19"/>
          <w:szCs w:val="19"/>
        </w:rPr>
        <w:t>（6）</w:t>
      </w:r>
      <w:r>
        <w:rPr>
          <w:rFonts w:ascii="宋体" w:hAnsi="宋体" w:eastAsia="宋体" w:cs="宋体"/>
          <w:color w:val="auto"/>
          <w:spacing w:val="-38"/>
          <w:sz w:val="19"/>
          <w:szCs w:val="19"/>
        </w:rPr>
        <w:t xml:space="preserve"> </w:t>
      </w:r>
      <w:r>
        <w:rPr>
          <w:rFonts w:ascii="宋体" w:hAnsi="宋体" w:eastAsia="宋体" w:cs="宋体"/>
          <w:color w:val="auto"/>
          <w:spacing w:val="7"/>
          <w:sz w:val="19"/>
          <w:szCs w:val="19"/>
        </w:rPr>
        <w:t>拒绝有关部门监督检查或提供虚假情况的。</w:t>
      </w:r>
    </w:p>
    <w:p w14:paraId="700CF663">
      <w:pPr>
        <w:spacing w:before="147" w:line="228" w:lineRule="auto"/>
        <w:ind w:left="497"/>
        <w:rPr>
          <w:rFonts w:ascii="宋体" w:hAnsi="宋体" w:eastAsia="宋体" w:cs="宋体"/>
          <w:color w:val="auto"/>
          <w:sz w:val="19"/>
          <w:szCs w:val="19"/>
        </w:rPr>
      </w:pPr>
      <w:r>
        <w:rPr>
          <w:rFonts w:ascii="宋体" w:hAnsi="宋体" w:eastAsia="宋体" w:cs="宋体"/>
          <w:color w:val="auto"/>
          <w:spacing w:val="7"/>
          <w:sz w:val="19"/>
          <w:szCs w:val="19"/>
        </w:rPr>
        <w:t>12.与本磋商有关的一切正式往来信函请寄：</w:t>
      </w:r>
    </w:p>
    <w:p w14:paraId="37D15B4B">
      <w:pPr>
        <w:spacing w:before="145" w:line="238" w:lineRule="auto"/>
        <w:ind w:left="420"/>
        <w:rPr>
          <w:rFonts w:ascii="宋体" w:hAnsi="宋体" w:eastAsia="宋体" w:cs="宋体"/>
          <w:color w:val="auto"/>
          <w:sz w:val="19"/>
          <w:szCs w:val="19"/>
        </w:rPr>
      </w:pPr>
      <w:r>
        <w:rPr>
          <w:rFonts w:ascii="宋体" w:hAnsi="宋体" w:eastAsia="宋体" w:cs="宋体"/>
          <w:color w:val="auto"/>
          <w:spacing w:val="4"/>
          <w:sz w:val="19"/>
          <w:szCs w:val="19"/>
        </w:rPr>
        <w:t>地址：</w:t>
      </w:r>
      <w:r>
        <w:rPr>
          <w:rFonts w:ascii="宋体" w:hAnsi="宋体" w:eastAsia="宋体" w:cs="宋体"/>
          <w:color w:val="auto"/>
          <w:spacing w:val="4"/>
          <w:sz w:val="19"/>
          <w:szCs w:val="19"/>
          <w:u w:val="single" w:color="auto"/>
        </w:rPr>
        <w:t xml:space="preserve">                        </w:t>
      </w:r>
      <w:r>
        <w:rPr>
          <w:rFonts w:ascii="宋体" w:hAnsi="宋体" w:eastAsia="宋体" w:cs="宋体"/>
          <w:color w:val="auto"/>
          <w:spacing w:val="3"/>
          <w:sz w:val="19"/>
          <w:szCs w:val="19"/>
          <w:u w:val="single" w:color="auto"/>
        </w:rPr>
        <w:t xml:space="preserve">                                 </w:t>
      </w:r>
    </w:p>
    <w:p w14:paraId="4DA55B13">
      <w:pPr>
        <w:spacing w:before="134" w:line="231" w:lineRule="auto"/>
        <w:ind w:left="443"/>
        <w:rPr>
          <w:rFonts w:ascii="宋体" w:hAnsi="宋体" w:eastAsia="宋体" w:cs="宋体"/>
          <w:color w:val="auto"/>
          <w:sz w:val="19"/>
          <w:szCs w:val="19"/>
        </w:rPr>
      </w:pPr>
      <w:r>
        <w:rPr>
          <w:rFonts w:ascii="宋体" w:hAnsi="宋体" w:eastAsia="宋体" w:cs="宋体"/>
          <w:color w:val="auto"/>
          <w:spacing w:val="-1"/>
          <w:sz w:val="19"/>
          <w:szCs w:val="19"/>
        </w:rPr>
        <w:t>电话：</w:t>
      </w:r>
      <w:r>
        <w:rPr>
          <w:rFonts w:ascii="宋体" w:hAnsi="宋体" w:eastAsia="宋体" w:cs="宋体"/>
          <w:color w:val="auto"/>
          <w:sz w:val="19"/>
          <w:szCs w:val="19"/>
          <w:u w:val="single" w:color="auto"/>
        </w:rPr>
        <w:t xml:space="preserve">                                                           </w:t>
      </w:r>
    </w:p>
    <w:p w14:paraId="493DEBCB">
      <w:pPr>
        <w:spacing w:before="144" w:line="228" w:lineRule="auto"/>
        <w:ind w:left="418"/>
        <w:rPr>
          <w:rFonts w:ascii="宋体" w:hAnsi="宋体" w:eastAsia="宋体" w:cs="宋体"/>
          <w:color w:val="auto"/>
          <w:sz w:val="19"/>
          <w:szCs w:val="19"/>
        </w:rPr>
      </w:pPr>
      <w:r>
        <w:rPr>
          <w:rFonts w:ascii="宋体" w:hAnsi="宋体" w:eastAsia="宋体" w:cs="宋体"/>
          <w:color w:val="auto"/>
          <w:spacing w:val="4"/>
          <w:sz w:val="19"/>
          <w:szCs w:val="19"/>
        </w:rPr>
        <w:t>传真：</w:t>
      </w:r>
      <w:r>
        <w:rPr>
          <w:rFonts w:ascii="宋体" w:hAnsi="宋体" w:eastAsia="宋体" w:cs="宋体"/>
          <w:color w:val="auto"/>
          <w:spacing w:val="4"/>
          <w:sz w:val="19"/>
          <w:szCs w:val="19"/>
          <w:u w:val="single" w:color="auto"/>
        </w:rPr>
        <w:t xml:space="preserve">                         </w:t>
      </w:r>
      <w:r>
        <w:rPr>
          <w:rFonts w:ascii="宋体" w:hAnsi="宋体" w:eastAsia="宋体" w:cs="宋体"/>
          <w:color w:val="auto"/>
          <w:spacing w:val="3"/>
          <w:sz w:val="19"/>
          <w:szCs w:val="19"/>
          <w:u w:val="single" w:color="auto"/>
        </w:rPr>
        <w:t xml:space="preserve">                                </w:t>
      </w:r>
    </w:p>
    <w:p w14:paraId="3F4EC34E">
      <w:pPr>
        <w:spacing w:before="144" w:line="229" w:lineRule="auto"/>
        <w:ind w:left="434"/>
        <w:rPr>
          <w:rFonts w:ascii="宋体" w:hAnsi="宋体" w:eastAsia="宋体" w:cs="宋体"/>
          <w:color w:val="auto"/>
          <w:sz w:val="19"/>
          <w:szCs w:val="19"/>
        </w:rPr>
      </w:pPr>
      <w:r>
        <w:rPr>
          <w:rFonts w:ascii="宋体" w:hAnsi="宋体" w:eastAsia="宋体" w:cs="宋体"/>
          <w:color w:val="auto"/>
          <w:spacing w:val="5"/>
          <w:sz w:val="19"/>
          <w:szCs w:val="19"/>
        </w:rPr>
        <w:t>邮政编码：</w:t>
      </w:r>
      <w:r>
        <w:rPr>
          <w:rFonts w:ascii="宋体" w:hAnsi="宋体" w:eastAsia="宋体" w:cs="宋体"/>
          <w:color w:val="auto"/>
          <w:sz w:val="19"/>
          <w:szCs w:val="19"/>
          <w:u w:val="single" w:color="auto"/>
        </w:rPr>
        <w:t xml:space="preserve">                                                       </w:t>
      </w:r>
    </w:p>
    <w:p w14:paraId="14F1B348">
      <w:pPr>
        <w:spacing w:before="143" w:line="230" w:lineRule="auto"/>
        <w:ind w:left="420"/>
        <w:rPr>
          <w:rFonts w:ascii="宋体" w:hAnsi="宋体" w:eastAsia="宋体" w:cs="宋体"/>
          <w:color w:val="auto"/>
          <w:sz w:val="19"/>
          <w:szCs w:val="19"/>
        </w:rPr>
      </w:pPr>
      <w:r>
        <w:rPr>
          <w:rFonts w:ascii="宋体" w:hAnsi="宋体" w:eastAsia="宋体" w:cs="宋体"/>
          <w:color w:val="auto"/>
          <w:spacing w:val="8"/>
          <w:sz w:val="19"/>
          <w:szCs w:val="19"/>
        </w:rPr>
        <w:t>开户名称：</w:t>
      </w:r>
      <w:r>
        <w:rPr>
          <w:rFonts w:ascii="宋体" w:hAnsi="宋体" w:eastAsia="宋体" w:cs="宋体"/>
          <w:color w:val="auto"/>
          <w:sz w:val="19"/>
          <w:szCs w:val="19"/>
          <w:u w:val="single" w:color="auto"/>
        </w:rPr>
        <w:t xml:space="preserve">                                                       </w:t>
      </w:r>
    </w:p>
    <w:p w14:paraId="5225DA21">
      <w:pPr>
        <w:spacing w:before="145" w:line="230" w:lineRule="auto"/>
        <w:ind w:left="420"/>
        <w:rPr>
          <w:rFonts w:ascii="宋体" w:hAnsi="宋体" w:eastAsia="宋体" w:cs="宋体"/>
          <w:color w:val="auto"/>
          <w:sz w:val="19"/>
          <w:szCs w:val="19"/>
        </w:rPr>
      </w:pPr>
      <w:r>
        <w:rPr>
          <w:rFonts w:ascii="宋体" w:hAnsi="宋体" w:eastAsia="宋体" w:cs="宋体"/>
          <w:color w:val="auto"/>
          <w:spacing w:val="8"/>
          <w:sz w:val="19"/>
          <w:szCs w:val="19"/>
        </w:rPr>
        <w:t>开户银行：</w:t>
      </w:r>
      <w:r>
        <w:rPr>
          <w:rFonts w:ascii="宋体" w:hAnsi="宋体" w:eastAsia="宋体" w:cs="宋体"/>
          <w:color w:val="auto"/>
          <w:sz w:val="19"/>
          <w:szCs w:val="19"/>
          <w:u w:val="single" w:color="auto"/>
        </w:rPr>
        <w:t xml:space="preserve">                                                       </w:t>
      </w:r>
    </w:p>
    <w:p w14:paraId="4AF87ED3">
      <w:pPr>
        <w:spacing w:before="142" w:line="230" w:lineRule="auto"/>
        <w:ind w:left="420"/>
        <w:rPr>
          <w:rFonts w:ascii="宋体" w:hAnsi="宋体" w:eastAsia="宋体" w:cs="宋体"/>
          <w:color w:val="auto"/>
          <w:sz w:val="19"/>
          <w:szCs w:val="19"/>
        </w:rPr>
      </w:pPr>
      <w:r>
        <w:rPr>
          <w:rFonts w:ascii="宋体" w:hAnsi="宋体" w:eastAsia="宋体" w:cs="宋体"/>
          <w:color w:val="auto"/>
          <w:spacing w:val="8"/>
          <w:sz w:val="19"/>
          <w:szCs w:val="19"/>
        </w:rPr>
        <w:t>银行账号：</w:t>
      </w:r>
      <w:r>
        <w:rPr>
          <w:rFonts w:ascii="宋体" w:hAnsi="宋体" w:eastAsia="宋体" w:cs="宋体"/>
          <w:color w:val="auto"/>
          <w:sz w:val="19"/>
          <w:szCs w:val="19"/>
          <w:u w:val="single" w:color="auto"/>
        </w:rPr>
        <w:t xml:space="preserve">                                                       </w:t>
      </w:r>
    </w:p>
    <w:p w14:paraId="40EC31A3">
      <w:pPr>
        <w:spacing w:before="135" w:line="228" w:lineRule="auto"/>
        <w:ind w:left="456"/>
        <w:rPr>
          <w:rFonts w:ascii="宋体" w:hAnsi="宋体" w:eastAsia="宋体" w:cs="宋体"/>
          <w:color w:val="auto"/>
          <w:sz w:val="20"/>
          <w:szCs w:val="20"/>
        </w:rPr>
      </w:pPr>
      <w:r>
        <w:rPr>
          <w:rFonts w:ascii="宋体" w:hAnsi="宋体" w:eastAsia="宋体" w:cs="宋体"/>
          <w:color w:val="auto"/>
          <w:spacing w:val="5"/>
          <w:sz w:val="20"/>
          <w:szCs w:val="20"/>
        </w:rPr>
        <w:t>特此承诺。</w:t>
      </w:r>
    </w:p>
    <w:p w14:paraId="55CABAD1">
      <w:pPr>
        <w:pStyle w:val="6"/>
        <w:spacing w:line="457" w:lineRule="auto"/>
        <w:rPr>
          <w:color w:val="auto"/>
        </w:rPr>
      </w:pPr>
    </w:p>
    <w:p w14:paraId="7DA855EF">
      <w:pPr>
        <w:spacing w:before="63" w:line="228" w:lineRule="auto"/>
        <w:ind w:left="4096"/>
        <w:rPr>
          <w:rFonts w:ascii="宋体" w:hAnsi="宋体" w:eastAsia="宋体" w:cs="宋体"/>
          <w:color w:val="auto"/>
          <w:sz w:val="19"/>
          <w:szCs w:val="19"/>
        </w:rPr>
      </w:pPr>
      <w:r>
        <w:rPr>
          <w:rFonts w:ascii="宋体" w:hAnsi="宋体" w:eastAsia="宋体" w:cs="宋体"/>
          <w:color w:val="auto"/>
          <w:spacing w:val="9"/>
          <w:sz w:val="19"/>
          <w:szCs w:val="19"/>
        </w:rPr>
        <w:t>供应商名称（电子签章</w:t>
      </w:r>
      <w:r>
        <w:rPr>
          <w:rFonts w:ascii="宋体" w:hAnsi="宋体" w:eastAsia="宋体" w:cs="宋体"/>
          <w:color w:val="auto"/>
          <w:sz w:val="19"/>
          <w:szCs w:val="19"/>
        </w:rPr>
        <w:t>）：</w:t>
      </w:r>
    </w:p>
    <w:p w14:paraId="6BE963BF">
      <w:pPr>
        <w:spacing w:before="144" w:line="229" w:lineRule="auto"/>
        <w:ind w:left="5434"/>
        <w:rPr>
          <w:rFonts w:ascii="宋体" w:hAnsi="宋体" w:eastAsia="宋体" w:cs="宋体"/>
          <w:color w:val="auto"/>
          <w:sz w:val="19"/>
          <w:szCs w:val="19"/>
        </w:rPr>
      </w:pPr>
      <w:r>
        <w:rPr>
          <w:rFonts w:ascii="宋体" w:hAnsi="宋体" w:eastAsia="宋体" w:cs="宋体"/>
          <w:color w:val="auto"/>
          <w:spacing w:val="-5"/>
          <w:sz w:val="19"/>
          <w:szCs w:val="19"/>
        </w:rPr>
        <w:t>日期：</w:t>
      </w:r>
      <w:r>
        <w:rPr>
          <w:rFonts w:ascii="宋体" w:hAnsi="宋体" w:eastAsia="宋体" w:cs="宋体"/>
          <w:color w:val="auto"/>
          <w:spacing w:val="17"/>
          <w:sz w:val="19"/>
          <w:szCs w:val="19"/>
        </w:rPr>
        <w:t xml:space="preserve">  </w:t>
      </w:r>
      <w:r>
        <w:rPr>
          <w:rFonts w:ascii="宋体" w:hAnsi="宋体" w:eastAsia="宋体" w:cs="宋体"/>
          <w:color w:val="auto"/>
          <w:spacing w:val="-5"/>
          <w:sz w:val="19"/>
          <w:szCs w:val="19"/>
        </w:rPr>
        <w:t>年</w:t>
      </w:r>
      <w:r>
        <w:rPr>
          <w:rFonts w:ascii="宋体" w:hAnsi="宋体" w:eastAsia="宋体" w:cs="宋体"/>
          <w:color w:val="auto"/>
          <w:spacing w:val="11"/>
          <w:sz w:val="19"/>
          <w:szCs w:val="19"/>
        </w:rPr>
        <w:t xml:space="preserve">  </w:t>
      </w:r>
      <w:r>
        <w:rPr>
          <w:rFonts w:ascii="宋体" w:hAnsi="宋体" w:eastAsia="宋体" w:cs="宋体"/>
          <w:color w:val="auto"/>
          <w:spacing w:val="-5"/>
          <w:sz w:val="19"/>
          <w:szCs w:val="19"/>
        </w:rPr>
        <w:t>月</w:t>
      </w:r>
      <w:r>
        <w:rPr>
          <w:rFonts w:ascii="宋体" w:hAnsi="宋体" w:eastAsia="宋体" w:cs="宋体"/>
          <w:color w:val="auto"/>
          <w:spacing w:val="19"/>
          <w:sz w:val="19"/>
          <w:szCs w:val="19"/>
        </w:rPr>
        <w:t xml:space="preserve">   </w:t>
      </w:r>
      <w:r>
        <w:rPr>
          <w:rFonts w:ascii="宋体" w:hAnsi="宋体" w:eastAsia="宋体" w:cs="宋体"/>
          <w:color w:val="auto"/>
          <w:spacing w:val="-5"/>
          <w:sz w:val="19"/>
          <w:szCs w:val="19"/>
        </w:rPr>
        <w:t>日</w:t>
      </w:r>
    </w:p>
    <w:p w14:paraId="0C5032B8">
      <w:pPr>
        <w:spacing w:line="229" w:lineRule="auto"/>
        <w:rPr>
          <w:rFonts w:ascii="宋体" w:hAnsi="宋体" w:eastAsia="宋体" w:cs="宋体"/>
          <w:color w:val="auto"/>
          <w:sz w:val="19"/>
          <w:szCs w:val="19"/>
        </w:rPr>
        <w:sectPr>
          <w:footerReference r:id="rId70" w:type="default"/>
          <w:pgSz w:w="11906" w:h="16840"/>
          <w:pgMar w:top="1393" w:right="1360" w:bottom="1423" w:left="1562" w:header="0" w:footer="1187" w:gutter="0"/>
          <w:pgNumType w:fmt="decimal"/>
          <w:cols w:space="720" w:num="1"/>
        </w:sectPr>
      </w:pPr>
    </w:p>
    <w:p w14:paraId="1B252F63">
      <w:pPr>
        <w:spacing w:before="294" w:line="219" w:lineRule="auto"/>
        <w:ind w:left="3292"/>
        <w:rPr>
          <w:rFonts w:ascii="宋体" w:hAnsi="宋体" w:eastAsia="宋体" w:cs="宋体"/>
          <w:color w:val="auto"/>
          <w:sz w:val="30"/>
          <w:szCs w:val="30"/>
        </w:rPr>
      </w:pPr>
      <w:r>
        <w:rPr>
          <w:rFonts w:ascii="宋体" w:hAnsi="宋体" w:eastAsia="宋体" w:cs="宋体"/>
          <w:b/>
          <w:bCs/>
          <w:color w:val="auto"/>
          <w:spacing w:val="-6"/>
          <w:sz w:val="30"/>
          <w:szCs w:val="30"/>
        </w:rPr>
        <w:t>（二）响应函附录</w:t>
      </w:r>
    </w:p>
    <w:p w14:paraId="58228CDF">
      <w:pPr>
        <w:pStyle w:val="6"/>
        <w:spacing w:line="245" w:lineRule="auto"/>
        <w:rPr>
          <w:color w:val="auto"/>
        </w:rPr>
      </w:pPr>
    </w:p>
    <w:p w14:paraId="2B954EDA">
      <w:pPr>
        <w:pStyle w:val="6"/>
        <w:spacing w:line="245" w:lineRule="auto"/>
        <w:rPr>
          <w:color w:val="auto"/>
        </w:rPr>
      </w:pPr>
    </w:p>
    <w:p w14:paraId="41677D8C">
      <w:pPr>
        <w:spacing w:before="62" w:line="229" w:lineRule="auto"/>
        <w:ind w:left="569"/>
        <w:rPr>
          <w:rFonts w:ascii="宋体" w:hAnsi="宋体" w:eastAsia="宋体" w:cs="宋体"/>
          <w:color w:val="auto"/>
          <w:sz w:val="19"/>
          <w:szCs w:val="19"/>
        </w:rPr>
      </w:pPr>
      <w:r>
        <w:rPr>
          <w:rFonts w:ascii="宋体" w:hAnsi="宋体" w:eastAsia="宋体" w:cs="宋体"/>
          <w:color w:val="auto"/>
          <w:spacing w:val="5"/>
          <w:sz w:val="19"/>
          <w:szCs w:val="19"/>
        </w:rPr>
        <w:t>项目名称：</w:t>
      </w:r>
      <w:r>
        <w:rPr>
          <w:rFonts w:ascii="宋体" w:hAnsi="宋体" w:eastAsia="宋体" w:cs="宋体"/>
          <w:color w:val="auto"/>
          <w:spacing w:val="2"/>
          <w:sz w:val="19"/>
          <w:szCs w:val="19"/>
          <w:u w:val="single" w:color="auto"/>
        </w:rPr>
        <w:t xml:space="preserve">                                   </w:t>
      </w:r>
      <w:r>
        <w:rPr>
          <w:rFonts w:ascii="宋体" w:hAnsi="宋体" w:eastAsia="宋体" w:cs="宋体"/>
          <w:color w:val="auto"/>
          <w:spacing w:val="-81"/>
          <w:sz w:val="19"/>
          <w:szCs w:val="19"/>
        </w:rPr>
        <w:t xml:space="preserve"> </w:t>
      </w:r>
      <w:r>
        <w:rPr>
          <w:rFonts w:ascii="宋体" w:hAnsi="宋体" w:eastAsia="宋体" w:cs="宋体"/>
          <w:color w:val="auto"/>
          <w:spacing w:val="5"/>
          <w:sz w:val="19"/>
          <w:szCs w:val="19"/>
        </w:rPr>
        <w:t>项目编号：</w:t>
      </w:r>
      <w:r>
        <w:rPr>
          <w:rFonts w:ascii="宋体" w:hAnsi="宋体" w:eastAsia="宋体" w:cs="宋体"/>
          <w:color w:val="auto"/>
          <w:sz w:val="19"/>
          <w:szCs w:val="19"/>
          <w:u w:val="single" w:color="auto"/>
        </w:rPr>
        <w:t xml:space="preserve">               </w:t>
      </w:r>
    </w:p>
    <w:p w14:paraId="68E4E734">
      <w:pPr>
        <w:spacing w:before="148"/>
        <w:rPr>
          <w:color w:val="auto"/>
        </w:rPr>
      </w:pPr>
    </w:p>
    <w:tbl>
      <w:tblPr>
        <w:tblStyle w:val="19"/>
        <w:tblW w:w="89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8"/>
        <w:gridCol w:w="1983"/>
        <w:gridCol w:w="2123"/>
        <w:gridCol w:w="1982"/>
        <w:gridCol w:w="1847"/>
      </w:tblGrid>
      <w:tr w14:paraId="41B265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998" w:type="dxa"/>
            <w:vAlign w:val="top"/>
          </w:tcPr>
          <w:p w14:paraId="70C7A822">
            <w:pPr>
              <w:spacing w:line="254" w:lineRule="auto"/>
              <w:rPr>
                <w:rFonts w:ascii="Arial"/>
                <w:color w:val="auto"/>
                <w:sz w:val="21"/>
              </w:rPr>
            </w:pPr>
          </w:p>
          <w:p w14:paraId="4D52F6E1">
            <w:pPr>
              <w:pStyle w:val="20"/>
              <w:spacing w:before="61" w:line="230" w:lineRule="auto"/>
              <w:ind w:left="243"/>
              <w:rPr>
                <w:color w:val="auto"/>
                <w:sz w:val="19"/>
                <w:szCs w:val="19"/>
              </w:rPr>
            </w:pPr>
            <w:r>
              <w:rPr>
                <w:color w:val="auto"/>
                <w:spacing w:val="1"/>
                <w:sz w:val="19"/>
                <w:szCs w:val="19"/>
              </w:rPr>
              <w:t>序</w:t>
            </w:r>
            <w:r>
              <w:rPr>
                <w:color w:val="auto"/>
                <w:spacing w:val="49"/>
                <w:sz w:val="19"/>
                <w:szCs w:val="19"/>
              </w:rPr>
              <w:t xml:space="preserve"> </w:t>
            </w:r>
            <w:r>
              <w:rPr>
                <w:color w:val="auto"/>
                <w:spacing w:val="1"/>
                <w:sz w:val="19"/>
                <w:szCs w:val="19"/>
              </w:rPr>
              <w:t>号</w:t>
            </w:r>
          </w:p>
        </w:tc>
        <w:tc>
          <w:tcPr>
            <w:tcW w:w="1983" w:type="dxa"/>
            <w:vAlign w:val="top"/>
          </w:tcPr>
          <w:p w14:paraId="0E1CFEE6">
            <w:pPr>
              <w:spacing w:line="253" w:lineRule="auto"/>
              <w:rPr>
                <w:rFonts w:ascii="Arial"/>
                <w:color w:val="auto"/>
                <w:sz w:val="21"/>
              </w:rPr>
            </w:pPr>
          </w:p>
          <w:p w14:paraId="770DFEC4">
            <w:pPr>
              <w:pStyle w:val="20"/>
              <w:spacing w:before="62" w:line="229" w:lineRule="auto"/>
              <w:ind w:left="584"/>
              <w:rPr>
                <w:color w:val="auto"/>
                <w:sz w:val="19"/>
                <w:szCs w:val="19"/>
              </w:rPr>
            </w:pPr>
            <w:r>
              <w:rPr>
                <w:color w:val="auto"/>
                <w:spacing w:val="17"/>
                <w:sz w:val="19"/>
                <w:szCs w:val="19"/>
              </w:rPr>
              <w:t>条款内容</w:t>
            </w:r>
          </w:p>
        </w:tc>
        <w:tc>
          <w:tcPr>
            <w:tcW w:w="2123" w:type="dxa"/>
            <w:vAlign w:val="top"/>
          </w:tcPr>
          <w:p w14:paraId="26C91566">
            <w:pPr>
              <w:spacing w:line="253" w:lineRule="auto"/>
              <w:rPr>
                <w:rFonts w:ascii="Arial"/>
                <w:color w:val="auto"/>
                <w:sz w:val="21"/>
              </w:rPr>
            </w:pPr>
          </w:p>
          <w:p w14:paraId="4F963F4F">
            <w:pPr>
              <w:pStyle w:val="20"/>
              <w:spacing w:before="62" w:line="229" w:lineRule="auto"/>
              <w:ind w:left="549"/>
              <w:rPr>
                <w:color w:val="auto"/>
                <w:sz w:val="19"/>
                <w:szCs w:val="19"/>
              </w:rPr>
            </w:pPr>
            <w:r>
              <w:rPr>
                <w:color w:val="auto"/>
                <w:spacing w:val="20"/>
                <w:sz w:val="19"/>
                <w:szCs w:val="19"/>
              </w:rPr>
              <w:t>合同条款号</w:t>
            </w:r>
          </w:p>
        </w:tc>
        <w:tc>
          <w:tcPr>
            <w:tcW w:w="1982" w:type="dxa"/>
            <w:vAlign w:val="top"/>
          </w:tcPr>
          <w:p w14:paraId="677DF7EF">
            <w:pPr>
              <w:spacing w:line="253" w:lineRule="auto"/>
              <w:rPr>
                <w:rFonts w:ascii="Arial"/>
                <w:color w:val="auto"/>
                <w:sz w:val="21"/>
              </w:rPr>
            </w:pPr>
          </w:p>
          <w:p w14:paraId="1DC4A079">
            <w:pPr>
              <w:pStyle w:val="20"/>
              <w:spacing w:before="62" w:line="229" w:lineRule="auto"/>
              <w:ind w:left="595"/>
              <w:rPr>
                <w:color w:val="auto"/>
                <w:sz w:val="19"/>
                <w:szCs w:val="19"/>
              </w:rPr>
            </w:pPr>
            <w:r>
              <w:rPr>
                <w:color w:val="auto"/>
                <w:spacing w:val="15"/>
                <w:sz w:val="19"/>
                <w:szCs w:val="19"/>
              </w:rPr>
              <w:t>约定内容</w:t>
            </w:r>
          </w:p>
        </w:tc>
        <w:tc>
          <w:tcPr>
            <w:tcW w:w="1847" w:type="dxa"/>
            <w:vAlign w:val="top"/>
          </w:tcPr>
          <w:p w14:paraId="7C9D5C82">
            <w:pPr>
              <w:spacing w:line="254" w:lineRule="auto"/>
              <w:rPr>
                <w:rFonts w:ascii="Arial"/>
                <w:color w:val="auto"/>
                <w:sz w:val="21"/>
              </w:rPr>
            </w:pPr>
          </w:p>
          <w:p w14:paraId="55EEE32D">
            <w:pPr>
              <w:pStyle w:val="20"/>
              <w:spacing w:before="61" w:line="230" w:lineRule="auto"/>
              <w:ind w:left="732"/>
              <w:rPr>
                <w:color w:val="auto"/>
                <w:sz w:val="19"/>
                <w:szCs w:val="19"/>
              </w:rPr>
            </w:pPr>
            <w:r>
              <w:rPr>
                <w:color w:val="auto"/>
                <w:spacing w:val="8"/>
                <w:sz w:val="19"/>
                <w:szCs w:val="19"/>
              </w:rPr>
              <w:t>备注</w:t>
            </w:r>
          </w:p>
        </w:tc>
      </w:tr>
      <w:tr w14:paraId="156A8C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998" w:type="dxa"/>
            <w:vAlign w:val="top"/>
          </w:tcPr>
          <w:p w14:paraId="6399F03D">
            <w:pPr>
              <w:spacing w:line="307" w:lineRule="auto"/>
              <w:rPr>
                <w:rFonts w:ascii="Arial"/>
                <w:color w:val="auto"/>
                <w:sz w:val="21"/>
              </w:rPr>
            </w:pPr>
          </w:p>
          <w:p w14:paraId="416E1038">
            <w:pPr>
              <w:spacing w:before="55" w:line="204" w:lineRule="auto"/>
              <w:ind w:left="479"/>
              <w:rPr>
                <w:rFonts w:ascii="Arial" w:hAnsi="Arial" w:eastAsia="Arial" w:cs="Arial"/>
                <w:color w:val="auto"/>
                <w:sz w:val="19"/>
                <w:szCs w:val="19"/>
              </w:rPr>
            </w:pPr>
            <w:r>
              <w:rPr>
                <w:rFonts w:ascii="Arial" w:hAnsi="Arial" w:eastAsia="Arial" w:cs="Arial"/>
                <w:color w:val="auto"/>
                <w:sz w:val="19"/>
                <w:szCs w:val="19"/>
              </w:rPr>
              <w:t>1</w:t>
            </w:r>
          </w:p>
        </w:tc>
        <w:tc>
          <w:tcPr>
            <w:tcW w:w="1983" w:type="dxa"/>
            <w:vAlign w:val="top"/>
          </w:tcPr>
          <w:p w14:paraId="5239582D">
            <w:pPr>
              <w:spacing w:line="246" w:lineRule="auto"/>
              <w:rPr>
                <w:rFonts w:ascii="Arial"/>
                <w:color w:val="auto"/>
                <w:sz w:val="21"/>
              </w:rPr>
            </w:pPr>
          </w:p>
          <w:p w14:paraId="0B3423FE">
            <w:pPr>
              <w:pStyle w:val="20"/>
              <w:spacing w:before="62" w:line="230" w:lineRule="auto"/>
              <w:ind w:left="123"/>
              <w:rPr>
                <w:color w:val="auto"/>
                <w:sz w:val="19"/>
                <w:szCs w:val="19"/>
              </w:rPr>
            </w:pPr>
            <w:r>
              <w:rPr>
                <w:color w:val="auto"/>
                <w:spacing w:val="1"/>
                <w:sz w:val="19"/>
                <w:szCs w:val="19"/>
              </w:rPr>
              <w:t>项</w:t>
            </w:r>
            <w:r>
              <w:rPr>
                <w:color w:val="auto"/>
                <w:spacing w:val="-32"/>
                <w:sz w:val="19"/>
                <w:szCs w:val="19"/>
              </w:rPr>
              <w:t xml:space="preserve"> </w:t>
            </w:r>
            <w:r>
              <w:rPr>
                <w:color w:val="auto"/>
                <w:spacing w:val="1"/>
                <w:sz w:val="19"/>
                <w:szCs w:val="19"/>
              </w:rPr>
              <w:t>目经理</w:t>
            </w:r>
          </w:p>
        </w:tc>
        <w:tc>
          <w:tcPr>
            <w:tcW w:w="2123" w:type="dxa"/>
            <w:vAlign w:val="top"/>
          </w:tcPr>
          <w:p w14:paraId="390927A3">
            <w:pPr>
              <w:spacing w:line="246" w:lineRule="auto"/>
              <w:rPr>
                <w:rFonts w:ascii="Arial"/>
                <w:color w:val="auto"/>
                <w:sz w:val="21"/>
              </w:rPr>
            </w:pPr>
          </w:p>
          <w:p w14:paraId="267DF97D">
            <w:pPr>
              <w:pStyle w:val="20"/>
              <w:spacing w:before="62" w:line="229" w:lineRule="auto"/>
              <w:ind w:left="686"/>
              <w:rPr>
                <w:color w:val="auto"/>
                <w:sz w:val="19"/>
                <w:szCs w:val="19"/>
              </w:rPr>
            </w:pPr>
            <w:r>
              <w:rPr>
                <w:color w:val="auto"/>
                <w:spacing w:val="17"/>
                <w:sz w:val="19"/>
                <w:szCs w:val="19"/>
              </w:rPr>
              <w:t>专用条款</w:t>
            </w:r>
          </w:p>
        </w:tc>
        <w:tc>
          <w:tcPr>
            <w:tcW w:w="1982" w:type="dxa"/>
            <w:vAlign w:val="top"/>
          </w:tcPr>
          <w:p w14:paraId="5500CAB0">
            <w:pPr>
              <w:spacing w:line="246" w:lineRule="auto"/>
              <w:rPr>
                <w:rFonts w:ascii="Arial"/>
                <w:color w:val="auto"/>
                <w:sz w:val="21"/>
              </w:rPr>
            </w:pPr>
          </w:p>
          <w:p w14:paraId="6A7F237C">
            <w:pPr>
              <w:pStyle w:val="20"/>
              <w:spacing w:before="62" w:line="229" w:lineRule="auto"/>
              <w:ind w:left="122"/>
              <w:rPr>
                <w:color w:val="auto"/>
                <w:sz w:val="19"/>
                <w:szCs w:val="19"/>
              </w:rPr>
            </w:pPr>
            <w:r>
              <w:rPr>
                <w:color w:val="auto"/>
                <w:spacing w:val="5"/>
                <w:sz w:val="19"/>
                <w:szCs w:val="19"/>
              </w:rPr>
              <w:t>姓名：</w:t>
            </w:r>
            <w:r>
              <w:rPr>
                <w:color w:val="auto"/>
                <w:spacing w:val="-73"/>
                <w:sz w:val="19"/>
                <w:szCs w:val="19"/>
              </w:rPr>
              <w:t xml:space="preserve"> </w:t>
            </w:r>
            <w:r>
              <w:rPr>
                <w:color w:val="auto"/>
                <w:sz w:val="19"/>
                <w:szCs w:val="19"/>
                <w:u w:val="single" w:color="auto"/>
              </w:rPr>
              <w:t xml:space="preserve">             </w:t>
            </w:r>
          </w:p>
        </w:tc>
        <w:tc>
          <w:tcPr>
            <w:tcW w:w="1847" w:type="dxa"/>
            <w:vAlign w:val="top"/>
          </w:tcPr>
          <w:p w14:paraId="681D9326">
            <w:pPr>
              <w:rPr>
                <w:rFonts w:ascii="Arial"/>
                <w:color w:val="auto"/>
                <w:sz w:val="21"/>
              </w:rPr>
            </w:pPr>
          </w:p>
        </w:tc>
      </w:tr>
      <w:tr w14:paraId="7F6A52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998" w:type="dxa"/>
            <w:vAlign w:val="top"/>
          </w:tcPr>
          <w:p w14:paraId="019B1481">
            <w:pPr>
              <w:spacing w:line="310" w:lineRule="auto"/>
              <w:rPr>
                <w:rFonts w:ascii="Arial"/>
                <w:color w:val="auto"/>
                <w:sz w:val="21"/>
              </w:rPr>
            </w:pPr>
          </w:p>
          <w:p w14:paraId="4A689C69">
            <w:pPr>
              <w:spacing w:before="54" w:line="204" w:lineRule="auto"/>
              <w:ind w:left="446"/>
              <w:rPr>
                <w:rFonts w:ascii="Arial" w:hAnsi="Arial" w:eastAsia="Arial" w:cs="Arial"/>
                <w:color w:val="auto"/>
                <w:sz w:val="19"/>
                <w:szCs w:val="19"/>
              </w:rPr>
            </w:pPr>
            <w:r>
              <w:rPr>
                <w:rFonts w:ascii="Arial" w:hAnsi="Arial" w:eastAsia="Arial" w:cs="Arial"/>
                <w:color w:val="auto"/>
                <w:sz w:val="19"/>
                <w:szCs w:val="19"/>
              </w:rPr>
              <w:t>2</w:t>
            </w:r>
          </w:p>
        </w:tc>
        <w:tc>
          <w:tcPr>
            <w:tcW w:w="1983" w:type="dxa"/>
            <w:vAlign w:val="top"/>
          </w:tcPr>
          <w:p w14:paraId="4550FE6B">
            <w:pPr>
              <w:spacing w:line="248" w:lineRule="auto"/>
              <w:rPr>
                <w:rFonts w:ascii="Arial"/>
                <w:color w:val="auto"/>
                <w:sz w:val="21"/>
              </w:rPr>
            </w:pPr>
          </w:p>
          <w:p w14:paraId="5763AB0A">
            <w:pPr>
              <w:pStyle w:val="20"/>
              <w:spacing w:before="62" w:line="230" w:lineRule="auto"/>
              <w:ind w:left="129"/>
              <w:rPr>
                <w:color w:val="auto"/>
                <w:sz w:val="19"/>
                <w:szCs w:val="19"/>
              </w:rPr>
            </w:pPr>
            <w:r>
              <w:rPr>
                <w:color w:val="auto"/>
                <w:spacing w:val="17"/>
                <w:sz w:val="19"/>
                <w:szCs w:val="19"/>
              </w:rPr>
              <w:t>竞标有效期</w:t>
            </w:r>
          </w:p>
        </w:tc>
        <w:tc>
          <w:tcPr>
            <w:tcW w:w="2123" w:type="dxa"/>
            <w:vAlign w:val="top"/>
          </w:tcPr>
          <w:p w14:paraId="18F60C31">
            <w:pPr>
              <w:rPr>
                <w:rFonts w:ascii="Arial"/>
                <w:color w:val="auto"/>
                <w:sz w:val="21"/>
              </w:rPr>
            </w:pPr>
          </w:p>
        </w:tc>
        <w:tc>
          <w:tcPr>
            <w:tcW w:w="1982" w:type="dxa"/>
            <w:vAlign w:val="top"/>
          </w:tcPr>
          <w:p w14:paraId="10E66AC9">
            <w:pPr>
              <w:spacing w:line="248" w:lineRule="auto"/>
              <w:rPr>
                <w:rFonts w:ascii="Arial"/>
                <w:color w:val="auto"/>
                <w:sz w:val="21"/>
              </w:rPr>
            </w:pPr>
          </w:p>
          <w:p w14:paraId="413892CF">
            <w:pPr>
              <w:pStyle w:val="20"/>
              <w:tabs>
                <w:tab w:val="left" w:pos="1240"/>
              </w:tabs>
              <w:spacing w:before="62" w:line="230" w:lineRule="auto"/>
              <w:ind w:left="148"/>
              <w:rPr>
                <w:rFonts w:hint="eastAsia" w:eastAsia="宋体"/>
                <w:color w:val="auto"/>
                <w:sz w:val="19"/>
                <w:szCs w:val="19"/>
                <w:lang w:eastAsia="zh-CN"/>
              </w:rPr>
            </w:pPr>
            <w:r>
              <w:rPr>
                <w:color w:val="auto"/>
                <w:sz w:val="19"/>
                <w:szCs w:val="19"/>
                <w:u w:val="single" w:color="auto"/>
              </w:rPr>
              <w:tab/>
            </w:r>
            <w:r>
              <w:rPr>
                <w:color w:val="auto"/>
                <w:spacing w:val="-51"/>
                <w:sz w:val="19"/>
                <w:szCs w:val="19"/>
              </w:rPr>
              <w:t xml:space="preserve"> </w:t>
            </w:r>
            <w:r>
              <w:rPr>
                <w:rFonts w:hint="eastAsia"/>
                <w:color w:val="auto"/>
                <w:spacing w:val="-12"/>
                <w:sz w:val="19"/>
                <w:szCs w:val="19"/>
                <w:lang w:val="en-US" w:eastAsia="zh-CN"/>
              </w:rPr>
              <w:t>日</w:t>
            </w:r>
          </w:p>
        </w:tc>
        <w:tc>
          <w:tcPr>
            <w:tcW w:w="1847" w:type="dxa"/>
            <w:vAlign w:val="top"/>
          </w:tcPr>
          <w:p w14:paraId="7E67D140">
            <w:pPr>
              <w:rPr>
                <w:rFonts w:ascii="Arial"/>
                <w:color w:val="auto"/>
                <w:sz w:val="21"/>
              </w:rPr>
            </w:pPr>
          </w:p>
        </w:tc>
      </w:tr>
      <w:tr w14:paraId="28067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998" w:type="dxa"/>
            <w:vAlign w:val="top"/>
          </w:tcPr>
          <w:p w14:paraId="42C34F3A">
            <w:pPr>
              <w:spacing w:line="255" w:lineRule="auto"/>
              <w:rPr>
                <w:rFonts w:ascii="Arial"/>
                <w:color w:val="auto"/>
                <w:sz w:val="21"/>
              </w:rPr>
            </w:pPr>
          </w:p>
          <w:p w14:paraId="090ABA4B">
            <w:pPr>
              <w:spacing w:before="55" w:line="264" w:lineRule="exact"/>
              <w:ind w:left="451"/>
              <w:rPr>
                <w:rFonts w:ascii="Arial" w:hAnsi="Arial" w:eastAsia="Arial" w:cs="Arial"/>
                <w:color w:val="auto"/>
                <w:sz w:val="19"/>
                <w:szCs w:val="19"/>
              </w:rPr>
            </w:pPr>
            <w:r>
              <w:rPr>
                <w:rFonts w:ascii="Arial" w:hAnsi="Arial" w:eastAsia="Arial" w:cs="Arial"/>
                <w:color w:val="auto"/>
                <w:position w:val="1"/>
                <w:sz w:val="19"/>
                <w:szCs w:val="19"/>
              </w:rPr>
              <w:t>3</w:t>
            </w:r>
          </w:p>
        </w:tc>
        <w:tc>
          <w:tcPr>
            <w:tcW w:w="1983" w:type="dxa"/>
            <w:vAlign w:val="top"/>
          </w:tcPr>
          <w:p w14:paraId="0AA36BAC">
            <w:pPr>
              <w:spacing w:line="248" w:lineRule="auto"/>
              <w:rPr>
                <w:rFonts w:ascii="Arial"/>
                <w:color w:val="auto"/>
                <w:sz w:val="21"/>
              </w:rPr>
            </w:pPr>
          </w:p>
          <w:p w14:paraId="36A28857">
            <w:pPr>
              <w:pStyle w:val="20"/>
              <w:spacing w:before="62" w:line="230" w:lineRule="auto"/>
              <w:ind w:left="122"/>
              <w:rPr>
                <w:color w:val="auto"/>
                <w:sz w:val="19"/>
                <w:szCs w:val="19"/>
              </w:rPr>
            </w:pPr>
            <w:r>
              <w:rPr>
                <w:color w:val="auto"/>
                <w:spacing w:val="8"/>
                <w:sz w:val="19"/>
                <w:szCs w:val="19"/>
              </w:rPr>
              <w:t>工期</w:t>
            </w:r>
          </w:p>
        </w:tc>
        <w:tc>
          <w:tcPr>
            <w:tcW w:w="2123" w:type="dxa"/>
            <w:vAlign w:val="top"/>
          </w:tcPr>
          <w:p w14:paraId="1B8F7157">
            <w:pPr>
              <w:spacing w:line="248" w:lineRule="auto"/>
              <w:rPr>
                <w:rFonts w:ascii="Arial"/>
                <w:color w:val="auto"/>
                <w:sz w:val="21"/>
              </w:rPr>
            </w:pPr>
          </w:p>
          <w:p w14:paraId="36705D19">
            <w:pPr>
              <w:pStyle w:val="20"/>
              <w:spacing w:before="62" w:line="229" w:lineRule="auto"/>
              <w:ind w:left="686"/>
              <w:rPr>
                <w:color w:val="auto"/>
                <w:sz w:val="19"/>
                <w:szCs w:val="19"/>
              </w:rPr>
            </w:pPr>
            <w:r>
              <w:rPr>
                <w:color w:val="auto"/>
                <w:spacing w:val="17"/>
                <w:sz w:val="19"/>
                <w:szCs w:val="19"/>
              </w:rPr>
              <w:t>专用条款</w:t>
            </w:r>
          </w:p>
        </w:tc>
        <w:tc>
          <w:tcPr>
            <w:tcW w:w="1982" w:type="dxa"/>
            <w:vAlign w:val="top"/>
          </w:tcPr>
          <w:p w14:paraId="5AF7658A">
            <w:pPr>
              <w:spacing w:line="248" w:lineRule="auto"/>
              <w:rPr>
                <w:rFonts w:ascii="Arial"/>
                <w:color w:val="auto"/>
                <w:sz w:val="21"/>
              </w:rPr>
            </w:pPr>
          </w:p>
          <w:p w14:paraId="301479C0">
            <w:pPr>
              <w:pStyle w:val="20"/>
              <w:tabs>
                <w:tab w:val="left" w:pos="1240"/>
              </w:tabs>
              <w:spacing w:before="62" w:line="230" w:lineRule="auto"/>
              <w:ind w:left="148"/>
              <w:rPr>
                <w:rFonts w:hint="eastAsia" w:eastAsia="宋体"/>
                <w:color w:val="auto"/>
                <w:sz w:val="19"/>
                <w:szCs w:val="19"/>
                <w:lang w:eastAsia="zh-CN"/>
              </w:rPr>
            </w:pPr>
            <w:r>
              <w:rPr>
                <w:color w:val="auto"/>
                <w:sz w:val="19"/>
                <w:szCs w:val="19"/>
                <w:u w:val="single" w:color="auto"/>
              </w:rPr>
              <w:tab/>
            </w:r>
            <w:r>
              <w:rPr>
                <w:color w:val="auto"/>
                <w:spacing w:val="-51"/>
                <w:sz w:val="19"/>
                <w:szCs w:val="19"/>
              </w:rPr>
              <w:t xml:space="preserve"> </w:t>
            </w:r>
            <w:r>
              <w:rPr>
                <w:rFonts w:hint="eastAsia"/>
                <w:color w:val="auto"/>
                <w:spacing w:val="-12"/>
                <w:sz w:val="19"/>
                <w:szCs w:val="19"/>
                <w:lang w:eastAsia="zh-CN"/>
              </w:rPr>
              <w:t>个月</w:t>
            </w:r>
          </w:p>
        </w:tc>
        <w:tc>
          <w:tcPr>
            <w:tcW w:w="1847" w:type="dxa"/>
            <w:vAlign w:val="top"/>
          </w:tcPr>
          <w:p w14:paraId="6B91677F">
            <w:pPr>
              <w:rPr>
                <w:rFonts w:ascii="Arial"/>
                <w:color w:val="auto"/>
                <w:sz w:val="21"/>
              </w:rPr>
            </w:pPr>
          </w:p>
        </w:tc>
      </w:tr>
      <w:tr w14:paraId="5155F2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998" w:type="dxa"/>
            <w:vAlign w:val="top"/>
          </w:tcPr>
          <w:p w14:paraId="168B356B">
            <w:pPr>
              <w:spacing w:line="309" w:lineRule="auto"/>
              <w:rPr>
                <w:rFonts w:ascii="Arial"/>
                <w:color w:val="auto"/>
                <w:sz w:val="21"/>
              </w:rPr>
            </w:pPr>
          </w:p>
          <w:p w14:paraId="671B090C">
            <w:pPr>
              <w:spacing w:before="55" w:line="203" w:lineRule="auto"/>
              <w:ind w:left="440"/>
              <w:rPr>
                <w:rFonts w:ascii="Arial" w:hAnsi="Arial" w:eastAsia="Arial" w:cs="Arial"/>
                <w:color w:val="auto"/>
                <w:sz w:val="19"/>
                <w:szCs w:val="19"/>
              </w:rPr>
            </w:pPr>
            <w:r>
              <w:rPr>
                <w:rFonts w:ascii="Arial" w:hAnsi="Arial" w:eastAsia="Arial" w:cs="Arial"/>
                <w:color w:val="auto"/>
                <w:spacing w:val="2"/>
                <w:sz w:val="19"/>
                <w:szCs w:val="19"/>
              </w:rPr>
              <w:t>4</w:t>
            </w:r>
          </w:p>
        </w:tc>
        <w:tc>
          <w:tcPr>
            <w:tcW w:w="1983" w:type="dxa"/>
            <w:vAlign w:val="top"/>
          </w:tcPr>
          <w:p w14:paraId="46E76878">
            <w:pPr>
              <w:spacing w:line="249" w:lineRule="auto"/>
              <w:rPr>
                <w:rFonts w:ascii="Arial"/>
                <w:color w:val="auto"/>
                <w:sz w:val="21"/>
              </w:rPr>
            </w:pPr>
          </w:p>
          <w:p w14:paraId="61FD02C5">
            <w:pPr>
              <w:pStyle w:val="20"/>
              <w:spacing w:before="62" w:line="229" w:lineRule="auto"/>
              <w:ind w:left="117"/>
              <w:rPr>
                <w:color w:val="auto"/>
                <w:sz w:val="19"/>
                <w:szCs w:val="19"/>
              </w:rPr>
            </w:pPr>
            <w:r>
              <w:rPr>
                <w:color w:val="auto"/>
                <w:spacing w:val="21"/>
                <w:sz w:val="19"/>
                <w:szCs w:val="19"/>
              </w:rPr>
              <w:t>缺陷责任期</w:t>
            </w:r>
          </w:p>
        </w:tc>
        <w:tc>
          <w:tcPr>
            <w:tcW w:w="2123" w:type="dxa"/>
            <w:vAlign w:val="top"/>
          </w:tcPr>
          <w:p w14:paraId="73A3D1C0">
            <w:pPr>
              <w:spacing w:line="249" w:lineRule="auto"/>
              <w:rPr>
                <w:rFonts w:ascii="Arial"/>
                <w:color w:val="auto"/>
                <w:sz w:val="21"/>
              </w:rPr>
            </w:pPr>
          </w:p>
          <w:p w14:paraId="6F680698">
            <w:pPr>
              <w:pStyle w:val="20"/>
              <w:spacing w:before="62" w:line="229" w:lineRule="auto"/>
              <w:ind w:left="686"/>
              <w:rPr>
                <w:color w:val="auto"/>
                <w:sz w:val="19"/>
                <w:szCs w:val="19"/>
              </w:rPr>
            </w:pPr>
            <w:r>
              <w:rPr>
                <w:color w:val="auto"/>
                <w:spacing w:val="17"/>
                <w:sz w:val="19"/>
                <w:szCs w:val="19"/>
              </w:rPr>
              <w:t>专用条款</w:t>
            </w:r>
          </w:p>
        </w:tc>
        <w:tc>
          <w:tcPr>
            <w:tcW w:w="1982" w:type="dxa"/>
            <w:vAlign w:val="top"/>
          </w:tcPr>
          <w:p w14:paraId="05579340">
            <w:pPr>
              <w:rPr>
                <w:rFonts w:ascii="Arial"/>
                <w:color w:val="auto"/>
                <w:sz w:val="21"/>
              </w:rPr>
            </w:pPr>
          </w:p>
        </w:tc>
        <w:tc>
          <w:tcPr>
            <w:tcW w:w="1847" w:type="dxa"/>
            <w:vAlign w:val="top"/>
          </w:tcPr>
          <w:p w14:paraId="56DE7FB0">
            <w:pPr>
              <w:rPr>
                <w:rFonts w:ascii="Arial"/>
                <w:color w:val="auto"/>
                <w:sz w:val="21"/>
              </w:rPr>
            </w:pPr>
          </w:p>
        </w:tc>
      </w:tr>
      <w:tr w14:paraId="5AEE9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998" w:type="dxa"/>
            <w:vAlign w:val="top"/>
          </w:tcPr>
          <w:p w14:paraId="1DF393BA">
            <w:pPr>
              <w:spacing w:line="256" w:lineRule="auto"/>
              <w:rPr>
                <w:rFonts w:ascii="Arial"/>
                <w:color w:val="auto"/>
                <w:sz w:val="21"/>
              </w:rPr>
            </w:pPr>
          </w:p>
          <w:p w14:paraId="68F0E26E">
            <w:pPr>
              <w:spacing w:before="55" w:line="264" w:lineRule="exact"/>
              <w:ind w:left="451"/>
              <w:rPr>
                <w:rFonts w:ascii="Arial" w:hAnsi="Arial" w:eastAsia="Arial" w:cs="Arial"/>
                <w:color w:val="auto"/>
                <w:sz w:val="19"/>
                <w:szCs w:val="19"/>
              </w:rPr>
            </w:pPr>
            <w:r>
              <w:rPr>
                <w:rFonts w:ascii="Arial" w:hAnsi="Arial" w:eastAsia="Arial" w:cs="Arial"/>
                <w:color w:val="auto"/>
                <w:position w:val="1"/>
                <w:sz w:val="19"/>
                <w:szCs w:val="19"/>
              </w:rPr>
              <w:t>5</w:t>
            </w:r>
          </w:p>
        </w:tc>
        <w:tc>
          <w:tcPr>
            <w:tcW w:w="1983" w:type="dxa"/>
            <w:vAlign w:val="top"/>
          </w:tcPr>
          <w:p w14:paraId="062C8B9D">
            <w:pPr>
              <w:spacing w:line="249" w:lineRule="auto"/>
              <w:rPr>
                <w:rFonts w:ascii="Arial"/>
                <w:color w:val="auto"/>
                <w:sz w:val="21"/>
              </w:rPr>
            </w:pPr>
          </w:p>
          <w:p w14:paraId="4D4D75AE">
            <w:pPr>
              <w:pStyle w:val="20"/>
              <w:spacing w:before="62" w:line="230" w:lineRule="auto"/>
              <w:ind w:left="113"/>
              <w:rPr>
                <w:color w:val="auto"/>
                <w:sz w:val="19"/>
                <w:szCs w:val="19"/>
              </w:rPr>
            </w:pPr>
            <w:r>
              <w:rPr>
                <w:color w:val="auto"/>
                <w:spacing w:val="24"/>
                <w:sz w:val="19"/>
                <w:szCs w:val="19"/>
              </w:rPr>
              <w:t>逾期交工违约金</w:t>
            </w:r>
          </w:p>
        </w:tc>
        <w:tc>
          <w:tcPr>
            <w:tcW w:w="2123" w:type="dxa"/>
            <w:vAlign w:val="top"/>
          </w:tcPr>
          <w:p w14:paraId="2D1A0341">
            <w:pPr>
              <w:spacing w:line="249" w:lineRule="auto"/>
              <w:rPr>
                <w:rFonts w:ascii="Arial"/>
                <w:color w:val="auto"/>
                <w:sz w:val="21"/>
              </w:rPr>
            </w:pPr>
          </w:p>
          <w:p w14:paraId="324A8A30">
            <w:pPr>
              <w:pStyle w:val="20"/>
              <w:spacing w:before="62" w:line="229" w:lineRule="auto"/>
              <w:ind w:left="686"/>
              <w:rPr>
                <w:color w:val="auto"/>
                <w:sz w:val="19"/>
                <w:szCs w:val="19"/>
              </w:rPr>
            </w:pPr>
            <w:r>
              <w:rPr>
                <w:color w:val="auto"/>
                <w:spacing w:val="17"/>
                <w:sz w:val="19"/>
                <w:szCs w:val="19"/>
              </w:rPr>
              <w:t>专用条款</w:t>
            </w:r>
          </w:p>
        </w:tc>
        <w:tc>
          <w:tcPr>
            <w:tcW w:w="1982" w:type="dxa"/>
            <w:vAlign w:val="top"/>
          </w:tcPr>
          <w:p w14:paraId="52B4A58D">
            <w:pPr>
              <w:rPr>
                <w:rFonts w:ascii="Arial"/>
                <w:color w:val="auto"/>
                <w:sz w:val="21"/>
              </w:rPr>
            </w:pPr>
          </w:p>
        </w:tc>
        <w:tc>
          <w:tcPr>
            <w:tcW w:w="1847" w:type="dxa"/>
            <w:vAlign w:val="top"/>
          </w:tcPr>
          <w:p w14:paraId="08C6AB73">
            <w:pPr>
              <w:rPr>
                <w:rFonts w:ascii="Arial"/>
                <w:color w:val="auto"/>
                <w:sz w:val="21"/>
              </w:rPr>
            </w:pPr>
          </w:p>
        </w:tc>
      </w:tr>
      <w:tr w14:paraId="63DAE4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trPr>
        <w:tc>
          <w:tcPr>
            <w:tcW w:w="998" w:type="dxa"/>
            <w:vAlign w:val="top"/>
          </w:tcPr>
          <w:p w14:paraId="760C7095">
            <w:pPr>
              <w:spacing w:line="283" w:lineRule="auto"/>
              <w:rPr>
                <w:rFonts w:ascii="Arial"/>
                <w:color w:val="auto"/>
                <w:sz w:val="21"/>
              </w:rPr>
            </w:pPr>
          </w:p>
          <w:p w14:paraId="0985395A">
            <w:pPr>
              <w:spacing w:before="54" w:line="265" w:lineRule="exact"/>
              <w:ind w:left="450"/>
              <w:rPr>
                <w:rFonts w:ascii="Arial" w:hAnsi="Arial" w:eastAsia="Arial" w:cs="Arial"/>
                <w:color w:val="auto"/>
                <w:sz w:val="19"/>
                <w:szCs w:val="19"/>
              </w:rPr>
            </w:pPr>
            <w:r>
              <w:rPr>
                <w:rFonts w:ascii="Arial" w:hAnsi="Arial" w:eastAsia="Arial" w:cs="Arial"/>
                <w:color w:val="auto"/>
                <w:position w:val="1"/>
                <w:sz w:val="19"/>
                <w:szCs w:val="19"/>
              </w:rPr>
              <w:t>6</w:t>
            </w:r>
          </w:p>
        </w:tc>
        <w:tc>
          <w:tcPr>
            <w:tcW w:w="1983" w:type="dxa"/>
            <w:vAlign w:val="top"/>
          </w:tcPr>
          <w:p w14:paraId="17380253">
            <w:pPr>
              <w:pStyle w:val="20"/>
              <w:spacing w:before="185" w:line="300" w:lineRule="auto"/>
              <w:ind w:left="135" w:right="147" w:hanging="22"/>
              <w:rPr>
                <w:color w:val="auto"/>
                <w:sz w:val="19"/>
                <w:szCs w:val="19"/>
              </w:rPr>
            </w:pPr>
            <w:r>
              <w:rPr>
                <w:color w:val="auto"/>
                <w:spacing w:val="-1"/>
                <w:sz w:val="19"/>
                <w:szCs w:val="19"/>
              </w:rPr>
              <w:t>逾</w:t>
            </w:r>
            <w:r>
              <w:rPr>
                <w:color w:val="auto"/>
                <w:spacing w:val="-19"/>
                <w:sz w:val="19"/>
                <w:szCs w:val="19"/>
              </w:rPr>
              <w:t xml:space="preserve"> </w:t>
            </w:r>
            <w:r>
              <w:rPr>
                <w:color w:val="auto"/>
                <w:spacing w:val="-1"/>
                <w:sz w:val="19"/>
                <w:szCs w:val="19"/>
              </w:rPr>
              <w:t>期</w:t>
            </w:r>
            <w:r>
              <w:rPr>
                <w:color w:val="auto"/>
                <w:spacing w:val="-21"/>
                <w:sz w:val="19"/>
                <w:szCs w:val="19"/>
              </w:rPr>
              <w:t xml:space="preserve"> </w:t>
            </w:r>
            <w:r>
              <w:rPr>
                <w:color w:val="auto"/>
                <w:spacing w:val="-1"/>
                <w:sz w:val="19"/>
                <w:szCs w:val="19"/>
              </w:rPr>
              <w:t>交</w:t>
            </w:r>
            <w:r>
              <w:rPr>
                <w:color w:val="auto"/>
                <w:spacing w:val="-44"/>
                <w:sz w:val="19"/>
                <w:szCs w:val="19"/>
              </w:rPr>
              <w:t xml:space="preserve"> </w:t>
            </w:r>
            <w:r>
              <w:rPr>
                <w:color w:val="auto"/>
                <w:spacing w:val="-1"/>
                <w:sz w:val="19"/>
                <w:szCs w:val="19"/>
              </w:rPr>
              <w:t>工</w:t>
            </w:r>
            <w:r>
              <w:rPr>
                <w:color w:val="auto"/>
                <w:spacing w:val="-48"/>
                <w:sz w:val="19"/>
                <w:szCs w:val="19"/>
              </w:rPr>
              <w:t xml:space="preserve"> </w:t>
            </w:r>
            <w:r>
              <w:rPr>
                <w:color w:val="auto"/>
                <w:spacing w:val="-1"/>
                <w:sz w:val="19"/>
                <w:szCs w:val="19"/>
              </w:rPr>
              <w:t>违</w:t>
            </w:r>
            <w:r>
              <w:rPr>
                <w:color w:val="auto"/>
                <w:spacing w:val="-20"/>
                <w:sz w:val="19"/>
                <w:szCs w:val="19"/>
              </w:rPr>
              <w:t xml:space="preserve"> </w:t>
            </w:r>
            <w:r>
              <w:rPr>
                <w:color w:val="auto"/>
                <w:spacing w:val="-1"/>
                <w:sz w:val="19"/>
                <w:szCs w:val="19"/>
              </w:rPr>
              <w:t>约</w:t>
            </w:r>
            <w:r>
              <w:rPr>
                <w:color w:val="auto"/>
                <w:spacing w:val="-26"/>
                <w:sz w:val="19"/>
                <w:szCs w:val="19"/>
              </w:rPr>
              <w:t xml:space="preserve"> </w:t>
            </w:r>
            <w:r>
              <w:rPr>
                <w:color w:val="auto"/>
                <w:spacing w:val="-1"/>
                <w:sz w:val="19"/>
                <w:szCs w:val="19"/>
              </w:rPr>
              <w:t>金</w:t>
            </w:r>
            <w:r>
              <w:rPr>
                <w:color w:val="auto"/>
                <w:spacing w:val="3"/>
                <w:sz w:val="19"/>
                <w:szCs w:val="19"/>
              </w:rPr>
              <w:t>限额</w:t>
            </w:r>
          </w:p>
        </w:tc>
        <w:tc>
          <w:tcPr>
            <w:tcW w:w="2123" w:type="dxa"/>
            <w:vAlign w:val="top"/>
          </w:tcPr>
          <w:p w14:paraId="07515551">
            <w:pPr>
              <w:spacing w:line="278" w:lineRule="auto"/>
              <w:rPr>
                <w:rFonts w:ascii="Arial"/>
                <w:color w:val="auto"/>
                <w:sz w:val="21"/>
              </w:rPr>
            </w:pPr>
          </w:p>
          <w:p w14:paraId="379CD6F9">
            <w:pPr>
              <w:pStyle w:val="20"/>
              <w:spacing w:before="62" w:line="229" w:lineRule="auto"/>
              <w:ind w:left="686"/>
              <w:rPr>
                <w:color w:val="auto"/>
                <w:sz w:val="19"/>
                <w:szCs w:val="19"/>
              </w:rPr>
            </w:pPr>
            <w:r>
              <w:rPr>
                <w:color w:val="auto"/>
                <w:spacing w:val="17"/>
                <w:sz w:val="19"/>
                <w:szCs w:val="19"/>
              </w:rPr>
              <w:t>专用条款</w:t>
            </w:r>
          </w:p>
        </w:tc>
        <w:tc>
          <w:tcPr>
            <w:tcW w:w="1982" w:type="dxa"/>
            <w:vAlign w:val="top"/>
          </w:tcPr>
          <w:p w14:paraId="33FE040A">
            <w:pPr>
              <w:rPr>
                <w:rFonts w:ascii="Arial"/>
                <w:color w:val="auto"/>
                <w:sz w:val="21"/>
              </w:rPr>
            </w:pPr>
          </w:p>
        </w:tc>
        <w:tc>
          <w:tcPr>
            <w:tcW w:w="1847" w:type="dxa"/>
            <w:vAlign w:val="top"/>
          </w:tcPr>
          <w:p w14:paraId="276B05EC">
            <w:pPr>
              <w:rPr>
                <w:rFonts w:ascii="Arial"/>
                <w:color w:val="auto"/>
                <w:sz w:val="21"/>
              </w:rPr>
            </w:pPr>
          </w:p>
        </w:tc>
      </w:tr>
      <w:tr w14:paraId="4228B1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998" w:type="dxa"/>
            <w:vAlign w:val="top"/>
          </w:tcPr>
          <w:p w14:paraId="354C8245">
            <w:pPr>
              <w:spacing w:line="316" w:lineRule="auto"/>
              <w:rPr>
                <w:rFonts w:ascii="Arial"/>
                <w:color w:val="auto"/>
                <w:sz w:val="21"/>
              </w:rPr>
            </w:pPr>
          </w:p>
          <w:p w14:paraId="675FF170">
            <w:pPr>
              <w:spacing w:before="55" w:line="201" w:lineRule="auto"/>
              <w:ind w:left="454"/>
              <w:rPr>
                <w:rFonts w:ascii="Arial" w:hAnsi="Arial" w:eastAsia="Arial" w:cs="Arial"/>
                <w:color w:val="auto"/>
                <w:sz w:val="19"/>
                <w:szCs w:val="19"/>
              </w:rPr>
            </w:pPr>
            <w:r>
              <w:rPr>
                <w:rFonts w:ascii="Arial" w:hAnsi="Arial" w:eastAsia="Arial" w:cs="Arial"/>
                <w:color w:val="auto"/>
                <w:sz w:val="19"/>
                <w:szCs w:val="19"/>
              </w:rPr>
              <w:t>7</w:t>
            </w:r>
          </w:p>
        </w:tc>
        <w:tc>
          <w:tcPr>
            <w:tcW w:w="1983" w:type="dxa"/>
            <w:vAlign w:val="top"/>
          </w:tcPr>
          <w:p w14:paraId="5E7C4C3F">
            <w:pPr>
              <w:spacing w:line="252" w:lineRule="auto"/>
              <w:rPr>
                <w:rFonts w:ascii="Arial"/>
                <w:color w:val="auto"/>
                <w:sz w:val="21"/>
              </w:rPr>
            </w:pPr>
          </w:p>
          <w:p w14:paraId="7735675D">
            <w:pPr>
              <w:pStyle w:val="20"/>
              <w:spacing w:before="62" w:line="229" w:lineRule="auto"/>
              <w:ind w:left="121"/>
              <w:rPr>
                <w:color w:val="auto"/>
                <w:sz w:val="19"/>
                <w:szCs w:val="19"/>
              </w:rPr>
            </w:pPr>
            <w:r>
              <w:rPr>
                <w:color w:val="auto"/>
                <w:spacing w:val="20"/>
                <w:sz w:val="19"/>
                <w:szCs w:val="19"/>
              </w:rPr>
              <w:t>预付款额度</w:t>
            </w:r>
          </w:p>
        </w:tc>
        <w:tc>
          <w:tcPr>
            <w:tcW w:w="2123" w:type="dxa"/>
            <w:vAlign w:val="top"/>
          </w:tcPr>
          <w:p w14:paraId="052BC624">
            <w:pPr>
              <w:spacing w:line="252" w:lineRule="auto"/>
              <w:rPr>
                <w:rFonts w:ascii="Arial"/>
                <w:color w:val="auto"/>
                <w:sz w:val="21"/>
              </w:rPr>
            </w:pPr>
          </w:p>
          <w:p w14:paraId="4A545629">
            <w:pPr>
              <w:pStyle w:val="20"/>
              <w:spacing w:before="62" w:line="229" w:lineRule="auto"/>
              <w:ind w:left="686"/>
              <w:rPr>
                <w:color w:val="auto"/>
                <w:sz w:val="19"/>
                <w:szCs w:val="19"/>
              </w:rPr>
            </w:pPr>
            <w:r>
              <w:rPr>
                <w:color w:val="auto"/>
                <w:spacing w:val="17"/>
                <w:sz w:val="19"/>
                <w:szCs w:val="19"/>
              </w:rPr>
              <w:t>专用条款</w:t>
            </w:r>
          </w:p>
        </w:tc>
        <w:tc>
          <w:tcPr>
            <w:tcW w:w="1982" w:type="dxa"/>
            <w:vAlign w:val="top"/>
          </w:tcPr>
          <w:p w14:paraId="17DBEBBF">
            <w:pPr>
              <w:rPr>
                <w:rFonts w:ascii="Arial"/>
                <w:color w:val="auto"/>
                <w:sz w:val="21"/>
              </w:rPr>
            </w:pPr>
          </w:p>
        </w:tc>
        <w:tc>
          <w:tcPr>
            <w:tcW w:w="1847" w:type="dxa"/>
            <w:vAlign w:val="top"/>
          </w:tcPr>
          <w:p w14:paraId="49B287BA">
            <w:pPr>
              <w:rPr>
                <w:rFonts w:ascii="Arial"/>
                <w:color w:val="auto"/>
                <w:sz w:val="21"/>
              </w:rPr>
            </w:pPr>
          </w:p>
        </w:tc>
      </w:tr>
      <w:tr w14:paraId="70E0A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998" w:type="dxa"/>
            <w:vAlign w:val="top"/>
          </w:tcPr>
          <w:p w14:paraId="14D5CE85">
            <w:pPr>
              <w:spacing w:line="286" w:lineRule="auto"/>
              <w:rPr>
                <w:rFonts w:ascii="Arial"/>
                <w:color w:val="auto"/>
                <w:sz w:val="21"/>
              </w:rPr>
            </w:pPr>
          </w:p>
          <w:p w14:paraId="5D716297">
            <w:pPr>
              <w:spacing w:before="54" w:line="265" w:lineRule="exact"/>
              <w:ind w:left="451"/>
              <w:rPr>
                <w:rFonts w:ascii="Arial" w:hAnsi="Arial" w:eastAsia="Arial" w:cs="Arial"/>
                <w:color w:val="auto"/>
                <w:sz w:val="19"/>
                <w:szCs w:val="19"/>
              </w:rPr>
            </w:pPr>
            <w:r>
              <w:rPr>
                <w:rFonts w:ascii="Arial" w:hAnsi="Arial" w:eastAsia="Arial" w:cs="Arial"/>
                <w:color w:val="auto"/>
                <w:position w:val="1"/>
                <w:sz w:val="19"/>
                <w:szCs w:val="19"/>
              </w:rPr>
              <w:t>8</w:t>
            </w:r>
          </w:p>
        </w:tc>
        <w:tc>
          <w:tcPr>
            <w:tcW w:w="1983" w:type="dxa"/>
            <w:vAlign w:val="top"/>
          </w:tcPr>
          <w:p w14:paraId="36B179FC">
            <w:pPr>
              <w:spacing w:line="252" w:lineRule="auto"/>
              <w:rPr>
                <w:rFonts w:ascii="Arial"/>
                <w:color w:val="auto"/>
                <w:sz w:val="21"/>
              </w:rPr>
            </w:pPr>
          </w:p>
          <w:p w14:paraId="2E36D829">
            <w:pPr>
              <w:pStyle w:val="20"/>
              <w:spacing w:before="62" w:line="229" w:lineRule="auto"/>
              <w:ind w:left="121"/>
              <w:rPr>
                <w:color w:val="auto"/>
                <w:sz w:val="19"/>
                <w:szCs w:val="19"/>
              </w:rPr>
            </w:pPr>
            <w:r>
              <w:rPr>
                <w:color w:val="auto"/>
                <w:spacing w:val="22"/>
                <w:sz w:val="19"/>
                <w:szCs w:val="19"/>
              </w:rPr>
              <w:t>预付款保函金额</w:t>
            </w:r>
          </w:p>
        </w:tc>
        <w:tc>
          <w:tcPr>
            <w:tcW w:w="2123" w:type="dxa"/>
            <w:vAlign w:val="top"/>
          </w:tcPr>
          <w:p w14:paraId="73A7D42B">
            <w:pPr>
              <w:spacing w:line="252" w:lineRule="auto"/>
              <w:rPr>
                <w:rFonts w:ascii="Arial"/>
                <w:color w:val="auto"/>
                <w:sz w:val="21"/>
              </w:rPr>
            </w:pPr>
          </w:p>
          <w:p w14:paraId="28BECDD3">
            <w:pPr>
              <w:pStyle w:val="20"/>
              <w:spacing w:before="62" w:line="229" w:lineRule="auto"/>
              <w:ind w:left="686"/>
              <w:rPr>
                <w:color w:val="auto"/>
                <w:sz w:val="19"/>
                <w:szCs w:val="19"/>
              </w:rPr>
            </w:pPr>
            <w:r>
              <w:rPr>
                <w:color w:val="auto"/>
                <w:spacing w:val="17"/>
                <w:sz w:val="19"/>
                <w:szCs w:val="19"/>
              </w:rPr>
              <w:t>专用条款</w:t>
            </w:r>
          </w:p>
        </w:tc>
        <w:tc>
          <w:tcPr>
            <w:tcW w:w="1982" w:type="dxa"/>
            <w:vAlign w:val="top"/>
          </w:tcPr>
          <w:p w14:paraId="4ED95016">
            <w:pPr>
              <w:rPr>
                <w:rFonts w:ascii="Arial"/>
                <w:color w:val="auto"/>
                <w:sz w:val="21"/>
              </w:rPr>
            </w:pPr>
          </w:p>
        </w:tc>
        <w:tc>
          <w:tcPr>
            <w:tcW w:w="1847" w:type="dxa"/>
            <w:vAlign w:val="top"/>
          </w:tcPr>
          <w:p w14:paraId="0847543C">
            <w:pPr>
              <w:rPr>
                <w:rFonts w:ascii="Arial"/>
                <w:color w:val="auto"/>
                <w:sz w:val="21"/>
              </w:rPr>
            </w:pPr>
          </w:p>
        </w:tc>
      </w:tr>
      <w:tr w14:paraId="09B0E5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998" w:type="dxa"/>
            <w:vAlign w:val="top"/>
          </w:tcPr>
          <w:p w14:paraId="28832515">
            <w:pPr>
              <w:spacing w:line="261" w:lineRule="auto"/>
              <w:rPr>
                <w:rFonts w:ascii="Arial"/>
                <w:color w:val="auto"/>
                <w:sz w:val="21"/>
              </w:rPr>
            </w:pPr>
          </w:p>
          <w:p w14:paraId="00C4EA4F">
            <w:pPr>
              <w:spacing w:before="54" w:line="263" w:lineRule="exact"/>
              <w:ind w:left="451"/>
              <w:rPr>
                <w:rFonts w:ascii="Arial" w:hAnsi="Arial" w:eastAsia="Arial" w:cs="Arial"/>
                <w:color w:val="auto"/>
                <w:sz w:val="19"/>
                <w:szCs w:val="19"/>
              </w:rPr>
            </w:pPr>
            <w:r>
              <w:rPr>
                <w:rFonts w:ascii="Arial" w:hAnsi="Arial" w:eastAsia="Arial" w:cs="Arial"/>
                <w:color w:val="auto"/>
                <w:position w:val="1"/>
                <w:sz w:val="19"/>
                <w:szCs w:val="19"/>
              </w:rPr>
              <w:t>9</w:t>
            </w:r>
          </w:p>
        </w:tc>
        <w:tc>
          <w:tcPr>
            <w:tcW w:w="1983" w:type="dxa"/>
            <w:vAlign w:val="top"/>
          </w:tcPr>
          <w:p w14:paraId="0EE0BE60">
            <w:pPr>
              <w:spacing w:line="254" w:lineRule="auto"/>
              <w:rPr>
                <w:rFonts w:ascii="Arial"/>
                <w:color w:val="auto"/>
                <w:sz w:val="21"/>
              </w:rPr>
            </w:pPr>
          </w:p>
          <w:p w14:paraId="6F6B20CB">
            <w:pPr>
              <w:pStyle w:val="20"/>
              <w:spacing w:before="62" w:line="229" w:lineRule="auto"/>
              <w:ind w:left="118"/>
              <w:rPr>
                <w:color w:val="auto"/>
                <w:sz w:val="19"/>
                <w:szCs w:val="19"/>
              </w:rPr>
            </w:pPr>
            <w:r>
              <w:rPr>
                <w:color w:val="auto"/>
                <w:spacing w:val="23"/>
                <w:sz w:val="19"/>
                <w:szCs w:val="19"/>
              </w:rPr>
              <w:t>质量保证金额度</w:t>
            </w:r>
          </w:p>
        </w:tc>
        <w:tc>
          <w:tcPr>
            <w:tcW w:w="2123" w:type="dxa"/>
            <w:vAlign w:val="top"/>
          </w:tcPr>
          <w:p w14:paraId="7656A04C">
            <w:pPr>
              <w:spacing w:line="254" w:lineRule="auto"/>
              <w:rPr>
                <w:rFonts w:ascii="Arial"/>
                <w:color w:val="auto"/>
                <w:sz w:val="21"/>
              </w:rPr>
            </w:pPr>
          </w:p>
          <w:p w14:paraId="70D22A60">
            <w:pPr>
              <w:pStyle w:val="20"/>
              <w:spacing w:before="62" w:line="229" w:lineRule="auto"/>
              <w:ind w:left="686"/>
              <w:rPr>
                <w:color w:val="auto"/>
                <w:sz w:val="19"/>
                <w:szCs w:val="19"/>
              </w:rPr>
            </w:pPr>
            <w:r>
              <w:rPr>
                <w:color w:val="auto"/>
                <w:spacing w:val="17"/>
                <w:sz w:val="19"/>
                <w:szCs w:val="19"/>
              </w:rPr>
              <w:t>专用条款</w:t>
            </w:r>
          </w:p>
        </w:tc>
        <w:tc>
          <w:tcPr>
            <w:tcW w:w="1982" w:type="dxa"/>
            <w:vAlign w:val="top"/>
          </w:tcPr>
          <w:p w14:paraId="1842AEDA">
            <w:pPr>
              <w:pStyle w:val="20"/>
              <w:spacing w:before="93" w:line="290" w:lineRule="auto"/>
              <w:ind w:left="12"/>
              <w:rPr>
                <w:rFonts w:ascii="Arial" w:hAnsi="Arial" w:eastAsia="Arial" w:cs="Arial"/>
                <w:color w:val="auto"/>
              </w:rPr>
            </w:pPr>
            <w:r>
              <w:rPr>
                <w:color w:val="auto"/>
                <w:spacing w:val="5"/>
              </w:rPr>
              <w:t>结算总造价</w:t>
            </w:r>
            <w:r>
              <w:rPr>
                <w:rFonts w:ascii="Arial" w:hAnsi="Arial" w:eastAsia="Arial" w:cs="Arial"/>
                <w:color w:val="auto"/>
                <w:spacing w:val="4"/>
                <w:u w:val="single" w:color="auto"/>
              </w:rPr>
              <w:t xml:space="preserve">         </w:t>
            </w:r>
            <w:r>
              <w:rPr>
                <w:rFonts w:ascii="Arial" w:hAnsi="Arial" w:eastAsia="Arial" w:cs="Arial"/>
                <w:color w:val="auto"/>
                <w:spacing w:val="5"/>
                <w:u w:val="single" w:color="auto"/>
              </w:rPr>
              <w:t>%</w:t>
            </w:r>
          </w:p>
        </w:tc>
        <w:tc>
          <w:tcPr>
            <w:tcW w:w="1847" w:type="dxa"/>
            <w:vAlign w:val="top"/>
          </w:tcPr>
          <w:p w14:paraId="17FB56AB">
            <w:pPr>
              <w:rPr>
                <w:rFonts w:ascii="Arial"/>
                <w:color w:val="auto"/>
                <w:sz w:val="21"/>
              </w:rPr>
            </w:pPr>
          </w:p>
        </w:tc>
      </w:tr>
      <w:tr w14:paraId="5BD0E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998" w:type="dxa"/>
            <w:vAlign w:val="top"/>
          </w:tcPr>
          <w:p w14:paraId="6C780A34">
            <w:pPr>
              <w:spacing w:line="327" w:lineRule="auto"/>
              <w:rPr>
                <w:rFonts w:ascii="Arial"/>
                <w:color w:val="auto"/>
                <w:sz w:val="21"/>
              </w:rPr>
            </w:pPr>
          </w:p>
          <w:p w14:paraId="61014D3A">
            <w:pPr>
              <w:spacing w:line="328" w:lineRule="auto"/>
              <w:rPr>
                <w:rFonts w:ascii="Arial"/>
                <w:color w:val="auto"/>
                <w:sz w:val="21"/>
              </w:rPr>
            </w:pPr>
          </w:p>
          <w:p w14:paraId="40E77CFE">
            <w:pPr>
              <w:spacing w:before="54" w:line="61" w:lineRule="exact"/>
              <w:ind w:left="437"/>
              <w:rPr>
                <w:rFonts w:ascii="Arial" w:hAnsi="Arial" w:eastAsia="Arial" w:cs="Arial"/>
                <w:color w:val="auto"/>
                <w:sz w:val="19"/>
                <w:szCs w:val="19"/>
              </w:rPr>
            </w:pPr>
            <w:r>
              <w:rPr>
                <w:rFonts w:ascii="Arial" w:hAnsi="Arial" w:eastAsia="Arial" w:cs="Arial"/>
                <w:color w:val="auto"/>
                <w:position w:val="1"/>
                <w:sz w:val="19"/>
                <w:szCs w:val="19"/>
              </w:rPr>
              <w:t>…</w:t>
            </w:r>
          </w:p>
        </w:tc>
        <w:tc>
          <w:tcPr>
            <w:tcW w:w="1983" w:type="dxa"/>
            <w:vAlign w:val="top"/>
          </w:tcPr>
          <w:p w14:paraId="22E458CC">
            <w:pPr>
              <w:spacing w:line="327" w:lineRule="auto"/>
              <w:rPr>
                <w:rFonts w:ascii="Arial"/>
                <w:color w:val="auto"/>
                <w:sz w:val="21"/>
              </w:rPr>
            </w:pPr>
          </w:p>
          <w:p w14:paraId="1B148EB6">
            <w:pPr>
              <w:spacing w:line="328" w:lineRule="auto"/>
              <w:rPr>
                <w:rFonts w:ascii="Arial"/>
                <w:color w:val="auto"/>
                <w:sz w:val="21"/>
              </w:rPr>
            </w:pPr>
          </w:p>
          <w:p w14:paraId="377F7D0F">
            <w:pPr>
              <w:spacing w:before="54" w:line="61" w:lineRule="exact"/>
              <w:ind w:left="927"/>
              <w:rPr>
                <w:rFonts w:ascii="Arial" w:hAnsi="Arial" w:eastAsia="Arial" w:cs="Arial"/>
                <w:color w:val="auto"/>
                <w:sz w:val="19"/>
                <w:szCs w:val="19"/>
              </w:rPr>
            </w:pPr>
            <w:r>
              <w:rPr>
                <w:rFonts w:ascii="Arial" w:hAnsi="Arial" w:eastAsia="Arial" w:cs="Arial"/>
                <w:color w:val="auto"/>
                <w:position w:val="1"/>
                <w:sz w:val="19"/>
                <w:szCs w:val="19"/>
              </w:rPr>
              <w:t>…</w:t>
            </w:r>
          </w:p>
        </w:tc>
        <w:tc>
          <w:tcPr>
            <w:tcW w:w="2123" w:type="dxa"/>
            <w:vAlign w:val="top"/>
          </w:tcPr>
          <w:p w14:paraId="3D1EAAD2">
            <w:pPr>
              <w:rPr>
                <w:rFonts w:ascii="Arial"/>
                <w:color w:val="auto"/>
                <w:sz w:val="21"/>
              </w:rPr>
            </w:pPr>
          </w:p>
        </w:tc>
        <w:tc>
          <w:tcPr>
            <w:tcW w:w="1982" w:type="dxa"/>
            <w:vAlign w:val="top"/>
          </w:tcPr>
          <w:p w14:paraId="78E1D3E4">
            <w:pPr>
              <w:rPr>
                <w:rFonts w:ascii="Arial"/>
                <w:color w:val="auto"/>
                <w:sz w:val="21"/>
              </w:rPr>
            </w:pPr>
          </w:p>
        </w:tc>
        <w:tc>
          <w:tcPr>
            <w:tcW w:w="1847" w:type="dxa"/>
            <w:vAlign w:val="top"/>
          </w:tcPr>
          <w:p w14:paraId="55702509">
            <w:pPr>
              <w:rPr>
                <w:rFonts w:ascii="Arial"/>
                <w:color w:val="auto"/>
                <w:sz w:val="21"/>
              </w:rPr>
            </w:pPr>
          </w:p>
        </w:tc>
      </w:tr>
      <w:tr w14:paraId="57F8C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8933" w:type="dxa"/>
            <w:gridSpan w:val="5"/>
            <w:vAlign w:val="top"/>
          </w:tcPr>
          <w:p w14:paraId="608A38B7">
            <w:pPr>
              <w:pStyle w:val="20"/>
              <w:spacing w:before="270" w:line="324" w:lineRule="auto"/>
              <w:ind w:left="125" w:right="18"/>
              <w:rPr>
                <w:color w:val="auto"/>
                <w:sz w:val="19"/>
                <w:szCs w:val="19"/>
              </w:rPr>
            </w:pPr>
            <w:r>
              <w:rPr>
                <w:color w:val="auto"/>
                <w:spacing w:val="27"/>
                <w:sz w:val="19"/>
                <w:szCs w:val="19"/>
              </w:rPr>
              <w:t>备注：</w:t>
            </w:r>
            <w:r>
              <w:rPr>
                <w:color w:val="auto"/>
                <w:spacing w:val="-37"/>
                <w:sz w:val="19"/>
                <w:szCs w:val="19"/>
              </w:rPr>
              <w:t xml:space="preserve"> </w:t>
            </w:r>
            <w:r>
              <w:rPr>
                <w:color w:val="auto"/>
                <w:spacing w:val="27"/>
                <w:sz w:val="19"/>
                <w:szCs w:val="19"/>
              </w:rPr>
              <w:t>供应商在响应磋商文件中规定的实质性要求和条件的基础上</w:t>
            </w:r>
            <w:r>
              <w:rPr>
                <w:color w:val="auto"/>
                <w:spacing w:val="-51"/>
                <w:sz w:val="19"/>
                <w:szCs w:val="19"/>
              </w:rPr>
              <w:t xml:space="preserve"> </w:t>
            </w:r>
            <w:r>
              <w:rPr>
                <w:color w:val="auto"/>
                <w:spacing w:val="27"/>
                <w:sz w:val="19"/>
                <w:szCs w:val="19"/>
              </w:rPr>
              <w:t>，可做出其他有利于采购</w:t>
            </w:r>
            <w:r>
              <w:rPr>
                <w:color w:val="auto"/>
                <w:spacing w:val="23"/>
                <w:sz w:val="19"/>
                <w:szCs w:val="19"/>
              </w:rPr>
              <w:t>单位的承诺</w:t>
            </w:r>
            <w:r>
              <w:rPr>
                <w:color w:val="auto"/>
                <w:spacing w:val="-42"/>
                <w:sz w:val="19"/>
                <w:szCs w:val="19"/>
              </w:rPr>
              <w:t xml:space="preserve"> </w:t>
            </w:r>
            <w:r>
              <w:rPr>
                <w:color w:val="auto"/>
                <w:spacing w:val="23"/>
                <w:sz w:val="19"/>
                <w:szCs w:val="19"/>
              </w:rPr>
              <w:t>。此类承诺可在本表中予以补充填写。</w:t>
            </w:r>
          </w:p>
        </w:tc>
      </w:tr>
    </w:tbl>
    <w:p w14:paraId="7A6CC4A8">
      <w:pPr>
        <w:spacing w:before="201" w:line="228" w:lineRule="auto"/>
        <w:ind w:left="47"/>
        <w:rPr>
          <w:rFonts w:ascii="宋体" w:hAnsi="宋体" w:eastAsia="宋体" w:cs="宋体"/>
          <w:color w:val="auto"/>
          <w:sz w:val="19"/>
          <w:szCs w:val="19"/>
        </w:rPr>
      </w:pPr>
      <w:r>
        <w:rPr>
          <w:rFonts w:ascii="宋体" w:hAnsi="宋体" w:eastAsia="宋体" w:cs="宋体"/>
          <w:color w:val="auto"/>
          <w:spacing w:val="21"/>
          <w:sz w:val="19"/>
          <w:szCs w:val="19"/>
        </w:rPr>
        <w:t>注</w:t>
      </w:r>
      <w:r>
        <w:rPr>
          <w:rFonts w:ascii="宋体" w:hAnsi="宋体" w:eastAsia="宋体" w:cs="宋体"/>
          <w:color w:val="auto"/>
          <w:spacing w:val="-42"/>
          <w:sz w:val="19"/>
          <w:szCs w:val="19"/>
        </w:rPr>
        <w:t xml:space="preserve"> </w:t>
      </w:r>
      <w:r>
        <w:rPr>
          <w:rFonts w:ascii="宋体" w:hAnsi="宋体" w:eastAsia="宋体" w:cs="宋体"/>
          <w:color w:val="auto"/>
          <w:spacing w:val="21"/>
          <w:sz w:val="19"/>
          <w:szCs w:val="19"/>
        </w:rPr>
        <w:t>：本表可扩展</w:t>
      </w:r>
      <w:r>
        <w:rPr>
          <w:rFonts w:ascii="宋体" w:hAnsi="宋体" w:eastAsia="宋体" w:cs="宋体"/>
          <w:color w:val="auto"/>
          <w:spacing w:val="-54"/>
          <w:sz w:val="19"/>
          <w:szCs w:val="19"/>
        </w:rPr>
        <w:t xml:space="preserve"> </w:t>
      </w:r>
      <w:r>
        <w:rPr>
          <w:rFonts w:ascii="宋体" w:hAnsi="宋体" w:eastAsia="宋体" w:cs="宋体"/>
          <w:color w:val="auto"/>
          <w:spacing w:val="21"/>
          <w:sz w:val="19"/>
          <w:szCs w:val="19"/>
        </w:rPr>
        <w:t>，并逐页签字及盖章</w:t>
      </w:r>
    </w:p>
    <w:p w14:paraId="584C7C13">
      <w:pPr>
        <w:pStyle w:val="6"/>
        <w:spacing w:line="261" w:lineRule="auto"/>
        <w:rPr>
          <w:color w:val="auto"/>
        </w:rPr>
      </w:pPr>
    </w:p>
    <w:p w14:paraId="2DB75D36">
      <w:pPr>
        <w:pStyle w:val="6"/>
        <w:spacing w:line="262" w:lineRule="auto"/>
        <w:rPr>
          <w:color w:val="auto"/>
        </w:rPr>
      </w:pPr>
    </w:p>
    <w:p w14:paraId="6F936D6D">
      <w:pPr>
        <w:spacing w:before="62" w:line="229" w:lineRule="auto"/>
        <w:ind w:left="4121"/>
        <w:rPr>
          <w:rFonts w:ascii="宋体" w:hAnsi="宋体" w:eastAsia="宋体" w:cs="宋体"/>
          <w:color w:val="auto"/>
          <w:sz w:val="19"/>
          <w:szCs w:val="19"/>
        </w:rPr>
      </w:pPr>
      <w:r>
        <w:rPr>
          <w:rFonts w:ascii="宋体" w:hAnsi="宋体" w:eastAsia="宋体" w:cs="宋体"/>
          <w:color w:val="auto"/>
          <w:spacing w:val="15"/>
          <w:sz w:val="19"/>
          <w:szCs w:val="19"/>
        </w:rPr>
        <w:t>法定代表人或者委托代理人</w:t>
      </w:r>
      <w:r>
        <w:rPr>
          <w:rFonts w:ascii="宋体" w:hAnsi="宋体" w:eastAsia="宋体" w:cs="宋体"/>
          <w:color w:val="auto"/>
          <w:spacing w:val="75"/>
          <w:sz w:val="19"/>
          <w:szCs w:val="19"/>
        </w:rPr>
        <w:t xml:space="preserve"> </w:t>
      </w:r>
      <w:r>
        <w:rPr>
          <w:rFonts w:ascii="宋体" w:hAnsi="宋体" w:eastAsia="宋体" w:cs="宋体"/>
          <w:color w:val="auto"/>
          <w:spacing w:val="15"/>
          <w:sz w:val="19"/>
          <w:szCs w:val="19"/>
        </w:rPr>
        <w:t>(签字) ：</w:t>
      </w:r>
    </w:p>
    <w:p w14:paraId="3DF58EE6">
      <w:pPr>
        <w:spacing w:before="146" w:line="228" w:lineRule="auto"/>
        <w:ind w:left="4696"/>
        <w:rPr>
          <w:rFonts w:ascii="宋体" w:hAnsi="宋体" w:eastAsia="宋体" w:cs="宋体"/>
          <w:color w:val="auto"/>
          <w:sz w:val="19"/>
          <w:szCs w:val="19"/>
        </w:rPr>
      </w:pPr>
      <w:r>
        <w:rPr>
          <w:rFonts w:ascii="宋体" w:hAnsi="宋体" w:eastAsia="宋体" w:cs="宋体"/>
          <w:color w:val="auto"/>
          <w:spacing w:val="10"/>
          <w:sz w:val="19"/>
          <w:szCs w:val="19"/>
        </w:rPr>
        <w:t>供应商</w:t>
      </w:r>
      <w:r>
        <w:rPr>
          <w:rFonts w:ascii="宋体" w:hAnsi="宋体" w:eastAsia="宋体" w:cs="宋体"/>
          <w:color w:val="auto"/>
          <w:spacing w:val="78"/>
          <w:sz w:val="19"/>
          <w:szCs w:val="19"/>
        </w:rPr>
        <w:t xml:space="preserve"> </w:t>
      </w:r>
      <w:r>
        <w:rPr>
          <w:rFonts w:ascii="宋体" w:hAnsi="宋体" w:eastAsia="宋体" w:cs="宋体"/>
          <w:color w:val="auto"/>
          <w:spacing w:val="10"/>
          <w:sz w:val="19"/>
          <w:szCs w:val="19"/>
        </w:rPr>
        <w:t>(盖公章)</w:t>
      </w:r>
      <w:r>
        <w:rPr>
          <w:rFonts w:ascii="宋体" w:hAnsi="宋体" w:eastAsia="宋体" w:cs="宋体"/>
          <w:color w:val="auto"/>
          <w:spacing w:val="22"/>
          <w:sz w:val="19"/>
          <w:szCs w:val="19"/>
        </w:rPr>
        <w:t xml:space="preserve"> </w:t>
      </w:r>
      <w:r>
        <w:rPr>
          <w:rFonts w:ascii="宋体" w:hAnsi="宋体" w:eastAsia="宋体" w:cs="宋体"/>
          <w:color w:val="auto"/>
          <w:spacing w:val="10"/>
          <w:sz w:val="19"/>
          <w:szCs w:val="19"/>
        </w:rPr>
        <w:t>：</w:t>
      </w:r>
    </w:p>
    <w:p w14:paraId="5A1E1570">
      <w:pPr>
        <w:spacing w:before="144" w:line="229" w:lineRule="auto"/>
        <w:ind w:left="5397"/>
        <w:rPr>
          <w:rFonts w:ascii="宋体" w:hAnsi="宋体" w:eastAsia="宋体" w:cs="宋体"/>
          <w:color w:val="auto"/>
          <w:sz w:val="19"/>
          <w:szCs w:val="19"/>
        </w:rPr>
      </w:pPr>
      <w:r>
        <w:rPr>
          <w:rFonts w:ascii="宋体" w:hAnsi="宋体" w:eastAsia="宋体" w:cs="宋体"/>
          <w:color w:val="auto"/>
          <w:spacing w:val="-5"/>
          <w:sz w:val="19"/>
          <w:szCs w:val="19"/>
        </w:rPr>
        <w:t>日期：</w:t>
      </w:r>
      <w:r>
        <w:rPr>
          <w:rFonts w:ascii="宋体" w:hAnsi="宋体" w:eastAsia="宋体" w:cs="宋体"/>
          <w:color w:val="auto"/>
          <w:spacing w:val="7"/>
          <w:sz w:val="19"/>
          <w:szCs w:val="19"/>
        </w:rPr>
        <w:t xml:space="preserve">    </w:t>
      </w:r>
      <w:r>
        <w:rPr>
          <w:rFonts w:ascii="宋体" w:hAnsi="宋体" w:eastAsia="宋体" w:cs="宋体"/>
          <w:color w:val="auto"/>
          <w:spacing w:val="-5"/>
          <w:sz w:val="19"/>
          <w:szCs w:val="19"/>
        </w:rPr>
        <w:t>年</w:t>
      </w:r>
      <w:r>
        <w:rPr>
          <w:rFonts w:ascii="宋体" w:hAnsi="宋体" w:eastAsia="宋体" w:cs="宋体"/>
          <w:color w:val="auto"/>
          <w:spacing w:val="10"/>
          <w:sz w:val="19"/>
          <w:szCs w:val="19"/>
        </w:rPr>
        <w:t xml:space="preserve">   </w:t>
      </w:r>
      <w:r>
        <w:rPr>
          <w:rFonts w:ascii="宋体" w:hAnsi="宋体" w:eastAsia="宋体" w:cs="宋体"/>
          <w:color w:val="auto"/>
          <w:spacing w:val="-5"/>
          <w:sz w:val="19"/>
          <w:szCs w:val="19"/>
        </w:rPr>
        <w:t>月</w:t>
      </w:r>
      <w:r>
        <w:rPr>
          <w:rFonts w:ascii="宋体" w:hAnsi="宋体" w:eastAsia="宋体" w:cs="宋体"/>
          <w:color w:val="auto"/>
          <w:spacing w:val="19"/>
          <w:sz w:val="19"/>
          <w:szCs w:val="19"/>
        </w:rPr>
        <w:t xml:space="preserve">   </w:t>
      </w:r>
      <w:r>
        <w:rPr>
          <w:rFonts w:ascii="宋体" w:hAnsi="宋体" w:eastAsia="宋体" w:cs="宋体"/>
          <w:color w:val="auto"/>
          <w:spacing w:val="-5"/>
          <w:sz w:val="19"/>
          <w:szCs w:val="19"/>
        </w:rPr>
        <w:t>日</w:t>
      </w:r>
    </w:p>
    <w:p w14:paraId="5AEB87D8">
      <w:pPr>
        <w:spacing w:line="229" w:lineRule="auto"/>
        <w:rPr>
          <w:rFonts w:ascii="宋体" w:hAnsi="宋体" w:eastAsia="宋体" w:cs="宋体"/>
          <w:color w:val="auto"/>
          <w:sz w:val="19"/>
          <w:szCs w:val="19"/>
        </w:rPr>
        <w:sectPr>
          <w:footerReference r:id="rId71" w:type="default"/>
          <w:pgSz w:w="11906" w:h="16840"/>
          <w:pgMar w:top="1431" w:right="1413" w:bottom="1423" w:left="1553" w:header="0" w:footer="1187" w:gutter="0"/>
          <w:pgNumType w:fmt="decimal"/>
          <w:cols w:space="720" w:num="1"/>
        </w:sectPr>
      </w:pPr>
    </w:p>
    <w:p w14:paraId="1559ACD1">
      <w:pPr>
        <w:spacing w:before="59" w:line="219" w:lineRule="auto"/>
        <w:ind w:left="3245"/>
        <w:rPr>
          <w:rFonts w:ascii="宋体" w:hAnsi="宋体" w:eastAsia="宋体" w:cs="宋体"/>
          <w:color w:val="auto"/>
          <w:sz w:val="30"/>
          <w:szCs w:val="30"/>
        </w:rPr>
      </w:pPr>
      <w:r>
        <w:rPr>
          <w:rFonts w:ascii="宋体" w:hAnsi="宋体" w:eastAsia="宋体" w:cs="宋体"/>
          <w:b/>
          <w:bCs/>
          <w:color w:val="auto"/>
          <w:spacing w:val="-6"/>
          <w:sz w:val="30"/>
          <w:szCs w:val="30"/>
        </w:rPr>
        <w:t>（三）磋商报价表</w:t>
      </w:r>
    </w:p>
    <w:p w14:paraId="108FF9F0">
      <w:pPr>
        <w:pStyle w:val="6"/>
        <w:spacing w:line="289" w:lineRule="auto"/>
        <w:rPr>
          <w:color w:val="auto"/>
        </w:rPr>
      </w:pPr>
    </w:p>
    <w:p w14:paraId="4B89A264">
      <w:pPr>
        <w:pStyle w:val="6"/>
        <w:spacing w:line="290" w:lineRule="auto"/>
        <w:rPr>
          <w:color w:val="auto"/>
        </w:rPr>
      </w:pPr>
    </w:p>
    <w:p w14:paraId="4C81BCDD">
      <w:pPr>
        <w:pStyle w:val="6"/>
        <w:spacing w:line="290" w:lineRule="auto"/>
        <w:rPr>
          <w:color w:val="auto"/>
        </w:rPr>
      </w:pPr>
    </w:p>
    <w:p w14:paraId="5192E607">
      <w:pPr>
        <w:spacing w:before="61" w:line="229" w:lineRule="auto"/>
        <w:ind w:left="521"/>
        <w:rPr>
          <w:rFonts w:ascii="宋体" w:hAnsi="宋体" w:eastAsia="宋体" w:cs="宋体"/>
          <w:color w:val="auto"/>
          <w:sz w:val="19"/>
          <w:szCs w:val="19"/>
        </w:rPr>
      </w:pPr>
      <w:r>
        <w:rPr>
          <w:rFonts w:ascii="宋体" w:hAnsi="宋体" w:eastAsia="宋体" w:cs="宋体"/>
          <w:color w:val="auto"/>
          <w:spacing w:val="6"/>
          <w:sz w:val="19"/>
          <w:szCs w:val="19"/>
        </w:rPr>
        <w:t>项目名称：</w:t>
      </w:r>
      <w:r>
        <w:rPr>
          <w:rFonts w:ascii="宋体" w:hAnsi="宋体" w:eastAsia="宋体" w:cs="宋体"/>
          <w:color w:val="auto"/>
          <w:spacing w:val="2"/>
          <w:sz w:val="19"/>
          <w:szCs w:val="19"/>
          <w:u w:val="single" w:color="auto"/>
        </w:rPr>
        <w:t xml:space="preserve">                                 </w:t>
      </w:r>
      <w:r>
        <w:rPr>
          <w:rFonts w:ascii="宋体" w:hAnsi="宋体" w:eastAsia="宋体" w:cs="宋体"/>
          <w:color w:val="auto"/>
          <w:spacing w:val="-77"/>
          <w:sz w:val="19"/>
          <w:szCs w:val="19"/>
        </w:rPr>
        <w:t xml:space="preserve"> </w:t>
      </w:r>
      <w:r>
        <w:rPr>
          <w:rFonts w:ascii="宋体" w:hAnsi="宋体" w:eastAsia="宋体" w:cs="宋体"/>
          <w:color w:val="auto"/>
          <w:spacing w:val="6"/>
          <w:sz w:val="19"/>
          <w:szCs w:val="19"/>
        </w:rPr>
        <w:t>项目编号：</w:t>
      </w:r>
      <w:r>
        <w:rPr>
          <w:rFonts w:ascii="宋体" w:hAnsi="宋体" w:eastAsia="宋体" w:cs="宋体"/>
          <w:color w:val="auto"/>
          <w:sz w:val="19"/>
          <w:szCs w:val="19"/>
          <w:u w:val="single" w:color="auto"/>
        </w:rPr>
        <w:t xml:space="preserve">               </w:t>
      </w:r>
    </w:p>
    <w:p w14:paraId="5784591A">
      <w:pPr>
        <w:pStyle w:val="6"/>
        <w:spacing w:line="262" w:lineRule="auto"/>
        <w:rPr>
          <w:color w:val="auto"/>
        </w:rPr>
      </w:pPr>
    </w:p>
    <w:p w14:paraId="717D6AA8">
      <w:pPr>
        <w:pStyle w:val="6"/>
        <w:spacing w:line="263" w:lineRule="auto"/>
        <w:rPr>
          <w:color w:val="auto"/>
        </w:rPr>
      </w:pPr>
    </w:p>
    <w:p w14:paraId="77FC1C64">
      <w:pPr>
        <w:spacing w:before="61" w:line="228" w:lineRule="auto"/>
        <w:ind w:right="12"/>
        <w:jc w:val="right"/>
        <w:rPr>
          <w:rFonts w:ascii="宋体" w:hAnsi="宋体" w:eastAsia="宋体" w:cs="宋体"/>
          <w:color w:val="auto"/>
          <w:sz w:val="19"/>
          <w:szCs w:val="19"/>
        </w:rPr>
      </w:pPr>
      <w:r>
        <w:rPr>
          <w:rFonts w:ascii="宋体" w:hAnsi="宋体" w:eastAsia="宋体" w:cs="宋体"/>
          <w:color w:val="auto"/>
          <w:spacing w:val="12"/>
          <w:sz w:val="19"/>
          <w:szCs w:val="19"/>
        </w:rPr>
        <w:t>币种：人民币</w:t>
      </w:r>
    </w:p>
    <w:p w14:paraId="69AFEBA9">
      <w:pPr>
        <w:spacing w:before="149"/>
        <w:rPr>
          <w:color w:val="auto"/>
        </w:rPr>
      </w:pPr>
    </w:p>
    <w:tbl>
      <w:tblPr>
        <w:tblStyle w:val="19"/>
        <w:tblW w:w="8792" w:type="dxa"/>
        <w:tblInd w:w="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0"/>
        <w:gridCol w:w="1985"/>
        <w:gridCol w:w="1707"/>
      </w:tblGrid>
      <w:tr w14:paraId="4A69AE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5100" w:type="dxa"/>
            <w:vAlign w:val="top"/>
          </w:tcPr>
          <w:p w14:paraId="707677AD">
            <w:pPr>
              <w:pStyle w:val="20"/>
              <w:spacing w:before="298" w:line="227" w:lineRule="auto"/>
              <w:ind w:left="2163"/>
              <w:rPr>
                <w:color w:val="auto"/>
                <w:sz w:val="19"/>
                <w:szCs w:val="19"/>
              </w:rPr>
            </w:pPr>
            <w:r>
              <w:rPr>
                <w:color w:val="auto"/>
                <w:spacing w:val="12"/>
                <w:sz w:val="19"/>
                <w:szCs w:val="19"/>
              </w:rPr>
              <w:t>响应总价</w:t>
            </w:r>
          </w:p>
        </w:tc>
        <w:tc>
          <w:tcPr>
            <w:tcW w:w="1985" w:type="dxa"/>
            <w:vAlign w:val="top"/>
          </w:tcPr>
          <w:p w14:paraId="096A5DC4">
            <w:pPr>
              <w:pStyle w:val="20"/>
              <w:spacing w:before="301" w:line="228" w:lineRule="auto"/>
              <w:ind w:left="1483" w:firstLine="200" w:firstLineChars="100"/>
              <w:rPr>
                <w:color w:val="auto"/>
                <w:sz w:val="19"/>
                <w:szCs w:val="19"/>
              </w:rPr>
            </w:pPr>
            <w:r>
              <w:rPr>
                <w:color w:val="auto"/>
                <w:spacing w:val="5"/>
                <w:sz w:val="19"/>
                <w:szCs w:val="19"/>
              </w:rPr>
              <w:t>元</w:t>
            </w:r>
          </w:p>
        </w:tc>
        <w:tc>
          <w:tcPr>
            <w:tcW w:w="1707" w:type="dxa"/>
            <w:vAlign w:val="top"/>
          </w:tcPr>
          <w:p w14:paraId="550412B4">
            <w:pPr>
              <w:rPr>
                <w:rFonts w:ascii="Arial"/>
                <w:color w:val="auto"/>
                <w:sz w:val="21"/>
              </w:rPr>
            </w:pPr>
          </w:p>
        </w:tc>
      </w:tr>
      <w:tr w14:paraId="11357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5100" w:type="dxa"/>
            <w:vAlign w:val="top"/>
          </w:tcPr>
          <w:p w14:paraId="67006DC5">
            <w:pPr>
              <w:pStyle w:val="20"/>
              <w:spacing w:before="299" w:line="228" w:lineRule="auto"/>
              <w:ind w:left="2155"/>
              <w:rPr>
                <w:color w:val="auto"/>
                <w:sz w:val="19"/>
                <w:szCs w:val="19"/>
              </w:rPr>
            </w:pPr>
            <w:r>
              <w:rPr>
                <w:color w:val="auto"/>
                <w:spacing w:val="10"/>
                <w:sz w:val="19"/>
                <w:szCs w:val="19"/>
              </w:rPr>
              <w:t>工期</w:t>
            </w:r>
          </w:p>
        </w:tc>
        <w:tc>
          <w:tcPr>
            <w:tcW w:w="1985" w:type="dxa"/>
            <w:vAlign w:val="top"/>
          </w:tcPr>
          <w:p w14:paraId="0091B777">
            <w:pPr>
              <w:pStyle w:val="20"/>
              <w:spacing w:before="299" w:line="228" w:lineRule="auto"/>
              <w:ind w:left="1265"/>
              <w:rPr>
                <w:rFonts w:hint="eastAsia" w:eastAsia="宋体"/>
                <w:color w:val="auto"/>
                <w:sz w:val="19"/>
                <w:szCs w:val="19"/>
                <w:lang w:eastAsia="zh-CN"/>
              </w:rPr>
            </w:pPr>
            <w:r>
              <w:rPr>
                <w:rFonts w:hint="eastAsia"/>
                <w:color w:val="auto"/>
                <w:spacing w:val="-2"/>
                <w:sz w:val="19"/>
                <w:szCs w:val="19"/>
                <w:lang w:eastAsia="zh-CN"/>
              </w:rPr>
              <w:t>个月</w:t>
            </w:r>
          </w:p>
        </w:tc>
        <w:tc>
          <w:tcPr>
            <w:tcW w:w="1707" w:type="dxa"/>
            <w:vAlign w:val="top"/>
          </w:tcPr>
          <w:p w14:paraId="5601ECB7">
            <w:pPr>
              <w:rPr>
                <w:rFonts w:ascii="Arial"/>
                <w:color w:val="auto"/>
                <w:sz w:val="21"/>
              </w:rPr>
            </w:pPr>
          </w:p>
        </w:tc>
      </w:tr>
      <w:tr w14:paraId="15C56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5100" w:type="dxa"/>
            <w:vAlign w:val="top"/>
          </w:tcPr>
          <w:p w14:paraId="32E686BE">
            <w:pPr>
              <w:pStyle w:val="20"/>
              <w:spacing w:before="299" w:line="229" w:lineRule="auto"/>
              <w:ind w:left="2154"/>
              <w:rPr>
                <w:color w:val="auto"/>
                <w:sz w:val="19"/>
                <w:szCs w:val="19"/>
              </w:rPr>
            </w:pPr>
            <w:r>
              <w:rPr>
                <w:color w:val="auto"/>
                <w:spacing w:val="19"/>
                <w:sz w:val="19"/>
                <w:szCs w:val="19"/>
              </w:rPr>
              <w:t>质量验收标准、规范</w:t>
            </w:r>
          </w:p>
        </w:tc>
        <w:tc>
          <w:tcPr>
            <w:tcW w:w="1985" w:type="dxa"/>
            <w:vAlign w:val="top"/>
          </w:tcPr>
          <w:p w14:paraId="66A549F5">
            <w:pPr>
              <w:rPr>
                <w:rFonts w:ascii="Arial"/>
                <w:color w:val="auto"/>
                <w:sz w:val="21"/>
              </w:rPr>
            </w:pPr>
          </w:p>
        </w:tc>
        <w:tc>
          <w:tcPr>
            <w:tcW w:w="1707" w:type="dxa"/>
            <w:vAlign w:val="top"/>
          </w:tcPr>
          <w:p w14:paraId="49EB42A4">
            <w:pPr>
              <w:rPr>
                <w:rFonts w:ascii="Arial"/>
                <w:color w:val="auto"/>
                <w:sz w:val="21"/>
              </w:rPr>
            </w:pPr>
          </w:p>
        </w:tc>
      </w:tr>
    </w:tbl>
    <w:p w14:paraId="2938E2A6">
      <w:pPr>
        <w:pStyle w:val="6"/>
        <w:spacing w:line="251" w:lineRule="auto"/>
        <w:rPr>
          <w:color w:val="auto"/>
        </w:rPr>
      </w:pPr>
    </w:p>
    <w:p w14:paraId="313698E7">
      <w:pPr>
        <w:pStyle w:val="6"/>
        <w:spacing w:line="252" w:lineRule="auto"/>
        <w:rPr>
          <w:color w:val="auto"/>
        </w:rPr>
      </w:pPr>
    </w:p>
    <w:p w14:paraId="11C9B75E">
      <w:pPr>
        <w:pStyle w:val="6"/>
        <w:spacing w:before="62" w:line="233" w:lineRule="auto"/>
        <w:rPr>
          <w:color w:val="auto"/>
          <w:sz w:val="19"/>
          <w:szCs w:val="19"/>
        </w:rPr>
      </w:pPr>
      <w:r>
        <w:rPr>
          <w:rFonts w:ascii="宋体" w:hAnsi="宋体" w:eastAsia="宋体" w:cs="宋体"/>
          <w:color w:val="auto"/>
          <w:spacing w:val="13"/>
          <w:sz w:val="19"/>
          <w:szCs w:val="19"/>
        </w:rPr>
        <w:t>注</w:t>
      </w:r>
      <w:r>
        <w:rPr>
          <w:color w:val="auto"/>
          <w:spacing w:val="13"/>
          <w:sz w:val="19"/>
          <w:szCs w:val="19"/>
        </w:rPr>
        <w:t>:</w:t>
      </w:r>
    </w:p>
    <w:p w14:paraId="73225E83">
      <w:pPr>
        <w:pStyle w:val="6"/>
        <w:spacing w:line="296" w:lineRule="auto"/>
        <w:rPr>
          <w:color w:val="auto"/>
        </w:rPr>
      </w:pPr>
    </w:p>
    <w:p w14:paraId="233ABF30">
      <w:pPr>
        <w:pStyle w:val="6"/>
        <w:spacing w:before="62" w:line="372" w:lineRule="auto"/>
        <w:ind w:right="112" w:firstLine="448"/>
        <w:rPr>
          <w:rFonts w:ascii="宋体" w:hAnsi="宋体" w:eastAsia="宋体" w:cs="宋体"/>
          <w:color w:val="auto"/>
          <w:sz w:val="19"/>
          <w:szCs w:val="19"/>
        </w:rPr>
      </w:pPr>
      <w:r>
        <w:rPr>
          <w:color w:val="auto"/>
          <w:spacing w:val="26"/>
          <w:sz w:val="19"/>
          <w:szCs w:val="19"/>
        </w:rPr>
        <w:t>1</w:t>
      </w:r>
      <w:r>
        <w:rPr>
          <w:color w:val="auto"/>
          <w:spacing w:val="-16"/>
          <w:sz w:val="19"/>
          <w:szCs w:val="19"/>
        </w:rPr>
        <w:t xml:space="preserve"> </w:t>
      </w:r>
      <w:r>
        <w:rPr>
          <w:color w:val="auto"/>
          <w:spacing w:val="26"/>
          <w:sz w:val="19"/>
          <w:szCs w:val="19"/>
        </w:rPr>
        <w:t>.</w:t>
      </w:r>
      <w:r>
        <w:rPr>
          <w:rFonts w:ascii="宋体" w:hAnsi="宋体" w:eastAsia="宋体" w:cs="宋体"/>
          <w:color w:val="auto"/>
          <w:spacing w:val="26"/>
          <w:sz w:val="19"/>
          <w:szCs w:val="19"/>
        </w:rPr>
        <w:t>供应商的报价表必须加盖供应商公章并由</w:t>
      </w:r>
      <w:r>
        <w:rPr>
          <w:rFonts w:ascii="宋体" w:hAnsi="宋体" w:eastAsia="宋体" w:cs="宋体"/>
          <w:color w:val="auto"/>
          <w:spacing w:val="25"/>
          <w:sz w:val="19"/>
          <w:szCs w:val="19"/>
        </w:rPr>
        <w:t>法定代表人或者委托代理人签字</w:t>
      </w:r>
      <w:r>
        <w:rPr>
          <w:rFonts w:ascii="宋体" w:hAnsi="宋体" w:eastAsia="宋体" w:cs="宋体"/>
          <w:color w:val="auto"/>
          <w:spacing w:val="-51"/>
          <w:sz w:val="19"/>
          <w:szCs w:val="19"/>
        </w:rPr>
        <w:t xml:space="preserve"> </w:t>
      </w:r>
      <w:r>
        <w:rPr>
          <w:rFonts w:ascii="宋体" w:hAnsi="宋体" w:eastAsia="宋体" w:cs="宋体"/>
          <w:color w:val="auto"/>
          <w:spacing w:val="25"/>
          <w:sz w:val="19"/>
          <w:szCs w:val="19"/>
        </w:rPr>
        <w:t>，</w:t>
      </w:r>
      <w:r>
        <w:rPr>
          <w:rFonts w:ascii="宋体" w:hAnsi="宋体" w:eastAsia="宋体" w:cs="宋体"/>
          <w:color w:val="auto"/>
          <w:spacing w:val="-55"/>
          <w:sz w:val="19"/>
          <w:szCs w:val="19"/>
        </w:rPr>
        <w:t xml:space="preserve"> </w:t>
      </w:r>
      <w:r>
        <w:rPr>
          <w:rFonts w:ascii="宋体" w:hAnsi="宋体" w:eastAsia="宋体" w:cs="宋体"/>
          <w:color w:val="auto"/>
          <w:spacing w:val="25"/>
          <w:sz w:val="19"/>
          <w:szCs w:val="19"/>
        </w:rPr>
        <w:t>否则其响</w:t>
      </w:r>
      <w:r>
        <w:rPr>
          <w:rFonts w:ascii="宋体" w:hAnsi="宋体" w:eastAsia="宋体" w:cs="宋体"/>
          <w:color w:val="auto"/>
          <w:spacing w:val="17"/>
          <w:sz w:val="19"/>
          <w:szCs w:val="19"/>
        </w:rPr>
        <w:t>应文件作无效处理。</w:t>
      </w:r>
    </w:p>
    <w:p w14:paraId="65E661C6">
      <w:pPr>
        <w:pStyle w:val="6"/>
        <w:spacing w:before="62" w:line="372" w:lineRule="auto"/>
        <w:ind w:right="112" w:firstLine="448"/>
        <w:rPr>
          <w:color w:val="auto"/>
          <w:spacing w:val="26"/>
          <w:sz w:val="19"/>
          <w:szCs w:val="19"/>
        </w:rPr>
      </w:pPr>
      <w:r>
        <w:rPr>
          <w:color w:val="auto"/>
          <w:spacing w:val="26"/>
          <w:sz w:val="19"/>
          <w:szCs w:val="19"/>
        </w:rPr>
        <w:t>2 . 报价一经涂改 ，应在涂改处加盖供应商公章或者由法定代表人或者授权委托人签字或者盖章 ， 否则其响应文件作无效处理。</w:t>
      </w:r>
    </w:p>
    <w:p w14:paraId="36F4D265">
      <w:pPr>
        <w:pStyle w:val="6"/>
        <w:spacing w:line="267" w:lineRule="auto"/>
        <w:rPr>
          <w:color w:val="auto"/>
        </w:rPr>
      </w:pPr>
    </w:p>
    <w:p w14:paraId="7E3A1FBA">
      <w:pPr>
        <w:pStyle w:val="6"/>
        <w:spacing w:before="62" w:line="372" w:lineRule="auto"/>
        <w:ind w:left="378" w:leftChars="180" w:right="112" w:firstLine="29" w:firstLineChars="12"/>
        <w:rPr>
          <w:color w:val="auto"/>
          <w:spacing w:val="26"/>
          <w:sz w:val="19"/>
          <w:szCs w:val="19"/>
        </w:rPr>
      </w:pPr>
      <w:r>
        <w:rPr>
          <w:color w:val="auto"/>
          <w:spacing w:val="26"/>
          <w:sz w:val="19"/>
          <w:szCs w:val="19"/>
        </w:rPr>
        <w:t xml:space="preserve">3. 如 为联合体磋商 ,盖章处须加盖联合体各方公章 ， 否则其响应文件作无效处理 。 </w:t>
      </w:r>
      <w:r>
        <w:rPr>
          <w:rFonts w:hint="eastAsia" w:eastAsia="宋体"/>
          <w:color w:val="auto"/>
          <w:spacing w:val="26"/>
          <w:sz w:val="19"/>
          <w:szCs w:val="19"/>
          <w:lang w:val="en-US" w:eastAsia="zh-CN"/>
        </w:rPr>
        <w:t xml:space="preserve"> 4</w:t>
      </w:r>
      <w:r>
        <w:rPr>
          <w:color w:val="auto"/>
          <w:spacing w:val="26"/>
          <w:sz w:val="19"/>
          <w:szCs w:val="19"/>
        </w:rPr>
        <w:t>.如有多分标，分别列明各分标的报价表，否则其响应文件作无效处理。</w:t>
      </w:r>
    </w:p>
    <w:p w14:paraId="24472EFC">
      <w:pPr>
        <w:spacing w:before="41" w:line="229" w:lineRule="auto"/>
        <w:ind w:left="3991"/>
        <w:rPr>
          <w:rFonts w:ascii="宋体" w:hAnsi="宋体" w:eastAsia="宋体" w:cs="宋体"/>
          <w:color w:val="auto"/>
          <w:sz w:val="19"/>
          <w:szCs w:val="19"/>
        </w:rPr>
      </w:pPr>
      <w:r>
        <w:rPr>
          <w:rFonts w:ascii="宋体" w:hAnsi="宋体" w:eastAsia="宋体" w:cs="宋体"/>
          <w:color w:val="auto"/>
          <w:spacing w:val="15"/>
          <w:sz w:val="19"/>
          <w:szCs w:val="19"/>
        </w:rPr>
        <w:t>法定代表人或者委托代理人</w:t>
      </w:r>
      <w:r>
        <w:rPr>
          <w:rFonts w:ascii="宋体" w:hAnsi="宋体" w:eastAsia="宋体" w:cs="宋体"/>
          <w:color w:val="auto"/>
          <w:spacing w:val="75"/>
          <w:sz w:val="19"/>
          <w:szCs w:val="19"/>
        </w:rPr>
        <w:t xml:space="preserve"> </w:t>
      </w:r>
      <w:r>
        <w:rPr>
          <w:rFonts w:ascii="宋体" w:hAnsi="宋体" w:eastAsia="宋体" w:cs="宋体"/>
          <w:color w:val="auto"/>
          <w:spacing w:val="15"/>
          <w:sz w:val="19"/>
          <w:szCs w:val="19"/>
        </w:rPr>
        <w:t>(签字) ：</w:t>
      </w:r>
    </w:p>
    <w:p w14:paraId="73AFA289">
      <w:pPr>
        <w:spacing w:before="144" w:line="228" w:lineRule="auto"/>
        <w:ind w:left="3991"/>
        <w:rPr>
          <w:rFonts w:ascii="宋体" w:hAnsi="宋体" w:eastAsia="宋体" w:cs="宋体"/>
          <w:color w:val="auto"/>
          <w:sz w:val="19"/>
          <w:szCs w:val="19"/>
        </w:rPr>
      </w:pPr>
      <w:r>
        <w:rPr>
          <w:rFonts w:ascii="宋体" w:hAnsi="宋体" w:eastAsia="宋体" w:cs="宋体"/>
          <w:color w:val="auto"/>
          <w:spacing w:val="10"/>
          <w:sz w:val="19"/>
          <w:szCs w:val="19"/>
        </w:rPr>
        <w:t>供应商</w:t>
      </w:r>
      <w:r>
        <w:rPr>
          <w:rFonts w:ascii="宋体" w:hAnsi="宋体" w:eastAsia="宋体" w:cs="宋体"/>
          <w:color w:val="auto"/>
          <w:spacing w:val="78"/>
          <w:sz w:val="19"/>
          <w:szCs w:val="19"/>
        </w:rPr>
        <w:t xml:space="preserve"> </w:t>
      </w:r>
      <w:r>
        <w:rPr>
          <w:rFonts w:ascii="宋体" w:hAnsi="宋体" w:eastAsia="宋体" w:cs="宋体"/>
          <w:color w:val="auto"/>
          <w:spacing w:val="10"/>
          <w:sz w:val="19"/>
          <w:szCs w:val="19"/>
        </w:rPr>
        <w:t>(盖公章)</w:t>
      </w:r>
      <w:r>
        <w:rPr>
          <w:rFonts w:ascii="宋体" w:hAnsi="宋体" w:eastAsia="宋体" w:cs="宋体"/>
          <w:color w:val="auto"/>
          <w:spacing w:val="25"/>
          <w:sz w:val="19"/>
          <w:szCs w:val="19"/>
        </w:rPr>
        <w:t xml:space="preserve"> </w:t>
      </w:r>
      <w:r>
        <w:rPr>
          <w:rFonts w:ascii="宋体" w:hAnsi="宋体" w:eastAsia="宋体" w:cs="宋体"/>
          <w:color w:val="auto"/>
          <w:spacing w:val="10"/>
          <w:sz w:val="19"/>
          <w:szCs w:val="19"/>
        </w:rPr>
        <w:t>：</w:t>
      </w:r>
    </w:p>
    <w:p w14:paraId="43DABB43">
      <w:pPr>
        <w:spacing w:before="154" w:line="229" w:lineRule="auto"/>
        <w:jc w:val="right"/>
        <w:rPr>
          <w:rFonts w:ascii="宋体" w:hAnsi="宋体" w:eastAsia="宋体" w:cs="宋体"/>
          <w:color w:val="auto"/>
          <w:sz w:val="19"/>
          <w:szCs w:val="19"/>
        </w:rPr>
      </w:pPr>
      <w:r>
        <w:rPr>
          <w:rFonts w:ascii="宋体" w:hAnsi="宋体" w:eastAsia="宋体" w:cs="宋体"/>
          <w:color w:val="auto"/>
          <w:spacing w:val="-12"/>
          <w:sz w:val="19"/>
          <w:szCs w:val="19"/>
        </w:rPr>
        <w:t>日期：</w:t>
      </w:r>
      <w:r>
        <w:rPr>
          <w:rFonts w:ascii="宋体" w:hAnsi="宋体" w:eastAsia="宋体" w:cs="宋体"/>
          <w:color w:val="auto"/>
          <w:spacing w:val="1"/>
          <w:sz w:val="19"/>
          <w:szCs w:val="19"/>
        </w:rPr>
        <w:t xml:space="preserve">    </w:t>
      </w:r>
      <w:r>
        <w:rPr>
          <w:rFonts w:ascii="宋体" w:hAnsi="宋体" w:eastAsia="宋体" w:cs="宋体"/>
          <w:color w:val="auto"/>
          <w:spacing w:val="-12"/>
          <w:sz w:val="19"/>
          <w:szCs w:val="19"/>
        </w:rPr>
        <w:t>年</w:t>
      </w:r>
      <w:r>
        <w:rPr>
          <w:rFonts w:ascii="宋体" w:hAnsi="宋体" w:eastAsia="宋体" w:cs="宋体"/>
          <w:color w:val="auto"/>
          <w:spacing w:val="4"/>
          <w:sz w:val="19"/>
          <w:szCs w:val="19"/>
        </w:rPr>
        <w:t xml:space="preserve">   </w:t>
      </w:r>
      <w:r>
        <w:rPr>
          <w:rFonts w:ascii="宋体" w:hAnsi="宋体" w:eastAsia="宋体" w:cs="宋体"/>
          <w:color w:val="auto"/>
          <w:spacing w:val="-12"/>
          <w:sz w:val="19"/>
          <w:szCs w:val="19"/>
        </w:rPr>
        <w:t>月</w:t>
      </w:r>
      <w:r>
        <w:rPr>
          <w:rFonts w:ascii="宋体" w:hAnsi="宋体" w:eastAsia="宋体" w:cs="宋体"/>
          <w:color w:val="auto"/>
          <w:spacing w:val="14"/>
          <w:sz w:val="19"/>
          <w:szCs w:val="19"/>
        </w:rPr>
        <w:t xml:space="preserve">   </w:t>
      </w:r>
      <w:r>
        <w:rPr>
          <w:rFonts w:ascii="宋体" w:hAnsi="宋体" w:eastAsia="宋体" w:cs="宋体"/>
          <w:color w:val="auto"/>
          <w:spacing w:val="-12"/>
          <w:sz w:val="19"/>
          <w:szCs w:val="19"/>
        </w:rPr>
        <w:t>日</w:t>
      </w:r>
    </w:p>
    <w:p w14:paraId="5F3A1C51">
      <w:pPr>
        <w:spacing w:line="229" w:lineRule="auto"/>
        <w:rPr>
          <w:rFonts w:ascii="宋体" w:hAnsi="宋体" w:eastAsia="宋体" w:cs="宋体"/>
          <w:color w:val="auto"/>
          <w:sz w:val="19"/>
          <w:szCs w:val="19"/>
        </w:rPr>
        <w:sectPr>
          <w:footerReference r:id="rId72" w:type="default"/>
          <w:pgSz w:w="11906" w:h="16840"/>
          <w:pgMar w:top="1286" w:right="1437" w:bottom="1404" w:left="1601" w:header="0" w:footer="1181" w:gutter="0"/>
          <w:pgNumType w:fmt="decimal"/>
          <w:cols w:space="720" w:num="1"/>
        </w:sectPr>
      </w:pPr>
    </w:p>
    <w:p w14:paraId="2701C463">
      <w:pPr>
        <w:spacing w:before="318" w:line="224" w:lineRule="auto"/>
        <w:ind w:left="5"/>
        <w:rPr>
          <w:rFonts w:ascii="宋体" w:hAnsi="宋体" w:eastAsia="宋体" w:cs="宋体"/>
          <w:color w:val="auto"/>
          <w:sz w:val="31"/>
          <w:szCs w:val="31"/>
        </w:rPr>
      </w:pPr>
      <w:r>
        <w:rPr>
          <w:rFonts w:ascii="宋体" w:hAnsi="宋体" w:eastAsia="宋体" w:cs="宋体"/>
          <w:b/>
          <w:bCs/>
          <w:color w:val="auto"/>
          <w:spacing w:val="6"/>
          <w:sz w:val="31"/>
          <w:szCs w:val="31"/>
        </w:rPr>
        <w:t>二、已标价工程量清单</w:t>
      </w:r>
    </w:p>
    <w:p w14:paraId="57E8C4BE">
      <w:pPr>
        <w:spacing w:before="72" w:line="219" w:lineRule="auto"/>
        <w:rPr>
          <w:rFonts w:ascii="宋体" w:hAnsi="宋体" w:eastAsia="宋体" w:cs="宋体"/>
          <w:color w:val="auto"/>
          <w:sz w:val="24"/>
          <w:szCs w:val="24"/>
        </w:rPr>
      </w:pPr>
      <w:r>
        <w:rPr>
          <w:rFonts w:ascii="宋体" w:hAnsi="宋体" w:eastAsia="宋体" w:cs="宋体"/>
          <w:b/>
          <w:bCs/>
          <w:color w:val="auto"/>
          <w:spacing w:val="-3"/>
          <w:sz w:val="24"/>
          <w:szCs w:val="24"/>
        </w:rPr>
        <w:t>备注：根据系统下载的控制价清单编制</w:t>
      </w:r>
    </w:p>
    <w:p w14:paraId="69EDBFC0">
      <w:pPr>
        <w:spacing w:line="219" w:lineRule="auto"/>
        <w:rPr>
          <w:rFonts w:ascii="宋体" w:hAnsi="宋体" w:eastAsia="宋体" w:cs="宋体"/>
          <w:color w:val="auto"/>
          <w:sz w:val="24"/>
          <w:szCs w:val="24"/>
        </w:rPr>
        <w:sectPr>
          <w:footerReference r:id="rId73" w:type="default"/>
          <w:pgSz w:w="11910" w:h="16840"/>
          <w:pgMar w:top="1431" w:right="1786" w:bottom="940" w:left="1692" w:header="0" w:footer="703" w:gutter="0"/>
          <w:pgNumType w:fmt="decimal"/>
          <w:cols w:space="720" w:num="1"/>
        </w:sectPr>
      </w:pPr>
    </w:p>
    <w:p w14:paraId="3E0355F5">
      <w:pPr>
        <w:pStyle w:val="6"/>
        <w:spacing w:line="476" w:lineRule="auto"/>
        <w:rPr>
          <w:color w:val="auto"/>
        </w:rPr>
      </w:pPr>
    </w:p>
    <w:p w14:paraId="6E81990F">
      <w:pPr>
        <w:spacing w:before="100" w:line="225" w:lineRule="auto"/>
        <w:ind w:left="2360"/>
        <w:outlineLvl w:val="1"/>
        <w:rPr>
          <w:rFonts w:ascii="宋体" w:hAnsi="宋体" w:eastAsia="宋体" w:cs="宋体"/>
          <w:color w:val="auto"/>
          <w:sz w:val="31"/>
          <w:szCs w:val="31"/>
        </w:rPr>
      </w:pPr>
      <w:bookmarkStart w:id="52" w:name="bookmark21"/>
      <w:bookmarkEnd w:id="52"/>
      <w:bookmarkStart w:id="53" w:name="_Toc19211"/>
      <w:r>
        <w:rPr>
          <w:rFonts w:ascii="宋体" w:hAnsi="宋体" w:eastAsia="宋体" w:cs="宋体"/>
          <w:b/>
          <w:bCs/>
          <w:color w:val="auto"/>
          <w:spacing w:val="6"/>
          <w:sz w:val="31"/>
          <w:szCs w:val="31"/>
        </w:rPr>
        <w:t>第五节</w:t>
      </w:r>
      <w:r>
        <w:rPr>
          <w:rFonts w:ascii="宋体" w:hAnsi="宋体" w:eastAsia="宋体" w:cs="宋体"/>
          <w:color w:val="auto"/>
          <w:spacing w:val="6"/>
          <w:sz w:val="31"/>
          <w:szCs w:val="31"/>
        </w:rPr>
        <w:t xml:space="preserve"> </w:t>
      </w:r>
      <w:r>
        <w:rPr>
          <w:rFonts w:ascii="宋体" w:hAnsi="宋体" w:eastAsia="宋体" w:cs="宋体"/>
          <w:b/>
          <w:bCs/>
          <w:color w:val="auto"/>
          <w:spacing w:val="6"/>
          <w:sz w:val="31"/>
          <w:szCs w:val="31"/>
        </w:rPr>
        <w:t>其他文书、文件格式</w:t>
      </w:r>
      <w:bookmarkEnd w:id="53"/>
    </w:p>
    <w:p w14:paraId="64D0BD91">
      <w:pPr>
        <w:pStyle w:val="6"/>
        <w:spacing w:line="251" w:lineRule="auto"/>
        <w:rPr>
          <w:color w:val="auto"/>
        </w:rPr>
      </w:pPr>
    </w:p>
    <w:p w14:paraId="61800743">
      <w:pPr>
        <w:pStyle w:val="6"/>
        <w:spacing w:line="251" w:lineRule="auto"/>
        <w:rPr>
          <w:color w:val="auto"/>
        </w:rPr>
      </w:pPr>
    </w:p>
    <w:p w14:paraId="7372871D">
      <w:pPr>
        <w:pStyle w:val="6"/>
        <w:spacing w:line="251" w:lineRule="auto"/>
        <w:rPr>
          <w:color w:val="auto"/>
        </w:rPr>
      </w:pPr>
    </w:p>
    <w:p w14:paraId="0CE27CF2">
      <w:pPr>
        <w:pStyle w:val="6"/>
        <w:spacing w:line="251" w:lineRule="auto"/>
        <w:rPr>
          <w:color w:val="auto"/>
        </w:rPr>
      </w:pPr>
    </w:p>
    <w:p w14:paraId="38D32391">
      <w:pPr>
        <w:spacing w:before="140" w:line="220" w:lineRule="auto"/>
        <w:ind w:left="1949"/>
        <w:rPr>
          <w:rFonts w:ascii="黑体" w:hAnsi="黑体" w:eastAsia="黑体" w:cs="黑体"/>
          <w:color w:val="auto"/>
          <w:sz w:val="43"/>
          <w:szCs w:val="43"/>
        </w:rPr>
      </w:pPr>
      <w:r>
        <w:rPr>
          <w:rFonts w:ascii="黑体" w:hAnsi="黑体" w:eastAsia="黑体" w:cs="黑体"/>
          <w:color w:val="auto"/>
          <w:spacing w:val="8"/>
          <w:sz w:val="43"/>
          <w:szCs w:val="43"/>
        </w:rPr>
        <w:t>残疾人福利性单位声明函</w:t>
      </w:r>
    </w:p>
    <w:p w14:paraId="5013A98A">
      <w:pPr>
        <w:pStyle w:val="6"/>
        <w:spacing w:line="406" w:lineRule="auto"/>
        <w:rPr>
          <w:color w:val="auto"/>
        </w:rPr>
      </w:pPr>
    </w:p>
    <w:p w14:paraId="31BB3C40">
      <w:pPr>
        <w:spacing w:before="78" w:line="293" w:lineRule="auto"/>
        <w:ind w:firstLine="8"/>
        <w:jc w:val="both"/>
        <w:rPr>
          <w:rFonts w:ascii="宋体" w:hAnsi="宋体" w:eastAsia="宋体" w:cs="宋体"/>
          <w:color w:val="auto"/>
          <w:sz w:val="24"/>
          <w:szCs w:val="24"/>
        </w:rPr>
      </w:pPr>
      <w:r>
        <w:rPr>
          <w:rFonts w:ascii="仿宋" w:hAnsi="仿宋" w:eastAsia="仿宋" w:cs="仿宋"/>
          <w:color w:val="auto"/>
          <w:spacing w:val="-2"/>
          <w:sz w:val="24"/>
          <w:szCs w:val="24"/>
        </w:rPr>
        <w:t>本</w:t>
      </w:r>
      <w:r>
        <w:rPr>
          <w:rFonts w:ascii="宋体" w:hAnsi="宋体" w:eastAsia="宋体" w:cs="宋体"/>
          <w:color w:val="auto"/>
          <w:spacing w:val="-2"/>
          <w:sz w:val="24"/>
          <w:szCs w:val="24"/>
        </w:rPr>
        <w:t>单位郑重声明，根据《财政部</w:t>
      </w:r>
      <w:r>
        <w:rPr>
          <w:rFonts w:ascii="宋体" w:hAnsi="宋体" w:eastAsia="宋体" w:cs="宋体"/>
          <w:color w:val="auto"/>
          <w:spacing w:val="33"/>
          <w:sz w:val="24"/>
          <w:szCs w:val="24"/>
        </w:rPr>
        <w:t xml:space="preserve"> </w:t>
      </w:r>
      <w:r>
        <w:rPr>
          <w:rFonts w:ascii="宋体" w:hAnsi="宋体" w:eastAsia="宋体" w:cs="宋体"/>
          <w:color w:val="auto"/>
          <w:spacing w:val="-2"/>
          <w:sz w:val="24"/>
          <w:szCs w:val="24"/>
        </w:rPr>
        <w:t>民政部</w:t>
      </w:r>
      <w:r>
        <w:rPr>
          <w:rFonts w:ascii="宋体" w:hAnsi="宋体" w:eastAsia="宋体" w:cs="宋体"/>
          <w:color w:val="auto"/>
          <w:spacing w:val="32"/>
          <w:sz w:val="24"/>
          <w:szCs w:val="24"/>
        </w:rPr>
        <w:t xml:space="preserve"> </w:t>
      </w:r>
      <w:r>
        <w:rPr>
          <w:rFonts w:ascii="宋体" w:hAnsi="宋体" w:eastAsia="宋体" w:cs="宋体"/>
          <w:color w:val="auto"/>
          <w:spacing w:val="-2"/>
          <w:sz w:val="24"/>
          <w:szCs w:val="24"/>
        </w:rPr>
        <w:t>中国残疾人</w:t>
      </w:r>
      <w:r>
        <w:rPr>
          <w:rFonts w:ascii="宋体" w:hAnsi="宋体" w:eastAsia="宋体" w:cs="宋体"/>
          <w:color w:val="auto"/>
          <w:spacing w:val="-3"/>
          <w:sz w:val="24"/>
          <w:szCs w:val="24"/>
        </w:rPr>
        <w:t>联合会关于促进残疾人就业政府采购政策的通知》（财库〔2017〕141</w:t>
      </w:r>
      <w:r>
        <w:rPr>
          <w:rFonts w:ascii="宋体" w:hAnsi="宋体" w:eastAsia="宋体" w:cs="宋体"/>
          <w:color w:val="auto"/>
          <w:spacing w:val="-41"/>
          <w:sz w:val="24"/>
          <w:szCs w:val="24"/>
        </w:rPr>
        <w:t xml:space="preserve"> </w:t>
      </w:r>
      <w:r>
        <w:rPr>
          <w:rFonts w:ascii="宋体" w:hAnsi="宋体" w:eastAsia="宋体" w:cs="宋体"/>
          <w:color w:val="auto"/>
          <w:spacing w:val="-3"/>
          <w:sz w:val="24"/>
          <w:szCs w:val="24"/>
        </w:rPr>
        <w:t>号）的规定，本单位为符合条件的残疾人福</w:t>
      </w:r>
      <w:r>
        <w:rPr>
          <w:rFonts w:ascii="宋体" w:hAnsi="宋体" w:eastAsia="宋体" w:cs="宋体"/>
          <w:color w:val="auto"/>
          <w:spacing w:val="-1"/>
          <w:sz w:val="24"/>
          <w:szCs w:val="24"/>
        </w:rPr>
        <w:t>利性单位，且本单位参加</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8"/>
          <w:sz w:val="24"/>
          <w:szCs w:val="24"/>
        </w:rPr>
        <w:t xml:space="preserve"> </w:t>
      </w:r>
      <w:r>
        <w:rPr>
          <w:rFonts w:ascii="宋体" w:hAnsi="宋体" w:eastAsia="宋体" w:cs="宋体"/>
          <w:color w:val="auto"/>
          <w:spacing w:val="-1"/>
          <w:sz w:val="24"/>
          <w:szCs w:val="24"/>
        </w:rPr>
        <w:t>单位的</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107"/>
          <w:sz w:val="24"/>
          <w:szCs w:val="24"/>
        </w:rPr>
        <w:t xml:space="preserve"> </w:t>
      </w:r>
      <w:r>
        <w:rPr>
          <w:rFonts w:ascii="宋体" w:hAnsi="宋体" w:eastAsia="宋体" w:cs="宋体"/>
          <w:color w:val="auto"/>
          <w:spacing w:val="-2"/>
          <w:sz w:val="24"/>
          <w:szCs w:val="24"/>
        </w:rPr>
        <w:t>项目采购活动由本单位提供服务。</w:t>
      </w:r>
      <w:r>
        <w:rPr>
          <w:rFonts w:ascii="宋体" w:hAnsi="宋体" w:eastAsia="宋体" w:cs="宋体"/>
          <w:color w:val="auto"/>
          <w:sz w:val="24"/>
          <w:szCs w:val="24"/>
        </w:rPr>
        <w:t>本单位对上述声明的真实性负责。如有虚假，</w:t>
      </w:r>
      <w:r>
        <w:rPr>
          <w:rFonts w:ascii="宋体" w:hAnsi="宋体" w:eastAsia="宋体" w:cs="宋体"/>
          <w:color w:val="auto"/>
          <w:spacing w:val="-1"/>
          <w:sz w:val="24"/>
          <w:szCs w:val="24"/>
        </w:rPr>
        <w:t>将依法承担相应责任。</w:t>
      </w:r>
    </w:p>
    <w:p w14:paraId="743478F2">
      <w:pPr>
        <w:pStyle w:val="6"/>
        <w:spacing w:line="263" w:lineRule="auto"/>
        <w:rPr>
          <w:color w:val="auto"/>
        </w:rPr>
      </w:pPr>
    </w:p>
    <w:p w14:paraId="67AC8A81">
      <w:pPr>
        <w:pStyle w:val="6"/>
        <w:spacing w:line="263" w:lineRule="auto"/>
        <w:rPr>
          <w:color w:val="auto"/>
        </w:rPr>
      </w:pPr>
    </w:p>
    <w:p w14:paraId="11069FE2">
      <w:pPr>
        <w:pStyle w:val="6"/>
        <w:spacing w:line="263" w:lineRule="auto"/>
        <w:rPr>
          <w:color w:val="auto"/>
        </w:rPr>
      </w:pPr>
    </w:p>
    <w:p w14:paraId="40B0A646">
      <w:pPr>
        <w:pStyle w:val="6"/>
        <w:spacing w:line="263" w:lineRule="auto"/>
        <w:rPr>
          <w:color w:val="auto"/>
        </w:rPr>
      </w:pPr>
    </w:p>
    <w:p w14:paraId="703AD6DF">
      <w:pPr>
        <w:spacing w:before="78" w:line="219" w:lineRule="auto"/>
        <w:ind w:left="2400"/>
        <w:rPr>
          <w:rFonts w:ascii="宋体" w:hAnsi="宋体" w:eastAsia="宋体" w:cs="宋体"/>
          <w:color w:val="auto"/>
          <w:sz w:val="24"/>
          <w:szCs w:val="24"/>
        </w:rPr>
      </w:pPr>
      <w:r>
        <w:rPr>
          <w:rFonts w:ascii="宋体" w:hAnsi="宋体" w:eastAsia="宋体" w:cs="宋体"/>
          <w:color w:val="auto"/>
          <w:spacing w:val="-1"/>
          <w:sz w:val="24"/>
          <w:szCs w:val="24"/>
        </w:rPr>
        <w:t>供应商名称（电子签章</w:t>
      </w:r>
      <w:r>
        <w:rPr>
          <w:rFonts w:ascii="宋体" w:hAnsi="宋体" w:eastAsia="宋体" w:cs="宋体"/>
          <w:color w:val="auto"/>
          <w:sz w:val="24"/>
          <w:szCs w:val="24"/>
        </w:rPr>
        <w:t>）：</w:t>
      </w:r>
    </w:p>
    <w:p w14:paraId="0E2CEA82">
      <w:pPr>
        <w:spacing w:before="94" w:line="220" w:lineRule="auto"/>
        <w:ind w:left="4362"/>
        <w:rPr>
          <w:rFonts w:ascii="宋体" w:hAnsi="宋体" w:eastAsia="宋体" w:cs="宋体"/>
          <w:color w:val="auto"/>
          <w:sz w:val="24"/>
          <w:szCs w:val="24"/>
        </w:rPr>
      </w:pPr>
      <w:r>
        <w:rPr>
          <w:rFonts w:ascii="宋体" w:hAnsi="宋体" w:eastAsia="宋体" w:cs="宋体"/>
          <w:color w:val="auto"/>
          <w:spacing w:val="-20"/>
          <w:sz w:val="24"/>
          <w:szCs w:val="24"/>
        </w:rPr>
        <w:t>日</w:t>
      </w:r>
      <w:r>
        <w:rPr>
          <w:rFonts w:ascii="宋体" w:hAnsi="宋体" w:eastAsia="宋体" w:cs="宋体"/>
          <w:color w:val="auto"/>
          <w:spacing w:val="6"/>
          <w:sz w:val="24"/>
          <w:szCs w:val="24"/>
        </w:rPr>
        <w:t xml:space="preserve">  </w:t>
      </w:r>
      <w:r>
        <w:rPr>
          <w:rFonts w:ascii="宋体" w:hAnsi="宋体" w:eastAsia="宋体" w:cs="宋体"/>
          <w:color w:val="auto"/>
          <w:spacing w:val="-20"/>
          <w:sz w:val="24"/>
          <w:szCs w:val="24"/>
        </w:rPr>
        <w:t>期</w:t>
      </w:r>
      <w:r>
        <w:rPr>
          <w:rFonts w:ascii="宋体" w:hAnsi="宋体" w:eastAsia="宋体" w:cs="宋体"/>
          <w:color w:val="auto"/>
          <w:spacing w:val="-89"/>
          <w:sz w:val="24"/>
          <w:szCs w:val="24"/>
        </w:rPr>
        <w:t xml:space="preserve"> </w:t>
      </w:r>
      <w:r>
        <w:rPr>
          <w:rFonts w:ascii="宋体" w:hAnsi="宋体" w:eastAsia="宋体" w:cs="宋体"/>
          <w:color w:val="auto"/>
          <w:spacing w:val="-20"/>
          <w:sz w:val="24"/>
          <w:szCs w:val="24"/>
        </w:rPr>
        <w:t>：</w:t>
      </w:r>
      <w:r>
        <w:rPr>
          <w:rFonts w:ascii="宋体" w:hAnsi="宋体" w:eastAsia="宋体" w:cs="宋体"/>
          <w:color w:val="auto"/>
          <w:spacing w:val="2"/>
          <w:sz w:val="24"/>
          <w:szCs w:val="24"/>
        </w:rPr>
        <w:t xml:space="preserve">     </w:t>
      </w:r>
      <w:r>
        <w:rPr>
          <w:rFonts w:ascii="宋体" w:hAnsi="宋体" w:eastAsia="宋体" w:cs="宋体"/>
          <w:color w:val="auto"/>
          <w:spacing w:val="-20"/>
          <w:sz w:val="24"/>
          <w:szCs w:val="24"/>
        </w:rPr>
        <w:t>年</w:t>
      </w:r>
      <w:r>
        <w:rPr>
          <w:rFonts w:ascii="宋体" w:hAnsi="宋体" w:eastAsia="宋体" w:cs="宋体"/>
          <w:color w:val="auto"/>
          <w:spacing w:val="5"/>
          <w:sz w:val="24"/>
          <w:szCs w:val="24"/>
        </w:rPr>
        <w:t xml:space="preserve">   </w:t>
      </w:r>
      <w:r>
        <w:rPr>
          <w:rFonts w:ascii="宋体" w:hAnsi="宋体" w:eastAsia="宋体" w:cs="宋体"/>
          <w:color w:val="auto"/>
          <w:spacing w:val="-20"/>
          <w:sz w:val="24"/>
          <w:szCs w:val="24"/>
        </w:rPr>
        <w:t>月</w:t>
      </w:r>
      <w:r>
        <w:rPr>
          <w:rFonts w:ascii="宋体" w:hAnsi="宋体" w:eastAsia="宋体" w:cs="宋体"/>
          <w:color w:val="auto"/>
          <w:spacing w:val="16"/>
          <w:sz w:val="24"/>
          <w:szCs w:val="24"/>
        </w:rPr>
        <w:t xml:space="preserve">   </w:t>
      </w:r>
      <w:r>
        <w:rPr>
          <w:rFonts w:ascii="宋体" w:hAnsi="宋体" w:eastAsia="宋体" w:cs="宋体"/>
          <w:color w:val="auto"/>
          <w:spacing w:val="-20"/>
          <w:sz w:val="24"/>
          <w:szCs w:val="24"/>
        </w:rPr>
        <w:t>日</w:t>
      </w:r>
    </w:p>
    <w:p w14:paraId="42B974F8">
      <w:pPr>
        <w:pStyle w:val="6"/>
        <w:spacing w:line="287" w:lineRule="auto"/>
        <w:rPr>
          <w:color w:val="auto"/>
        </w:rPr>
      </w:pPr>
    </w:p>
    <w:p w14:paraId="7DD6A48E">
      <w:pPr>
        <w:pStyle w:val="6"/>
        <w:spacing w:line="287" w:lineRule="auto"/>
        <w:rPr>
          <w:color w:val="auto"/>
        </w:rPr>
      </w:pPr>
    </w:p>
    <w:p w14:paraId="104F18A5">
      <w:pPr>
        <w:pStyle w:val="6"/>
        <w:spacing w:line="287" w:lineRule="auto"/>
        <w:rPr>
          <w:color w:val="auto"/>
        </w:rPr>
      </w:pPr>
    </w:p>
    <w:p w14:paraId="54F7FB86">
      <w:pPr>
        <w:pStyle w:val="6"/>
        <w:spacing w:line="288" w:lineRule="auto"/>
        <w:rPr>
          <w:color w:val="auto"/>
        </w:rPr>
      </w:pPr>
    </w:p>
    <w:p w14:paraId="593D4DA7">
      <w:pPr>
        <w:spacing w:before="78" w:line="293" w:lineRule="auto"/>
        <w:jc w:val="both"/>
        <w:rPr>
          <w:rFonts w:ascii="宋体" w:hAnsi="宋体" w:eastAsia="宋体" w:cs="宋体"/>
          <w:color w:val="auto"/>
          <w:sz w:val="24"/>
          <w:szCs w:val="24"/>
        </w:rPr>
      </w:pPr>
      <w:r>
        <w:rPr>
          <w:rFonts w:ascii="宋体" w:hAnsi="宋体" w:eastAsia="宋体" w:cs="宋体"/>
          <w:color w:val="auto"/>
          <w:spacing w:val="2"/>
          <w:sz w:val="24"/>
          <w:szCs w:val="24"/>
        </w:rPr>
        <w:t>注：请根据自己的真实情况出具《残疾人福利性单位声明函》。依法享受中小企业优惠政策的，采购人或者采购代理机构在公告中标结果时，同时公告其《残疾人福</w:t>
      </w:r>
      <w:r>
        <w:rPr>
          <w:rFonts w:ascii="宋体" w:hAnsi="宋体" w:eastAsia="宋体" w:cs="宋体"/>
          <w:color w:val="auto"/>
          <w:spacing w:val="-1"/>
          <w:sz w:val="24"/>
          <w:szCs w:val="24"/>
        </w:rPr>
        <w:t>利性单位声明函》，接受社会监督。</w:t>
      </w:r>
    </w:p>
    <w:p w14:paraId="51381BFD">
      <w:pPr>
        <w:spacing w:line="293" w:lineRule="auto"/>
        <w:rPr>
          <w:rFonts w:ascii="宋体" w:hAnsi="宋体" w:eastAsia="宋体" w:cs="宋体"/>
          <w:color w:val="auto"/>
          <w:sz w:val="24"/>
          <w:szCs w:val="24"/>
        </w:rPr>
        <w:sectPr>
          <w:footerReference r:id="rId74" w:type="default"/>
          <w:pgSz w:w="11910" w:h="16840"/>
          <w:pgMar w:top="1431" w:right="1501" w:bottom="940" w:left="1688" w:header="0" w:footer="703" w:gutter="0"/>
          <w:pgNumType w:fmt="decimal"/>
          <w:cols w:space="720" w:num="1"/>
        </w:sectPr>
      </w:pPr>
    </w:p>
    <w:p w14:paraId="3EAF8503">
      <w:pPr>
        <w:spacing w:before="88" w:line="223" w:lineRule="auto"/>
        <w:ind w:left="1965"/>
        <w:outlineLvl w:val="0"/>
        <w:rPr>
          <w:rFonts w:ascii="宋体" w:hAnsi="宋体" w:eastAsia="宋体" w:cs="宋体"/>
          <w:color w:val="auto"/>
          <w:sz w:val="43"/>
          <w:szCs w:val="43"/>
        </w:rPr>
      </w:pPr>
      <w:bookmarkStart w:id="54" w:name="bookmark22"/>
      <w:bookmarkEnd w:id="54"/>
      <w:bookmarkStart w:id="55" w:name="_Toc19719"/>
      <w:r>
        <w:rPr>
          <w:rFonts w:ascii="宋体" w:hAnsi="宋体" w:eastAsia="宋体" w:cs="宋体"/>
          <w:color w:val="auto"/>
          <w:spacing w:val="7"/>
          <w:sz w:val="43"/>
          <w:szCs w:val="43"/>
        </w:rPr>
        <w:t>第六章 合同条款及格式</w:t>
      </w:r>
      <w:bookmarkEnd w:id="55"/>
    </w:p>
    <w:p w14:paraId="6978402A">
      <w:pPr>
        <w:spacing w:line="223" w:lineRule="auto"/>
        <w:rPr>
          <w:rFonts w:ascii="宋体" w:hAnsi="宋体" w:eastAsia="宋体" w:cs="宋体"/>
          <w:color w:val="auto"/>
          <w:sz w:val="43"/>
          <w:szCs w:val="43"/>
        </w:rPr>
        <w:sectPr>
          <w:footerReference r:id="rId75" w:type="default"/>
          <w:pgSz w:w="11910" w:h="16840"/>
          <w:pgMar w:top="1290" w:right="1786" w:bottom="940" w:left="1786" w:header="0" w:footer="703" w:gutter="0"/>
          <w:pgNumType w:fmt="decimal"/>
          <w:cols w:space="720" w:num="1"/>
        </w:sectPr>
      </w:pPr>
    </w:p>
    <w:p w14:paraId="617F33C1">
      <w:pPr>
        <w:pStyle w:val="6"/>
        <w:spacing w:line="262" w:lineRule="auto"/>
        <w:rPr>
          <w:color w:val="auto"/>
        </w:rPr>
      </w:pPr>
    </w:p>
    <w:p w14:paraId="6AD1FE5D">
      <w:pPr>
        <w:pStyle w:val="6"/>
        <w:spacing w:line="262" w:lineRule="auto"/>
        <w:rPr>
          <w:color w:val="auto"/>
        </w:rPr>
      </w:pPr>
    </w:p>
    <w:p w14:paraId="7F1EA521">
      <w:pPr>
        <w:pStyle w:val="6"/>
        <w:spacing w:line="262" w:lineRule="auto"/>
        <w:rPr>
          <w:color w:val="auto"/>
        </w:rPr>
      </w:pPr>
    </w:p>
    <w:p w14:paraId="1386D493">
      <w:pPr>
        <w:pStyle w:val="6"/>
        <w:spacing w:line="262" w:lineRule="auto"/>
        <w:rPr>
          <w:color w:val="auto"/>
        </w:rPr>
      </w:pPr>
    </w:p>
    <w:p w14:paraId="3AD0F269">
      <w:pPr>
        <w:jc w:val="center"/>
        <w:outlineLvl w:val="1"/>
        <w:rPr>
          <w:rFonts w:hint="eastAsia" w:ascii="仿宋_GB2312" w:hAnsi="楷体" w:eastAsia="仿宋_GB2312"/>
          <w:sz w:val="24"/>
          <w:u w:val="single"/>
        </w:rPr>
      </w:pPr>
      <w:bookmarkStart w:id="56" w:name="_Toc16888"/>
      <w:bookmarkStart w:id="57" w:name="_Toc15736"/>
      <w:r>
        <w:rPr>
          <w:rFonts w:hint="eastAsia" w:ascii="宋体" w:hAnsi="宋体"/>
          <w:b w:val="0"/>
          <w:bCs w:val="0"/>
          <w:lang w:val="en-US" w:eastAsia="zh-CN"/>
        </w:rPr>
        <w:t>一、</w:t>
      </w:r>
      <w:r>
        <w:rPr>
          <w:rFonts w:hint="eastAsia" w:ascii="宋体" w:hAnsi="宋体"/>
          <w:b w:val="0"/>
          <w:bCs w:val="0"/>
        </w:rPr>
        <w:t>合同文本</w:t>
      </w:r>
      <w:bookmarkEnd w:id="56"/>
      <w:bookmarkEnd w:id="57"/>
    </w:p>
    <w:p w14:paraId="05FAFA8C">
      <w:pPr>
        <w:spacing w:before="140" w:line="224" w:lineRule="auto"/>
        <w:ind w:left="2046"/>
        <w:outlineLvl w:val="9"/>
        <w:rPr>
          <w:rFonts w:ascii="宋体" w:hAnsi="宋体" w:eastAsia="宋体" w:cs="宋体"/>
          <w:color w:val="auto"/>
          <w:sz w:val="43"/>
          <w:szCs w:val="43"/>
        </w:rPr>
      </w:pPr>
    </w:p>
    <w:p w14:paraId="017070DF">
      <w:pPr>
        <w:pStyle w:val="6"/>
        <w:spacing w:line="341" w:lineRule="auto"/>
        <w:rPr>
          <w:color w:val="auto"/>
        </w:rPr>
      </w:pPr>
    </w:p>
    <w:p w14:paraId="3A69F206">
      <w:pPr>
        <w:pStyle w:val="6"/>
        <w:spacing w:line="341" w:lineRule="auto"/>
        <w:rPr>
          <w:color w:val="auto"/>
        </w:rPr>
      </w:pPr>
    </w:p>
    <w:p w14:paraId="79A8B962">
      <w:pPr>
        <w:spacing w:line="460" w:lineRule="exact"/>
        <w:ind w:firstLine="353" w:firstLineChars="98"/>
        <w:jc w:val="center"/>
        <w:rPr>
          <w:rFonts w:hint="eastAsia"/>
          <w:b/>
          <w:sz w:val="36"/>
          <w:szCs w:val="36"/>
        </w:rPr>
      </w:pPr>
    </w:p>
    <w:p w14:paraId="0DB35AD9">
      <w:pPr>
        <w:jc w:val="center"/>
        <w:rPr>
          <w:rFonts w:ascii="宋体" w:hAnsi="宋体" w:cs="宋体"/>
          <w:b/>
          <w:kern w:val="0"/>
          <w:sz w:val="30"/>
          <w:szCs w:val="30"/>
        </w:rPr>
      </w:pPr>
      <w:r>
        <w:rPr>
          <w:rFonts w:hint="eastAsia" w:ascii="宋体" w:hAnsi="宋体" w:cs="宋体"/>
          <w:b/>
          <w:kern w:val="0"/>
          <w:sz w:val="32"/>
          <w:szCs w:val="32"/>
          <w:u w:val="single"/>
        </w:rPr>
        <w:t xml:space="preserve">                                （项目名称）</w:t>
      </w:r>
    </w:p>
    <w:p w14:paraId="4618C414">
      <w:pPr>
        <w:rPr>
          <w:rFonts w:hint="eastAsia" w:ascii="宋体" w:hAnsi="宋体" w:cs="宋体"/>
          <w:b/>
          <w:sz w:val="30"/>
          <w:szCs w:val="30"/>
          <w:shd w:val="clear" w:color="auto" w:fill="FFFFFF"/>
        </w:rPr>
      </w:pPr>
    </w:p>
    <w:p w14:paraId="6BA2314D">
      <w:pPr>
        <w:ind w:firstLine="897" w:firstLineChars="299"/>
        <w:jc w:val="center"/>
        <w:rPr>
          <w:rFonts w:hint="eastAsia" w:ascii="宋体" w:hAnsi="宋体" w:cs="宋体"/>
          <w:b/>
          <w:sz w:val="30"/>
          <w:szCs w:val="30"/>
          <w:shd w:val="clear" w:color="auto" w:fill="FFFFFF"/>
        </w:rPr>
      </w:pPr>
    </w:p>
    <w:p w14:paraId="5813321B">
      <w:pPr>
        <w:jc w:val="center"/>
        <w:rPr>
          <w:rFonts w:hint="eastAsia" w:ascii="宋体" w:hAnsi="宋体" w:cs="宋体"/>
          <w:b/>
          <w:sz w:val="44"/>
          <w:szCs w:val="44"/>
        </w:rPr>
      </w:pPr>
      <w:r>
        <w:rPr>
          <w:rFonts w:hint="eastAsia" w:ascii="宋体" w:hAnsi="宋体" w:cs="宋体"/>
          <w:b/>
          <w:sz w:val="44"/>
          <w:szCs w:val="44"/>
        </w:rPr>
        <w:t>施 工 合 同 书</w:t>
      </w:r>
    </w:p>
    <w:p w14:paraId="1D2C8BEC">
      <w:pPr>
        <w:jc w:val="center"/>
        <w:rPr>
          <w:rFonts w:hint="eastAsia" w:ascii="宋体" w:hAnsi="宋体" w:cs="宋体"/>
          <w:b/>
          <w:sz w:val="30"/>
          <w:szCs w:val="30"/>
        </w:rPr>
      </w:pPr>
    </w:p>
    <w:p w14:paraId="06890890">
      <w:pPr>
        <w:rPr>
          <w:rFonts w:hint="eastAsia" w:ascii="宋体" w:hAnsi="宋体" w:cs="宋体"/>
          <w:b/>
          <w:sz w:val="30"/>
          <w:szCs w:val="30"/>
        </w:rPr>
      </w:pPr>
    </w:p>
    <w:p w14:paraId="7F454CB1">
      <w:pPr>
        <w:rPr>
          <w:rFonts w:hint="eastAsia" w:ascii="宋体" w:hAnsi="宋体" w:cs="宋体"/>
          <w:b/>
          <w:sz w:val="30"/>
          <w:szCs w:val="30"/>
        </w:rPr>
      </w:pPr>
    </w:p>
    <w:p w14:paraId="0083D3D8">
      <w:pPr>
        <w:spacing w:line="760" w:lineRule="atLeast"/>
        <w:ind w:firstLine="1801" w:firstLineChars="600"/>
        <w:rPr>
          <w:rFonts w:hint="eastAsia" w:ascii="宋体" w:hAnsi="宋体" w:cs="宋体"/>
          <w:b/>
          <w:sz w:val="30"/>
          <w:szCs w:val="30"/>
        </w:rPr>
      </w:pPr>
    </w:p>
    <w:p w14:paraId="1298C60C">
      <w:pPr>
        <w:spacing w:line="760" w:lineRule="atLeast"/>
        <w:rPr>
          <w:rFonts w:hint="eastAsia" w:ascii="宋体" w:hAnsi="宋体" w:cs="宋体"/>
          <w:b/>
          <w:sz w:val="30"/>
          <w:szCs w:val="30"/>
        </w:rPr>
      </w:pPr>
      <w:r>
        <w:rPr>
          <w:rFonts w:hint="eastAsia" w:ascii="宋体" w:hAnsi="宋体" w:cs="宋体"/>
          <w:b/>
          <w:sz w:val="30"/>
          <w:szCs w:val="30"/>
        </w:rPr>
        <w:t xml:space="preserve">     </w:t>
      </w:r>
    </w:p>
    <w:p w14:paraId="006A491A">
      <w:pPr>
        <w:spacing w:line="760" w:lineRule="atLeast"/>
        <w:ind w:firstLine="750" w:firstLineChars="250"/>
        <w:rPr>
          <w:rFonts w:hint="eastAsia" w:ascii="宋体" w:hAnsi="宋体" w:cs="宋体"/>
          <w:b/>
          <w:sz w:val="30"/>
          <w:szCs w:val="30"/>
        </w:rPr>
      </w:pPr>
      <w:r>
        <w:rPr>
          <w:rFonts w:hint="eastAsia" w:ascii="宋体" w:hAnsi="宋体" w:cs="宋体"/>
          <w:b/>
          <w:sz w:val="30"/>
          <w:szCs w:val="30"/>
        </w:rPr>
        <w:t xml:space="preserve">    发包人：田东县交通运输局</w:t>
      </w:r>
    </w:p>
    <w:p w14:paraId="6603A48C">
      <w:pPr>
        <w:pStyle w:val="21"/>
        <w:ind w:firstLine="480"/>
        <w:rPr>
          <w:rFonts w:hint="eastAsia"/>
        </w:rPr>
      </w:pPr>
    </w:p>
    <w:p w14:paraId="7D82CAD7">
      <w:pPr>
        <w:spacing w:line="360" w:lineRule="auto"/>
        <w:rPr>
          <w:rFonts w:ascii="宋体" w:hAnsi="宋体" w:cs="宋体"/>
          <w:b/>
          <w:sz w:val="30"/>
          <w:szCs w:val="30"/>
        </w:rPr>
      </w:pPr>
      <w:r>
        <w:rPr>
          <w:rFonts w:hint="eastAsia" w:ascii="宋体" w:hAnsi="宋体" w:cs="宋体"/>
          <w:b/>
          <w:sz w:val="30"/>
          <w:szCs w:val="30"/>
        </w:rPr>
        <w:t xml:space="preserve">         承包人：            </w:t>
      </w:r>
    </w:p>
    <w:p w14:paraId="4F625EC8">
      <w:pPr>
        <w:spacing w:line="760" w:lineRule="atLeast"/>
        <w:jc w:val="center"/>
        <w:rPr>
          <w:rFonts w:hint="eastAsia" w:ascii="宋体" w:hAnsi="宋体" w:cs="宋体"/>
          <w:b/>
          <w:sz w:val="30"/>
          <w:szCs w:val="30"/>
        </w:rPr>
      </w:pPr>
      <w:r>
        <w:rPr>
          <w:rFonts w:hint="eastAsia" w:ascii="宋体" w:hAnsi="宋体" w:cs="宋体"/>
          <w:b/>
          <w:sz w:val="30"/>
          <w:szCs w:val="30"/>
        </w:rPr>
        <w:t xml:space="preserve"> </w:t>
      </w:r>
    </w:p>
    <w:p w14:paraId="07CEBD52">
      <w:pPr>
        <w:spacing w:line="760" w:lineRule="atLeast"/>
        <w:rPr>
          <w:rFonts w:hint="eastAsia" w:ascii="宋体" w:hAnsi="宋体" w:cs="宋体"/>
          <w:b/>
          <w:sz w:val="30"/>
          <w:szCs w:val="30"/>
        </w:rPr>
      </w:pPr>
      <w:r>
        <w:rPr>
          <w:rFonts w:hint="eastAsia" w:ascii="宋体" w:hAnsi="宋体" w:cs="宋体"/>
          <w:b/>
          <w:sz w:val="30"/>
          <w:szCs w:val="30"/>
        </w:rPr>
        <w:t xml:space="preserve">                    年   月  日</w:t>
      </w:r>
    </w:p>
    <w:p w14:paraId="50F0C865">
      <w:pPr>
        <w:spacing w:line="400" w:lineRule="exact"/>
        <w:rPr>
          <w:rFonts w:hint="eastAsia" w:ascii="宋体" w:hAnsi="宋体" w:cs="宋体"/>
          <w:b/>
          <w:szCs w:val="21"/>
        </w:rPr>
      </w:pPr>
    </w:p>
    <w:p w14:paraId="4E8D4F5F">
      <w:pPr>
        <w:spacing w:line="400" w:lineRule="exact"/>
        <w:rPr>
          <w:rFonts w:hint="eastAsia" w:ascii="宋体" w:hAnsi="宋体" w:cs="宋体"/>
          <w:b/>
          <w:szCs w:val="21"/>
        </w:rPr>
      </w:pPr>
    </w:p>
    <w:p w14:paraId="2A4904DA">
      <w:pPr>
        <w:spacing w:line="360" w:lineRule="auto"/>
        <w:rPr>
          <w:rFonts w:ascii="宋体" w:hAnsi="宋体"/>
          <w:sz w:val="32"/>
        </w:rPr>
      </w:pPr>
    </w:p>
    <w:p w14:paraId="0CD7A7E3">
      <w:pPr>
        <w:jc w:val="center"/>
        <w:rPr>
          <w:rFonts w:ascii="方正小标宋简体" w:eastAsia="方正小标宋简体"/>
          <w:sz w:val="36"/>
          <w:szCs w:val="32"/>
        </w:rPr>
      </w:pPr>
      <w:bookmarkStart w:id="58" w:name="_Toc101237566"/>
      <w:r>
        <w:br w:type="page"/>
      </w:r>
      <w:bookmarkStart w:id="59" w:name="_Toc474423835"/>
      <w:bookmarkStart w:id="60" w:name="_Toc239659121"/>
      <w:r>
        <w:rPr>
          <w:rFonts w:hint="eastAsia"/>
        </w:rPr>
        <w:t xml:space="preserve">             </w:t>
      </w:r>
      <w:bookmarkEnd w:id="58"/>
      <w:bookmarkEnd w:id="59"/>
      <w:bookmarkEnd w:id="60"/>
      <w:bookmarkStart w:id="61" w:name="_Toc239659122"/>
      <w:bookmarkStart w:id="62" w:name="_Toc474423836"/>
      <w:bookmarkStart w:id="63" w:name="_Toc174353385"/>
      <w:r>
        <w:rPr>
          <w:rFonts w:hint="eastAsia" w:ascii="方正小标宋简体" w:eastAsia="方正小标宋简体"/>
          <w:sz w:val="36"/>
          <w:szCs w:val="32"/>
        </w:rPr>
        <w:t>工程施工合同书</w:t>
      </w:r>
    </w:p>
    <w:p w14:paraId="6D1ECAF6">
      <w:pPr>
        <w:spacing w:line="580" w:lineRule="exact"/>
        <w:rPr>
          <w:rFonts w:ascii="楷体" w:hAnsi="楷体" w:eastAsia="楷体"/>
          <w:sz w:val="28"/>
          <w:szCs w:val="28"/>
        </w:rPr>
      </w:pPr>
      <w:r>
        <w:rPr>
          <w:rFonts w:hint="eastAsia" w:ascii="楷体" w:hAnsi="楷体" w:eastAsia="楷体"/>
          <w:sz w:val="28"/>
          <w:szCs w:val="28"/>
        </w:rPr>
        <w:t>甲方:田东县交通运输局</w:t>
      </w:r>
    </w:p>
    <w:p w14:paraId="784D54DF">
      <w:pPr>
        <w:spacing w:line="580" w:lineRule="exact"/>
        <w:rPr>
          <w:rFonts w:hint="eastAsia" w:ascii="楷体" w:hAnsi="楷体" w:eastAsia="楷体"/>
          <w:sz w:val="28"/>
          <w:szCs w:val="28"/>
        </w:rPr>
      </w:pPr>
      <w:r>
        <w:rPr>
          <w:rFonts w:hint="eastAsia" w:ascii="楷体" w:hAnsi="楷体" w:eastAsia="楷体"/>
          <w:sz w:val="28"/>
          <w:szCs w:val="28"/>
        </w:rPr>
        <w:t>乙方:</w:t>
      </w:r>
    </w:p>
    <w:p w14:paraId="11B016A8">
      <w:pPr>
        <w:spacing w:line="580" w:lineRule="exact"/>
        <w:ind w:firstLine="560" w:firstLineChars="200"/>
        <w:rPr>
          <w:rFonts w:ascii="楷体" w:hAnsi="楷体" w:eastAsia="楷体"/>
          <w:sz w:val="28"/>
          <w:szCs w:val="28"/>
        </w:rPr>
      </w:pPr>
      <w:r>
        <w:rPr>
          <w:rFonts w:hint="eastAsia" w:ascii="楷体" w:hAnsi="楷体" w:eastAsia="楷体"/>
          <w:sz w:val="28"/>
          <w:szCs w:val="28"/>
        </w:rPr>
        <w:t>经甲、乙双方协商一致，甲方同意将本工程项目交付乙方组织实施，乙方在充分进行了实地考察和了解有关情况后自愿承包该项工程。现依据《中华人们共和国建筑法》</w:t>
      </w:r>
      <w:r>
        <w:rPr>
          <w:rFonts w:hint="eastAsia" w:ascii="楷体" w:hAnsi="楷体" w:eastAsia="楷体"/>
          <w:sz w:val="28"/>
          <w:szCs w:val="28"/>
          <w:lang w:eastAsia="zh-CN"/>
        </w:rPr>
        <w:t>、</w:t>
      </w:r>
      <w:r>
        <w:rPr>
          <w:rFonts w:hint="eastAsia" w:ascii="楷体" w:hAnsi="楷体" w:eastAsia="楷体"/>
          <w:sz w:val="28"/>
          <w:szCs w:val="28"/>
        </w:rPr>
        <w:t>《</w:t>
      </w:r>
      <w:r>
        <w:rPr>
          <w:rFonts w:hint="eastAsia" w:ascii="楷体" w:hAnsi="楷体" w:eastAsia="楷体"/>
          <w:sz w:val="28"/>
          <w:szCs w:val="28"/>
          <w:lang w:eastAsia="zh-CN"/>
        </w:rPr>
        <w:t>中华人民共和国民法典</w:t>
      </w:r>
      <w:r>
        <w:rPr>
          <w:rFonts w:hint="eastAsia" w:ascii="楷体" w:hAnsi="楷体" w:eastAsia="楷体"/>
          <w:sz w:val="28"/>
          <w:szCs w:val="28"/>
        </w:rPr>
        <w:t>》及其他法律、法规，遵循平等、自愿、公平和诚信的原则，结合本工程的具体情况，双方就本工程施工事项协商一致订立本合同。</w:t>
      </w:r>
    </w:p>
    <w:p w14:paraId="2DEE5C00">
      <w:pPr>
        <w:spacing w:line="580" w:lineRule="exact"/>
        <w:ind w:firstLine="280" w:firstLineChars="100"/>
        <w:rPr>
          <w:rFonts w:ascii="楷体" w:hAnsi="楷体" w:eastAsia="楷体"/>
          <w:sz w:val="28"/>
          <w:szCs w:val="28"/>
        </w:rPr>
      </w:pPr>
      <w:r>
        <w:rPr>
          <w:rFonts w:hint="eastAsia" w:ascii="楷体" w:hAnsi="楷体" w:eastAsia="楷体"/>
          <w:sz w:val="28"/>
          <w:szCs w:val="28"/>
        </w:rPr>
        <w:t>第一条  承包工程项目及内容</w:t>
      </w:r>
    </w:p>
    <w:p w14:paraId="1EFA2E2D">
      <w:pPr>
        <w:keepNext w:val="0"/>
        <w:keepLines w:val="0"/>
        <w:pageBreakBefore w:val="0"/>
        <w:widowControl w:val="0"/>
        <w:kinsoku/>
        <w:wordWrap/>
        <w:overflowPunct/>
        <w:topLinePunct w:val="0"/>
        <w:autoSpaceDE/>
        <w:autoSpaceDN/>
        <w:bidi w:val="0"/>
        <w:adjustRightInd/>
        <w:snapToGrid/>
        <w:spacing w:line="360" w:lineRule="auto"/>
        <w:ind w:left="279" w:leftChars="133" w:firstLine="280" w:firstLineChars="100"/>
        <w:jc w:val="left"/>
        <w:textAlignment w:val="auto"/>
        <w:rPr>
          <w:rFonts w:hint="eastAsia" w:ascii="楷体" w:hAnsi="楷体" w:eastAsia="楷体"/>
          <w:b/>
          <w:bCs/>
          <w:color w:val="auto"/>
          <w:sz w:val="28"/>
          <w:szCs w:val="28"/>
          <w:u w:val="single"/>
          <w:lang w:val="en-US" w:eastAsia="zh-CN"/>
        </w:rPr>
      </w:pPr>
      <w:r>
        <w:rPr>
          <w:rFonts w:hint="eastAsia" w:ascii="楷体" w:hAnsi="楷体" w:eastAsia="楷体"/>
          <w:b w:val="0"/>
          <w:bCs w:val="0"/>
          <w:color w:val="auto"/>
          <w:sz w:val="28"/>
          <w:szCs w:val="28"/>
        </w:rPr>
        <w:t>1.工程名称：</w:t>
      </w:r>
    </w:p>
    <w:p w14:paraId="117E2092">
      <w:pPr>
        <w:spacing w:line="580" w:lineRule="exact"/>
        <w:ind w:firstLine="560" w:firstLineChars="200"/>
        <w:rPr>
          <w:rFonts w:hint="default" w:ascii="楷体" w:hAnsi="楷体" w:eastAsia="楷体"/>
          <w:b/>
          <w:bCs/>
          <w:color w:val="auto"/>
          <w:sz w:val="28"/>
          <w:szCs w:val="28"/>
          <w:lang w:val="en-US" w:eastAsia="zh-CN"/>
        </w:rPr>
      </w:pPr>
      <w:r>
        <w:rPr>
          <w:rFonts w:hint="eastAsia" w:ascii="楷体" w:hAnsi="楷体" w:eastAsia="楷体"/>
          <w:b w:val="0"/>
          <w:bCs w:val="0"/>
          <w:color w:val="auto"/>
          <w:sz w:val="28"/>
          <w:szCs w:val="28"/>
        </w:rPr>
        <w:t>2.合同标段：</w:t>
      </w:r>
      <w:r>
        <w:rPr>
          <w:rFonts w:hint="eastAsia" w:ascii="楷体" w:hAnsi="楷体" w:eastAsia="楷体"/>
          <w:b w:val="0"/>
          <w:bCs w:val="0"/>
          <w:color w:val="auto"/>
          <w:sz w:val="28"/>
          <w:szCs w:val="28"/>
          <w:u w:val="single"/>
          <w:lang w:val="en-US" w:eastAsia="zh-CN"/>
        </w:rPr>
        <w:t xml:space="preserve">                  </w:t>
      </w:r>
      <w:r>
        <w:rPr>
          <w:rFonts w:hint="eastAsia" w:ascii="楷体" w:hAnsi="楷体" w:eastAsia="楷体"/>
          <w:b/>
          <w:bCs/>
          <w:color w:val="auto"/>
          <w:sz w:val="28"/>
          <w:szCs w:val="28"/>
          <w:lang w:val="en-US" w:eastAsia="zh-CN"/>
        </w:rPr>
        <w:t>。</w:t>
      </w:r>
    </w:p>
    <w:p w14:paraId="769BFA6C">
      <w:pPr>
        <w:spacing w:line="580" w:lineRule="exact"/>
        <w:ind w:firstLine="560" w:firstLineChars="200"/>
        <w:rPr>
          <w:rFonts w:ascii="楷体" w:hAnsi="楷体" w:eastAsia="楷体"/>
          <w:b w:val="0"/>
          <w:bCs w:val="0"/>
          <w:color w:val="auto"/>
          <w:sz w:val="28"/>
          <w:szCs w:val="28"/>
        </w:rPr>
      </w:pPr>
      <w:r>
        <w:rPr>
          <w:rFonts w:hint="eastAsia" w:ascii="楷体" w:hAnsi="楷体" w:eastAsia="楷体"/>
          <w:b w:val="0"/>
          <w:bCs w:val="0"/>
          <w:color w:val="auto"/>
          <w:sz w:val="28"/>
          <w:szCs w:val="28"/>
        </w:rPr>
        <w:t>3.工程地点:田东县</w:t>
      </w:r>
    </w:p>
    <w:p w14:paraId="1A962787">
      <w:pPr>
        <w:spacing w:line="580" w:lineRule="exact"/>
        <w:ind w:firstLine="560" w:firstLineChars="200"/>
        <w:rPr>
          <w:rFonts w:hint="default" w:ascii="楷体" w:hAnsi="楷体" w:eastAsia="楷体"/>
          <w:b/>
          <w:bCs/>
          <w:color w:val="auto"/>
          <w:sz w:val="28"/>
          <w:szCs w:val="28"/>
          <w:u w:val="single"/>
          <w:lang w:val="en-US" w:eastAsia="zh-CN"/>
        </w:rPr>
      </w:pPr>
      <w:r>
        <w:rPr>
          <w:rFonts w:hint="eastAsia" w:ascii="楷体" w:hAnsi="楷体" w:eastAsia="楷体"/>
          <w:b w:val="0"/>
          <w:bCs w:val="0"/>
          <w:color w:val="auto"/>
          <w:sz w:val="28"/>
          <w:szCs w:val="28"/>
        </w:rPr>
        <w:t>4.项目经理：</w:t>
      </w:r>
      <w:r>
        <w:rPr>
          <w:rFonts w:hint="eastAsia" w:ascii="楷体" w:hAnsi="楷体" w:eastAsia="楷体"/>
          <w:b/>
          <w:bCs/>
          <w:color w:val="auto"/>
          <w:sz w:val="28"/>
          <w:szCs w:val="28"/>
          <w:u w:val="single"/>
          <w:lang w:val="en-US" w:eastAsia="zh-CN"/>
        </w:rPr>
        <w:t xml:space="preserve">      </w:t>
      </w:r>
      <w:r>
        <w:rPr>
          <w:rFonts w:hint="eastAsia" w:ascii="楷体" w:hAnsi="楷体" w:eastAsia="楷体"/>
          <w:b/>
          <w:bCs/>
          <w:color w:val="auto"/>
          <w:sz w:val="28"/>
          <w:szCs w:val="28"/>
        </w:rPr>
        <w:t>，</w:t>
      </w:r>
      <w:r>
        <w:rPr>
          <w:rFonts w:hint="eastAsia" w:ascii="楷体" w:hAnsi="楷体" w:eastAsia="楷体"/>
          <w:b w:val="0"/>
          <w:bCs w:val="0"/>
          <w:color w:val="auto"/>
          <w:sz w:val="28"/>
          <w:szCs w:val="28"/>
        </w:rPr>
        <w:t>总工：</w:t>
      </w:r>
      <w:r>
        <w:rPr>
          <w:rFonts w:hint="eastAsia" w:ascii="楷体" w:hAnsi="楷体" w:eastAsia="楷体"/>
          <w:b/>
          <w:bCs/>
          <w:color w:val="auto"/>
          <w:sz w:val="28"/>
          <w:szCs w:val="28"/>
          <w:u w:val="single"/>
          <w:lang w:val="en-US" w:eastAsia="zh-CN"/>
        </w:rPr>
        <w:t xml:space="preserve">      </w:t>
      </w:r>
    </w:p>
    <w:p w14:paraId="64677596">
      <w:pPr>
        <w:spacing w:line="580" w:lineRule="exact"/>
        <w:ind w:firstLine="560" w:firstLineChars="200"/>
        <w:rPr>
          <w:rFonts w:ascii="楷体" w:hAnsi="楷体" w:eastAsia="楷体"/>
          <w:sz w:val="28"/>
          <w:szCs w:val="28"/>
        </w:rPr>
      </w:pPr>
      <w:r>
        <w:rPr>
          <w:rFonts w:hint="eastAsia" w:ascii="楷体" w:hAnsi="楷体" w:eastAsia="楷体"/>
          <w:sz w:val="28"/>
          <w:szCs w:val="28"/>
        </w:rPr>
        <w:t>5.工作内容：工程内容及数量见本合同《工程量清单》。</w:t>
      </w:r>
    </w:p>
    <w:p w14:paraId="1C34A5F3">
      <w:pPr>
        <w:spacing w:line="580" w:lineRule="exact"/>
        <w:ind w:firstLine="280" w:firstLineChars="100"/>
        <w:rPr>
          <w:rFonts w:ascii="楷体" w:hAnsi="楷体" w:eastAsia="楷体"/>
          <w:sz w:val="28"/>
          <w:szCs w:val="28"/>
        </w:rPr>
      </w:pPr>
      <w:r>
        <w:rPr>
          <w:rFonts w:hint="eastAsia" w:ascii="楷体" w:hAnsi="楷体" w:eastAsia="楷体"/>
          <w:sz w:val="28"/>
          <w:szCs w:val="28"/>
        </w:rPr>
        <w:t>第二条  承包方式及合同金额</w:t>
      </w:r>
    </w:p>
    <w:p w14:paraId="4D732B60">
      <w:pPr>
        <w:spacing w:line="580" w:lineRule="exact"/>
        <w:ind w:firstLine="560" w:firstLineChars="200"/>
        <w:rPr>
          <w:rFonts w:ascii="楷体" w:hAnsi="楷体" w:eastAsia="楷体"/>
          <w:sz w:val="28"/>
          <w:szCs w:val="28"/>
        </w:rPr>
      </w:pPr>
      <w:r>
        <w:rPr>
          <w:rFonts w:hint="eastAsia" w:ascii="楷体" w:hAnsi="楷体" w:eastAsia="楷体"/>
          <w:sz w:val="28"/>
          <w:szCs w:val="28"/>
        </w:rPr>
        <w:t>1.本合同以单价承包。承包单价详见本合同《工程量清单》。</w:t>
      </w:r>
    </w:p>
    <w:p w14:paraId="796FB250">
      <w:pPr>
        <w:spacing w:line="580" w:lineRule="exact"/>
        <w:ind w:firstLine="560" w:firstLineChars="200"/>
        <w:rPr>
          <w:rFonts w:ascii="楷体" w:hAnsi="楷体" w:eastAsia="楷体"/>
          <w:sz w:val="28"/>
          <w:szCs w:val="28"/>
        </w:rPr>
      </w:pPr>
      <w:r>
        <w:rPr>
          <w:rFonts w:hint="eastAsia" w:ascii="楷体" w:hAnsi="楷体" w:eastAsia="楷体"/>
          <w:sz w:val="28"/>
          <w:szCs w:val="28"/>
        </w:rPr>
        <w:t>2.本合同《工程量清单》中的承包单价均己包括了为实施和完成该项工程所需的劳务、材料、机械、质检(自检)、安装、缺陷修复、管理、保险、营业税、利润、进退场费、临时设施费等费用，以及合同中明示或暗示的所有责任、义务和一般风险。</w:t>
      </w:r>
    </w:p>
    <w:p w14:paraId="002B5C5D">
      <w:pPr>
        <w:spacing w:line="580" w:lineRule="exact"/>
        <w:ind w:firstLine="560" w:firstLineChars="200"/>
        <w:rPr>
          <w:rFonts w:ascii="楷体" w:hAnsi="楷体" w:eastAsia="楷体"/>
          <w:sz w:val="28"/>
          <w:szCs w:val="28"/>
        </w:rPr>
      </w:pPr>
      <w:r>
        <w:rPr>
          <w:rFonts w:hint="eastAsia" w:ascii="楷体" w:hAnsi="楷体" w:eastAsia="楷体"/>
          <w:sz w:val="28"/>
          <w:szCs w:val="28"/>
        </w:rPr>
        <w:t>3.合同总金额为人民币:</w:t>
      </w:r>
      <w:r>
        <w:rPr>
          <w:rFonts w:hint="eastAsia" w:ascii="楷体" w:hAnsi="楷体" w:eastAsia="楷体"/>
          <w:b/>
          <w:bCs/>
          <w:sz w:val="28"/>
          <w:szCs w:val="28"/>
          <w:u w:val="single"/>
        </w:rPr>
        <w:t>(大写)</w:t>
      </w:r>
      <w:r>
        <w:rPr>
          <w:rFonts w:hint="eastAsia" w:ascii="楷体" w:hAnsi="楷体" w:eastAsia="楷体"/>
          <w:b/>
          <w:bCs/>
          <w:sz w:val="28"/>
          <w:szCs w:val="28"/>
          <w:u w:val="single"/>
          <w:lang w:val="en-US" w:eastAsia="zh-CN"/>
        </w:rPr>
        <w:t xml:space="preserve">                         </w:t>
      </w:r>
      <w:r>
        <w:rPr>
          <w:rFonts w:hint="eastAsia" w:ascii="楷体" w:hAnsi="楷体" w:eastAsia="楷体"/>
          <w:sz w:val="28"/>
          <w:szCs w:val="28"/>
        </w:rPr>
        <w:t>，实际合同总价以最终结算的总合同金额为准。</w:t>
      </w:r>
    </w:p>
    <w:p w14:paraId="18EC1FD9">
      <w:pPr>
        <w:spacing w:line="580" w:lineRule="exact"/>
        <w:ind w:firstLine="280" w:firstLineChars="100"/>
        <w:rPr>
          <w:rFonts w:ascii="楷体" w:hAnsi="楷体" w:eastAsia="楷体"/>
          <w:sz w:val="28"/>
          <w:szCs w:val="28"/>
        </w:rPr>
      </w:pPr>
      <w:r>
        <w:rPr>
          <w:rFonts w:hint="eastAsia" w:ascii="楷体" w:hAnsi="楷体" w:eastAsia="楷体"/>
          <w:sz w:val="28"/>
          <w:szCs w:val="28"/>
        </w:rPr>
        <w:t>第三条  合同工期及缺陷保修期</w:t>
      </w:r>
    </w:p>
    <w:p w14:paraId="05EC7116">
      <w:pPr>
        <w:spacing w:line="580" w:lineRule="exact"/>
        <w:ind w:firstLine="560" w:firstLineChars="200"/>
        <w:rPr>
          <w:rFonts w:ascii="楷体" w:hAnsi="楷体" w:eastAsia="楷体"/>
          <w:sz w:val="28"/>
          <w:szCs w:val="28"/>
        </w:rPr>
      </w:pPr>
      <w:r>
        <w:rPr>
          <w:rFonts w:hint="eastAsia" w:ascii="楷体" w:hAnsi="楷体" w:eastAsia="楷体"/>
          <w:sz w:val="28"/>
          <w:szCs w:val="28"/>
        </w:rPr>
        <w:t>1.合同工期:</w:t>
      </w:r>
      <w:r>
        <w:rPr>
          <w:rFonts w:hint="eastAsia" w:ascii="楷体" w:hAnsi="楷体" w:eastAsia="楷体"/>
          <w:sz w:val="28"/>
          <w:szCs w:val="28"/>
          <w:lang w:val="en-US" w:eastAsia="zh-CN"/>
        </w:rPr>
        <w:t xml:space="preserve"> </w:t>
      </w:r>
      <w:r>
        <w:rPr>
          <w:rFonts w:hint="eastAsia" w:ascii="楷体" w:hAnsi="楷体" w:eastAsia="楷体"/>
          <w:sz w:val="28"/>
          <w:szCs w:val="28"/>
          <w:u w:val="single"/>
          <w:lang w:val="en-US" w:eastAsia="zh-CN"/>
        </w:rPr>
        <w:t xml:space="preserve">   </w:t>
      </w:r>
      <w:r>
        <w:rPr>
          <w:rFonts w:hint="eastAsia" w:ascii="楷体" w:hAnsi="楷体" w:eastAsia="楷体"/>
          <w:sz w:val="28"/>
          <w:szCs w:val="28"/>
        </w:rPr>
        <w:t>个月。</w:t>
      </w:r>
    </w:p>
    <w:p w14:paraId="465DCB9C">
      <w:pPr>
        <w:spacing w:line="580" w:lineRule="exact"/>
        <w:ind w:firstLine="560" w:firstLineChars="200"/>
        <w:rPr>
          <w:rFonts w:ascii="楷体" w:hAnsi="楷体" w:eastAsia="楷体"/>
          <w:color w:val="auto"/>
          <w:sz w:val="28"/>
          <w:szCs w:val="28"/>
        </w:rPr>
      </w:pPr>
      <w:r>
        <w:rPr>
          <w:rFonts w:hint="eastAsia" w:ascii="楷体" w:hAnsi="楷体" w:eastAsia="楷体"/>
          <w:color w:val="auto"/>
          <w:sz w:val="28"/>
          <w:szCs w:val="28"/>
        </w:rPr>
        <w:t>2.开工日期:</w:t>
      </w:r>
      <w:r>
        <w:rPr>
          <w:rFonts w:hint="eastAsia" w:ascii="楷体" w:hAnsi="楷体" w:eastAsia="楷体"/>
          <w:b/>
          <w:bCs/>
          <w:color w:val="auto"/>
          <w:sz w:val="28"/>
          <w:szCs w:val="28"/>
        </w:rPr>
        <w:t>计划开工日期</w:t>
      </w:r>
      <w:r>
        <w:rPr>
          <w:rFonts w:hint="eastAsia" w:ascii="楷体" w:hAnsi="楷体" w:eastAsia="楷体"/>
          <w:b/>
          <w:bCs/>
          <w:color w:val="auto"/>
          <w:sz w:val="28"/>
          <w:szCs w:val="28"/>
          <w:lang w:val="en-US" w:eastAsia="zh-CN"/>
        </w:rPr>
        <w:t xml:space="preserve">    </w:t>
      </w:r>
      <w:r>
        <w:rPr>
          <w:rFonts w:hint="eastAsia" w:ascii="楷体" w:hAnsi="楷体" w:eastAsia="楷体"/>
          <w:b/>
          <w:bCs/>
          <w:color w:val="auto"/>
          <w:sz w:val="28"/>
          <w:szCs w:val="28"/>
        </w:rPr>
        <w:t>年</w:t>
      </w:r>
      <w:r>
        <w:rPr>
          <w:rFonts w:hint="eastAsia" w:ascii="楷体" w:hAnsi="楷体" w:eastAsia="楷体"/>
          <w:b/>
          <w:bCs/>
          <w:color w:val="auto"/>
          <w:sz w:val="28"/>
          <w:szCs w:val="28"/>
          <w:lang w:val="en-US" w:eastAsia="zh-CN"/>
        </w:rPr>
        <w:t xml:space="preserve">   </w:t>
      </w:r>
      <w:r>
        <w:rPr>
          <w:rFonts w:hint="eastAsia" w:ascii="楷体" w:hAnsi="楷体" w:eastAsia="楷体"/>
          <w:b/>
          <w:bCs/>
          <w:color w:val="auto"/>
          <w:sz w:val="28"/>
          <w:szCs w:val="28"/>
        </w:rPr>
        <w:t>月</w:t>
      </w:r>
      <w:r>
        <w:rPr>
          <w:rFonts w:hint="eastAsia" w:ascii="楷体" w:hAnsi="楷体" w:eastAsia="楷体"/>
          <w:b/>
          <w:bCs/>
          <w:color w:val="auto"/>
          <w:sz w:val="28"/>
          <w:szCs w:val="28"/>
          <w:lang w:val="en-US" w:eastAsia="zh-CN"/>
        </w:rPr>
        <w:t xml:space="preserve">   </w:t>
      </w:r>
      <w:r>
        <w:rPr>
          <w:rFonts w:hint="eastAsia" w:ascii="楷体" w:hAnsi="楷体" w:eastAsia="楷体"/>
          <w:b/>
          <w:bCs/>
          <w:color w:val="auto"/>
          <w:sz w:val="28"/>
          <w:szCs w:val="28"/>
        </w:rPr>
        <w:t>日</w:t>
      </w:r>
      <w:r>
        <w:rPr>
          <w:rFonts w:hint="eastAsia" w:ascii="楷体" w:hAnsi="楷体" w:eastAsia="楷体"/>
          <w:color w:val="auto"/>
          <w:sz w:val="28"/>
          <w:szCs w:val="28"/>
        </w:rPr>
        <w:t>。</w:t>
      </w:r>
    </w:p>
    <w:p w14:paraId="5AF0C4FA">
      <w:pPr>
        <w:spacing w:line="580" w:lineRule="exact"/>
        <w:ind w:firstLine="560" w:firstLineChars="200"/>
        <w:rPr>
          <w:rFonts w:ascii="楷体" w:hAnsi="楷体" w:eastAsia="楷体"/>
          <w:sz w:val="28"/>
          <w:szCs w:val="28"/>
        </w:rPr>
      </w:pPr>
      <w:r>
        <w:rPr>
          <w:rFonts w:hint="eastAsia" w:ascii="楷体" w:hAnsi="楷体" w:eastAsia="楷体"/>
          <w:sz w:val="28"/>
          <w:szCs w:val="28"/>
          <w:lang w:val="en-US" w:eastAsia="zh-CN"/>
        </w:rPr>
        <w:t>3</w:t>
      </w:r>
      <w:r>
        <w:rPr>
          <w:rFonts w:hint="eastAsia" w:ascii="楷体" w:hAnsi="楷体" w:eastAsia="楷体"/>
          <w:sz w:val="28"/>
          <w:szCs w:val="28"/>
        </w:rPr>
        <w:t>.乙方缺陷责任期</w:t>
      </w:r>
      <w:r>
        <w:rPr>
          <w:rFonts w:hint="eastAsia" w:ascii="楷体" w:hAnsi="楷体" w:eastAsia="楷体"/>
          <w:sz w:val="28"/>
          <w:szCs w:val="28"/>
          <w:u w:val="single"/>
        </w:rPr>
        <w:t>12</w:t>
      </w:r>
      <w:r>
        <w:rPr>
          <w:rFonts w:hint="eastAsia" w:ascii="楷体" w:hAnsi="楷体" w:eastAsia="楷体"/>
          <w:sz w:val="28"/>
          <w:szCs w:val="28"/>
        </w:rPr>
        <w:t>月</w:t>
      </w:r>
      <w:r>
        <w:rPr>
          <w:rFonts w:hint="eastAsia" w:ascii="楷体" w:hAnsi="楷体" w:eastAsia="楷体"/>
          <w:sz w:val="28"/>
          <w:szCs w:val="28"/>
          <w:lang w:eastAsia="zh-CN"/>
        </w:rPr>
        <w:t>（</w:t>
      </w:r>
      <w:r>
        <w:rPr>
          <w:rFonts w:hint="eastAsia" w:ascii="楷体" w:hAnsi="楷体" w:eastAsia="楷体"/>
          <w:sz w:val="28"/>
          <w:szCs w:val="28"/>
          <w:lang w:val="en-US" w:eastAsia="zh-CN"/>
        </w:rPr>
        <w:t>1年</w:t>
      </w:r>
      <w:r>
        <w:rPr>
          <w:rFonts w:hint="eastAsia" w:ascii="楷体" w:hAnsi="楷体" w:eastAsia="楷体"/>
          <w:sz w:val="28"/>
          <w:szCs w:val="28"/>
          <w:lang w:eastAsia="zh-CN"/>
        </w:rPr>
        <w:t>）</w:t>
      </w:r>
      <w:r>
        <w:rPr>
          <w:rFonts w:hint="eastAsia" w:ascii="楷体" w:hAnsi="楷体" w:eastAsia="楷体"/>
          <w:sz w:val="28"/>
          <w:szCs w:val="28"/>
        </w:rPr>
        <w:t>，缺陷责任期自乙方全部工程交工验收并获得监理工程师颁发的“工程交工证书”中确认的交工日期起算。</w:t>
      </w:r>
    </w:p>
    <w:p w14:paraId="7195E62D">
      <w:pPr>
        <w:spacing w:line="580" w:lineRule="exact"/>
        <w:ind w:firstLine="280" w:firstLineChars="100"/>
        <w:rPr>
          <w:rFonts w:ascii="楷体" w:hAnsi="楷体" w:eastAsia="楷体"/>
          <w:sz w:val="28"/>
          <w:szCs w:val="28"/>
        </w:rPr>
      </w:pPr>
      <w:r>
        <w:rPr>
          <w:rFonts w:hint="eastAsia" w:ascii="楷体" w:hAnsi="楷体" w:eastAsia="楷体"/>
          <w:sz w:val="28"/>
          <w:szCs w:val="28"/>
        </w:rPr>
        <w:t>第四条  工程质量</w:t>
      </w:r>
    </w:p>
    <w:p w14:paraId="5A596A2B">
      <w:pPr>
        <w:spacing w:line="580" w:lineRule="exact"/>
        <w:ind w:firstLine="560" w:firstLineChars="200"/>
        <w:rPr>
          <w:rFonts w:ascii="楷体" w:hAnsi="楷体" w:eastAsia="楷体"/>
          <w:sz w:val="28"/>
          <w:szCs w:val="28"/>
        </w:rPr>
      </w:pPr>
      <w:r>
        <w:rPr>
          <w:rFonts w:hint="eastAsia" w:ascii="楷体" w:hAnsi="楷体" w:eastAsia="楷体"/>
          <w:sz w:val="28"/>
          <w:szCs w:val="28"/>
        </w:rPr>
        <w:t>1.质量标准</w:t>
      </w:r>
    </w:p>
    <w:p w14:paraId="0F62D504">
      <w:pPr>
        <w:spacing w:line="580" w:lineRule="exact"/>
        <w:ind w:firstLine="560" w:firstLineChars="200"/>
        <w:rPr>
          <w:rFonts w:ascii="楷体" w:hAnsi="楷体" w:eastAsia="楷体"/>
          <w:sz w:val="28"/>
          <w:szCs w:val="28"/>
        </w:rPr>
      </w:pPr>
      <w:r>
        <w:rPr>
          <w:rFonts w:hint="eastAsia" w:ascii="楷体" w:hAnsi="楷体" w:eastAsia="楷体"/>
          <w:sz w:val="28"/>
          <w:szCs w:val="28"/>
        </w:rPr>
        <w:t>（1）按交通部颁布《公路工程质量检验评定标准》JTG F80/ 1-20</w:t>
      </w:r>
      <w:r>
        <w:rPr>
          <w:rFonts w:hint="eastAsia" w:ascii="楷体" w:hAnsi="楷体" w:eastAsia="楷体"/>
          <w:sz w:val="28"/>
          <w:szCs w:val="28"/>
          <w:lang w:val="en-US" w:eastAsia="zh-CN"/>
        </w:rPr>
        <w:t>17</w:t>
      </w:r>
      <w:r>
        <w:rPr>
          <w:rFonts w:hint="eastAsia" w:ascii="楷体" w:hAnsi="楷体" w:eastAsia="楷体"/>
          <w:sz w:val="28"/>
          <w:szCs w:val="28"/>
        </w:rPr>
        <w:t>进行中间检查及验收，本合同工程达到工程质量等级评定</w:t>
      </w:r>
      <w:r>
        <w:rPr>
          <w:rFonts w:hint="eastAsia" w:ascii="楷体" w:hAnsi="楷体" w:eastAsia="楷体"/>
          <w:sz w:val="28"/>
          <w:szCs w:val="28"/>
          <w:u w:val="single"/>
        </w:rPr>
        <w:t>合格</w:t>
      </w:r>
      <w:r>
        <w:rPr>
          <w:rFonts w:hint="eastAsia" w:ascii="楷体" w:hAnsi="楷体" w:eastAsia="楷体"/>
          <w:sz w:val="28"/>
          <w:szCs w:val="28"/>
        </w:rPr>
        <w:t>等级。</w:t>
      </w:r>
    </w:p>
    <w:p w14:paraId="54224B87">
      <w:pPr>
        <w:spacing w:line="580" w:lineRule="exact"/>
        <w:ind w:firstLine="560" w:firstLineChars="200"/>
        <w:rPr>
          <w:rFonts w:ascii="楷体" w:hAnsi="楷体" w:eastAsia="楷体"/>
          <w:sz w:val="28"/>
          <w:szCs w:val="28"/>
        </w:rPr>
      </w:pPr>
      <w:r>
        <w:rPr>
          <w:rFonts w:hint="eastAsia" w:ascii="楷体" w:hAnsi="楷体" w:eastAsia="楷体"/>
          <w:sz w:val="28"/>
          <w:szCs w:val="28"/>
        </w:rPr>
        <w:t>（2）确保工程一次验收合格率100%，分项工程合格率100%，优良率90%以上。</w:t>
      </w:r>
    </w:p>
    <w:p w14:paraId="28C33BCD">
      <w:pPr>
        <w:spacing w:line="580" w:lineRule="exact"/>
        <w:ind w:firstLine="560" w:firstLineChars="200"/>
        <w:rPr>
          <w:rFonts w:ascii="楷体" w:hAnsi="楷体" w:eastAsia="楷体"/>
          <w:sz w:val="28"/>
          <w:szCs w:val="28"/>
        </w:rPr>
      </w:pPr>
      <w:r>
        <w:rPr>
          <w:rFonts w:hint="eastAsia" w:ascii="楷体" w:hAnsi="楷体" w:eastAsia="楷体"/>
          <w:sz w:val="28"/>
          <w:szCs w:val="28"/>
        </w:rPr>
        <w:t>2.工程质量及检验</w:t>
      </w:r>
    </w:p>
    <w:p w14:paraId="668FBC04">
      <w:pPr>
        <w:spacing w:line="580" w:lineRule="exact"/>
        <w:ind w:firstLine="560" w:firstLineChars="200"/>
        <w:rPr>
          <w:rFonts w:ascii="楷体" w:hAnsi="楷体" w:eastAsia="楷体"/>
          <w:sz w:val="28"/>
          <w:szCs w:val="28"/>
        </w:rPr>
      </w:pPr>
      <w:r>
        <w:rPr>
          <w:rFonts w:hint="eastAsia" w:ascii="楷体" w:hAnsi="楷体" w:eastAsia="楷体"/>
          <w:sz w:val="28"/>
          <w:szCs w:val="28"/>
        </w:rPr>
        <w:t>（1）乙方必须按照施工图纸、合同技术规范和国家现行标准、规范以及甲方、监理的要求进行施工。自觉接受甲方、监理的质量管理、检查和监督。</w:t>
      </w:r>
    </w:p>
    <w:p w14:paraId="798DD1E3">
      <w:pPr>
        <w:spacing w:line="580" w:lineRule="exact"/>
        <w:ind w:firstLine="560" w:firstLineChars="200"/>
        <w:rPr>
          <w:rFonts w:ascii="楷体" w:hAnsi="楷体" w:eastAsia="楷体"/>
          <w:sz w:val="28"/>
          <w:szCs w:val="28"/>
        </w:rPr>
      </w:pPr>
      <w:r>
        <w:rPr>
          <w:rFonts w:hint="eastAsia" w:ascii="楷体" w:hAnsi="楷体" w:eastAsia="楷体"/>
          <w:sz w:val="28"/>
          <w:szCs w:val="28"/>
        </w:rPr>
        <w:t>（2）乙方应对全部现场操作、施工方法、措施的可靠性、安全性负完全责任。如果甲方、监理检查发现工程质量不符合质量标准，乙方要在质量整改书规定的期限内返工修复完成，所需的费用或损失由乙方负责。否则甲方有权雇用他人进行返工修复，所有由此直接造成的以及连带发生的费用均由甲方定价，并从乙方工程款中扣除。</w:t>
      </w:r>
    </w:p>
    <w:p w14:paraId="4B4E5A80">
      <w:pPr>
        <w:spacing w:line="580" w:lineRule="exact"/>
        <w:ind w:firstLine="560" w:firstLineChars="200"/>
        <w:rPr>
          <w:rFonts w:ascii="楷体" w:hAnsi="楷体" w:eastAsia="楷体"/>
          <w:sz w:val="28"/>
          <w:szCs w:val="28"/>
        </w:rPr>
      </w:pPr>
      <w:r>
        <w:rPr>
          <w:rFonts w:hint="eastAsia" w:ascii="楷体" w:hAnsi="楷体" w:eastAsia="楷体"/>
          <w:sz w:val="28"/>
          <w:szCs w:val="28"/>
        </w:rPr>
        <w:t>（3）</w:t>
      </w:r>
      <w:r>
        <w:rPr>
          <w:rFonts w:ascii="楷体" w:hAnsi="楷体" w:eastAsia="楷体"/>
          <w:sz w:val="28"/>
          <w:szCs w:val="28"/>
        </w:rPr>
        <w:t>乙方施工的隐蔽工程在覆盖隐蔽前应通知甲方、监理工程师验收，未经监理</w:t>
      </w:r>
      <w:r>
        <w:rPr>
          <w:rFonts w:hint="eastAsia" w:ascii="楷体" w:hAnsi="楷体" w:eastAsia="楷体"/>
          <w:sz w:val="28"/>
          <w:szCs w:val="28"/>
        </w:rPr>
        <w:t>工</w:t>
      </w:r>
      <w:r>
        <w:rPr>
          <w:rFonts w:ascii="楷体" w:hAnsi="楷体" w:eastAsia="楷体"/>
          <w:sz w:val="28"/>
          <w:szCs w:val="28"/>
        </w:rPr>
        <w:t>程师验收合格签证不得隐蔽。</w:t>
      </w:r>
    </w:p>
    <w:p w14:paraId="6F04F83E">
      <w:pPr>
        <w:spacing w:line="580" w:lineRule="exact"/>
        <w:ind w:firstLine="280" w:firstLineChars="100"/>
        <w:rPr>
          <w:rFonts w:ascii="楷体" w:hAnsi="楷体" w:eastAsia="楷体"/>
          <w:sz w:val="28"/>
          <w:szCs w:val="28"/>
        </w:rPr>
      </w:pPr>
      <w:r>
        <w:rPr>
          <w:rFonts w:ascii="楷体" w:hAnsi="楷体" w:eastAsia="楷体"/>
          <w:sz w:val="28"/>
          <w:szCs w:val="28"/>
        </w:rPr>
        <w:t>第五条</w:t>
      </w:r>
      <w:r>
        <w:rPr>
          <w:rFonts w:hint="eastAsia" w:ascii="楷体" w:hAnsi="楷体" w:eastAsia="楷体"/>
          <w:sz w:val="28"/>
          <w:szCs w:val="28"/>
        </w:rPr>
        <w:t xml:space="preserve">  </w:t>
      </w:r>
      <w:r>
        <w:rPr>
          <w:rFonts w:ascii="楷体" w:hAnsi="楷体" w:eastAsia="楷体"/>
          <w:sz w:val="28"/>
          <w:szCs w:val="28"/>
        </w:rPr>
        <w:t>安全目标及安全生产</w:t>
      </w:r>
    </w:p>
    <w:p w14:paraId="472278BA">
      <w:pPr>
        <w:spacing w:line="580" w:lineRule="exact"/>
        <w:ind w:firstLine="560" w:firstLineChars="200"/>
        <w:rPr>
          <w:rFonts w:ascii="楷体" w:hAnsi="楷体" w:eastAsia="楷体"/>
          <w:sz w:val="28"/>
          <w:szCs w:val="28"/>
        </w:rPr>
      </w:pPr>
      <w:r>
        <w:rPr>
          <w:rFonts w:ascii="楷体" w:hAnsi="楷体" w:eastAsia="楷体"/>
          <w:sz w:val="28"/>
          <w:szCs w:val="28"/>
        </w:rPr>
        <w:t>按照相关法律法规、招标文件以及本项目签订的《安全生产合同》内容执行。</w:t>
      </w:r>
    </w:p>
    <w:p w14:paraId="525DFEB4">
      <w:pPr>
        <w:spacing w:line="580" w:lineRule="exact"/>
        <w:ind w:firstLine="280" w:firstLineChars="100"/>
        <w:rPr>
          <w:rFonts w:ascii="楷体" w:hAnsi="楷体" w:eastAsia="楷体"/>
          <w:sz w:val="28"/>
          <w:szCs w:val="28"/>
        </w:rPr>
      </w:pPr>
      <w:r>
        <w:rPr>
          <w:rFonts w:ascii="楷体" w:hAnsi="楷体" w:eastAsia="楷体"/>
          <w:sz w:val="28"/>
          <w:szCs w:val="28"/>
        </w:rPr>
        <w:t>第六条</w:t>
      </w:r>
      <w:r>
        <w:rPr>
          <w:rFonts w:hint="eastAsia" w:ascii="楷体" w:hAnsi="楷体" w:eastAsia="楷体"/>
          <w:sz w:val="28"/>
          <w:szCs w:val="28"/>
        </w:rPr>
        <w:t xml:space="preserve">  </w:t>
      </w:r>
      <w:r>
        <w:rPr>
          <w:rFonts w:ascii="楷体" w:hAnsi="楷体" w:eastAsia="楷体"/>
          <w:sz w:val="28"/>
          <w:szCs w:val="28"/>
        </w:rPr>
        <w:t>组成本合同的文件及优先解释顺序如下</w:t>
      </w:r>
    </w:p>
    <w:p w14:paraId="28C9C8DE">
      <w:pPr>
        <w:spacing w:line="580" w:lineRule="exact"/>
        <w:ind w:firstLine="560" w:firstLineChars="200"/>
        <w:rPr>
          <w:rFonts w:ascii="楷体" w:hAnsi="楷体" w:eastAsia="楷体"/>
          <w:sz w:val="28"/>
          <w:szCs w:val="28"/>
        </w:rPr>
      </w:pPr>
      <w:r>
        <w:rPr>
          <w:rFonts w:ascii="楷体" w:hAnsi="楷体" w:eastAsia="楷体"/>
          <w:sz w:val="28"/>
          <w:szCs w:val="28"/>
        </w:rPr>
        <w:t>1.本合同;</w:t>
      </w:r>
    </w:p>
    <w:p w14:paraId="2CBEEFCE">
      <w:pPr>
        <w:spacing w:line="580" w:lineRule="exact"/>
        <w:ind w:firstLine="560" w:firstLineChars="200"/>
        <w:rPr>
          <w:rFonts w:ascii="楷体" w:hAnsi="楷体" w:eastAsia="楷体"/>
          <w:sz w:val="28"/>
          <w:szCs w:val="28"/>
        </w:rPr>
      </w:pPr>
      <w:r>
        <w:rPr>
          <w:rFonts w:ascii="楷体" w:hAnsi="楷体" w:eastAsia="楷体"/>
          <w:sz w:val="28"/>
          <w:szCs w:val="28"/>
        </w:rPr>
        <w:t>2.本合同附件;</w:t>
      </w:r>
    </w:p>
    <w:p w14:paraId="5DEFA7CF">
      <w:pPr>
        <w:spacing w:line="580" w:lineRule="exact"/>
        <w:ind w:firstLine="560" w:firstLineChars="200"/>
        <w:rPr>
          <w:rFonts w:ascii="楷体" w:hAnsi="楷体" w:eastAsia="楷体"/>
          <w:sz w:val="28"/>
          <w:szCs w:val="28"/>
        </w:rPr>
      </w:pPr>
      <w:r>
        <w:rPr>
          <w:rFonts w:ascii="楷体" w:hAnsi="楷体" w:eastAsia="楷体"/>
          <w:sz w:val="28"/>
          <w:szCs w:val="28"/>
        </w:rPr>
        <w:t>3.合同执行过程中，甲方向乙方提供或下达的有关文件、信函、会议纪要、指令、施工图纸等。</w:t>
      </w:r>
    </w:p>
    <w:p w14:paraId="4752961C">
      <w:pPr>
        <w:spacing w:line="580" w:lineRule="exact"/>
        <w:ind w:firstLine="560" w:firstLineChars="200"/>
        <w:rPr>
          <w:rFonts w:ascii="楷体" w:hAnsi="楷体" w:eastAsia="楷体"/>
          <w:sz w:val="28"/>
          <w:szCs w:val="28"/>
        </w:rPr>
      </w:pPr>
      <w:r>
        <w:rPr>
          <w:rFonts w:ascii="楷体" w:hAnsi="楷体" w:eastAsia="楷体"/>
          <w:sz w:val="28"/>
          <w:szCs w:val="28"/>
        </w:rPr>
        <w:t>4.标价的《工程量清单》</w:t>
      </w:r>
      <w:r>
        <w:rPr>
          <w:rFonts w:hint="eastAsia" w:ascii="楷体" w:hAnsi="楷体" w:eastAsia="楷体"/>
          <w:sz w:val="28"/>
          <w:szCs w:val="28"/>
        </w:rPr>
        <w:t>。</w:t>
      </w:r>
    </w:p>
    <w:p w14:paraId="44B93D2F">
      <w:pPr>
        <w:spacing w:line="580" w:lineRule="exact"/>
        <w:ind w:firstLine="280" w:firstLineChars="100"/>
        <w:rPr>
          <w:rFonts w:ascii="楷体" w:hAnsi="楷体" w:eastAsia="楷体"/>
          <w:sz w:val="28"/>
          <w:szCs w:val="28"/>
        </w:rPr>
      </w:pPr>
      <w:r>
        <w:rPr>
          <w:rFonts w:ascii="楷体" w:hAnsi="楷体" w:eastAsia="楷体"/>
          <w:sz w:val="28"/>
          <w:szCs w:val="28"/>
        </w:rPr>
        <w:t>第七条</w:t>
      </w:r>
      <w:r>
        <w:rPr>
          <w:rFonts w:hint="eastAsia" w:ascii="楷体" w:hAnsi="楷体" w:eastAsia="楷体"/>
          <w:sz w:val="28"/>
          <w:szCs w:val="28"/>
        </w:rPr>
        <w:t xml:space="preserve">  </w:t>
      </w:r>
      <w:r>
        <w:rPr>
          <w:rFonts w:ascii="楷体" w:hAnsi="楷体" w:eastAsia="楷体"/>
          <w:sz w:val="28"/>
          <w:szCs w:val="28"/>
        </w:rPr>
        <w:t>本合同适用标准规范</w:t>
      </w:r>
    </w:p>
    <w:p w14:paraId="151A6CA4">
      <w:pPr>
        <w:spacing w:line="580" w:lineRule="exact"/>
        <w:ind w:firstLine="560" w:firstLineChars="200"/>
        <w:rPr>
          <w:rFonts w:ascii="楷体" w:hAnsi="楷体" w:eastAsia="楷体"/>
          <w:sz w:val="28"/>
          <w:szCs w:val="28"/>
        </w:rPr>
      </w:pPr>
      <w:r>
        <w:rPr>
          <w:rFonts w:hint="eastAsia" w:ascii="楷体" w:hAnsi="楷体" w:eastAsia="楷体"/>
          <w:sz w:val="28"/>
          <w:szCs w:val="28"/>
        </w:rPr>
        <w:t>1.</w:t>
      </w:r>
      <w:r>
        <w:rPr>
          <w:rFonts w:ascii="楷体" w:hAnsi="楷体" w:eastAsia="楷体"/>
          <w:sz w:val="28"/>
          <w:szCs w:val="28"/>
        </w:rPr>
        <w:t>《</w:t>
      </w:r>
      <w:r>
        <w:rPr>
          <w:rFonts w:hint="eastAsia" w:ascii="楷体" w:hAnsi="楷体" w:eastAsia="楷体"/>
          <w:sz w:val="28"/>
          <w:szCs w:val="28"/>
          <w:u w:val="single"/>
        </w:rPr>
        <w:t xml:space="preserve">  </w:t>
      </w:r>
      <w:r>
        <w:rPr>
          <w:rFonts w:ascii="楷体" w:hAnsi="楷体" w:eastAsia="楷体"/>
          <w:sz w:val="28"/>
          <w:szCs w:val="28"/>
          <w:u w:val="single"/>
        </w:rPr>
        <w:t>工程施工</w:t>
      </w:r>
      <w:r>
        <w:rPr>
          <w:rFonts w:hint="eastAsia" w:ascii="楷体" w:hAnsi="楷体" w:eastAsia="楷体"/>
          <w:sz w:val="28"/>
          <w:szCs w:val="28"/>
          <w:u w:val="single"/>
        </w:rPr>
        <w:t xml:space="preserve">  </w:t>
      </w:r>
      <w:r>
        <w:rPr>
          <w:rFonts w:ascii="楷体" w:hAnsi="楷体" w:eastAsia="楷体"/>
          <w:sz w:val="28"/>
          <w:szCs w:val="28"/>
        </w:rPr>
        <w:t>合同文件》中有关标准规范的约定</w:t>
      </w:r>
      <w:r>
        <w:rPr>
          <w:rFonts w:hint="eastAsia" w:ascii="楷体" w:hAnsi="楷体" w:eastAsia="楷体"/>
          <w:sz w:val="28"/>
          <w:szCs w:val="28"/>
        </w:rPr>
        <w:t>；</w:t>
      </w:r>
    </w:p>
    <w:p w14:paraId="3BB98627">
      <w:pPr>
        <w:spacing w:line="580" w:lineRule="exact"/>
        <w:ind w:firstLine="560" w:firstLineChars="200"/>
        <w:rPr>
          <w:rFonts w:ascii="楷体" w:hAnsi="楷体" w:eastAsia="楷体"/>
          <w:sz w:val="28"/>
          <w:szCs w:val="28"/>
        </w:rPr>
      </w:pPr>
      <w:r>
        <w:rPr>
          <w:rFonts w:ascii="楷体" w:hAnsi="楷体" w:eastAsia="楷体"/>
          <w:sz w:val="28"/>
          <w:szCs w:val="28"/>
        </w:rPr>
        <w:t>2.国家、交通部、建设部现行的工程施工及验收规范和工程质最评定标准</w:t>
      </w:r>
      <w:r>
        <w:rPr>
          <w:rFonts w:hint="eastAsia" w:ascii="楷体" w:hAnsi="楷体" w:eastAsia="楷体"/>
          <w:sz w:val="28"/>
          <w:szCs w:val="28"/>
        </w:rPr>
        <w:t>；</w:t>
      </w:r>
    </w:p>
    <w:p w14:paraId="31C08F6A">
      <w:pPr>
        <w:spacing w:line="580" w:lineRule="exact"/>
        <w:ind w:firstLine="560" w:firstLineChars="200"/>
        <w:rPr>
          <w:rFonts w:ascii="楷体" w:hAnsi="楷体" w:eastAsia="楷体"/>
          <w:sz w:val="28"/>
          <w:szCs w:val="28"/>
        </w:rPr>
      </w:pPr>
      <w:r>
        <w:rPr>
          <w:rFonts w:ascii="楷体" w:hAnsi="楷体" w:eastAsia="楷体"/>
          <w:sz w:val="28"/>
          <w:szCs w:val="28"/>
        </w:rPr>
        <w:t>3.交通运输部公告2017年第51号《公路工程标准施工招标文件》 (2018年版);</w:t>
      </w:r>
    </w:p>
    <w:p w14:paraId="4602A04D">
      <w:pPr>
        <w:spacing w:line="580" w:lineRule="exact"/>
        <w:ind w:firstLine="560" w:firstLineChars="200"/>
        <w:rPr>
          <w:rFonts w:ascii="楷体" w:hAnsi="楷体" w:eastAsia="楷体"/>
          <w:sz w:val="28"/>
          <w:szCs w:val="28"/>
        </w:rPr>
      </w:pPr>
      <w:r>
        <w:rPr>
          <w:rFonts w:ascii="楷体" w:hAnsi="楷体" w:eastAsia="楷体"/>
          <w:sz w:val="28"/>
          <w:szCs w:val="28"/>
        </w:rPr>
        <w:t>4.广西壮族自治区交通主管部门颁布实施的现行有关规定。第八条</w:t>
      </w:r>
      <w:r>
        <w:rPr>
          <w:rFonts w:hint="eastAsia" w:ascii="楷体" w:hAnsi="楷体" w:eastAsia="楷体"/>
          <w:sz w:val="28"/>
          <w:szCs w:val="28"/>
        </w:rPr>
        <w:t xml:space="preserve">  </w:t>
      </w:r>
      <w:r>
        <w:rPr>
          <w:rFonts w:ascii="楷体" w:hAnsi="楷体" w:eastAsia="楷体"/>
          <w:sz w:val="28"/>
          <w:szCs w:val="28"/>
        </w:rPr>
        <w:t>双方的权利和义务</w:t>
      </w:r>
    </w:p>
    <w:p w14:paraId="42134D9E">
      <w:pPr>
        <w:spacing w:line="580" w:lineRule="exact"/>
        <w:ind w:firstLine="280" w:firstLineChars="100"/>
        <w:rPr>
          <w:rFonts w:ascii="楷体" w:hAnsi="楷体" w:eastAsia="楷体"/>
          <w:sz w:val="28"/>
          <w:szCs w:val="28"/>
        </w:rPr>
      </w:pPr>
      <w:r>
        <w:rPr>
          <w:rFonts w:ascii="楷体" w:hAnsi="楷体" w:eastAsia="楷体"/>
          <w:sz w:val="28"/>
          <w:szCs w:val="28"/>
        </w:rPr>
        <w:t>一、甲方的权利和义务</w:t>
      </w:r>
    </w:p>
    <w:p w14:paraId="6D5E82FE">
      <w:pPr>
        <w:spacing w:line="580" w:lineRule="exact"/>
        <w:ind w:firstLine="560" w:firstLineChars="200"/>
        <w:rPr>
          <w:rFonts w:ascii="楷体" w:hAnsi="楷体" w:eastAsia="楷体"/>
          <w:sz w:val="28"/>
          <w:szCs w:val="28"/>
        </w:rPr>
      </w:pPr>
      <w:r>
        <w:rPr>
          <w:rFonts w:ascii="楷体" w:hAnsi="楷体" w:eastAsia="楷体"/>
          <w:sz w:val="28"/>
          <w:szCs w:val="28"/>
        </w:rPr>
        <w:t>1.审核、批准乙方的施工技术方案。</w:t>
      </w:r>
    </w:p>
    <w:p w14:paraId="21BA8E2B">
      <w:pPr>
        <w:spacing w:line="580" w:lineRule="exact"/>
        <w:ind w:firstLine="560" w:firstLineChars="200"/>
        <w:rPr>
          <w:rFonts w:ascii="楷体" w:hAnsi="楷体" w:eastAsia="楷体"/>
          <w:sz w:val="28"/>
          <w:szCs w:val="28"/>
        </w:rPr>
      </w:pPr>
      <w:r>
        <w:rPr>
          <w:rFonts w:ascii="楷体" w:hAnsi="楷体" w:eastAsia="楷体"/>
          <w:sz w:val="28"/>
          <w:szCs w:val="28"/>
        </w:rPr>
        <w:t>2.给乙方提供所需施工图纸、管理程序等有关文件一份，提供工程所需的各种资料表格样本。</w:t>
      </w:r>
    </w:p>
    <w:p w14:paraId="05B156AE">
      <w:pPr>
        <w:spacing w:line="580" w:lineRule="exact"/>
        <w:ind w:firstLine="560" w:firstLineChars="200"/>
        <w:rPr>
          <w:rFonts w:ascii="楷体" w:hAnsi="楷体" w:eastAsia="楷体"/>
          <w:sz w:val="28"/>
          <w:szCs w:val="28"/>
        </w:rPr>
      </w:pPr>
      <w:r>
        <w:rPr>
          <w:rFonts w:ascii="楷体" w:hAnsi="楷体" w:eastAsia="楷体"/>
          <w:sz w:val="28"/>
          <w:szCs w:val="28"/>
        </w:rPr>
        <w:t>3.负责与地方政府、上级单位等有关部门的联系，协助乙方解决临时征地、拆迁等事宜。</w:t>
      </w:r>
    </w:p>
    <w:p w14:paraId="5211578E">
      <w:pPr>
        <w:spacing w:line="580" w:lineRule="exact"/>
        <w:ind w:firstLine="560" w:firstLineChars="200"/>
        <w:rPr>
          <w:rFonts w:ascii="楷体" w:hAnsi="楷体" w:eastAsia="楷体"/>
          <w:sz w:val="28"/>
          <w:szCs w:val="28"/>
        </w:rPr>
      </w:pPr>
      <w:r>
        <w:rPr>
          <w:rFonts w:ascii="楷体" w:hAnsi="楷体" w:eastAsia="楷体"/>
          <w:sz w:val="28"/>
          <w:szCs w:val="28"/>
        </w:rPr>
        <w:t>4.施工过程中，如经甲方检查认为乙方的施工能力无法满足合同要求时，甲方有权调整乙方的工作内容和工程数量。</w:t>
      </w:r>
    </w:p>
    <w:p w14:paraId="79FB7D25">
      <w:pPr>
        <w:spacing w:line="580" w:lineRule="exact"/>
        <w:ind w:firstLine="560" w:firstLineChars="200"/>
        <w:rPr>
          <w:rFonts w:ascii="楷体" w:hAnsi="楷体" w:eastAsia="楷体"/>
          <w:sz w:val="28"/>
          <w:szCs w:val="28"/>
        </w:rPr>
      </w:pPr>
      <w:r>
        <w:rPr>
          <w:rFonts w:ascii="楷体" w:hAnsi="楷体" w:eastAsia="楷体"/>
          <w:sz w:val="28"/>
          <w:szCs w:val="28"/>
        </w:rPr>
        <w:t>5.乙方的工程进度应满足甲方要求的整体工程进度计划。乙方当月完成的工程量不达到月度计划的80%及以上时，甲方将对乙方进行整顿，并有权要求乙方增加相应的机械设备、人员、材料</w:t>
      </w:r>
      <w:r>
        <w:rPr>
          <w:rFonts w:hint="eastAsia" w:ascii="楷体" w:hAnsi="楷体" w:eastAsia="楷体"/>
          <w:sz w:val="28"/>
          <w:szCs w:val="28"/>
        </w:rPr>
        <w:t>；</w:t>
      </w:r>
      <w:r>
        <w:rPr>
          <w:rFonts w:ascii="楷体" w:hAnsi="楷体" w:eastAsia="楷体"/>
          <w:sz w:val="28"/>
          <w:szCs w:val="28"/>
        </w:rPr>
        <w:t>如乙方连续三个月无法完成甲方下达的施工生产计划任务的</w:t>
      </w:r>
      <w:r>
        <w:rPr>
          <w:rFonts w:hint="eastAsia" w:ascii="楷体" w:hAnsi="楷体" w:eastAsia="楷体"/>
          <w:sz w:val="28"/>
          <w:szCs w:val="28"/>
        </w:rPr>
        <w:t>80%时，</w:t>
      </w:r>
      <w:r>
        <w:rPr>
          <w:rFonts w:ascii="楷体" w:hAnsi="楷体" w:eastAsia="楷体"/>
          <w:sz w:val="28"/>
          <w:szCs w:val="28"/>
        </w:rPr>
        <w:t>甲方可认为乙方严重违约并有权进行单方面无条件解除与乙方的合同。</w:t>
      </w:r>
    </w:p>
    <w:p w14:paraId="74B76F50">
      <w:pPr>
        <w:spacing w:line="580" w:lineRule="exact"/>
        <w:ind w:firstLine="560" w:firstLineChars="200"/>
        <w:rPr>
          <w:rFonts w:ascii="楷体" w:hAnsi="楷体" w:eastAsia="楷体"/>
          <w:sz w:val="28"/>
          <w:szCs w:val="28"/>
        </w:rPr>
      </w:pPr>
      <w:r>
        <w:rPr>
          <w:rFonts w:ascii="楷体" w:hAnsi="楷体" w:eastAsia="楷体"/>
          <w:sz w:val="28"/>
          <w:szCs w:val="28"/>
        </w:rPr>
        <w:t>6.甲方有权对乙方的工作进行经常性的监督、检查和指导，对工程质量、进度、安全，环境保护和现场文明施工等方面进行监督，并根据工程实际情况采取相应的处置措施。</w:t>
      </w:r>
    </w:p>
    <w:p w14:paraId="0E364D09">
      <w:pPr>
        <w:spacing w:line="580" w:lineRule="exact"/>
        <w:ind w:firstLine="560" w:firstLineChars="200"/>
        <w:rPr>
          <w:rFonts w:ascii="楷体" w:hAnsi="楷体" w:eastAsia="楷体"/>
          <w:sz w:val="28"/>
          <w:szCs w:val="28"/>
        </w:rPr>
      </w:pPr>
      <w:r>
        <w:rPr>
          <w:rFonts w:ascii="楷体" w:hAnsi="楷体" w:eastAsia="楷体"/>
          <w:sz w:val="28"/>
          <w:szCs w:val="28"/>
        </w:rPr>
        <w:t>7.甲方有权对经监理或甲方检查、检验不合格的工程随时发出指令，乙方必须按照指令的要求自费将不合格的任何工程</w:t>
      </w:r>
      <w:r>
        <w:rPr>
          <w:rFonts w:hint="eastAsia" w:ascii="楷体" w:hAnsi="楷体" w:eastAsia="楷体"/>
          <w:sz w:val="28"/>
          <w:szCs w:val="28"/>
        </w:rPr>
        <w:t>予</w:t>
      </w:r>
      <w:r>
        <w:rPr>
          <w:rFonts w:ascii="楷体" w:hAnsi="楷体" w:eastAsia="楷体"/>
          <w:sz w:val="28"/>
          <w:szCs w:val="28"/>
        </w:rPr>
        <w:t>以拆除，并彻底重新施工。质量未达到项目技术规范及合同要求的在建或已完工程，甲方有权责令其停工、返工或不予结算支付，由此造成的一切损失由乙方自负。</w:t>
      </w:r>
    </w:p>
    <w:p w14:paraId="663A4B26">
      <w:pPr>
        <w:spacing w:line="580" w:lineRule="exact"/>
        <w:ind w:firstLine="560" w:firstLineChars="200"/>
        <w:rPr>
          <w:rFonts w:ascii="楷体" w:hAnsi="楷体" w:eastAsia="楷体"/>
          <w:sz w:val="28"/>
          <w:szCs w:val="28"/>
        </w:rPr>
      </w:pPr>
      <w:r>
        <w:rPr>
          <w:rFonts w:ascii="楷体" w:hAnsi="楷体" w:eastAsia="楷体"/>
          <w:sz w:val="28"/>
          <w:szCs w:val="28"/>
        </w:rPr>
        <w:t>8.按本合同的约定时间和方式，向乙方支付合同价款。</w:t>
      </w:r>
    </w:p>
    <w:p w14:paraId="19C648AF">
      <w:pPr>
        <w:spacing w:line="580" w:lineRule="exact"/>
        <w:ind w:firstLine="280" w:firstLineChars="100"/>
        <w:rPr>
          <w:rFonts w:ascii="楷体" w:hAnsi="楷体" w:eastAsia="楷体"/>
          <w:sz w:val="28"/>
          <w:szCs w:val="28"/>
        </w:rPr>
      </w:pPr>
      <w:r>
        <w:rPr>
          <w:rFonts w:ascii="楷体" w:hAnsi="楷体" w:eastAsia="楷体"/>
          <w:sz w:val="28"/>
          <w:szCs w:val="28"/>
        </w:rPr>
        <w:t>二、乙方的权利和义务</w:t>
      </w:r>
    </w:p>
    <w:p w14:paraId="400CBE4C">
      <w:pPr>
        <w:spacing w:line="580" w:lineRule="exact"/>
        <w:ind w:firstLine="560" w:firstLineChars="200"/>
        <w:rPr>
          <w:rFonts w:ascii="楷体" w:hAnsi="楷体" w:eastAsia="楷体"/>
          <w:sz w:val="28"/>
          <w:szCs w:val="28"/>
        </w:rPr>
      </w:pPr>
      <w:r>
        <w:rPr>
          <w:rFonts w:ascii="楷体" w:hAnsi="楷体" w:eastAsia="楷体"/>
          <w:sz w:val="28"/>
          <w:szCs w:val="28"/>
        </w:rPr>
        <w:t>1.乙方应严格按照施工设计图纸、技术规范和甲方的施工进度计划进行施工，自觉服从本合同工程监理、甲方及其现场代表的指导和工作安排，负责本合同工程的有关技术，</w:t>
      </w:r>
      <w:r>
        <w:rPr>
          <w:rFonts w:hint="eastAsia" w:ascii="楷体" w:hAnsi="楷体" w:eastAsia="楷体"/>
          <w:sz w:val="28"/>
          <w:szCs w:val="28"/>
        </w:rPr>
        <w:t>工</w:t>
      </w:r>
      <w:r>
        <w:rPr>
          <w:rFonts w:ascii="楷体" w:hAnsi="楷体" w:eastAsia="楷体"/>
          <w:sz w:val="28"/>
          <w:szCs w:val="28"/>
        </w:rPr>
        <w:t>程进度、现场管理、质量检验、结算与支付等方面的工作，保质、保量，保工期完成施</w:t>
      </w:r>
      <w:r>
        <w:rPr>
          <w:rFonts w:hint="eastAsia" w:ascii="楷体" w:hAnsi="楷体" w:eastAsia="楷体"/>
          <w:sz w:val="28"/>
          <w:szCs w:val="28"/>
        </w:rPr>
        <w:t>工任务。</w:t>
      </w:r>
    </w:p>
    <w:p w14:paraId="58BFEEC3">
      <w:pPr>
        <w:spacing w:line="580" w:lineRule="exact"/>
        <w:ind w:firstLine="560" w:firstLineChars="200"/>
        <w:rPr>
          <w:rFonts w:ascii="楷体" w:hAnsi="楷体" w:eastAsia="楷体"/>
          <w:sz w:val="28"/>
          <w:szCs w:val="28"/>
        </w:rPr>
      </w:pPr>
      <w:r>
        <w:rPr>
          <w:rFonts w:ascii="楷体" w:hAnsi="楷体" w:eastAsia="楷体"/>
          <w:sz w:val="28"/>
          <w:szCs w:val="28"/>
        </w:rPr>
        <w:t>2.乙方享有履行本合同工程所取得的收入和盈利的合法权利</w:t>
      </w:r>
      <w:r>
        <w:rPr>
          <w:rFonts w:hint="eastAsia" w:ascii="楷体" w:hAnsi="楷体" w:eastAsia="楷体"/>
          <w:sz w:val="28"/>
          <w:szCs w:val="28"/>
        </w:rPr>
        <w:t>，</w:t>
      </w:r>
      <w:r>
        <w:rPr>
          <w:rFonts w:ascii="楷体" w:hAnsi="楷体" w:eastAsia="楷体"/>
          <w:sz w:val="28"/>
          <w:szCs w:val="28"/>
        </w:rPr>
        <w:t>同时乙方对履行本合同工程的亏损承担完全责任，甲方对乙方</w:t>
      </w:r>
      <w:r>
        <w:rPr>
          <w:rFonts w:hint="eastAsia" w:ascii="楷体" w:hAnsi="楷体" w:eastAsia="楷体"/>
          <w:sz w:val="28"/>
          <w:szCs w:val="28"/>
        </w:rPr>
        <w:t>履</w:t>
      </w:r>
      <w:r>
        <w:rPr>
          <w:rFonts w:ascii="楷体" w:hAnsi="楷体" w:eastAsia="楷体"/>
          <w:sz w:val="28"/>
          <w:szCs w:val="28"/>
        </w:rPr>
        <w:t>行本合同工程的亏损不承担任何责任。</w:t>
      </w:r>
    </w:p>
    <w:p w14:paraId="5A05843C">
      <w:pPr>
        <w:spacing w:line="580" w:lineRule="exact"/>
        <w:ind w:firstLine="560" w:firstLineChars="200"/>
        <w:rPr>
          <w:rFonts w:ascii="楷体" w:hAnsi="楷体" w:eastAsia="楷体"/>
          <w:sz w:val="28"/>
          <w:szCs w:val="28"/>
        </w:rPr>
      </w:pPr>
      <w:r>
        <w:rPr>
          <w:rFonts w:ascii="楷体" w:hAnsi="楷体" w:eastAsia="楷体"/>
          <w:sz w:val="28"/>
          <w:szCs w:val="28"/>
        </w:rPr>
        <w:t>3.乙方应负责对本合同工程进行准确的放样，并对本合同工程各部分的位置、标高、尺寸及其线形的正确性负责</w:t>
      </w:r>
      <w:r>
        <w:rPr>
          <w:rFonts w:hint="eastAsia" w:ascii="楷体" w:hAnsi="楷体" w:eastAsia="楷体"/>
          <w:sz w:val="28"/>
          <w:szCs w:val="28"/>
        </w:rPr>
        <w:t>；</w:t>
      </w:r>
      <w:r>
        <w:rPr>
          <w:rFonts w:ascii="楷体" w:hAnsi="楷体" w:eastAsia="楷体"/>
          <w:sz w:val="28"/>
          <w:szCs w:val="28"/>
        </w:rPr>
        <w:t>以及负责提供放样所必需的仪器</w:t>
      </w:r>
      <w:r>
        <w:rPr>
          <w:rFonts w:hint="eastAsia" w:ascii="楷体" w:hAnsi="楷体" w:eastAsia="楷体"/>
          <w:sz w:val="28"/>
          <w:szCs w:val="28"/>
        </w:rPr>
        <w:t>、</w:t>
      </w:r>
      <w:r>
        <w:rPr>
          <w:rFonts w:ascii="楷体" w:hAnsi="楷体" w:eastAsia="楷体"/>
          <w:sz w:val="28"/>
          <w:szCs w:val="28"/>
        </w:rPr>
        <w:t>机具和劳务。监理工程师或甲方对乙方上述工作的任何协助</w:t>
      </w:r>
      <w:r>
        <w:rPr>
          <w:rFonts w:hint="eastAsia" w:ascii="楷体" w:hAnsi="楷体" w:eastAsia="楷体"/>
          <w:sz w:val="28"/>
          <w:szCs w:val="28"/>
        </w:rPr>
        <w:t>，</w:t>
      </w:r>
      <w:r>
        <w:rPr>
          <w:rFonts w:ascii="楷体" w:hAnsi="楷体" w:eastAsia="楷体"/>
          <w:sz w:val="28"/>
          <w:szCs w:val="28"/>
        </w:rPr>
        <w:t>以及对放样、线形或标高的核查，均不应解除乙方对其上述工作正确性所负的责任。</w:t>
      </w:r>
    </w:p>
    <w:p w14:paraId="7EEA5D69">
      <w:pPr>
        <w:spacing w:line="580" w:lineRule="exact"/>
        <w:ind w:firstLine="560" w:firstLineChars="200"/>
        <w:rPr>
          <w:rFonts w:ascii="楷体" w:hAnsi="楷体" w:eastAsia="楷体"/>
          <w:sz w:val="28"/>
          <w:szCs w:val="28"/>
        </w:rPr>
      </w:pPr>
      <w:r>
        <w:rPr>
          <w:rFonts w:ascii="楷体" w:hAnsi="楷体" w:eastAsia="楷体"/>
          <w:sz w:val="28"/>
          <w:szCs w:val="28"/>
        </w:rPr>
        <w:t>4.乙方在施工过程中应严格按照甲方、监理工程师的要求正确填写各种原始技术经济资料、报表</w:t>
      </w:r>
      <w:r>
        <w:rPr>
          <w:rFonts w:hint="eastAsia" w:ascii="楷体" w:hAnsi="楷体" w:eastAsia="楷体"/>
          <w:sz w:val="28"/>
          <w:szCs w:val="28"/>
        </w:rPr>
        <w:t>，</w:t>
      </w:r>
      <w:r>
        <w:rPr>
          <w:rFonts w:ascii="楷体" w:hAnsi="楷体" w:eastAsia="楷体"/>
          <w:sz w:val="28"/>
          <w:szCs w:val="28"/>
        </w:rPr>
        <w:t>并按时提交给甲方。</w:t>
      </w:r>
    </w:p>
    <w:p w14:paraId="21F06165">
      <w:pPr>
        <w:spacing w:line="580" w:lineRule="exact"/>
        <w:ind w:firstLine="560" w:firstLineChars="200"/>
        <w:rPr>
          <w:rFonts w:ascii="楷体" w:hAnsi="楷体" w:eastAsia="楷体"/>
          <w:sz w:val="28"/>
          <w:szCs w:val="28"/>
        </w:rPr>
      </w:pPr>
      <w:r>
        <w:rPr>
          <w:rFonts w:ascii="楷体" w:hAnsi="楷体" w:eastAsia="楷体"/>
          <w:sz w:val="28"/>
          <w:szCs w:val="28"/>
        </w:rPr>
        <w:t>5.乙方应自觉接受甲方、监理工程师、地方政府有关部门的管理、</w:t>
      </w:r>
      <w:r>
        <w:rPr>
          <w:rFonts w:hint="eastAsia" w:ascii="楷体" w:hAnsi="楷体" w:eastAsia="楷体"/>
          <w:sz w:val="28"/>
          <w:szCs w:val="28"/>
        </w:rPr>
        <w:t>监</w:t>
      </w:r>
      <w:r>
        <w:rPr>
          <w:rFonts w:ascii="楷体" w:hAnsi="楷体" w:eastAsia="楷体"/>
          <w:sz w:val="28"/>
          <w:szCs w:val="28"/>
        </w:rPr>
        <w:t>督、检查和指导</w:t>
      </w:r>
      <w:r>
        <w:rPr>
          <w:rFonts w:hint="eastAsia" w:ascii="楷体" w:hAnsi="楷体" w:eastAsia="楷体"/>
          <w:sz w:val="28"/>
          <w:szCs w:val="28"/>
        </w:rPr>
        <w:t>，</w:t>
      </w:r>
      <w:r>
        <w:rPr>
          <w:rFonts w:ascii="楷体" w:hAnsi="楷体" w:eastAsia="楷体"/>
          <w:sz w:val="28"/>
          <w:szCs w:val="28"/>
        </w:rPr>
        <w:t>积极主动配合甲方、监理工程师的工作</w:t>
      </w:r>
      <w:r>
        <w:rPr>
          <w:rFonts w:hint="eastAsia" w:ascii="楷体" w:hAnsi="楷体" w:eastAsia="楷体"/>
          <w:sz w:val="28"/>
          <w:szCs w:val="28"/>
        </w:rPr>
        <w:t>；</w:t>
      </w:r>
      <w:r>
        <w:rPr>
          <w:rFonts w:ascii="楷体" w:hAnsi="楷体" w:eastAsia="楷体"/>
          <w:sz w:val="28"/>
          <w:szCs w:val="28"/>
        </w:rPr>
        <w:t>接受甲方</w:t>
      </w:r>
      <w:r>
        <w:rPr>
          <w:rFonts w:hint="eastAsia" w:ascii="楷体" w:hAnsi="楷体" w:eastAsia="楷体"/>
          <w:sz w:val="28"/>
          <w:szCs w:val="28"/>
        </w:rPr>
        <w:t>随</w:t>
      </w:r>
      <w:r>
        <w:rPr>
          <w:rFonts w:ascii="楷体" w:hAnsi="楷体" w:eastAsia="楷体"/>
          <w:sz w:val="28"/>
          <w:szCs w:val="28"/>
        </w:rPr>
        <w:t>时检查其设备、材料保管，使用情况，及其操作人员的有效证件、持证上岗情况。</w:t>
      </w:r>
    </w:p>
    <w:p w14:paraId="609E8144">
      <w:pPr>
        <w:spacing w:line="580" w:lineRule="exact"/>
        <w:ind w:firstLine="560" w:firstLineChars="200"/>
        <w:rPr>
          <w:rFonts w:ascii="楷体" w:hAnsi="楷体" w:eastAsia="楷体"/>
          <w:sz w:val="28"/>
          <w:szCs w:val="28"/>
        </w:rPr>
      </w:pPr>
      <w:r>
        <w:rPr>
          <w:rFonts w:ascii="楷体" w:hAnsi="楷体" w:eastAsia="楷体"/>
          <w:sz w:val="28"/>
          <w:szCs w:val="28"/>
        </w:rPr>
        <w:t>6.乙方应注意文明施工，保持施工现场的路容整洁、美观，并做好弃方、排水、排污处理等环保工作。</w:t>
      </w:r>
    </w:p>
    <w:p w14:paraId="1CE43089">
      <w:pPr>
        <w:spacing w:line="580" w:lineRule="exact"/>
        <w:ind w:firstLine="560" w:firstLineChars="200"/>
        <w:rPr>
          <w:rFonts w:ascii="楷体" w:hAnsi="楷体" w:eastAsia="楷体"/>
          <w:sz w:val="28"/>
          <w:szCs w:val="28"/>
        </w:rPr>
      </w:pPr>
      <w:r>
        <w:rPr>
          <w:rFonts w:ascii="楷体" w:hAnsi="楷体" w:eastAsia="楷体"/>
          <w:sz w:val="28"/>
          <w:szCs w:val="28"/>
        </w:rPr>
        <w:t>7.乙方及其雇用人员为了能够获得超出实际的收入、减少承担成本费用，或者为了能够获得宽容合同条件的执行</w:t>
      </w:r>
      <w:r>
        <w:rPr>
          <w:rFonts w:hint="eastAsia" w:ascii="楷体" w:hAnsi="楷体" w:eastAsia="楷体"/>
          <w:sz w:val="28"/>
          <w:szCs w:val="28"/>
        </w:rPr>
        <w:t>、</w:t>
      </w:r>
      <w:r>
        <w:rPr>
          <w:rFonts w:ascii="楷体" w:hAnsi="楷体" w:eastAsia="楷体"/>
          <w:sz w:val="28"/>
          <w:szCs w:val="28"/>
        </w:rPr>
        <w:t>为了能够获得合同以外的其他工程的承包而</w:t>
      </w:r>
      <w:r>
        <w:rPr>
          <w:rFonts w:hint="eastAsia" w:ascii="楷体" w:hAnsi="楷体" w:eastAsia="楷体"/>
          <w:sz w:val="28"/>
          <w:szCs w:val="28"/>
        </w:rPr>
        <w:t>提</w:t>
      </w:r>
      <w:r>
        <w:rPr>
          <w:rFonts w:ascii="楷体" w:hAnsi="楷体" w:eastAsia="楷体"/>
          <w:sz w:val="28"/>
          <w:szCs w:val="28"/>
        </w:rPr>
        <w:t>供或者给予任何相关人员(包括甲方的管理人员)的贿赂，均属违约，由乙方承担法律责任。</w:t>
      </w:r>
    </w:p>
    <w:p w14:paraId="0F30FE71">
      <w:pPr>
        <w:spacing w:line="580" w:lineRule="exact"/>
        <w:ind w:firstLine="560" w:firstLineChars="200"/>
        <w:rPr>
          <w:rFonts w:ascii="楷体" w:hAnsi="楷体" w:eastAsia="楷体"/>
          <w:sz w:val="28"/>
          <w:szCs w:val="28"/>
        </w:rPr>
      </w:pPr>
      <w:r>
        <w:rPr>
          <w:rFonts w:ascii="楷体" w:hAnsi="楷体" w:eastAsia="楷体"/>
          <w:sz w:val="28"/>
          <w:szCs w:val="28"/>
        </w:rPr>
        <w:t>8.乙方应在各方面遵守下列规定</w:t>
      </w:r>
      <w:r>
        <w:rPr>
          <w:rFonts w:hint="eastAsia" w:ascii="楷体" w:hAnsi="楷体" w:eastAsia="楷体"/>
          <w:sz w:val="28"/>
          <w:szCs w:val="28"/>
        </w:rPr>
        <w:t>：</w:t>
      </w:r>
    </w:p>
    <w:p w14:paraId="38666014">
      <w:pPr>
        <w:spacing w:line="580" w:lineRule="exact"/>
        <w:ind w:firstLine="560" w:firstLineChars="200"/>
        <w:rPr>
          <w:rFonts w:ascii="楷体" w:hAnsi="楷体" w:eastAsia="楷体"/>
          <w:sz w:val="28"/>
          <w:szCs w:val="28"/>
        </w:rPr>
      </w:pPr>
      <w:r>
        <w:rPr>
          <w:rFonts w:hint="eastAsia" w:ascii="楷体" w:hAnsi="楷体" w:eastAsia="楷体"/>
          <w:sz w:val="28"/>
          <w:szCs w:val="28"/>
        </w:rPr>
        <w:t>（1）</w:t>
      </w:r>
      <w:r>
        <w:rPr>
          <w:rFonts w:ascii="楷体" w:hAnsi="楷体" w:eastAsia="楷体"/>
          <w:sz w:val="28"/>
          <w:szCs w:val="28"/>
        </w:rPr>
        <w:t>国家和工程所在地的任何法令、</w:t>
      </w:r>
      <w:r>
        <w:rPr>
          <w:rFonts w:hint="eastAsia" w:ascii="楷体" w:hAnsi="楷体" w:eastAsia="楷体"/>
          <w:sz w:val="28"/>
          <w:szCs w:val="28"/>
        </w:rPr>
        <w:t>法</w:t>
      </w:r>
      <w:r>
        <w:rPr>
          <w:rFonts w:ascii="楷体" w:hAnsi="楷体" w:eastAsia="楷体"/>
          <w:sz w:val="28"/>
          <w:szCs w:val="28"/>
        </w:rPr>
        <w:t>规、或其他法律、或任何条例、或涉及工程的实施和完成及工程中的任何缺陷的修复的任何当地或其他当局的地方法规</w:t>
      </w:r>
      <w:r>
        <w:rPr>
          <w:rFonts w:hint="eastAsia" w:ascii="楷体" w:hAnsi="楷体" w:eastAsia="楷体"/>
          <w:sz w:val="28"/>
          <w:szCs w:val="28"/>
        </w:rPr>
        <w:t>；</w:t>
      </w:r>
    </w:p>
    <w:p w14:paraId="49EF8800">
      <w:pPr>
        <w:spacing w:line="580" w:lineRule="exact"/>
        <w:ind w:firstLine="560" w:firstLineChars="200"/>
        <w:rPr>
          <w:rFonts w:ascii="楷体" w:hAnsi="楷体" w:eastAsia="楷体"/>
          <w:sz w:val="28"/>
          <w:szCs w:val="28"/>
        </w:rPr>
      </w:pPr>
      <w:r>
        <w:rPr>
          <w:rFonts w:hint="eastAsia" w:ascii="楷体" w:hAnsi="楷体" w:eastAsia="楷体"/>
          <w:sz w:val="28"/>
          <w:szCs w:val="28"/>
        </w:rPr>
        <w:t>（2）</w:t>
      </w:r>
      <w:r>
        <w:rPr>
          <w:rFonts w:ascii="楷体" w:hAnsi="楷体" w:eastAsia="楷体"/>
          <w:sz w:val="28"/>
          <w:szCs w:val="28"/>
        </w:rPr>
        <w:t>产权或权利受到或可能受到本工程任何影响的公共团体和公司的规</w:t>
      </w:r>
      <w:r>
        <w:rPr>
          <w:rFonts w:hint="eastAsia" w:ascii="楷体" w:hAnsi="楷体" w:eastAsia="楷体"/>
          <w:sz w:val="28"/>
          <w:szCs w:val="28"/>
        </w:rPr>
        <w:t>章</w:t>
      </w:r>
      <w:r>
        <w:rPr>
          <w:rFonts w:ascii="楷体" w:hAnsi="楷体" w:eastAsia="楷体"/>
          <w:sz w:val="28"/>
          <w:szCs w:val="28"/>
        </w:rPr>
        <w:t>制度。</w:t>
      </w:r>
    </w:p>
    <w:p w14:paraId="17DD0E8C">
      <w:pPr>
        <w:spacing w:line="580" w:lineRule="exact"/>
        <w:ind w:firstLine="560" w:firstLineChars="200"/>
        <w:rPr>
          <w:rFonts w:ascii="楷体" w:hAnsi="楷体" w:eastAsia="楷体"/>
          <w:sz w:val="28"/>
          <w:szCs w:val="28"/>
        </w:rPr>
      </w:pPr>
      <w:r>
        <w:rPr>
          <w:rFonts w:ascii="楷体" w:hAnsi="楷体" w:eastAsia="楷体"/>
          <w:sz w:val="28"/>
          <w:szCs w:val="28"/>
        </w:rPr>
        <w:t>9.乙方所使用的劳动力</w:t>
      </w:r>
      <w:r>
        <w:rPr>
          <w:rFonts w:hint="eastAsia" w:ascii="楷体" w:hAnsi="楷体" w:eastAsia="楷体"/>
          <w:sz w:val="28"/>
          <w:szCs w:val="28"/>
        </w:rPr>
        <w:t>，</w:t>
      </w:r>
      <w:r>
        <w:rPr>
          <w:rFonts w:ascii="楷体" w:hAnsi="楷体" w:eastAsia="楷体"/>
          <w:sz w:val="28"/>
          <w:szCs w:val="28"/>
        </w:rPr>
        <w:t>应符合下列规定</w:t>
      </w:r>
      <w:r>
        <w:rPr>
          <w:rFonts w:hint="eastAsia" w:ascii="楷体" w:hAnsi="楷体" w:eastAsia="楷体"/>
          <w:sz w:val="28"/>
          <w:szCs w:val="28"/>
        </w:rPr>
        <w:t>：</w:t>
      </w:r>
    </w:p>
    <w:p w14:paraId="588B5C7E">
      <w:pPr>
        <w:spacing w:line="580" w:lineRule="exact"/>
        <w:ind w:firstLine="560" w:firstLineChars="200"/>
        <w:rPr>
          <w:rFonts w:ascii="楷体" w:hAnsi="楷体" w:eastAsia="楷体"/>
          <w:sz w:val="28"/>
          <w:szCs w:val="28"/>
        </w:rPr>
      </w:pPr>
      <w:r>
        <w:rPr>
          <w:rFonts w:hint="eastAsia" w:ascii="楷体" w:hAnsi="楷体" w:eastAsia="楷体"/>
          <w:sz w:val="28"/>
          <w:szCs w:val="28"/>
        </w:rPr>
        <w:t>（1）</w:t>
      </w:r>
      <w:r>
        <w:rPr>
          <w:rFonts w:ascii="楷体" w:hAnsi="楷体" w:eastAsia="楷体"/>
          <w:sz w:val="28"/>
          <w:szCs w:val="28"/>
        </w:rPr>
        <w:t>乙方所使用的劳动力必须按有关规定进行保险。</w:t>
      </w:r>
    </w:p>
    <w:p w14:paraId="5B1B9756">
      <w:pPr>
        <w:spacing w:line="580" w:lineRule="exact"/>
        <w:ind w:left="420" w:leftChars="200"/>
        <w:rPr>
          <w:rFonts w:ascii="楷体" w:hAnsi="楷体" w:eastAsia="楷体"/>
          <w:sz w:val="28"/>
          <w:szCs w:val="28"/>
        </w:rPr>
      </w:pPr>
      <w:r>
        <w:rPr>
          <w:rFonts w:hint="eastAsia" w:ascii="楷体" w:hAnsi="楷体" w:eastAsia="楷体"/>
          <w:sz w:val="28"/>
          <w:szCs w:val="28"/>
        </w:rPr>
        <w:t>（2）</w:t>
      </w:r>
      <w:r>
        <w:rPr>
          <w:rFonts w:ascii="楷体" w:hAnsi="楷体" w:eastAsia="楷体"/>
          <w:sz w:val="28"/>
          <w:szCs w:val="28"/>
        </w:rPr>
        <w:t>凡进入本工程的育龄妇女要持有计生证，否则不准安排工作。</w:t>
      </w:r>
      <w:r>
        <w:rPr>
          <w:rFonts w:hint="eastAsia" w:ascii="楷体" w:hAnsi="楷体" w:eastAsia="楷体"/>
          <w:sz w:val="28"/>
          <w:szCs w:val="28"/>
        </w:rPr>
        <w:t>（3）</w:t>
      </w:r>
      <w:r>
        <w:rPr>
          <w:rFonts w:ascii="楷体" w:hAnsi="楷体" w:eastAsia="楷体"/>
          <w:sz w:val="28"/>
          <w:szCs w:val="28"/>
        </w:rPr>
        <w:t>达到合法年龄，禁止使用童工。</w:t>
      </w:r>
    </w:p>
    <w:p w14:paraId="56565CA4">
      <w:pPr>
        <w:spacing w:line="580" w:lineRule="exact"/>
        <w:ind w:firstLine="560" w:firstLineChars="200"/>
        <w:rPr>
          <w:rFonts w:ascii="楷体" w:hAnsi="楷体" w:eastAsia="楷体"/>
          <w:sz w:val="28"/>
          <w:szCs w:val="28"/>
        </w:rPr>
      </w:pPr>
      <w:r>
        <w:rPr>
          <w:rFonts w:ascii="楷体" w:hAnsi="楷体" w:eastAsia="楷体"/>
          <w:sz w:val="28"/>
          <w:szCs w:val="28"/>
        </w:rPr>
        <w:t>10.乙方应尊重地方民风民俗，协调处理好地方关系，并管理和约束自己的施工管理人员遵纪守法，如发生影响甲方信誉的不良事件，甲方有权将乙方违规队伍或人员勒令退场，触犯刑律的扭送当地公安机关处理。</w:t>
      </w:r>
    </w:p>
    <w:p w14:paraId="43F4956E">
      <w:pPr>
        <w:spacing w:line="580" w:lineRule="exact"/>
        <w:ind w:firstLine="560" w:firstLineChars="200"/>
        <w:rPr>
          <w:rFonts w:ascii="楷体" w:hAnsi="楷体" w:eastAsia="楷体"/>
          <w:sz w:val="28"/>
          <w:szCs w:val="28"/>
        </w:rPr>
      </w:pPr>
      <w:r>
        <w:rPr>
          <w:rFonts w:ascii="楷体" w:hAnsi="楷体" w:eastAsia="楷体"/>
          <w:sz w:val="28"/>
          <w:szCs w:val="28"/>
        </w:rPr>
        <w:t>11.乙方应尊重监理工程师，服从监理工程师的检查和监督。凡发现乙方有不服从监理，不执行监理工程师指令的，甲方有权将乙方队伍勒令退场，且乙方未结算工程量甲方有权不予结算。</w:t>
      </w:r>
    </w:p>
    <w:p w14:paraId="799FEE41">
      <w:pPr>
        <w:spacing w:line="580" w:lineRule="exact"/>
        <w:ind w:firstLine="560" w:firstLineChars="200"/>
        <w:rPr>
          <w:rFonts w:ascii="楷体" w:hAnsi="楷体" w:eastAsia="楷体"/>
          <w:sz w:val="28"/>
          <w:szCs w:val="28"/>
        </w:rPr>
      </w:pPr>
      <w:r>
        <w:rPr>
          <w:rFonts w:ascii="楷体" w:hAnsi="楷体" w:eastAsia="楷体"/>
          <w:sz w:val="28"/>
          <w:szCs w:val="28"/>
        </w:rPr>
        <w:t>12.乙方应接受甲方上级部门或甲方职能部门的检查和指导，对甲方上</w:t>
      </w:r>
      <w:r>
        <w:rPr>
          <w:rFonts w:hint="eastAsia" w:ascii="楷体" w:hAnsi="楷体" w:eastAsia="楷体"/>
          <w:sz w:val="28"/>
          <w:szCs w:val="28"/>
        </w:rPr>
        <w:t>级</w:t>
      </w:r>
      <w:r>
        <w:rPr>
          <w:rFonts w:ascii="楷体" w:hAnsi="楷体" w:eastAsia="楷体"/>
          <w:sz w:val="28"/>
          <w:szCs w:val="28"/>
        </w:rPr>
        <w:t>部门或甲方职能部门在检查和指导中发现的问题乙方必须按要求进行整改。</w:t>
      </w:r>
    </w:p>
    <w:p w14:paraId="6A71DE38">
      <w:pPr>
        <w:spacing w:line="580" w:lineRule="exact"/>
        <w:ind w:firstLine="560" w:firstLineChars="200"/>
        <w:rPr>
          <w:rFonts w:ascii="楷体" w:hAnsi="楷体" w:eastAsia="楷体"/>
          <w:sz w:val="28"/>
          <w:szCs w:val="28"/>
        </w:rPr>
      </w:pPr>
      <w:r>
        <w:rPr>
          <w:rFonts w:ascii="楷体" w:hAnsi="楷体" w:eastAsia="楷体"/>
          <w:sz w:val="28"/>
          <w:szCs w:val="28"/>
        </w:rPr>
        <w:t>13.乙方应对所承包工程的质量、进度、环境保护、安全生产、经济效益承担全部责任，必须对承包本工程而引起的自己的债权、债务负完全责任。</w:t>
      </w:r>
    </w:p>
    <w:p w14:paraId="4FAEBE87">
      <w:pPr>
        <w:spacing w:line="580" w:lineRule="exact"/>
        <w:ind w:firstLine="560" w:firstLineChars="200"/>
        <w:rPr>
          <w:rFonts w:ascii="楷体" w:hAnsi="楷体" w:eastAsia="楷体"/>
          <w:sz w:val="28"/>
          <w:szCs w:val="28"/>
        </w:rPr>
      </w:pPr>
      <w:r>
        <w:rPr>
          <w:rFonts w:ascii="楷体" w:hAnsi="楷体" w:eastAsia="楷体"/>
          <w:sz w:val="28"/>
          <w:szCs w:val="28"/>
        </w:rPr>
        <w:t>14.本合同单项或全部工程完成后，乙方应自费按照业主、监理或甲方的要求及时将临时设施拆除退场，并进行清理场地、复耕处理，直至有关部门接受为止。</w:t>
      </w:r>
    </w:p>
    <w:p w14:paraId="31A1EC07">
      <w:pPr>
        <w:spacing w:line="580" w:lineRule="exact"/>
        <w:ind w:firstLine="560" w:firstLineChars="200"/>
        <w:rPr>
          <w:rFonts w:ascii="楷体" w:hAnsi="楷体" w:eastAsia="楷体"/>
          <w:sz w:val="28"/>
          <w:szCs w:val="28"/>
        </w:rPr>
      </w:pPr>
      <w:r>
        <w:rPr>
          <w:rFonts w:ascii="楷体" w:hAnsi="楷体" w:eastAsia="楷体"/>
          <w:sz w:val="28"/>
          <w:szCs w:val="28"/>
        </w:rPr>
        <w:t>15.乙方必须有足够的周转资金，保证其雇用人员的日常生活费用，并按时发放雇员</w:t>
      </w:r>
      <w:r>
        <w:rPr>
          <w:rFonts w:hint="eastAsia" w:ascii="楷体" w:hAnsi="楷体" w:eastAsia="楷体"/>
          <w:sz w:val="28"/>
          <w:szCs w:val="28"/>
        </w:rPr>
        <w:t>工</w:t>
      </w:r>
      <w:r>
        <w:rPr>
          <w:rFonts w:ascii="楷体" w:hAnsi="楷体" w:eastAsia="楷体"/>
          <w:sz w:val="28"/>
          <w:szCs w:val="28"/>
        </w:rPr>
        <w:t>资。乙方给其所聘用人员的工资必须公平、合理，不得以任何理由克扣、拖欠工人工资，否则乙方承担一切后果。</w:t>
      </w:r>
    </w:p>
    <w:p w14:paraId="32E9AEB3">
      <w:pPr>
        <w:spacing w:line="580" w:lineRule="exact"/>
        <w:ind w:firstLine="280" w:firstLineChars="100"/>
        <w:rPr>
          <w:rFonts w:ascii="楷体" w:hAnsi="楷体" w:eastAsia="楷体"/>
          <w:sz w:val="28"/>
          <w:szCs w:val="28"/>
        </w:rPr>
      </w:pPr>
      <w:r>
        <w:rPr>
          <w:rFonts w:ascii="楷体" w:hAnsi="楷体" w:eastAsia="楷体"/>
          <w:sz w:val="28"/>
          <w:szCs w:val="28"/>
        </w:rPr>
        <w:t>第九条  监理工程师的职责和权限</w:t>
      </w:r>
    </w:p>
    <w:p w14:paraId="54059957">
      <w:pPr>
        <w:spacing w:line="580" w:lineRule="exact"/>
        <w:ind w:firstLine="560" w:firstLineChars="200"/>
        <w:rPr>
          <w:rFonts w:ascii="楷体" w:hAnsi="楷体" w:eastAsia="楷体"/>
          <w:sz w:val="28"/>
          <w:szCs w:val="28"/>
        </w:rPr>
      </w:pPr>
      <w:r>
        <w:rPr>
          <w:rFonts w:ascii="楷体" w:hAnsi="楷体" w:eastAsia="楷体"/>
          <w:sz w:val="28"/>
          <w:szCs w:val="28"/>
        </w:rPr>
        <w:t>1.本合同所指的监理工程师，是本项目的中标监理咨询公司有关人员。</w:t>
      </w:r>
    </w:p>
    <w:p w14:paraId="29E930E0">
      <w:pPr>
        <w:spacing w:line="580" w:lineRule="exact"/>
        <w:ind w:firstLine="560" w:firstLineChars="200"/>
        <w:rPr>
          <w:rFonts w:ascii="楷体" w:hAnsi="楷体" w:eastAsia="楷体"/>
          <w:sz w:val="28"/>
          <w:szCs w:val="28"/>
        </w:rPr>
      </w:pPr>
      <w:r>
        <w:rPr>
          <w:rFonts w:ascii="楷体" w:hAnsi="楷体" w:eastAsia="楷体"/>
          <w:sz w:val="28"/>
          <w:szCs w:val="28"/>
        </w:rPr>
        <w:t>2.监理工程师负责向乙方书面</w:t>
      </w:r>
      <w:r>
        <w:rPr>
          <w:rFonts w:hint="eastAsia" w:ascii="楷体" w:hAnsi="楷体" w:eastAsia="楷体"/>
          <w:sz w:val="28"/>
          <w:szCs w:val="28"/>
        </w:rPr>
        <w:t>提</w:t>
      </w:r>
      <w:r>
        <w:rPr>
          <w:rFonts w:ascii="楷体" w:hAnsi="楷体" w:eastAsia="楷体"/>
          <w:sz w:val="28"/>
          <w:szCs w:val="28"/>
        </w:rPr>
        <w:t>供图纸中的原始基准点、基准线和基准高程等资料，进行现场交验并验收乙方的施工测量放样。</w:t>
      </w:r>
    </w:p>
    <w:p w14:paraId="0686053D">
      <w:pPr>
        <w:spacing w:line="580" w:lineRule="exact"/>
        <w:ind w:firstLine="560" w:firstLineChars="200"/>
        <w:rPr>
          <w:rFonts w:ascii="楷体" w:hAnsi="楷体" w:eastAsia="楷体"/>
          <w:sz w:val="28"/>
          <w:szCs w:val="28"/>
        </w:rPr>
      </w:pPr>
      <w:r>
        <w:rPr>
          <w:rFonts w:ascii="楷体" w:hAnsi="楷体" w:eastAsia="楷体"/>
          <w:sz w:val="28"/>
          <w:szCs w:val="28"/>
        </w:rPr>
        <w:t>3.在开工前和施工过程中，检查用于工程的材料、设备，对于不符合合同要求的，有权拒绝使用。</w:t>
      </w:r>
    </w:p>
    <w:p w14:paraId="3A53FF76">
      <w:pPr>
        <w:spacing w:line="580" w:lineRule="exact"/>
        <w:ind w:firstLine="560" w:firstLineChars="200"/>
        <w:rPr>
          <w:rFonts w:ascii="楷体" w:hAnsi="楷体" w:eastAsia="楷体"/>
          <w:sz w:val="28"/>
          <w:szCs w:val="28"/>
        </w:rPr>
      </w:pPr>
      <w:r>
        <w:rPr>
          <w:rFonts w:ascii="楷体" w:hAnsi="楷体" w:eastAsia="楷体"/>
          <w:sz w:val="28"/>
          <w:szCs w:val="28"/>
        </w:rPr>
        <w:t>4.签发各项工程</w:t>
      </w:r>
      <w:r>
        <w:rPr>
          <w:rFonts w:hint="eastAsia" w:ascii="楷体" w:hAnsi="楷体" w:eastAsia="楷体"/>
          <w:sz w:val="28"/>
          <w:szCs w:val="28"/>
        </w:rPr>
        <w:t>的</w:t>
      </w:r>
      <w:r>
        <w:rPr>
          <w:rFonts w:ascii="楷体" w:hAnsi="楷体" w:eastAsia="楷体"/>
          <w:sz w:val="28"/>
          <w:szCs w:val="28"/>
        </w:rPr>
        <w:t>开工通知单，在施工过程中，施工质量达不到合同要求时，有权通知乙方暂停止整个工程或其中部分工程的施工。</w:t>
      </w:r>
    </w:p>
    <w:p w14:paraId="12152E86">
      <w:pPr>
        <w:spacing w:line="580" w:lineRule="exact"/>
        <w:ind w:firstLine="560" w:firstLineChars="200"/>
        <w:rPr>
          <w:rFonts w:ascii="楷体" w:hAnsi="楷体" w:eastAsia="楷体"/>
          <w:sz w:val="28"/>
          <w:szCs w:val="28"/>
        </w:rPr>
      </w:pPr>
      <w:r>
        <w:rPr>
          <w:rFonts w:ascii="楷体" w:hAnsi="楷体" w:eastAsia="楷体"/>
          <w:sz w:val="28"/>
          <w:szCs w:val="28"/>
        </w:rPr>
        <w:t>5.对承包检验、试验等工程进行全面监理</w:t>
      </w:r>
      <w:r>
        <w:rPr>
          <w:rFonts w:hint="eastAsia" w:ascii="楷体" w:hAnsi="楷体" w:eastAsia="楷体"/>
          <w:sz w:val="28"/>
          <w:szCs w:val="28"/>
        </w:rPr>
        <w:t>；</w:t>
      </w:r>
      <w:r>
        <w:rPr>
          <w:rFonts w:ascii="楷体" w:hAnsi="楷体" w:eastAsia="楷体"/>
          <w:sz w:val="28"/>
          <w:szCs w:val="28"/>
        </w:rPr>
        <w:t>有权利用乙方的测试仪器设备，对工程质量进行检验，凭数据对工程质量进行监理。</w:t>
      </w:r>
    </w:p>
    <w:p w14:paraId="5C6173EC">
      <w:pPr>
        <w:spacing w:line="580" w:lineRule="exact"/>
        <w:ind w:firstLine="560" w:firstLineChars="200"/>
        <w:rPr>
          <w:rFonts w:ascii="楷体" w:hAnsi="楷体" w:eastAsia="楷体"/>
          <w:sz w:val="28"/>
          <w:szCs w:val="28"/>
        </w:rPr>
      </w:pPr>
      <w:r>
        <w:rPr>
          <w:rFonts w:ascii="楷体" w:hAnsi="楷体" w:eastAsia="楷体"/>
          <w:sz w:val="28"/>
          <w:szCs w:val="28"/>
        </w:rPr>
        <w:t>6.按施工程序要求，有权对每道工序</w:t>
      </w:r>
      <w:r>
        <w:rPr>
          <w:rFonts w:hint="eastAsia" w:ascii="楷体" w:hAnsi="楷体" w:eastAsia="楷体"/>
          <w:sz w:val="28"/>
          <w:szCs w:val="28"/>
        </w:rPr>
        <w:t>、</w:t>
      </w:r>
      <w:r>
        <w:rPr>
          <w:rFonts w:ascii="楷体" w:hAnsi="楷体" w:eastAsia="楷体"/>
          <w:sz w:val="28"/>
          <w:szCs w:val="28"/>
        </w:rPr>
        <w:t>每个部位进行质量检查和现场监督，对重要工程可跟班检查，对质量符合合同规定的部分和全部工程予以签认</w:t>
      </w:r>
      <w:r>
        <w:rPr>
          <w:rFonts w:hint="eastAsia" w:ascii="楷体" w:hAnsi="楷体" w:eastAsia="楷体"/>
          <w:sz w:val="28"/>
          <w:szCs w:val="28"/>
        </w:rPr>
        <w:t>；</w:t>
      </w:r>
      <w:r>
        <w:rPr>
          <w:rFonts w:ascii="楷体" w:hAnsi="楷体" w:eastAsia="楷体"/>
          <w:sz w:val="28"/>
          <w:szCs w:val="28"/>
        </w:rPr>
        <w:t>对不符合质量要求的工程，有权要求承包人返工或采取补救措施，以保证达到合同规定的技术要求。</w:t>
      </w:r>
    </w:p>
    <w:p w14:paraId="70EAC3F7">
      <w:pPr>
        <w:spacing w:line="580" w:lineRule="exact"/>
        <w:ind w:firstLine="560" w:firstLineChars="200"/>
        <w:rPr>
          <w:rFonts w:ascii="楷体" w:hAnsi="楷体" w:eastAsia="楷体"/>
          <w:sz w:val="28"/>
          <w:szCs w:val="28"/>
        </w:rPr>
      </w:pPr>
      <w:r>
        <w:rPr>
          <w:rFonts w:ascii="楷体" w:hAnsi="楷体" w:eastAsia="楷体"/>
          <w:sz w:val="28"/>
          <w:szCs w:val="28"/>
        </w:rPr>
        <w:t>7.有权要求乙方剥开工程的覆盖部分进行质量检查，对不符合质量要求的可责令乙方返工或采取其它补</w:t>
      </w:r>
      <w:r>
        <w:rPr>
          <w:rFonts w:hint="eastAsia" w:ascii="楷体" w:hAnsi="楷体" w:eastAsia="楷体"/>
          <w:sz w:val="28"/>
          <w:szCs w:val="28"/>
        </w:rPr>
        <w:t>救</w:t>
      </w:r>
      <w:r>
        <w:rPr>
          <w:rFonts w:ascii="楷体" w:hAnsi="楷体" w:eastAsia="楷体"/>
          <w:sz w:val="28"/>
          <w:szCs w:val="28"/>
        </w:rPr>
        <w:t>措施，以达到合同规定的技术要求。</w:t>
      </w:r>
    </w:p>
    <w:p w14:paraId="789E728C">
      <w:pPr>
        <w:spacing w:line="580" w:lineRule="exact"/>
        <w:ind w:firstLine="560" w:firstLineChars="200"/>
        <w:rPr>
          <w:rFonts w:ascii="楷体" w:hAnsi="楷体" w:eastAsia="楷体"/>
          <w:sz w:val="28"/>
          <w:szCs w:val="28"/>
        </w:rPr>
      </w:pPr>
      <w:r>
        <w:rPr>
          <w:rFonts w:ascii="楷体" w:hAnsi="楷体" w:eastAsia="楷体"/>
          <w:sz w:val="28"/>
          <w:szCs w:val="28"/>
        </w:rPr>
        <w:t>8.按事先约定的时间，及时对隐蔽工程、分项工程、施工工序等验收签认，不得无故推迟。</w:t>
      </w:r>
    </w:p>
    <w:p w14:paraId="2E7A2E4E">
      <w:pPr>
        <w:spacing w:line="580" w:lineRule="exact"/>
        <w:ind w:firstLine="560" w:firstLineChars="200"/>
        <w:rPr>
          <w:rFonts w:ascii="楷体" w:hAnsi="楷体" w:eastAsia="楷体"/>
          <w:sz w:val="28"/>
          <w:szCs w:val="28"/>
        </w:rPr>
      </w:pPr>
      <w:r>
        <w:rPr>
          <w:rFonts w:ascii="楷体" w:hAnsi="楷体" w:eastAsia="楷体"/>
          <w:sz w:val="28"/>
          <w:szCs w:val="28"/>
        </w:rPr>
        <w:t>9.审批乙方的施工组织方案、进度计划，并在施工过程中检查和监督计划的实施情</w:t>
      </w:r>
      <w:r>
        <w:rPr>
          <w:rFonts w:hint="eastAsia" w:ascii="楷体" w:hAnsi="楷体" w:eastAsia="楷体"/>
          <w:sz w:val="28"/>
          <w:szCs w:val="28"/>
        </w:rPr>
        <w:t>况</w:t>
      </w:r>
      <w:r>
        <w:rPr>
          <w:rFonts w:ascii="楷体" w:hAnsi="楷体" w:eastAsia="楷体"/>
          <w:sz w:val="28"/>
          <w:szCs w:val="28"/>
        </w:rPr>
        <w:t>，当工程未能按计划进行时，有权要求乙方调整或修改计划，采取措施加快施</w:t>
      </w:r>
      <w:r>
        <w:rPr>
          <w:rFonts w:hint="eastAsia" w:ascii="楷体" w:hAnsi="楷体" w:eastAsia="楷体"/>
          <w:sz w:val="28"/>
          <w:szCs w:val="28"/>
        </w:rPr>
        <w:t>工</w:t>
      </w:r>
      <w:r>
        <w:rPr>
          <w:rFonts w:ascii="楷体" w:hAnsi="楷体" w:eastAsia="楷体"/>
          <w:sz w:val="28"/>
          <w:szCs w:val="28"/>
        </w:rPr>
        <w:t>进度，</w:t>
      </w:r>
      <w:r>
        <w:rPr>
          <w:rFonts w:hint="eastAsia" w:ascii="楷体" w:hAnsi="楷体" w:eastAsia="楷体"/>
          <w:sz w:val="28"/>
          <w:szCs w:val="28"/>
        </w:rPr>
        <w:t>使</w:t>
      </w:r>
      <w:r>
        <w:rPr>
          <w:rFonts w:ascii="楷体" w:hAnsi="楷体" w:eastAsia="楷体"/>
          <w:sz w:val="28"/>
          <w:szCs w:val="28"/>
        </w:rPr>
        <w:t>实际施工进度符合合同的要求。</w:t>
      </w:r>
    </w:p>
    <w:p w14:paraId="68101940">
      <w:pPr>
        <w:spacing w:line="580" w:lineRule="exact"/>
        <w:ind w:firstLine="560" w:firstLineChars="200"/>
        <w:rPr>
          <w:rFonts w:ascii="楷体" w:hAnsi="楷体" w:eastAsia="楷体"/>
          <w:sz w:val="28"/>
          <w:szCs w:val="28"/>
        </w:rPr>
      </w:pPr>
      <w:r>
        <w:rPr>
          <w:rFonts w:ascii="楷体" w:hAnsi="楷体" w:eastAsia="楷体"/>
          <w:sz w:val="28"/>
          <w:szCs w:val="28"/>
        </w:rPr>
        <w:t>10.定期向甲方报告工程进度情况，当施工进度可能导致合同工期严重延误时,有责任提出意见，供甲方采取措施或作出相应的决定。</w:t>
      </w:r>
    </w:p>
    <w:p w14:paraId="0D4E6CBB">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1</w:t>
      </w:r>
      <w:r>
        <w:rPr>
          <w:rFonts w:ascii="楷体" w:hAnsi="楷体" w:eastAsia="楷体"/>
          <w:sz w:val="28"/>
          <w:szCs w:val="28"/>
        </w:rPr>
        <w:t>.按合同规定审查、签发中期支付证书，对不符合合同文件要求的工程项目和施工活动，有权暂拒支付，直到上述项目和施工活动达到要求。</w:t>
      </w:r>
    </w:p>
    <w:p w14:paraId="6D6BCFC4">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2</w:t>
      </w:r>
      <w:r>
        <w:rPr>
          <w:rFonts w:ascii="楷体" w:hAnsi="楷体" w:eastAsia="楷体"/>
          <w:sz w:val="28"/>
          <w:szCs w:val="28"/>
        </w:rPr>
        <w:t>.主持开工前的第</w:t>
      </w:r>
      <w:r>
        <w:rPr>
          <w:rFonts w:hint="eastAsia" w:ascii="楷体" w:hAnsi="楷体" w:eastAsia="楷体"/>
          <w:sz w:val="28"/>
          <w:szCs w:val="28"/>
        </w:rPr>
        <w:t>一</w:t>
      </w:r>
      <w:r>
        <w:rPr>
          <w:rFonts w:ascii="楷体" w:hAnsi="楷体" w:eastAsia="楷体"/>
          <w:sz w:val="28"/>
          <w:szCs w:val="28"/>
        </w:rPr>
        <w:t>次工地会议和施工阶段的常规工地会议，有权参加乙方为实施合同组织的有关会议。</w:t>
      </w:r>
    </w:p>
    <w:p w14:paraId="3D7F58BE">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3</w:t>
      </w:r>
      <w:r>
        <w:rPr>
          <w:rFonts w:ascii="楷体" w:hAnsi="楷体" w:eastAsia="楷体"/>
          <w:sz w:val="28"/>
          <w:szCs w:val="28"/>
        </w:rPr>
        <w:t>.按实际工程需要，有对工程的某一部分作变更决定， 并经甲方同意后下达变更令。</w:t>
      </w:r>
    </w:p>
    <w:p w14:paraId="21E992A7">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4</w:t>
      </w:r>
      <w:r>
        <w:rPr>
          <w:rFonts w:ascii="楷体" w:hAnsi="楷体" w:eastAsia="楷体"/>
          <w:sz w:val="28"/>
          <w:szCs w:val="28"/>
        </w:rPr>
        <w:t>.监理工程师有权随时向乙方发出满足工程正确施工及缺陷修复所需的有关指示，乙方应当执行，并受其约束。</w:t>
      </w:r>
    </w:p>
    <w:p w14:paraId="6198650F">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5</w:t>
      </w:r>
      <w:r>
        <w:rPr>
          <w:rFonts w:ascii="楷体" w:hAnsi="楷体" w:eastAsia="楷体"/>
          <w:sz w:val="28"/>
          <w:szCs w:val="28"/>
        </w:rPr>
        <w:t>.监督乙方进入本工程的主要技术、管理</w:t>
      </w:r>
      <w:r>
        <w:rPr>
          <w:rFonts w:ascii="楷体" w:hAnsi="楷体" w:eastAsia="楷体"/>
          <w:color w:val="auto"/>
          <w:sz w:val="28"/>
          <w:szCs w:val="28"/>
        </w:rPr>
        <w:t>人</w:t>
      </w:r>
      <w:r>
        <w:rPr>
          <w:rFonts w:ascii="楷体" w:hAnsi="楷体" w:eastAsia="楷体"/>
          <w:sz w:val="28"/>
          <w:szCs w:val="28"/>
        </w:rPr>
        <w:t>员的构成，对不称职的主要人员，监理</w:t>
      </w:r>
      <w:r>
        <w:rPr>
          <w:rFonts w:hint="eastAsia" w:ascii="楷体" w:hAnsi="楷体" w:eastAsia="楷体"/>
          <w:sz w:val="28"/>
          <w:szCs w:val="28"/>
        </w:rPr>
        <w:t>工</w:t>
      </w:r>
      <w:r>
        <w:rPr>
          <w:rFonts w:ascii="楷体" w:hAnsi="楷体" w:eastAsia="楷体"/>
          <w:sz w:val="28"/>
          <w:szCs w:val="28"/>
        </w:rPr>
        <w:t>程师有权提出更换要求，乙方必须服从。</w:t>
      </w:r>
    </w:p>
    <w:p w14:paraId="6B3739B5">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6</w:t>
      </w:r>
      <w:r>
        <w:rPr>
          <w:rFonts w:ascii="楷体" w:hAnsi="楷体" w:eastAsia="楷体"/>
          <w:sz w:val="28"/>
          <w:szCs w:val="28"/>
        </w:rPr>
        <w:t>.对乙方的主要施工机械设备的数量、规格，性能按合同要求进行监督检查，由于施工机械设备原因影响工程的工期、质量的，监理工程师有权提出更换。</w:t>
      </w:r>
    </w:p>
    <w:p w14:paraId="6170AB31">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7</w:t>
      </w:r>
      <w:r>
        <w:rPr>
          <w:rFonts w:ascii="楷体" w:hAnsi="楷体" w:eastAsia="楷体"/>
          <w:sz w:val="28"/>
          <w:szCs w:val="28"/>
        </w:rPr>
        <w:t>.在本合同期间，监理工程师对乙方的施工质量、纠正不当施工方法等，应以书面通知乙方，口头指令的，也应于三天内以书面形式补充确认。</w:t>
      </w:r>
    </w:p>
    <w:p w14:paraId="7ADAFD50">
      <w:pPr>
        <w:spacing w:line="580" w:lineRule="exact"/>
        <w:ind w:firstLine="280" w:firstLineChars="100"/>
        <w:rPr>
          <w:rFonts w:ascii="楷体" w:hAnsi="楷体" w:eastAsia="楷体"/>
          <w:sz w:val="28"/>
          <w:szCs w:val="28"/>
        </w:rPr>
      </w:pPr>
      <w:r>
        <w:rPr>
          <w:rFonts w:ascii="楷体" w:hAnsi="楷体" w:eastAsia="楷体"/>
          <w:sz w:val="28"/>
          <w:szCs w:val="28"/>
        </w:rPr>
        <w:t>第十条</w:t>
      </w:r>
      <w:r>
        <w:rPr>
          <w:rFonts w:hint="eastAsia" w:ascii="楷体" w:hAnsi="楷体" w:eastAsia="楷体"/>
          <w:sz w:val="28"/>
          <w:szCs w:val="28"/>
        </w:rPr>
        <w:t xml:space="preserve">  </w:t>
      </w:r>
      <w:r>
        <w:rPr>
          <w:rFonts w:ascii="楷体" w:hAnsi="楷体" w:eastAsia="楷体"/>
          <w:sz w:val="28"/>
          <w:szCs w:val="28"/>
        </w:rPr>
        <w:t>工程保险</w:t>
      </w:r>
    </w:p>
    <w:p w14:paraId="136D9466">
      <w:pPr>
        <w:spacing w:line="580" w:lineRule="exact"/>
        <w:ind w:firstLine="560" w:firstLineChars="200"/>
        <w:rPr>
          <w:rFonts w:ascii="楷体" w:hAnsi="楷体" w:eastAsia="楷体"/>
          <w:sz w:val="28"/>
          <w:szCs w:val="28"/>
        </w:rPr>
      </w:pPr>
      <w:r>
        <w:rPr>
          <w:rFonts w:ascii="楷体" w:hAnsi="楷体" w:eastAsia="楷体"/>
          <w:sz w:val="28"/>
          <w:szCs w:val="28"/>
        </w:rPr>
        <w:t>根据《中华人民共和国劳动法》、《公路工程国内招标文件范本》(2009 年版)及《本工程合同文件》的有关规定，乙方为其所有</w:t>
      </w:r>
      <w:r>
        <w:rPr>
          <w:rFonts w:hint="eastAsia" w:ascii="楷体" w:hAnsi="楷体" w:eastAsia="楷体"/>
          <w:sz w:val="28"/>
          <w:szCs w:val="28"/>
        </w:rPr>
        <w:t>参</w:t>
      </w:r>
      <w:r>
        <w:rPr>
          <w:rFonts w:ascii="楷体" w:hAnsi="楷体" w:eastAsia="楷体"/>
          <w:sz w:val="28"/>
          <w:szCs w:val="28"/>
        </w:rPr>
        <w:t>与本合同工程施工的人员办理“人身意外伤害保险”和“附加意外伤害医疗费用保险”等工程项目应交纳的各类保险。</w:t>
      </w:r>
    </w:p>
    <w:p w14:paraId="44D7D91C">
      <w:pPr>
        <w:spacing w:line="580" w:lineRule="exact"/>
        <w:ind w:firstLine="280" w:firstLineChars="100"/>
        <w:rPr>
          <w:rFonts w:ascii="楷体" w:hAnsi="楷体" w:eastAsia="楷体"/>
          <w:sz w:val="28"/>
          <w:szCs w:val="28"/>
        </w:rPr>
      </w:pPr>
      <w:r>
        <w:rPr>
          <w:rFonts w:ascii="楷体" w:hAnsi="楷体" w:eastAsia="楷体"/>
          <w:sz w:val="28"/>
          <w:szCs w:val="28"/>
        </w:rPr>
        <w:t>第十一条</w:t>
      </w:r>
      <w:r>
        <w:rPr>
          <w:rFonts w:hint="eastAsia" w:ascii="楷体" w:hAnsi="楷体" w:eastAsia="楷体"/>
          <w:sz w:val="28"/>
          <w:szCs w:val="28"/>
        </w:rPr>
        <w:t xml:space="preserve">  </w:t>
      </w:r>
      <w:r>
        <w:rPr>
          <w:rFonts w:ascii="楷体" w:hAnsi="楷体" w:eastAsia="楷体"/>
          <w:sz w:val="28"/>
          <w:szCs w:val="28"/>
        </w:rPr>
        <w:t>工程结算及其它</w:t>
      </w:r>
    </w:p>
    <w:p w14:paraId="2C35CD71">
      <w:pPr>
        <w:spacing w:line="580" w:lineRule="exact"/>
        <w:ind w:firstLine="560" w:firstLineChars="200"/>
        <w:rPr>
          <w:rFonts w:hint="default" w:ascii="楷体" w:hAnsi="楷体" w:eastAsia="楷体"/>
          <w:color w:val="auto"/>
          <w:sz w:val="28"/>
          <w:szCs w:val="28"/>
          <w:highlight w:val="none"/>
          <w:lang w:val="en-US"/>
        </w:rPr>
      </w:pPr>
      <w:r>
        <w:rPr>
          <w:rFonts w:hint="eastAsia" w:ascii="楷体" w:hAnsi="楷体" w:eastAsia="楷体"/>
          <w:color w:val="auto"/>
          <w:sz w:val="28"/>
          <w:szCs w:val="28"/>
          <w:highlight w:val="none"/>
          <w:lang w:val="en-US" w:eastAsia="zh-CN"/>
        </w:rPr>
        <w:t>根据百色市财政局关于同意田东县调整革命老区转移支付资金项目的批复(百财预〔2026〕8号),根据</w:t>
      </w:r>
      <w:r>
        <w:rPr>
          <w:rFonts w:hint="eastAsia" w:ascii="楷体" w:hAnsi="楷体" w:eastAsia="楷体"/>
          <w:color w:val="auto"/>
          <w:sz w:val="28"/>
          <w:szCs w:val="28"/>
          <w:highlight w:val="none"/>
        </w:rPr>
        <w:t>广西壮族自治区发改委、财政厅、交通运输厅及田东县财政 局下达相关文件规定</w:t>
      </w:r>
    </w:p>
    <w:p w14:paraId="67560080">
      <w:pPr>
        <w:spacing w:line="580" w:lineRule="exact"/>
        <w:ind w:firstLine="560" w:firstLineChars="200"/>
        <w:rPr>
          <w:rFonts w:ascii="楷体" w:hAnsi="楷体" w:eastAsia="楷体"/>
          <w:color w:val="000000"/>
          <w:sz w:val="28"/>
          <w:szCs w:val="28"/>
        </w:rPr>
      </w:pPr>
      <w:r>
        <w:rPr>
          <w:rFonts w:hint="eastAsia" w:ascii="楷体" w:hAnsi="楷体" w:eastAsia="楷体"/>
          <w:color w:val="000000"/>
          <w:sz w:val="28"/>
          <w:szCs w:val="28"/>
        </w:rPr>
        <w:t>一、</w:t>
      </w:r>
      <w:r>
        <w:rPr>
          <w:rFonts w:ascii="楷体" w:hAnsi="楷体" w:eastAsia="楷体"/>
          <w:color w:val="000000"/>
          <w:sz w:val="28"/>
          <w:szCs w:val="28"/>
        </w:rPr>
        <w:t>开工预付款</w:t>
      </w:r>
    </w:p>
    <w:p w14:paraId="13C2D82F">
      <w:pPr>
        <w:spacing w:line="580" w:lineRule="exact"/>
        <w:ind w:firstLine="560" w:firstLineChars="200"/>
        <w:rPr>
          <w:rFonts w:hint="eastAsia" w:ascii="楷体" w:hAnsi="楷体" w:eastAsia="楷体"/>
          <w:color w:val="auto"/>
          <w:sz w:val="28"/>
          <w:szCs w:val="28"/>
          <w:lang w:eastAsia="zh-CN"/>
        </w:rPr>
      </w:pPr>
      <w:r>
        <w:rPr>
          <w:rFonts w:hint="eastAsia" w:ascii="楷体" w:hAnsi="楷体" w:eastAsia="楷体"/>
          <w:color w:val="auto"/>
          <w:sz w:val="28"/>
          <w:szCs w:val="28"/>
          <w:lang w:val="en-US" w:eastAsia="zh-CN"/>
        </w:rPr>
        <w:t>无</w:t>
      </w:r>
      <w:r>
        <w:rPr>
          <w:rFonts w:hint="eastAsia" w:ascii="楷体" w:hAnsi="楷体" w:eastAsia="楷体"/>
          <w:color w:val="auto"/>
          <w:sz w:val="28"/>
          <w:szCs w:val="28"/>
          <w:lang w:eastAsia="zh-CN"/>
        </w:rPr>
        <w:t>。</w:t>
      </w:r>
    </w:p>
    <w:p w14:paraId="77EC3C0F">
      <w:pPr>
        <w:spacing w:line="580" w:lineRule="exact"/>
        <w:ind w:firstLine="560" w:firstLineChars="200"/>
        <w:rPr>
          <w:rFonts w:ascii="楷体" w:hAnsi="楷体" w:eastAsia="楷体"/>
          <w:color w:val="000000"/>
          <w:sz w:val="28"/>
          <w:szCs w:val="28"/>
        </w:rPr>
      </w:pPr>
      <w:r>
        <w:rPr>
          <w:rFonts w:hint="eastAsia" w:ascii="楷体" w:hAnsi="楷体" w:eastAsia="楷体"/>
          <w:color w:val="000000"/>
          <w:sz w:val="28"/>
          <w:szCs w:val="28"/>
        </w:rPr>
        <w:t>二、</w:t>
      </w:r>
      <w:r>
        <w:rPr>
          <w:rFonts w:ascii="楷体" w:hAnsi="楷体" w:eastAsia="楷体"/>
          <w:color w:val="000000"/>
          <w:sz w:val="28"/>
          <w:szCs w:val="28"/>
        </w:rPr>
        <w:t>工程结算</w:t>
      </w:r>
    </w:p>
    <w:p w14:paraId="1ECD2AF9">
      <w:pPr>
        <w:spacing w:line="580" w:lineRule="exact"/>
        <w:ind w:firstLine="560" w:firstLineChars="200"/>
        <w:rPr>
          <w:rFonts w:ascii="楷体" w:hAnsi="楷体" w:eastAsia="楷体"/>
          <w:sz w:val="28"/>
          <w:szCs w:val="28"/>
        </w:rPr>
      </w:pPr>
      <w:r>
        <w:rPr>
          <w:rFonts w:ascii="楷体" w:hAnsi="楷体" w:eastAsia="楷体"/>
          <w:sz w:val="28"/>
          <w:szCs w:val="28"/>
        </w:rPr>
        <w:t>1.本合同为单价承包合同，计量支付按</w:t>
      </w:r>
      <w:r>
        <w:rPr>
          <w:rFonts w:hint="eastAsia" w:ascii="楷体" w:hAnsi="楷体" w:eastAsia="楷体"/>
          <w:sz w:val="28"/>
          <w:szCs w:val="28"/>
          <w:u w:val="single"/>
        </w:rPr>
        <w:t xml:space="preserve">  </w:t>
      </w:r>
      <w:r>
        <w:rPr>
          <w:rFonts w:ascii="楷体" w:hAnsi="楷体" w:eastAsia="楷体"/>
          <w:sz w:val="28"/>
          <w:szCs w:val="28"/>
          <w:u w:val="single"/>
        </w:rPr>
        <w:t>经甲方、监理签认和</w:t>
      </w:r>
      <w:r>
        <w:rPr>
          <w:rFonts w:hint="eastAsia" w:ascii="楷体" w:hAnsi="楷体" w:eastAsia="楷体"/>
          <w:sz w:val="28"/>
          <w:szCs w:val="28"/>
          <w:u w:val="single"/>
        </w:rPr>
        <w:t>乙</w:t>
      </w:r>
      <w:r>
        <w:rPr>
          <w:rFonts w:ascii="楷体" w:hAnsi="楷体" w:eastAsia="楷体"/>
          <w:sz w:val="28"/>
          <w:szCs w:val="28"/>
          <w:u w:val="single"/>
        </w:rPr>
        <w:t>方认可的实际完成工程量乘以合同单价</w:t>
      </w:r>
      <w:r>
        <w:rPr>
          <w:rFonts w:hint="eastAsia" w:ascii="楷体" w:hAnsi="楷体" w:eastAsia="楷体"/>
          <w:sz w:val="28"/>
          <w:szCs w:val="28"/>
          <w:u w:val="single"/>
        </w:rPr>
        <w:t xml:space="preserve">  </w:t>
      </w:r>
      <w:r>
        <w:rPr>
          <w:rFonts w:ascii="楷体" w:hAnsi="楷体" w:eastAsia="楷体"/>
          <w:sz w:val="28"/>
          <w:szCs w:val="28"/>
        </w:rPr>
        <w:t>。</w:t>
      </w:r>
    </w:p>
    <w:p w14:paraId="5221B979">
      <w:pPr>
        <w:spacing w:line="580" w:lineRule="exact"/>
        <w:ind w:firstLine="560" w:firstLineChars="200"/>
        <w:rPr>
          <w:rFonts w:ascii="楷体" w:hAnsi="楷体" w:eastAsia="楷体"/>
          <w:sz w:val="28"/>
          <w:szCs w:val="28"/>
        </w:rPr>
      </w:pPr>
      <w:r>
        <w:rPr>
          <w:rFonts w:ascii="楷体" w:hAnsi="楷体" w:eastAsia="楷体"/>
          <w:sz w:val="28"/>
          <w:szCs w:val="28"/>
        </w:rPr>
        <w:t>2.本合同《工程量清单》中所列的工程数量是估算的或设计的预计数量，不能作为最终结算与支付的依据。实际结算支付数量以乙方实际完成并通过甲方、监理签认和甲方认可的实际计量数量为准。</w:t>
      </w:r>
    </w:p>
    <w:p w14:paraId="6FBB5D10">
      <w:pPr>
        <w:spacing w:line="580" w:lineRule="exact"/>
        <w:ind w:firstLine="560" w:firstLineChars="200"/>
        <w:rPr>
          <w:rFonts w:ascii="楷体" w:hAnsi="楷体" w:eastAsia="楷体"/>
          <w:sz w:val="28"/>
          <w:szCs w:val="28"/>
        </w:rPr>
      </w:pPr>
      <w:r>
        <w:rPr>
          <w:rFonts w:ascii="楷体" w:hAnsi="楷体" w:eastAsia="楷体"/>
          <w:sz w:val="28"/>
          <w:szCs w:val="28"/>
        </w:rPr>
        <w:t>3.乙方在每月</w:t>
      </w:r>
      <w:r>
        <w:rPr>
          <w:rFonts w:hint="eastAsia" w:ascii="楷体" w:hAnsi="楷体" w:eastAsia="楷体"/>
          <w:sz w:val="28"/>
          <w:szCs w:val="28"/>
          <w:u w:val="single"/>
        </w:rPr>
        <w:t xml:space="preserve"> </w:t>
      </w:r>
      <w:r>
        <w:rPr>
          <w:rFonts w:ascii="楷体" w:hAnsi="楷体" w:eastAsia="楷体"/>
          <w:sz w:val="28"/>
          <w:szCs w:val="28"/>
          <w:u w:val="single"/>
        </w:rPr>
        <w:t>2</w:t>
      </w:r>
      <w:r>
        <w:rPr>
          <w:rFonts w:hint="eastAsia" w:ascii="楷体" w:hAnsi="楷体" w:eastAsia="楷体"/>
          <w:sz w:val="28"/>
          <w:szCs w:val="28"/>
          <w:u w:val="single"/>
          <w:lang w:val="en-US" w:eastAsia="zh-CN"/>
        </w:rPr>
        <w:t>5</w:t>
      </w:r>
      <w:r>
        <w:rPr>
          <w:rFonts w:ascii="楷体" w:hAnsi="楷体" w:eastAsia="楷体"/>
          <w:sz w:val="28"/>
          <w:szCs w:val="28"/>
          <w:u w:val="single"/>
        </w:rPr>
        <w:t xml:space="preserve"> </w:t>
      </w:r>
      <w:r>
        <w:rPr>
          <w:rFonts w:ascii="楷体" w:hAnsi="楷体" w:eastAsia="楷体"/>
          <w:sz w:val="28"/>
          <w:szCs w:val="28"/>
        </w:rPr>
        <w:t>日以前将经监理工程师签认的计量资料报送甲方，甲方在七天内对乙方提供的计量资料进行</w:t>
      </w:r>
      <w:r>
        <w:rPr>
          <w:rFonts w:hint="eastAsia" w:ascii="楷体" w:hAnsi="楷体" w:eastAsia="楷体"/>
          <w:sz w:val="28"/>
          <w:szCs w:val="28"/>
        </w:rPr>
        <w:t>审</w:t>
      </w:r>
      <w:r>
        <w:rPr>
          <w:rFonts w:ascii="楷体" w:hAnsi="楷体" w:eastAsia="楷体"/>
          <w:sz w:val="28"/>
          <w:szCs w:val="28"/>
        </w:rPr>
        <w:t>核确认，在确认后七天内将工程款支付给乙方。</w:t>
      </w:r>
    </w:p>
    <w:p w14:paraId="07FCEB73">
      <w:pPr>
        <w:spacing w:line="580" w:lineRule="exact"/>
        <w:ind w:firstLine="560" w:firstLineChars="200"/>
        <w:rPr>
          <w:rFonts w:ascii="楷体" w:hAnsi="楷体" w:eastAsia="楷体"/>
          <w:sz w:val="28"/>
          <w:szCs w:val="28"/>
        </w:rPr>
      </w:pPr>
      <w:r>
        <w:rPr>
          <w:rFonts w:ascii="楷体" w:hAnsi="楷体" w:eastAsia="楷体"/>
          <w:sz w:val="28"/>
          <w:szCs w:val="28"/>
        </w:rPr>
        <w:t>4.乙方未能按期提交合格的原始资料，可视为自动放弃本期工程计量及结算，因此引起的后果由乙方承担。</w:t>
      </w:r>
    </w:p>
    <w:p w14:paraId="441A9027">
      <w:pPr>
        <w:spacing w:line="580" w:lineRule="exact"/>
        <w:ind w:firstLine="560" w:firstLineChars="200"/>
        <w:rPr>
          <w:rFonts w:ascii="楷体" w:hAnsi="楷体" w:eastAsia="楷体"/>
          <w:sz w:val="28"/>
          <w:szCs w:val="28"/>
        </w:rPr>
      </w:pPr>
      <w:r>
        <w:rPr>
          <w:rFonts w:hint="eastAsia" w:ascii="楷体" w:hAnsi="楷体" w:eastAsia="楷体"/>
          <w:sz w:val="28"/>
          <w:szCs w:val="28"/>
        </w:rPr>
        <w:t>三、</w:t>
      </w:r>
      <w:r>
        <w:rPr>
          <w:rFonts w:ascii="楷体" w:hAnsi="楷体" w:eastAsia="楷体"/>
          <w:sz w:val="28"/>
          <w:szCs w:val="28"/>
        </w:rPr>
        <w:t>工程变更</w:t>
      </w:r>
    </w:p>
    <w:p w14:paraId="743D58C8">
      <w:pPr>
        <w:spacing w:line="580" w:lineRule="exact"/>
        <w:ind w:firstLine="560" w:firstLineChars="200"/>
        <w:rPr>
          <w:rFonts w:ascii="楷体" w:hAnsi="楷体" w:eastAsia="楷体"/>
          <w:sz w:val="28"/>
          <w:szCs w:val="28"/>
        </w:rPr>
      </w:pPr>
      <w:r>
        <w:rPr>
          <w:rFonts w:ascii="楷体" w:hAnsi="楷体" w:eastAsia="楷体"/>
          <w:sz w:val="28"/>
          <w:szCs w:val="28"/>
        </w:rPr>
        <w:t>1.施工过程中如发生工程</w:t>
      </w:r>
      <w:r>
        <w:rPr>
          <w:rFonts w:hint="eastAsia" w:ascii="楷体" w:hAnsi="楷体" w:eastAsia="楷体"/>
          <w:sz w:val="28"/>
          <w:szCs w:val="28"/>
        </w:rPr>
        <w:t>变</w:t>
      </w:r>
      <w:r>
        <w:rPr>
          <w:rFonts w:ascii="楷体" w:hAnsi="楷体" w:eastAsia="楷体"/>
          <w:sz w:val="28"/>
          <w:szCs w:val="28"/>
        </w:rPr>
        <w:t>更，经</w:t>
      </w:r>
      <w:r>
        <w:rPr>
          <w:rFonts w:ascii="楷体" w:hAnsi="楷体" w:eastAsia="楷体"/>
          <w:color w:val="000000"/>
          <w:sz w:val="28"/>
          <w:szCs w:val="28"/>
          <w:u w:val="single"/>
        </w:rPr>
        <w:t>县</w:t>
      </w:r>
      <w:r>
        <w:rPr>
          <w:rFonts w:hint="eastAsia" w:ascii="楷体" w:hAnsi="楷体" w:eastAsia="楷体"/>
          <w:color w:val="000000"/>
          <w:sz w:val="28"/>
          <w:szCs w:val="28"/>
          <w:u w:val="single"/>
        </w:rPr>
        <w:t>交通运输局质量监督</w:t>
      </w:r>
      <w:r>
        <w:rPr>
          <w:rFonts w:ascii="楷体" w:hAnsi="楷体" w:eastAsia="楷体"/>
          <w:color w:val="000000"/>
          <w:sz w:val="28"/>
          <w:szCs w:val="28"/>
          <w:u w:val="single"/>
        </w:rPr>
        <w:t>小组成员</w:t>
      </w:r>
      <w:r>
        <w:rPr>
          <w:rFonts w:ascii="楷体" w:hAnsi="楷体" w:eastAsia="楷体"/>
          <w:sz w:val="28"/>
          <w:szCs w:val="28"/>
        </w:rPr>
        <w:t>现场核实签证及经监理工程师签发工程</w:t>
      </w:r>
      <w:r>
        <w:rPr>
          <w:rFonts w:hint="eastAsia" w:ascii="楷体" w:hAnsi="楷体" w:eastAsia="楷体"/>
          <w:sz w:val="28"/>
          <w:szCs w:val="28"/>
        </w:rPr>
        <w:t>变</w:t>
      </w:r>
      <w:r>
        <w:rPr>
          <w:rFonts w:ascii="楷体" w:hAnsi="楷体" w:eastAsia="楷体"/>
          <w:sz w:val="28"/>
          <w:szCs w:val="28"/>
        </w:rPr>
        <w:t>更指令后由甲方通知乙方实施，并提</w:t>
      </w:r>
      <w:r>
        <w:rPr>
          <w:rFonts w:hint="eastAsia" w:ascii="楷体" w:hAnsi="楷体" w:eastAsia="楷体"/>
          <w:sz w:val="28"/>
          <w:szCs w:val="28"/>
        </w:rPr>
        <w:t>供</w:t>
      </w:r>
      <w:r>
        <w:rPr>
          <w:rFonts w:ascii="楷体" w:hAnsi="楷体" w:eastAsia="楷体"/>
          <w:sz w:val="28"/>
          <w:szCs w:val="28"/>
        </w:rPr>
        <w:t>相应的图纸和说明，乙方不得以任何理由推委或拒绝。</w:t>
      </w:r>
    </w:p>
    <w:p w14:paraId="23A15A8E">
      <w:pPr>
        <w:spacing w:line="580" w:lineRule="exact"/>
        <w:ind w:firstLine="560" w:firstLineChars="200"/>
        <w:rPr>
          <w:rFonts w:ascii="楷体" w:hAnsi="楷体" w:eastAsia="楷体"/>
          <w:sz w:val="28"/>
          <w:szCs w:val="28"/>
        </w:rPr>
      </w:pPr>
      <w:r>
        <w:rPr>
          <w:rFonts w:ascii="楷体" w:hAnsi="楷体" w:eastAsia="楷体"/>
          <w:sz w:val="28"/>
          <w:szCs w:val="28"/>
        </w:rPr>
        <w:t>2.工程变更的计价:</w:t>
      </w:r>
    </w:p>
    <w:p w14:paraId="71D9FB71">
      <w:pPr>
        <w:spacing w:line="580" w:lineRule="exact"/>
        <w:ind w:firstLine="560" w:firstLineChars="200"/>
        <w:rPr>
          <w:rFonts w:ascii="楷体" w:hAnsi="楷体" w:eastAsia="楷体"/>
          <w:sz w:val="28"/>
          <w:szCs w:val="28"/>
        </w:rPr>
      </w:pPr>
      <w:r>
        <w:rPr>
          <w:rFonts w:hint="eastAsia" w:ascii="楷体" w:hAnsi="楷体" w:eastAsia="楷体"/>
          <w:sz w:val="28"/>
          <w:szCs w:val="28"/>
        </w:rPr>
        <w:t>（1）</w:t>
      </w:r>
      <w:r>
        <w:rPr>
          <w:rFonts w:ascii="楷体" w:hAnsi="楷体" w:eastAsia="楷体"/>
          <w:sz w:val="28"/>
          <w:szCs w:val="28"/>
        </w:rPr>
        <w:t>变更工程属本合同《工程量清单》中指明的工程项目，只是工程数量的增加或减少的，以《工程最清单》中的单价或总额价为依据进行结算</w:t>
      </w:r>
      <w:r>
        <w:rPr>
          <w:rFonts w:hint="eastAsia" w:ascii="楷体" w:hAnsi="楷体" w:eastAsia="楷体"/>
          <w:sz w:val="28"/>
          <w:szCs w:val="28"/>
        </w:rPr>
        <w:t>；</w:t>
      </w:r>
    </w:p>
    <w:p w14:paraId="4BBABA88">
      <w:pPr>
        <w:spacing w:line="580" w:lineRule="exact"/>
        <w:ind w:firstLine="560" w:firstLineChars="200"/>
        <w:rPr>
          <w:rFonts w:ascii="楷体" w:hAnsi="楷体" w:eastAsia="楷体"/>
          <w:sz w:val="28"/>
          <w:szCs w:val="28"/>
        </w:rPr>
      </w:pPr>
      <w:r>
        <w:rPr>
          <w:rFonts w:hint="eastAsia" w:ascii="楷体" w:hAnsi="楷体" w:eastAsia="楷体"/>
          <w:sz w:val="28"/>
          <w:szCs w:val="28"/>
        </w:rPr>
        <w:t>（2）</w:t>
      </w:r>
      <w:r>
        <w:rPr>
          <w:rFonts w:ascii="楷体" w:hAnsi="楷体" w:eastAsia="楷体"/>
          <w:sz w:val="28"/>
          <w:szCs w:val="28"/>
        </w:rPr>
        <w:t>变更工程属《工程量清单》中未指明或没有单价或总</w:t>
      </w:r>
      <w:r>
        <w:rPr>
          <w:rFonts w:hint="eastAsia" w:ascii="楷体" w:hAnsi="楷体" w:eastAsia="楷体"/>
          <w:color w:val="auto"/>
          <w:sz w:val="28"/>
          <w:szCs w:val="28"/>
        </w:rPr>
        <w:t>额</w:t>
      </w:r>
      <w:r>
        <w:rPr>
          <w:rFonts w:ascii="楷体" w:hAnsi="楷体" w:eastAsia="楷体"/>
          <w:sz w:val="28"/>
          <w:szCs w:val="28"/>
        </w:rPr>
        <w:t>价的新增项目，且该项目由监理工程师下达工程变更指令明确可以计量并需</w:t>
      </w:r>
      <w:r>
        <w:rPr>
          <w:rFonts w:hint="eastAsia" w:ascii="楷体" w:hAnsi="楷体" w:eastAsia="楷体"/>
          <w:sz w:val="28"/>
          <w:szCs w:val="28"/>
        </w:rPr>
        <w:t>协</w:t>
      </w:r>
      <w:r>
        <w:rPr>
          <w:rFonts w:ascii="楷体" w:hAnsi="楷体" w:eastAsia="楷体"/>
          <w:sz w:val="28"/>
          <w:szCs w:val="28"/>
        </w:rPr>
        <w:t>商单价的，由甲乙双方另行协商确定对乙方的支付单价或费用。</w:t>
      </w:r>
    </w:p>
    <w:p w14:paraId="2E7FDC29">
      <w:pPr>
        <w:spacing w:line="580" w:lineRule="exact"/>
        <w:ind w:firstLine="560" w:firstLineChars="200"/>
        <w:rPr>
          <w:rFonts w:hint="eastAsia" w:ascii="楷体" w:hAnsi="楷体" w:eastAsia="楷体"/>
          <w:sz w:val="28"/>
          <w:szCs w:val="28"/>
          <w:lang w:eastAsia="zh-CN"/>
        </w:rPr>
      </w:pPr>
      <w:r>
        <w:rPr>
          <w:rFonts w:hint="eastAsia" w:ascii="楷体" w:hAnsi="楷体" w:eastAsia="楷体"/>
          <w:sz w:val="28"/>
          <w:szCs w:val="28"/>
          <w:lang w:eastAsia="zh-CN"/>
        </w:rPr>
        <w:t>（</w:t>
      </w:r>
      <w:r>
        <w:rPr>
          <w:rFonts w:hint="eastAsia" w:ascii="楷体" w:hAnsi="楷体" w:eastAsia="楷体"/>
          <w:sz w:val="28"/>
          <w:szCs w:val="28"/>
          <w:lang w:val="en-US" w:eastAsia="zh-CN"/>
        </w:rPr>
        <w:t>3</w:t>
      </w:r>
      <w:r>
        <w:rPr>
          <w:rFonts w:hint="eastAsia" w:ascii="楷体" w:hAnsi="楷体" w:eastAsia="楷体"/>
          <w:sz w:val="28"/>
          <w:szCs w:val="28"/>
          <w:lang w:eastAsia="zh-CN"/>
        </w:rPr>
        <w:t>）</w:t>
      </w:r>
      <w:r>
        <w:rPr>
          <w:rFonts w:hint="eastAsia" w:ascii="楷体" w:hAnsi="楷体" w:eastAsia="楷体"/>
          <w:sz w:val="28"/>
          <w:szCs w:val="28"/>
          <w:lang w:val="en-US" w:eastAsia="zh-CN"/>
        </w:rPr>
        <w:t>合同履行期间水泥材料单价涨幅以基准价格为基础超过10%时、或水泥材料单价跌幅以在已标价工程量清单或预算载明水泥材料单价为基础超过10%时，其超过部分据实调整。</w:t>
      </w:r>
    </w:p>
    <w:p w14:paraId="6D02DFF4">
      <w:pPr>
        <w:spacing w:line="580" w:lineRule="exact"/>
        <w:ind w:firstLine="560" w:firstLineChars="200"/>
        <w:rPr>
          <w:rFonts w:ascii="楷体" w:hAnsi="楷体" w:eastAsia="楷体"/>
          <w:sz w:val="28"/>
          <w:szCs w:val="28"/>
        </w:rPr>
      </w:pPr>
      <w:r>
        <w:rPr>
          <w:rFonts w:ascii="楷体" w:hAnsi="楷体" w:eastAsia="楷体"/>
          <w:sz w:val="28"/>
          <w:szCs w:val="28"/>
        </w:rPr>
        <w:t>3.没有</w:t>
      </w:r>
      <w:r>
        <w:rPr>
          <w:rFonts w:hint="eastAsia" w:ascii="楷体" w:hAnsi="楷体" w:eastAsia="楷体"/>
          <w:sz w:val="28"/>
          <w:szCs w:val="28"/>
        </w:rPr>
        <w:t>监</w:t>
      </w:r>
      <w:r>
        <w:rPr>
          <w:rFonts w:ascii="楷体" w:hAnsi="楷体" w:eastAsia="楷体"/>
          <w:sz w:val="28"/>
          <w:szCs w:val="28"/>
        </w:rPr>
        <w:t>理工程师的书面指令以及甲方的书面通知，乙方不能进行任何工程变更。因乙方擅自变更设计产生的费用和由此导致甲方的损失，由乙方承担。</w:t>
      </w:r>
    </w:p>
    <w:p w14:paraId="5C33262E">
      <w:pPr>
        <w:spacing w:line="580" w:lineRule="exact"/>
        <w:ind w:firstLine="560" w:firstLineChars="200"/>
        <w:rPr>
          <w:rFonts w:ascii="楷体" w:hAnsi="楷体" w:eastAsia="楷体"/>
          <w:sz w:val="28"/>
          <w:szCs w:val="28"/>
        </w:rPr>
      </w:pPr>
      <w:r>
        <w:rPr>
          <w:rFonts w:hint="eastAsia" w:ascii="楷体" w:hAnsi="楷体" w:eastAsia="楷体"/>
          <w:sz w:val="28"/>
          <w:szCs w:val="28"/>
        </w:rPr>
        <w:t>四</w:t>
      </w:r>
      <w:r>
        <w:rPr>
          <w:rFonts w:ascii="楷体" w:hAnsi="楷体" w:eastAsia="楷体"/>
          <w:sz w:val="28"/>
          <w:szCs w:val="28"/>
        </w:rPr>
        <w:t>、中间结算支付</w:t>
      </w:r>
    </w:p>
    <w:p w14:paraId="719D001B">
      <w:pPr>
        <w:spacing w:line="580" w:lineRule="exact"/>
        <w:ind w:firstLine="560" w:firstLineChars="200"/>
        <w:rPr>
          <w:rFonts w:ascii="楷体" w:hAnsi="楷体" w:eastAsia="楷体"/>
          <w:sz w:val="28"/>
          <w:szCs w:val="28"/>
        </w:rPr>
      </w:pPr>
      <w:r>
        <w:rPr>
          <w:rFonts w:ascii="楷体" w:hAnsi="楷体" w:eastAsia="楷体"/>
          <w:sz w:val="28"/>
          <w:szCs w:val="28"/>
        </w:rPr>
        <w:t>1.每月进行</w:t>
      </w:r>
      <w:r>
        <w:rPr>
          <w:rFonts w:hint="eastAsia" w:ascii="楷体" w:hAnsi="楷体" w:eastAsia="楷体"/>
          <w:sz w:val="28"/>
          <w:szCs w:val="28"/>
        </w:rPr>
        <w:t>一</w:t>
      </w:r>
      <w:r>
        <w:rPr>
          <w:rFonts w:ascii="楷体" w:hAnsi="楷体" w:eastAsia="楷体"/>
          <w:sz w:val="28"/>
          <w:szCs w:val="28"/>
        </w:rPr>
        <w:t>次施工过程的中间结算支付，按乙方当月完成的合同工程量的</w:t>
      </w:r>
      <w:r>
        <w:rPr>
          <w:rFonts w:hint="eastAsia" w:ascii="楷体" w:hAnsi="楷体" w:eastAsia="楷体"/>
          <w:color w:val="auto"/>
          <w:sz w:val="28"/>
          <w:szCs w:val="28"/>
        </w:rPr>
        <w:t>80</w:t>
      </w:r>
      <w:r>
        <w:rPr>
          <w:rFonts w:ascii="楷体" w:hAnsi="楷体" w:eastAsia="楷体"/>
          <w:sz w:val="28"/>
          <w:szCs w:val="28"/>
        </w:rPr>
        <w:t>%计量支付。</w:t>
      </w:r>
    </w:p>
    <w:p w14:paraId="122E49F4">
      <w:pPr>
        <w:spacing w:line="580" w:lineRule="exact"/>
        <w:ind w:firstLine="560" w:firstLineChars="200"/>
        <w:rPr>
          <w:rFonts w:ascii="楷体" w:hAnsi="楷体" w:eastAsia="楷体"/>
          <w:sz w:val="28"/>
          <w:szCs w:val="28"/>
        </w:rPr>
      </w:pPr>
      <w:r>
        <w:rPr>
          <w:rFonts w:ascii="楷体" w:hAnsi="楷体" w:eastAsia="楷体"/>
          <w:sz w:val="28"/>
          <w:szCs w:val="28"/>
        </w:rPr>
        <w:t>2.乙方每月以监理工程师签认的、按技术规范要求完成的经甲乙</w:t>
      </w:r>
      <w:r>
        <w:rPr>
          <w:rFonts w:hint="eastAsia" w:ascii="楷体" w:hAnsi="楷体" w:eastAsia="楷体"/>
          <w:sz w:val="28"/>
          <w:szCs w:val="28"/>
          <w:lang w:eastAsia="zh-CN"/>
        </w:rPr>
        <w:t>双方</w:t>
      </w:r>
      <w:r>
        <w:rPr>
          <w:rFonts w:ascii="楷体" w:hAnsi="楷体" w:eastAsia="楷体"/>
          <w:sz w:val="28"/>
          <w:szCs w:val="28"/>
        </w:rPr>
        <w:t>实际测</w:t>
      </w:r>
      <w:r>
        <w:rPr>
          <w:rFonts w:hint="eastAsia" w:ascii="楷体" w:hAnsi="楷体" w:eastAsia="楷体"/>
          <w:sz w:val="28"/>
          <w:szCs w:val="28"/>
        </w:rPr>
        <w:t>量</w:t>
      </w:r>
      <w:r>
        <w:rPr>
          <w:rFonts w:ascii="楷体" w:hAnsi="楷体" w:eastAsia="楷体"/>
          <w:sz w:val="28"/>
          <w:szCs w:val="28"/>
        </w:rPr>
        <w:t>的</w:t>
      </w:r>
      <w:r>
        <w:rPr>
          <w:rFonts w:hint="eastAsia" w:ascii="楷体" w:hAnsi="楷体" w:eastAsia="楷体"/>
          <w:sz w:val="28"/>
          <w:szCs w:val="28"/>
        </w:rPr>
        <w:t>工程</w:t>
      </w:r>
      <w:r>
        <w:rPr>
          <w:rFonts w:ascii="楷体" w:hAnsi="楷体" w:eastAsia="楷体"/>
          <w:sz w:val="28"/>
          <w:szCs w:val="28"/>
        </w:rPr>
        <w:t>量和本合同《工程量清单》中各分项工程的承包单价为依据，</w:t>
      </w:r>
      <w:r>
        <w:rPr>
          <w:rFonts w:hint="eastAsia" w:ascii="楷体" w:hAnsi="楷体" w:eastAsia="楷体"/>
          <w:sz w:val="28"/>
          <w:szCs w:val="28"/>
        </w:rPr>
        <w:t>计</w:t>
      </w:r>
      <w:r>
        <w:rPr>
          <w:rFonts w:ascii="楷体" w:hAnsi="楷体" w:eastAsia="楷体"/>
          <w:sz w:val="28"/>
          <w:szCs w:val="28"/>
        </w:rPr>
        <w:t>算当月完成的工程价款</w:t>
      </w:r>
      <w:r>
        <w:rPr>
          <w:rFonts w:hint="eastAsia" w:ascii="楷体" w:hAnsi="楷体" w:eastAsia="楷体"/>
          <w:sz w:val="28"/>
          <w:szCs w:val="28"/>
        </w:rPr>
        <w:t>并</w:t>
      </w:r>
      <w:r>
        <w:rPr>
          <w:rFonts w:ascii="楷体" w:hAnsi="楷体" w:eastAsia="楷体"/>
          <w:sz w:val="28"/>
          <w:szCs w:val="28"/>
        </w:rPr>
        <w:t>由甲方现场代表签认后报告甲方。</w:t>
      </w:r>
    </w:p>
    <w:p w14:paraId="0A95CFAA">
      <w:pPr>
        <w:spacing w:line="580" w:lineRule="exact"/>
        <w:ind w:firstLine="560" w:firstLineChars="200"/>
        <w:rPr>
          <w:rFonts w:ascii="楷体" w:hAnsi="楷体" w:eastAsia="楷体"/>
          <w:strike/>
          <w:color w:val="FF0000"/>
          <w:sz w:val="28"/>
          <w:szCs w:val="28"/>
        </w:rPr>
      </w:pPr>
      <w:r>
        <w:rPr>
          <w:rFonts w:ascii="楷体" w:hAnsi="楷体" w:eastAsia="楷体"/>
          <w:sz w:val="28"/>
          <w:szCs w:val="28"/>
        </w:rPr>
        <w:t>3.甲方在七天内将乙方完成的工程款支付给乙方。</w:t>
      </w:r>
    </w:p>
    <w:p w14:paraId="251328D0">
      <w:pPr>
        <w:spacing w:line="580" w:lineRule="exact"/>
        <w:ind w:firstLine="560" w:firstLineChars="200"/>
        <w:rPr>
          <w:rFonts w:ascii="楷体" w:hAnsi="楷体" w:eastAsia="楷体"/>
          <w:sz w:val="28"/>
          <w:szCs w:val="28"/>
        </w:rPr>
      </w:pPr>
      <w:r>
        <w:rPr>
          <w:rFonts w:hint="eastAsia" w:ascii="楷体" w:hAnsi="楷体" w:eastAsia="楷体"/>
          <w:sz w:val="28"/>
          <w:szCs w:val="28"/>
        </w:rPr>
        <w:t>五</w:t>
      </w:r>
      <w:r>
        <w:rPr>
          <w:rFonts w:ascii="楷体" w:hAnsi="楷体" w:eastAsia="楷体"/>
          <w:sz w:val="28"/>
          <w:szCs w:val="28"/>
        </w:rPr>
        <w:t>、供应商、劳务及民工工资管理</w:t>
      </w:r>
    </w:p>
    <w:p w14:paraId="24D5D077">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 xml:space="preserve">. </w:t>
      </w:r>
      <w:r>
        <w:rPr>
          <w:rFonts w:ascii="楷体" w:hAnsi="楷体" w:eastAsia="楷体"/>
          <w:sz w:val="28"/>
          <w:szCs w:val="28"/>
        </w:rPr>
        <w:t>为确保本工程合同款专款专用，切实执行国务院不拖欠民工工资的相关规定，乙方用于本工程的材料采购、设备采购租货及聘用的劳务队伍等合同签订后，必须报甲方备案存档。乙方所</w:t>
      </w:r>
      <w:r>
        <w:rPr>
          <w:rFonts w:hint="eastAsia" w:ascii="楷体" w:hAnsi="楷体" w:eastAsia="楷体"/>
          <w:sz w:val="28"/>
          <w:szCs w:val="28"/>
        </w:rPr>
        <w:t>聘</w:t>
      </w:r>
      <w:r>
        <w:rPr>
          <w:rFonts w:ascii="楷体" w:hAnsi="楷体" w:eastAsia="楷体"/>
          <w:sz w:val="28"/>
          <w:szCs w:val="28"/>
        </w:rPr>
        <w:t>用的管理人员、民工的花名册(包括姓名、身份证号码、所从事工种)也必颁交甲方备案。</w:t>
      </w:r>
    </w:p>
    <w:p w14:paraId="55F0D1B1">
      <w:pPr>
        <w:spacing w:line="580" w:lineRule="exact"/>
        <w:ind w:firstLine="560" w:firstLineChars="200"/>
        <w:rPr>
          <w:rFonts w:ascii="楷体" w:hAnsi="楷体" w:eastAsia="楷体"/>
          <w:sz w:val="28"/>
          <w:szCs w:val="28"/>
        </w:rPr>
      </w:pPr>
      <w:r>
        <w:rPr>
          <w:rFonts w:ascii="楷体" w:hAnsi="楷体" w:eastAsia="楷体"/>
          <w:sz w:val="28"/>
          <w:szCs w:val="28"/>
        </w:rPr>
        <w:t>2. 甲方有权对乙方相关材料采购、设备采购或租货以及乙方所聘用的人员、民</w:t>
      </w:r>
      <w:r>
        <w:rPr>
          <w:rFonts w:hint="eastAsia" w:ascii="楷体" w:hAnsi="楷体" w:eastAsia="楷体"/>
          <w:sz w:val="28"/>
          <w:szCs w:val="28"/>
        </w:rPr>
        <w:t>工工</w:t>
      </w:r>
      <w:r>
        <w:rPr>
          <w:rFonts w:ascii="楷体" w:hAnsi="楷体" w:eastAsia="楷体"/>
          <w:sz w:val="28"/>
          <w:szCs w:val="28"/>
        </w:rPr>
        <w:t>资的发放的进行监控，在确认乙方按其相关协议履行结算，并出具有效的结算证明后</w:t>
      </w:r>
      <w:r>
        <w:rPr>
          <w:rFonts w:hint="eastAsia" w:ascii="楷体" w:hAnsi="楷体" w:eastAsia="楷体"/>
          <w:sz w:val="28"/>
          <w:szCs w:val="28"/>
        </w:rPr>
        <w:t>，甲方</w:t>
      </w:r>
      <w:r>
        <w:rPr>
          <w:rFonts w:ascii="楷体" w:hAnsi="楷体" w:eastAsia="楷体"/>
          <w:sz w:val="28"/>
          <w:szCs w:val="28"/>
        </w:rPr>
        <w:t>按本合同的约定时间和方式，在甲</w:t>
      </w:r>
      <w:r>
        <w:rPr>
          <w:rFonts w:hint="eastAsia" w:ascii="楷体" w:hAnsi="楷体" w:eastAsia="楷体"/>
          <w:sz w:val="28"/>
          <w:szCs w:val="28"/>
        </w:rPr>
        <w:t>、</w:t>
      </w:r>
      <w:r>
        <w:rPr>
          <w:rFonts w:ascii="楷体" w:hAnsi="楷体" w:eastAsia="楷体"/>
          <w:sz w:val="28"/>
          <w:szCs w:val="28"/>
        </w:rPr>
        <w:t>乙以及与乙方发生经济关系的上述相关负责人等三方同时在场确认后，向乙方支付合同价款作为乙方对本合同工程的实施和</w:t>
      </w:r>
      <w:r>
        <w:rPr>
          <w:rFonts w:hint="eastAsia" w:ascii="楷体" w:hAnsi="楷体" w:eastAsia="楷体"/>
          <w:sz w:val="28"/>
          <w:szCs w:val="28"/>
        </w:rPr>
        <w:t>完</w:t>
      </w:r>
      <w:r>
        <w:rPr>
          <w:rFonts w:ascii="楷体" w:hAnsi="楷体" w:eastAsia="楷体"/>
          <w:sz w:val="28"/>
          <w:szCs w:val="28"/>
        </w:rPr>
        <w:t>成的报酬。</w:t>
      </w:r>
    </w:p>
    <w:p w14:paraId="049F695C">
      <w:pPr>
        <w:spacing w:line="580" w:lineRule="exact"/>
        <w:ind w:firstLine="560" w:firstLineChars="200"/>
        <w:rPr>
          <w:rFonts w:ascii="楷体" w:hAnsi="楷体" w:eastAsia="楷体"/>
          <w:sz w:val="28"/>
          <w:szCs w:val="28"/>
        </w:rPr>
      </w:pPr>
      <w:r>
        <w:rPr>
          <w:rFonts w:hint="eastAsia" w:ascii="楷体" w:hAnsi="楷体" w:eastAsia="楷体"/>
          <w:sz w:val="28"/>
          <w:szCs w:val="28"/>
        </w:rPr>
        <w:t>3</w:t>
      </w:r>
      <w:r>
        <w:rPr>
          <w:rFonts w:ascii="楷体" w:hAnsi="楷体" w:eastAsia="楷体"/>
          <w:sz w:val="28"/>
          <w:szCs w:val="28"/>
        </w:rPr>
        <w:t>. 乙方应按照</w:t>
      </w:r>
      <w:r>
        <w:rPr>
          <w:rFonts w:hint="eastAsia" w:ascii="楷体" w:hAnsi="楷体" w:eastAsia="楷体"/>
          <w:sz w:val="28"/>
          <w:szCs w:val="28"/>
        </w:rPr>
        <w:t>相关</w:t>
      </w:r>
      <w:r>
        <w:rPr>
          <w:rFonts w:ascii="楷体" w:hAnsi="楷体" w:eastAsia="楷体"/>
          <w:sz w:val="28"/>
          <w:szCs w:val="28"/>
        </w:rPr>
        <w:t>文件规定，</w:t>
      </w:r>
      <w:r>
        <w:rPr>
          <w:rFonts w:hint="eastAsia" w:ascii="楷体" w:hAnsi="楷体" w:eastAsia="楷体"/>
          <w:sz w:val="28"/>
          <w:szCs w:val="28"/>
        </w:rPr>
        <w:t>缴纳</w:t>
      </w:r>
      <w:r>
        <w:rPr>
          <w:rFonts w:ascii="楷体" w:hAnsi="楷体" w:eastAsia="楷体"/>
          <w:sz w:val="28"/>
          <w:szCs w:val="28"/>
        </w:rPr>
        <w:t>项目</w:t>
      </w:r>
      <w:r>
        <w:rPr>
          <w:rFonts w:hint="eastAsia" w:ascii="楷体" w:hAnsi="楷体" w:eastAsia="楷体"/>
          <w:color w:val="auto"/>
          <w:sz w:val="28"/>
          <w:szCs w:val="28"/>
        </w:rPr>
        <w:t>合同</w:t>
      </w:r>
      <w:r>
        <w:rPr>
          <w:rFonts w:ascii="楷体" w:hAnsi="楷体" w:eastAsia="楷体"/>
          <w:sz w:val="28"/>
          <w:szCs w:val="28"/>
        </w:rPr>
        <w:t>价的2%</w:t>
      </w:r>
      <w:r>
        <w:rPr>
          <w:rFonts w:hint="eastAsia" w:ascii="楷体" w:hAnsi="楷体" w:eastAsia="楷体"/>
          <w:sz w:val="28"/>
          <w:szCs w:val="28"/>
        </w:rPr>
        <w:t>作为农民工工资保证金。</w:t>
      </w:r>
    </w:p>
    <w:p w14:paraId="738BE173">
      <w:pPr>
        <w:spacing w:line="580" w:lineRule="exact"/>
        <w:ind w:firstLine="560" w:firstLineChars="200"/>
        <w:rPr>
          <w:rFonts w:ascii="楷体" w:hAnsi="楷体" w:eastAsia="楷体"/>
          <w:sz w:val="28"/>
          <w:szCs w:val="28"/>
        </w:rPr>
      </w:pPr>
      <w:r>
        <w:rPr>
          <w:rFonts w:hint="eastAsia" w:ascii="楷体" w:hAnsi="楷体" w:eastAsia="楷体"/>
          <w:sz w:val="28"/>
          <w:szCs w:val="28"/>
        </w:rPr>
        <w:t>六</w:t>
      </w:r>
      <w:r>
        <w:rPr>
          <w:rFonts w:ascii="楷体" w:hAnsi="楷体" w:eastAsia="楷体"/>
          <w:sz w:val="28"/>
          <w:szCs w:val="28"/>
        </w:rPr>
        <w:t>、最终结算</w:t>
      </w:r>
    </w:p>
    <w:p w14:paraId="2BF4B377">
      <w:pPr>
        <w:spacing w:line="580" w:lineRule="exact"/>
        <w:ind w:firstLine="560" w:firstLineChars="200"/>
        <w:rPr>
          <w:rFonts w:ascii="楷体" w:hAnsi="楷体" w:eastAsia="楷体"/>
          <w:color w:val="auto"/>
          <w:sz w:val="28"/>
          <w:szCs w:val="28"/>
        </w:rPr>
      </w:pPr>
      <w:r>
        <w:rPr>
          <w:rFonts w:ascii="楷体" w:hAnsi="楷体" w:eastAsia="楷体"/>
          <w:color w:val="auto"/>
          <w:sz w:val="28"/>
          <w:szCs w:val="28"/>
        </w:rPr>
        <w:t>1.乙方按照合同要求实施和完成本工程，全部履行本合同相应条款后，由甲乙双方</w:t>
      </w:r>
      <w:r>
        <w:rPr>
          <w:rFonts w:hint="eastAsia" w:ascii="楷体" w:hAnsi="楷体" w:eastAsia="楷体"/>
          <w:color w:val="auto"/>
          <w:sz w:val="28"/>
          <w:szCs w:val="28"/>
        </w:rPr>
        <w:t>会</w:t>
      </w:r>
      <w:r>
        <w:rPr>
          <w:rFonts w:ascii="楷体" w:hAnsi="楷体" w:eastAsia="楷体"/>
          <w:color w:val="auto"/>
          <w:sz w:val="28"/>
          <w:szCs w:val="28"/>
        </w:rPr>
        <w:t>同监理工程师及有关部门进行验收，通过规定的各项交工检测、检验，工程质</w:t>
      </w:r>
      <w:r>
        <w:rPr>
          <w:rFonts w:hint="eastAsia" w:ascii="楷体" w:hAnsi="楷体" w:eastAsia="楷体"/>
          <w:color w:val="auto"/>
          <w:sz w:val="28"/>
          <w:szCs w:val="28"/>
        </w:rPr>
        <w:t>量</w:t>
      </w:r>
      <w:r>
        <w:rPr>
          <w:rFonts w:ascii="楷体" w:hAnsi="楷体" w:eastAsia="楷体"/>
          <w:color w:val="auto"/>
          <w:sz w:val="28"/>
          <w:szCs w:val="28"/>
        </w:rPr>
        <w:t>达到</w:t>
      </w:r>
      <w:r>
        <w:rPr>
          <w:rFonts w:hint="eastAsia" w:ascii="楷体" w:hAnsi="楷体" w:eastAsia="楷体"/>
          <w:color w:val="auto"/>
          <w:sz w:val="28"/>
          <w:szCs w:val="28"/>
        </w:rPr>
        <w:t>本合</w:t>
      </w:r>
      <w:r>
        <w:rPr>
          <w:rFonts w:ascii="楷体" w:hAnsi="楷体" w:eastAsia="楷体"/>
          <w:color w:val="auto"/>
          <w:sz w:val="28"/>
          <w:szCs w:val="28"/>
        </w:rPr>
        <w:t>同规定的质量标准后按合同价支付至</w:t>
      </w:r>
      <w:r>
        <w:rPr>
          <w:rFonts w:hint="eastAsia" w:ascii="楷体" w:hAnsi="楷体" w:eastAsia="楷体"/>
          <w:color w:val="auto"/>
          <w:sz w:val="28"/>
          <w:szCs w:val="28"/>
        </w:rPr>
        <w:t>80</w:t>
      </w:r>
      <w:r>
        <w:rPr>
          <w:rFonts w:ascii="楷体" w:hAnsi="楷体" w:eastAsia="楷体"/>
          <w:color w:val="auto"/>
          <w:sz w:val="28"/>
          <w:szCs w:val="28"/>
        </w:rPr>
        <w:t>%的工程</w:t>
      </w:r>
      <w:r>
        <w:rPr>
          <w:rFonts w:hint="eastAsia" w:ascii="楷体" w:hAnsi="楷体" w:eastAsia="楷体"/>
          <w:color w:val="auto"/>
          <w:sz w:val="28"/>
          <w:szCs w:val="28"/>
        </w:rPr>
        <w:t>款；</w:t>
      </w:r>
      <w:r>
        <w:rPr>
          <w:rFonts w:ascii="楷体" w:hAnsi="楷体" w:eastAsia="楷体"/>
          <w:color w:val="auto"/>
          <w:sz w:val="28"/>
          <w:szCs w:val="28"/>
        </w:rPr>
        <w:t>经</w:t>
      </w:r>
      <w:r>
        <w:rPr>
          <w:rFonts w:hint="eastAsia" w:ascii="楷体" w:hAnsi="楷体" w:eastAsia="楷体"/>
          <w:color w:val="auto"/>
          <w:sz w:val="28"/>
          <w:szCs w:val="28"/>
        </w:rPr>
        <w:t>审</w:t>
      </w:r>
      <w:r>
        <w:rPr>
          <w:rFonts w:ascii="楷体" w:hAnsi="楷体" w:eastAsia="楷体"/>
          <w:color w:val="auto"/>
          <w:sz w:val="28"/>
          <w:szCs w:val="28"/>
        </w:rPr>
        <w:t>计部门审计完毕后</w:t>
      </w:r>
      <w:r>
        <w:rPr>
          <w:rFonts w:hint="eastAsia" w:ascii="楷体" w:hAnsi="楷体" w:eastAsia="楷体"/>
          <w:color w:val="auto"/>
          <w:sz w:val="28"/>
          <w:szCs w:val="28"/>
        </w:rPr>
        <w:t>审定结算价</w:t>
      </w:r>
      <w:r>
        <w:rPr>
          <w:rFonts w:ascii="楷体" w:hAnsi="楷体" w:eastAsia="楷体"/>
          <w:color w:val="auto"/>
          <w:sz w:val="28"/>
          <w:szCs w:val="28"/>
        </w:rPr>
        <w:t>支付至9</w:t>
      </w:r>
      <w:r>
        <w:rPr>
          <w:rFonts w:hint="eastAsia" w:ascii="楷体" w:hAnsi="楷体" w:eastAsia="楷体"/>
          <w:color w:val="auto"/>
          <w:sz w:val="28"/>
          <w:szCs w:val="28"/>
          <w:lang w:val="en-US" w:eastAsia="zh-CN"/>
        </w:rPr>
        <w:t>5</w:t>
      </w:r>
      <w:r>
        <w:rPr>
          <w:rFonts w:ascii="楷体" w:hAnsi="楷体" w:eastAsia="楷体"/>
          <w:color w:val="auto"/>
          <w:sz w:val="28"/>
          <w:szCs w:val="28"/>
        </w:rPr>
        <w:t>%工程</w:t>
      </w:r>
      <w:r>
        <w:rPr>
          <w:rFonts w:hint="eastAsia" w:ascii="楷体" w:hAnsi="楷体" w:eastAsia="楷体"/>
          <w:color w:val="auto"/>
          <w:sz w:val="28"/>
          <w:szCs w:val="28"/>
        </w:rPr>
        <w:t>款，</w:t>
      </w:r>
      <w:r>
        <w:rPr>
          <w:rFonts w:ascii="楷体" w:hAnsi="楷体" w:eastAsia="楷体"/>
          <w:color w:val="auto"/>
          <w:sz w:val="28"/>
          <w:szCs w:val="28"/>
        </w:rPr>
        <w:t>预留</w:t>
      </w:r>
      <w:r>
        <w:rPr>
          <w:rFonts w:hint="eastAsia" w:ascii="楷体" w:hAnsi="楷体" w:eastAsia="楷体"/>
          <w:color w:val="auto"/>
          <w:sz w:val="28"/>
          <w:szCs w:val="28"/>
          <w:lang w:val="en-US" w:eastAsia="zh-CN"/>
        </w:rPr>
        <w:t>5</w:t>
      </w:r>
      <w:r>
        <w:rPr>
          <w:rFonts w:ascii="楷体" w:hAnsi="楷体" w:eastAsia="楷体"/>
          <w:color w:val="auto"/>
          <w:sz w:val="28"/>
          <w:szCs w:val="28"/>
        </w:rPr>
        <w:t>%作为工程质保金，</w:t>
      </w:r>
    </w:p>
    <w:p w14:paraId="0F5FD402">
      <w:pPr>
        <w:spacing w:line="580" w:lineRule="exact"/>
        <w:ind w:firstLine="560" w:firstLineChars="200"/>
        <w:rPr>
          <w:rFonts w:ascii="楷体" w:hAnsi="楷体" w:eastAsia="楷体"/>
          <w:color w:val="FF0000"/>
          <w:sz w:val="28"/>
          <w:szCs w:val="28"/>
        </w:rPr>
      </w:pPr>
      <w:r>
        <w:rPr>
          <w:rFonts w:ascii="楷体" w:hAnsi="楷体" w:eastAsia="楷体"/>
          <w:color w:val="auto"/>
          <w:sz w:val="28"/>
          <w:szCs w:val="28"/>
        </w:rPr>
        <w:t>2.最终结算前，甲方将在施工所在地进行公示7天。待甲方确认乙方没有影响甲方声誉、利益的纠纷(包括恶意拖欠民工工资或第三方欠</w:t>
      </w:r>
      <w:r>
        <w:rPr>
          <w:rFonts w:hint="eastAsia" w:ascii="楷体" w:hAnsi="楷体" w:eastAsia="楷体"/>
          <w:color w:val="auto"/>
          <w:sz w:val="28"/>
          <w:szCs w:val="28"/>
        </w:rPr>
        <w:t>款</w:t>
      </w:r>
      <w:r>
        <w:rPr>
          <w:rFonts w:ascii="楷体" w:hAnsi="楷体" w:eastAsia="楷体"/>
          <w:color w:val="auto"/>
          <w:sz w:val="28"/>
          <w:szCs w:val="28"/>
        </w:rPr>
        <w:t>等)后，才按本合同有关支付条款支付乙方应得款项。如果乙方不按国家有关规定支付民工工资、拖欠外购材料款或设备租赁款，甲方有权代为支付，并从乙方工程款中扣除，乙方不得有异议:当乙方剩余工程款不足以支付时，甲方将通过有关法律途径予以追索。</w:t>
      </w:r>
    </w:p>
    <w:p w14:paraId="3D2B081A">
      <w:pPr>
        <w:spacing w:line="580" w:lineRule="exact"/>
        <w:ind w:firstLine="560" w:firstLineChars="200"/>
        <w:rPr>
          <w:rFonts w:ascii="楷体" w:hAnsi="楷体" w:eastAsia="楷体"/>
          <w:sz w:val="28"/>
          <w:szCs w:val="28"/>
        </w:rPr>
      </w:pPr>
      <w:r>
        <w:rPr>
          <w:rFonts w:ascii="楷体" w:hAnsi="楷体" w:eastAsia="楷体"/>
          <w:sz w:val="28"/>
          <w:szCs w:val="28"/>
        </w:rPr>
        <w:t>3.保修期满后，</w:t>
      </w:r>
      <w:r>
        <w:rPr>
          <w:rFonts w:hint="eastAsia" w:ascii="楷体" w:hAnsi="楷体" w:eastAsia="楷体"/>
          <w:color w:val="auto"/>
          <w:sz w:val="28"/>
          <w:szCs w:val="28"/>
        </w:rPr>
        <w:t>如果存在工程质量缺陷，原则上由乙方自行修复至合格，如果乙方放弃修复并委托相关单位来修复的，经双方确认工程数量及费用后，由</w:t>
      </w:r>
      <w:r>
        <w:rPr>
          <w:rFonts w:ascii="楷体" w:hAnsi="楷体" w:eastAsia="楷体"/>
          <w:color w:val="auto"/>
          <w:sz w:val="28"/>
          <w:szCs w:val="28"/>
        </w:rPr>
        <w:t>甲方</w:t>
      </w:r>
      <w:r>
        <w:rPr>
          <w:rFonts w:hint="eastAsia" w:ascii="楷体" w:hAnsi="楷体" w:eastAsia="楷体"/>
          <w:color w:val="auto"/>
          <w:sz w:val="28"/>
          <w:szCs w:val="28"/>
        </w:rPr>
        <w:t>直接</w:t>
      </w:r>
      <w:r>
        <w:rPr>
          <w:rFonts w:ascii="楷体" w:hAnsi="楷体" w:eastAsia="楷体"/>
          <w:color w:val="auto"/>
          <w:sz w:val="28"/>
          <w:szCs w:val="28"/>
        </w:rPr>
        <w:t>扣除</w:t>
      </w:r>
      <w:r>
        <w:rPr>
          <w:rFonts w:hint="eastAsia" w:ascii="楷体" w:hAnsi="楷体" w:eastAsia="楷体"/>
          <w:color w:val="auto"/>
          <w:sz w:val="28"/>
          <w:szCs w:val="28"/>
        </w:rPr>
        <w:t>支付给相关单位，剩余工程款</w:t>
      </w:r>
      <w:r>
        <w:rPr>
          <w:rFonts w:ascii="楷体" w:hAnsi="楷体" w:eastAsia="楷体"/>
          <w:color w:val="auto"/>
          <w:sz w:val="28"/>
          <w:szCs w:val="28"/>
        </w:rPr>
        <w:t>甲方</w:t>
      </w:r>
      <w:r>
        <w:rPr>
          <w:rFonts w:ascii="楷体" w:hAnsi="楷体" w:eastAsia="楷体"/>
          <w:sz w:val="28"/>
          <w:szCs w:val="28"/>
        </w:rPr>
        <w:t>在七天内全部付清给乙方。工程质保金等其他保留金不计利息。如工程质保金不能满足维修费用，则不足部分由乙方另外支付。</w:t>
      </w:r>
    </w:p>
    <w:p w14:paraId="001B7028">
      <w:pPr>
        <w:spacing w:line="580" w:lineRule="exact"/>
        <w:ind w:firstLine="560" w:firstLineChars="200"/>
        <w:rPr>
          <w:rFonts w:ascii="楷体" w:hAnsi="楷体" w:eastAsia="楷体"/>
          <w:sz w:val="28"/>
          <w:szCs w:val="28"/>
        </w:rPr>
      </w:pPr>
      <w:r>
        <w:rPr>
          <w:rFonts w:hint="eastAsia" w:ascii="楷体" w:hAnsi="楷体" w:eastAsia="楷体"/>
          <w:sz w:val="28"/>
          <w:szCs w:val="28"/>
        </w:rPr>
        <w:t>七</w:t>
      </w:r>
      <w:r>
        <w:rPr>
          <w:rFonts w:ascii="楷体" w:hAnsi="楷体" w:eastAsia="楷体"/>
          <w:sz w:val="28"/>
          <w:szCs w:val="28"/>
        </w:rPr>
        <w:t>、甲方对乙方的所有付款均采取银行转账方式，不以现金支付。乙方须持相关的合法资料到银行设立账户，并将账户以书面形式告知甲方，否则甲方不予受理对乙方的付款</w:t>
      </w:r>
      <w:r>
        <w:rPr>
          <w:rFonts w:hint="eastAsia" w:ascii="楷体" w:hAnsi="楷体" w:eastAsia="楷体"/>
          <w:sz w:val="28"/>
          <w:szCs w:val="28"/>
        </w:rPr>
        <w:t>事</w:t>
      </w:r>
      <w:r>
        <w:rPr>
          <w:rFonts w:ascii="楷体" w:hAnsi="楷体" w:eastAsia="楷体"/>
          <w:sz w:val="28"/>
          <w:szCs w:val="28"/>
        </w:rPr>
        <w:t>项。乙方到甲方财务部门办理结算支付等业务的必须是合同签订者，并出示有效的身份证件，否则甲方相关业务部门不予办理。乙方到甲方财务部门以外的其他部门办理业务时必须是</w:t>
      </w:r>
      <w:r>
        <w:rPr>
          <w:rFonts w:hint="eastAsia" w:ascii="楷体" w:hAnsi="楷体" w:eastAsia="楷体"/>
          <w:sz w:val="28"/>
          <w:szCs w:val="28"/>
        </w:rPr>
        <w:t>合</w:t>
      </w:r>
      <w:r>
        <w:rPr>
          <w:rFonts w:ascii="楷体" w:hAnsi="楷体" w:eastAsia="楷体"/>
          <w:sz w:val="28"/>
          <w:szCs w:val="28"/>
        </w:rPr>
        <w:t>同签订者或乙方书面授权的代理人，否则甲方相关业务部门有权拒绝办理</w:t>
      </w:r>
      <w:r>
        <w:rPr>
          <w:rFonts w:hint="eastAsia" w:ascii="楷体" w:hAnsi="楷体" w:eastAsia="楷体"/>
          <w:sz w:val="28"/>
          <w:szCs w:val="28"/>
        </w:rPr>
        <w:t>。</w:t>
      </w:r>
    </w:p>
    <w:p w14:paraId="4E6BB1E1">
      <w:pPr>
        <w:spacing w:line="580" w:lineRule="exact"/>
        <w:ind w:firstLine="280" w:firstLineChars="100"/>
        <w:rPr>
          <w:rFonts w:ascii="楷体" w:hAnsi="楷体" w:eastAsia="楷体"/>
          <w:sz w:val="28"/>
          <w:szCs w:val="28"/>
        </w:rPr>
      </w:pPr>
      <w:r>
        <w:rPr>
          <w:rFonts w:ascii="楷体" w:hAnsi="楷体" w:eastAsia="楷体"/>
          <w:sz w:val="28"/>
          <w:szCs w:val="28"/>
        </w:rPr>
        <w:t>第十二条</w:t>
      </w:r>
      <w:r>
        <w:rPr>
          <w:rFonts w:hint="eastAsia" w:ascii="楷体" w:hAnsi="楷体" w:eastAsia="楷体"/>
          <w:sz w:val="28"/>
          <w:szCs w:val="28"/>
        </w:rPr>
        <w:t xml:space="preserve">  </w:t>
      </w:r>
      <w:r>
        <w:rPr>
          <w:rFonts w:ascii="楷体" w:hAnsi="楷体" w:eastAsia="楷体"/>
          <w:sz w:val="28"/>
          <w:szCs w:val="28"/>
        </w:rPr>
        <w:t>违约责任</w:t>
      </w:r>
    </w:p>
    <w:p w14:paraId="6EEED278">
      <w:pPr>
        <w:spacing w:line="580" w:lineRule="exact"/>
        <w:ind w:firstLine="560" w:firstLineChars="200"/>
        <w:rPr>
          <w:rFonts w:ascii="楷体" w:hAnsi="楷体" w:eastAsia="楷体"/>
          <w:sz w:val="28"/>
          <w:szCs w:val="28"/>
        </w:rPr>
      </w:pPr>
      <w:r>
        <w:rPr>
          <w:rFonts w:ascii="楷体" w:hAnsi="楷体" w:eastAsia="楷体"/>
          <w:sz w:val="28"/>
          <w:szCs w:val="28"/>
        </w:rPr>
        <w:t>1.乙方若不能履行本合同或质量、进度达不到要求时，甲方有权要求乙方限期整改并暂时停止一切支付。如乙方能按要求及时改正方可恢复正常支付。否则甲方有权收回或分</w:t>
      </w:r>
      <w:r>
        <w:rPr>
          <w:rFonts w:hint="eastAsia" w:ascii="楷体" w:hAnsi="楷体" w:eastAsia="楷体"/>
          <w:sz w:val="28"/>
          <w:szCs w:val="28"/>
        </w:rPr>
        <w:t>割</w:t>
      </w:r>
      <w:r>
        <w:rPr>
          <w:rFonts w:ascii="楷体" w:hAnsi="楷体" w:eastAsia="楷体"/>
          <w:sz w:val="28"/>
          <w:szCs w:val="28"/>
        </w:rPr>
        <w:t>乙方承包的工程，由此造成的经济损失由乙方负担。</w:t>
      </w:r>
    </w:p>
    <w:p w14:paraId="073A9405">
      <w:pPr>
        <w:spacing w:line="580" w:lineRule="exact"/>
        <w:ind w:firstLine="560" w:firstLineChars="200"/>
        <w:rPr>
          <w:rFonts w:ascii="楷体" w:hAnsi="楷体" w:eastAsia="楷体"/>
          <w:sz w:val="28"/>
          <w:szCs w:val="28"/>
        </w:rPr>
      </w:pPr>
      <w:r>
        <w:rPr>
          <w:rFonts w:ascii="楷体" w:hAnsi="楷体" w:eastAsia="楷体"/>
          <w:sz w:val="28"/>
          <w:szCs w:val="28"/>
        </w:rPr>
        <w:t>2.乙方施工的工程项目达不到质量要求的，乙方必须自费返工，否则甲方有权另行安排队伍施工，所发生的费用由乙方承担。</w:t>
      </w:r>
    </w:p>
    <w:p w14:paraId="2D5C0AD6">
      <w:pPr>
        <w:spacing w:line="580" w:lineRule="exact"/>
        <w:ind w:firstLine="560" w:firstLineChars="200"/>
        <w:rPr>
          <w:rFonts w:ascii="楷体" w:hAnsi="楷体" w:eastAsia="楷体"/>
          <w:sz w:val="28"/>
          <w:szCs w:val="28"/>
        </w:rPr>
      </w:pPr>
      <w:r>
        <w:rPr>
          <w:rFonts w:ascii="楷体" w:hAnsi="楷体" w:eastAsia="楷体"/>
          <w:sz w:val="28"/>
          <w:szCs w:val="28"/>
        </w:rPr>
        <w:t>3.乙方违约后，如甲方要求乙方继续履行合同时，乙方承担上述违约责任后仍应继续履行合同。</w:t>
      </w:r>
    </w:p>
    <w:p w14:paraId="31B580CA">
      <w:pPr>
        <w:spacing w:line="580" w:lineRule="exact"/>
        <w:ind w:firstLine="560" w:firstLineChars="200"/>
        <w:rPr>
          <w:rFonts w:ascii="楷体" w:hAnsi="楷体" w:eastAsia="楷体"/>
          <w:sz w:val="28"/>
          <w:szCs w:val="28"/>
        </w:rPr>
      </w:pPr>
      <w:r>
        <w:rPr>
          <w:rFonts w:hint="eastAsia" w:ascii="楷体" w:hAnsi="楷体" w:eastAsia="楷体"/>
          <w:sz w:val="28"/>
          <w:szCs w:val="28"/>
        </w:rPr>
        <w:t>4</w:t>
      </w:r>
      <w:r>
        <w:rPr>
          <w:rFonts w:ascii="楷体" w:hAnsi="楷体" w:eastAsia="楷体"/>
          <w:sz w:val="28"/>
          <w:szCs w:val="28"/>
        </w:rPr>
        <w:t>.如因乙方违约等原因造成本合同提前终止或解除，乙方应在接到甲方发出的终止或</w:t>
      </w:r>
      <w:r>
        <w:rPr>
          <w:rFonts w:hint="eastAsia" w:ascii="楷体" w:hAnsi="楷体" w:eastAsia="楷体"/>
          <w:sz w:val="28"/>
          <w:szCs w:val="28"/>
          <w:lang w:eastAsia="zh-CN"/>
        </w:rPr>
        <w:t>解除合同</w:t>
      </w:r>
      <w:r>
        <w:rPr>
          <w:rFonts w:ascii="楷体" w:hAnsi="楷体" w:eastAsia="楷体"/>
          <w:sz w:val="28"/>
          <w:szCs w:val="28"/>
        </w:rPr>
        <w:t>通知后7天内无条件</w:t>
      </w:r>
      <w:r>
        <w:rPr>
          <w:rFonts w:hint="eastAsia" w:ascii="楷体" w:hAnsi="楷体" w:eastAsia="楷体"/>
          <w:sz w:val="28"/>
          <w:szCs w:val="28"/>
        </w:rPr>
        <w:t>撤</w:t>
      </w:r>
      <w:r>
        <w:rPr>
          <w:rFonts w:ascii="楷体" w:hAnsi="楷体" w:eastAsia="楷体"/>
          <w:sz w:val="28"/>
          <w:szCs w:val="28"/>
        </w:rPr>
        <w:t>出施工现场,并将放置于现场或在现场附近的属于乙方的材料、设备、设施等予以拆除及运走。否则，这些材料、设备、设施等将成认为属于</w:t>
      </w:r>
      <w:r>
        <w:rPr>
          <w:rFonts w:hint="eastAsia" w:ascii="楷体" w:hAnsi="楷体" w:eastAsia="楷体"/>
          <w:sz w:val="28"/>
          <w:szCs w:val="28"/>
        </w:rPr>
        <w:t>甲</w:t>
      </w:r>
      <w:r>
        <w:rPr>
          <w:rFonts w:ascii="楷体" w:hAnsi="楷体" w:eastAsia="楷体"/>
          <w:sz w:val="28"/>
          <w:szCs w:val="28"/>
        </w:rPr>
        <w:t>方财</w:t>
      </w:r>
      <w:r>
        <w:rPr>
          <w:rFonts w:hint="eastAsia" w:ascii="楷体" w:hAnsi="楷体" w:eastAsia="楷体"/>
          <w:sz w:val="28"/>
          <w:szCs w:val="28"/>
        </w:rPr>
        <w:t>产</w:t>
      </w:r>
      <w:r>
        <w:rPr>
          <w:rFonts w:ascii="楷体" w:hAnsi="楷体" w:eastAsia="楷体"/>
          <w:sz w:val="28"/>
          <w:szCs w:val="28"/>
        </w:rPr>
        <w:t>，甲方有权进行处置，乙方不得干预。</w:t>
      </w:r>
    </w:p>
    <w:p w14:paraId="178BAE61">
      <w:pPr>
        <w:spacing w:line="580" w:lineRule="exact"/>
        <w:ind w:firstLine="280" w:firstLineChars="100"/>
        <w:rPr>
          <w:rFonts w:ascii="楷体" w:hAnsi="楷体" w:eastAsia="楷体"/>
          <w:sz w:val="28"/>
          <w:szCs w:val="28"/>
        </w:rPr>
      </w:pPr>
      <w:r>
        <w:rPr>
          <w:rFonts w:ascii="楷体" w:hAnsi="楷体" w:eastAsia="楷体"/>
          <w:sz w:val="28"/>
          <w:szCs w:val="28"/>
        </w:rPr>
        <w:t>第十三条</w:t>
      </w:r>
      <w:r>
        <w:rPr>
          <w:rFonts w:hint="eastAsia" w:ascii="楷体" w:hAnsi="楷体" w:eastAsia="楷体"/>
          <w:sz w:val="28"/>
          <w:szCs w:val="28"/>
        </w:rPr>
        <w:t xml:space="preserve">  </w:t>
      </w:r>
      <w:r>
        <w:rPr>
          <w:rFonts w:ascii="楷体" w:hAnsi="楷体" w:eastAsia="楷体"/>
          <w:sz w:val="28"/>
          <w:szCs w:val="28"/>
        </w:rPr>
        <w:t>其他附则</w:t>
      </w:r>
    </w:p>
    <w:p w14:paraId="3FC4088D">
      <w:pPr>
        <w:spacing w:line="580" w:lineRule="exact"/>
        <w:ind w:firstLine="560" w:firstLineChars="200"/>
        <w:rPr>
          <w:rFonts w:ascii="楷体" w:hAnsi="楷体" w:eastAsia="楷体"/>
          <w:sz w:val="28"/>
          <w:szCs w:val="28"/>
        </w:rPr>
      </w:pPr>
      <w:r>
        <w:rPr>
          <w:rFonts w:ascii="楷体" w:hAnsi="楷体" w:eastAsia="楷体"/>
          <w:sz w:val="28"/>
          <w:szCs w:val="28"/>
        </w:rPr>
        <w:t>1.本合同及合同实施过程中牵涉到的各有关专业术语以公路工程行业通常的约定、交通部有关规范标准和业主招标文件、技术规范中的解释为准。</w:t>
      </w:r>
    </w:p>
    <w:p w14:paraId="12AE95B0">
      <w:pPr>
        <w:spacing w:line="580" w:lineRule="exact"/>
        <w:ind w:firstLine="560" w:firstLineChars="200"/>
        <w:rPr>
          <w:rFonts w:ascii="楷体" w:hAnsi="楷体" w:eastAsia="楷体"/>
          <w:sz w:val="28"/>
          <w:szCs w:val="28"/>
        </w:rPr>
      </w:pPr>
      <w:r>
        <w:rPr>
          <w:rFonts w:ascii="楷体" w:hAnsi="楷体" w:eastAsia="楷体"/>
          <w:sz w:val="28"/>
          <w:szCs w:val="28"/>
        </w:rPr>
        <w:t>2.甲方向乙方支付完除质保金以外的最后</w:t>
      </w:r>
      <w:r>
        <w:rPr>
          <w:rFonts w:hint="eastAsia" w:ascii="楷体" w:hAnsi="楷体" w:eastAsia="楷体"/>
          <w:sz w:val="28"/>
          <w:szCs w:val="28"/>
        </w:rPr>
        <w:t>一</w:t>
      </w:r>
      <w:r>
        <w:rPr>
          <w:rFonts w:ascii="楷体" w:hAnsi="楷体" w:eastAsia="楷体"/>
          <w:sz w:val="28"/>
          <w:szCs w:val="28"/>
        </w:rPr>
        <w:t>笔款项后，本合同除有关缺陷责任期条款、环保条</w:t>
      </w:r>
      <w:r>
        <w:rPr>
          <w:rFonts w:hint="eastAsia" w:ascii="楷体" w:hAnsi="楷体" w:eastAsia="楷体"/>
          <w:sz w:val="28"/>
          <w:szCs w:val="28"/>
        </w:rPr>
        <w:t>款</w:t>
      </w:r>
      <w:r>
        <w:rPr>
          <w:rFonts w:ascii="楷体" w:hAnsi="楷体" w:eastAsia="楷体"/>
          <w:sz w:val="28"/>
          <w:szCs w:val="28"/>
        </w:rPr>
        <w:t>仍然生效外,其他条款即告终止，缺陷责任期满甲方支付乙方的质保金余额后，有关缺陷责任期条款终止。</w:t>
      </w:r>
    </w:p>
    <w:p w14:paraId="3FE2BF35">
      <w:pPr>
        <w:spacing w:line="580" w:lineRule="exact"/>
        <w:ind w:firstLine="560" w:firstLineChars="200"/>
        <w:rPr>
          <w:rFonts w:ascii="楷体" w:hAnsi="楷体" w:eastAsia="楷体"/>
          <w:sz w:val="28"/>
          <w:szCs w:val="28"/>
        </w:rPr>
      </w:pPr>
      <w:r>
        <w:rPr>
          <w:rFonts w:ascii="楷体" w:hAnsi="楷体" w:eastAsia="楷体"/>
          <w:sz w:val="28"/>
          <w:szCs w:val="28"/>
        </w:rPr>
        <w:t>3.合同执行过程中，如发生争议，双方应及时协商以求解决</w:t>
      </w:r>
      <w:r>
        <w:rPr>
          <w:rFonts w:hint="eastAsia" w:ascii="楷体" w:hAnsi="楷体" w:eastAsia="楷体"/>
          <w:sz w:val="28"/>
          <w:szCs w:val="28"/>
        </w:rPr>
        <w:t>；</w:t>
      </w:r>
      <w:r>
        <w:rPr>
          <w:rFonts w:ascii="楷体" w:hAnsi="楷体" w:eastAsia="楷体"/>
          <w:sz w:val="28"/>
          <w:szCs w:val="28"/>
        </w:rPr>
        <w:t>协商不成时，向施工所在地的人民法院提起诉讼或向施工所在地劳动仲裁委员会申请仲裁。</w:t>
      </w:r>
    </w:p>
    <w:p w14:paraId="61B0AC21">
      <w:pPr>
        <w:spacing w:line="580" w:lineRule="exact"/>
        <w:ind w:firstLine="560" w:firstLineChars="200"/>
        <w:rPr>
          <w:rFonts w:ascii="楷体" w:hAnsi="楷体" w:eastAsia="楷体"/>
          <w:sz w:val="28"/>
          <w:szCs w:val="28"/>
        </w:rPr>
      </w:pPr>
      <w:r>
        <w:rPr>
          <w:rFonts w:ascii="楷体" w:hAnsi="楷体" w:eastAsia="楷体"/>
          <w:sz w:val="28"/>
          <w:szCs w:val="28"/>
        </w:rPr>
        <w:t>4.本合同书自甲乙双方签署之日起有效。</w:t>
      </w:r>
    </w:p>
    <w:p w14:paraId="68776C9F">
      <w:pPr>
        <w:spacing w:line="580" w:lineRule="exact"/>
        <w:ind w:firstLine="560" w:firstLineChars="200"/>
        <w:rPr>
          <w:rFonts w:ascii="楷体" w:hAnsi="楷体" w:eastAsia="楷体"/>
          <w:sz w:val="28"/>
          <w:szCs w:val="28"/>
        </w:rPr>
      </w:pPr>
      <w:r>
        <w:rPr>
          <w:rFonts w:ascii="楷体" w:hAnsi="楷体" w:eastAsia="楷体"/>
          <w:sz w:val="28"/>
          <w:szCs w:val="28"/>
        </w:rPr>
        <w:t>5.本合同书一式四份，合同双方各执二份，具有同等法律效力。</w:t>
      </w:r>
    </w:p>
    <w:p w14:paraId="48B60B45">
      <w:pPr>
        <w:spacing w:line="580" w:lineRule="exact"/>
        <w:rPr>
          <w:rFonts w:ascii="楷体" w:hAnsi="楷体" w:eastAsia="楷体"/>
          <w:sz w:val="28"/>
          <w:szCs w:val="28"/>
        </w:rPr>
      </w:pPr>
      <w:r>
        <w:rPr>
          <w:rFonts w:hint="eastAsia" w:ascii="楷体" w:hAnsi="楷体" w:eastAsia="楷体"/>
          <w:sz w:val="28"/>
          <w:szCs w:val="28"/>
        </w:rPr>
        <w:t>附件</w:t>
      </w:r>
      <w:r>
        <w:rPr>
          <w:rFonts w:ascii="楷体" w:hAnsi="楷体" w:eastAsia="楷体"/>
          <w:sz w:val="28"/>
          <w:szCs w:val="28"/>
        </w:rPr>
        <w:t>:</w:t>
      </w:r>
    </w:p>
    <w:p w14:paraId="092C93AB">
      <w:pPr>
        <w:spacing w:line="580" w:lineRule="exact"/>
        <w:ind w:firstLine="840" w:firstLineChars="300"/>
        <w:rPr>
          <w:rFonts w:ascii="楷体" w:hAnsi="楷体" w:eastAsia="楷体"/>
          <w:sz w:val="28"/>
          <w:szCs w:val="28"/>
        </w:rPr>
      </w:pPr>
      <w:r>
        <w:rPr>
          <w:rFonts w:hint="eastAsia" w:ascii="楷体" w:hAnsi="楷体" w:eastAsia="楷体"/>
          <w:sz w:val="28"/>
          <w:szCs w:val="28"/>
        </w:rPr>
        <w:t>（1）</w:t>
      </w:r>
      <w:r>
        <w:rPr>
          <w:rFonts w:ascii="楷体" w:hAnsi="楷体" w:eastAsia="楷体"/>
          <w:sz w:val="28"/>
          <w:szCs w:val="28"/>
        </w:rPr>
        <w:t>投标函及投标函附录</w:t>
      </w:r>
    </w:p>
    <w:p w14:paraId="7112E7D2">
      <w:pPr>
        <w:spacing w:line="580" w:lineRule="exact"/>
        <w:ind w:firstLine="840" w:firstLineChars="300"/>
        <w:rPr>
          <w:rFonts w:ascii="楷体" w:hAnsi="楷体" w:eastAsia="楷体"/>
          <w:sz w:val="28"/>
          <w:szCs w:val="28"/>
        </w:rPr>
      </w:pPr>
      <w:r>
        <w:rPr>
          <w:rFonts w:hint="eastAsia" w:ascii="楷体" w:hAnsi="楷体" w:eastAsia="楷体"/>
          <w:sz w:val="28"/>
          <w:szCs w:val="28"/>
        </w:rPr>
        <w:t>（2）</w:t>
      </w:r>
      <w:r>
        <w:rPr>
          <w:rFonts w:ascii="楷体" w:hAnsi="楷体" w:eastAsia="楷体"/>
          <w:sz w:val="28"/>
          <w:szCs w:val="28"/>
        </w:rPr>
        <w:t>项目专用合同条款</w:t>
      </w:r>
    </w:p>
    <w:p w14:paraId="1981D7C0">
      <w:pPr>
        <w:spacing w:line="580" w:lineRule="exact"/>
        <w:ind w:firstLine="840" w:firstLineChars="300"/>
        <w:rPr>
          <w:rFonts w:ascii="楷体" w:hAnsi="楷体" w:eastAsia="楷体"/>
          <w:sz w:val="28"/>
          <w:szCs w:val="28"/>
        </w:rPr>
      </w:pPr>
      <w:r>
        <w:rPr>
          <w:rFonts w:hint="eastAsia" w:ascii="楷体" w:hAnsi="楷体" w:eastAsia="楷体"/>
          <w:sz w:val="28"/>
          <w:szCs w:val="28"/>
        </w:rPr>
        <w:t>（3）</w:t>
      </w:r>
      <w:r>
        <w:rPr>
          <w:rFonts w:ascii="楷体" w:hAnsi="楷体" w:eastAsia="楷体"/>
          <w:sz w:val="28"/>
          <w:szCs w:val="28"/>
        </w:rPr>
        <w:t>公路工程专用合同条款</w:t>
      </w:r>
    </w:p>
    <w:p w14:paraId="67C8BC09">
      <w:pPr>
        <w:spacing w:line="580" w:lineRule="exact"/>
        <w:ind w:firstLine="840" w:firstLineChars="300"/>
        <w:rPr>
          <w:rFonts w:ascii="楷体" w:hAnsi="楷体" w:eastAsia="楷体"/>
          <w:sz w:val="28"/>
          <w:szCs w:val="28"/>
        </w:rPr>
      </w:pPr>
      <w:r>
        <w:rPr>
          <w:rFonts w:hint="eastAsia" w:ascii="楷体" w:hAnsi="楷体" w:eastAsia="楷体"/>
          <w:sz w:val="28"/>
          <w:szCs w:val="28"/>
        </w:rPr>
        <w:t>（4）</w:t>
      </w:r>
      <w:r>
        <w:rPr>
          <w:rFonts w:ascii="楷体" w:hAnsi="楷体" w:eastAsia="楷体"/>
          <w:sz w:val="28"/>
          <w:szCs w:val="28"/>
        </w:rPr>
        <w:t>通用合同条款</w:t>
      </w:r>
    </w:p>
    <w:p w14:paraId="24FB2AE3">
      <w:pPr>
        <w:spacing w:line="580" w:lineRule="exact"/>
        <w:ind w:firstLine="840" w:firstLineChars="300"/>
        <w:rPr>
          <w:rFonts w:ascii="楷体" w:hAnsi="楷体" w:eastAsia="楷体"/>
          <w:sz w:val="28"/>
          <w:szCs w:val="28"/>
        </w:rPr>
      </w:pPr>
      <w:r>
        <w:rPr>
          <w:rFonts w:hint="eastAsia" w:ascii="楷体" w:hAnsi="楷体" w:eastAsia="楷体"/>
          <w:sz w:val="28"/>
          <w:szCs w:val="28"/>
        </w:rPr>
        <w:t>（5）</w:t>
      </w:r>
      <w:r>
        <w:rPr>
          <w:rFonts w:ascii="楷体" w:hAnsi="楷体" w:eastAsia="楷体"/>
          <w:sz w:val="28"/>
          <w:szCs w:val="28"/>
        </w:rPr>
        <w:t>技术规范</w:t>
      </w:r>
    </w:p>
    <w:p w14:paraId="37F41B3E">
      <w:pPr>
        <w:spacing w:line="580" w:lineRule="exact"/>
        <w:ind w:firstLine="840" w:firstLineChars="300"/>
        <w:rPr>
          <w:rFonts w:ascii="楷体" w:hAnsi="楷体" w:eastAsia="楷体"/>
          <w:sz w:val="28"/>
          <w:szCs w:val="28"/>
        </w:rPr>
      </w:pPr>
      <w:r>
        <w:rPr>
          <w:rFonts w:hint="eastAsia" w:ascii="楷体" w:hAnsi="楷体" w:eastAsia="楷体"/>
          <w:sz w:val="28"/>
          <w:szCs w:val="28"/>
        </w:rPr>
        <w:t>（6）</w:t>
      </w:r>
      <w:r>
        <w:rPr>
          <w:rFonts w:ascii="楷体" w:hAnsi="楷体" w:eastAsia="楷体"/>
          <w:sz w:val="28"/>
          <w:szCs w:val="28"/>
        </w:rPr>
        <w:t>图纸</w:t>
      </w:r>
    </w:p>
    <w:p w14:paraId="650AB5DE">
      <w:pPr>
        <w:spacing w:line="580" w:lineRule="exact"/>
        <w:ind w:firstLine="840" w:firstLineChars="300"/>
        <w:rPr>
          <w:rFonts w:ascii="楷体" w:hAnsi="楷体" w:eastAsia="楷体"/>
          <w:sz w:val="28"/>
          <w:szCs w:val="28"/>
        </w:rPr>
      </w:pPr>
      <w:r>
        <w:rPr>
          <w:rFonts w:hint="eastAsia" w:ascii="楷体" w:hAnsi="楷体" w:eastAsia="楷体"/>
          <w:sz w:val="28"/>
          <w:szCs w:val="28"/>
        </w:rPr>
        <w:t>（7）工程量清单</w:t>
      </w:r>
    </w:p>
    <w:p w14:paraId="7CB51DF5">
      <w:pPr>
        <w:spacing w:line="580" w:lineRule="exact"/>
        <w:ind w:firstLine="840" w:firstLineChars="300"/>
        <w:rPr>
          <w:rFonts w:ascii="楷体" w:hAnsi="楷体" w:eastAsia="楷体"/>
          <w:sz w:val="28"/>
          <w:szCs w:val="28"/>
        </w:rPr>
      </w:pPr>
      <w:r>
        <w:rPr>
          <w:rFonts w:hint="eastAsia" w:ascii="楷体" w:hAnsi="楷体" w:eastAsia="楷体"/>
          <w:sz w:val="28"/>
          <w:szCs w:val="28"/>
        </w:rPr>
        <w:t>（8）</w:t>
      </w:r>
      <w:r>
        <w:rPr>
          <w:rFonts w:ascii="楷体" w:hAnsi="楷体" w:eastAsia="楷体"/>
          <w:sz w:val="28"/>
          <w:szCs w:val="28"/>
        </w:rPr>
        <w:t>承包人有关人员、设备投入的承诺及投标文件中的施工组织设计</w:t>
      </w:r>
    </w:p>
    <w:p w14:paraId="2ACFCB2D">
      <w:pPr>
        <w:spacing w:line="580" w:lineRule="exact"/>
        <w:ind w:firstLine="840" w:firstLineChars="300"/>
        <w:rPr>
          <w:rFonts w:ascii="楷体" w:hAnsi="楷体" w:eastAsia="楷体"/>
          <w:sz w:val="28"/>
          <w:szCs w:val="28"/>
        </w:rPr>
      </w:pPr>
      <w:r>
        <w:rPr>
          <w:rFonts w:hint="eastAsia" w:ascii="楷体" w:hAnsi="楷体" w:eastAsia="楷体"/>
          <w:sz w:val="28"/>
          <w:szCs w:val="28"/>
        </w:rPr>
        <w:t>（9）</w:t>
      </w:r>
      <w:r>
        <w:rPr>
          <w:rFonts w:ascii="楷体" w:hAnsi="楷体" w:eastAsia="楷体"/>
          <w:sz w:val="28"/>
          <w:szCs w:val="28"/>
        </w:rPr>
        <w:t>其他合同文件</w:t>
      </w:r>
    </w:p>
    <w:p w14:paraId="2223759F">
      <w:pPr>
        <w:widowControl/>
        <w:spacing w:after="240" w:line="580" w:lineRule="exact"/>
        <w:jc w:val="both"/>
        <w:rPr>
          <w:rFonts w:ascii="楷体" w:hAnsi="楷体" w:eastAsia="楷体" w:cs="宋体"/>
          <w:kern w:val="0"/>
          <w:sz w:val="28"/>
          <w:szCs w:val="28"/>
        </w:rPr>
      </w:pPr>
    </w:p>
    <w:p w14:paraId="7A9A2B8B">
      <w:pPr>
        <w:widowControl/>
        <w:spacing w:after="240" w:line="580" w:lineRule="exact"/>
        <w:ind w:left="6160" w:hanging="6160" w:hangingChars="2200"/>
        <w:jc w:val="left"/>
        <w:rPr>
          <w:rFonts w:ascii="楷体" w:hAnsi="楷体" w:eastAsia="楷体" w:cs="宋体"/>
          <w:kern w:val="0"/>
          <w:sz w:val="28"/>
          <w:szCs w:val="28"/>
        </w:rPr>
      </w:pPr>
      <w:r>
        <w:rPr>
          <w:rFonts w:ascii="楷体" w:hAnsi="楷体" w:eastAsia="楷体" w:cs="宋体"/>
          <w:kern w:val="0"/>
          <w:sz w:val="28"/>
          <w:szCs w:val="28"/>
        </w:rPr>
        <w:t>甲方:田东县交通运输局</w:t>
      </w:r>
      <w:r>
        <w:rPr>
          <w:rFonts w:hint="eastAsia" w:ascii="楷体" w:hAnsi="楷体" w:eastAsia="楷体" w:cs="宋体"/>
          <w:kern w:val="0"/>
          <w:sz w:val="28"/>
          <w:szCs w:val="28"/>
        </w:rPr>
        <w:t xml:space="preserve">（盖章）      </w:t>
      </w:r>
      <w:r>
        <w:rPr>
          <w:rFonts w:ascii="楷体" w:hAnsi="楷体" w:eastAsia="楷体" w:cs="宋体"/>
          <w:kern w:val="0"/>
          <w:sz w:val="28"/>
          <w:szCs w:val="28"/>
        </w:rPr>
        <w:t>乙方:</w:t>
      </w:r>
      <w:r>
        <w:rPr>
          <w:rFonts w:hint="eastAsia" w:ascii="楷体" w:hAnsi="楷体" w:eastAsia="楷体" w:cs="宋体"/>
          <w:kern w:val="0"/>
          <w:sz w:val="28"/>
          <w:szCs w:val="28"/>
        </w:rPr>
        <w:t xml:space="preserve"> </w:t>
      </w:r>
      <w:r>
        <w:rPr>
          <w:rFonts w:hint="eastAsia" w:ascii="楷体" w:hAnsi="楷体" w:eastAsia="楷体" w:cs="宋体"/>
          <w:kern w:val="0"/>
          <w:sz w:val="28"/>
          <w:szCs w:val="28"/>
          <w:lang w:val="en-US" w:eastAsia="zh-CN"/>
        </w:rPr>
        <w:t xml:space="preserve">        </w:t>
      </w:r>
      <w:r>
        <w:rPr>
          <w:rFonts w:hint="eastAsia" w:ascii="楷体" w:hAnsi="楷体" w:eastAsia="楷体" w:cs="宋体"/>
          <w:kern w:val="0"/>
          <w:sz w:val="28"/>
          <w:szCs w:val="28"/>
        </w:rPr>
        <w:t>（盖章）</w:t>
      </w:r>
    </w:p>
    <w:p w14:paraId="5CEDDAEB">
      <w:pPr>
        <w:widowControl/>
        <w:spacing w:after="240" w:line="580" w:lineRule="exact"/>
        <w:jc w:val="left"/>
        <w:rPr>
          <w:rFonts w:ascii="楷体" w:hAnsi="楷体" w:eastAsia="楷体" w:cs="宋体"/>
          <w:kern w:val="0"/>
          <w:sz w:val="28"/>
          <w:szCs w:val="28"/>
        </w:rPr>
      </w:pPr>
      <w:r>
        <w:rPr>
          <w:rFonts w:ascii="楷体" w:hAnsi="楷体" w:eastAsia="楷体" w:cs="宋体"/>
          <w:kern w:val="0"/>
          <w:sz w:val="28"/>
          <w:szCs w:val="28"/>
        </w:rPr>
        <w:t>法定代表人或</w:t>
      </w:r>
      <w:r>
        <w:rPr>
          <w:rFonts w:hint="eastAsia" w:ascii="楷体" w:hAnsi="楷体" w:eastAsia="楷体" w:cs="宋体"/>
          <w:kern w:val="0"/>
          <w:sz w:val="28"/>
          <w:szCs w:val="28"/>
        </w:rPr>
        <w:t xml:space="preserve">                         </w:t>
      </w:r>
      <w:r>
        <w:rPr>
          <w:rFonts w:ascii="楷体" w:hAnsi="楷体" w:eastAsia="楷体" w:cs="宋体"/>
          <w:kern w:val="0"/>
          <w:sz w:val="28"/>
          <w:szCs w:val="28"/>
        </w:rPr>
        <w:t>法定代表人或</w:t>
      </w:r>
    </w:p>
    <w:p w14:paraId="4B1A1E26">
      <w:pPr>
        <w:widowControl/>
        <w:spacing w:after="240" w:line="580" w:lineRule="exact"/>
        <w:jc w:val="left"/>
        <w:rPr>
          <w:rFonts w:ascii="楷体" w:hAnsi="楷体" w:eastAsia="楷体" w:cs="宋体"/>
          <w:kern w:val="0"/>
          <w:sz w:val="28"/>
          <w:szCs w:val="28"/>
        </w:rPr>
      </w:pPr>
      <w:r>
        <w:rPr>
          <w:rFonts w:ascii="楷体" w:hAnsi="楷体" w:eastAsia="楷体" w:cs="宋体"/>
          <w:kern w:val="0"/>
          <w:sz w:val="28"/>
          <w:szCs w:val="28"/>
        </w:rPr>
        <w:t>其授权的代理人: (职务)</w:t>
      </w:r>
      <w:r>
        <w:rPr>
          <w:rFonts w:hint="eastAsia" w:ascii="楷体" w:hAnsi="楷体" w:eastAsia="楷体" w:cs="宋体"/>
          <w:kern w:val="0"/>
          <w:sz w:val="28"/>
          <w:szCs w:val="28"/>
        </w:rPr>
        <w:t xml:space="preserve">               </w:t>
      </w:r>
      <w:r>
        <w:rPr>
          <w:rFonts w:ascii="楷体" w:hAnsi="楷体" w:eastAsia="楷体" w:cs="宋体"/>
          <w:kern w:val="0"/>
          <w:sz w:val="28"/>
          <w:szCs w:val="28"/>
        </w:rPr>
        <w:t xml:space="preserve">其授权的代理人:(职务) </w:t>
      </w:r>
    </w:p>
    <w:p w14:paraId="4BAA22F3">
      <w:pPr>
        <w:widowControl/>
        <w:spacing w:after="240" w:line="580" w:lineRule="exact"/>
        <w:jc w:val="left"/>
        <w:rPr>
          <w:rFonts w:ascii="楷体" w:hAnsi="楷体" w:eastAsia="楷体" w:cs="宋体"/>
          <w:kern w:val="0"/>
          <w:sz w:val="28"/>
          <w:szCs w:val="28"/>
        </w:rPr>
      </w:pPr>
      <w:r>
        <w:rPr>
          <w:rFonts w:hint="eastAsia" w:ascii="楷体" w:hAnsi="楷体" w:eastAsia="楷体" w:cs="宋体"/>
          <w:kern w:val="0"/>
          <w:sz w:val="28"/>
          <w:szCs w:val="28"/>
        </w:rPr>
        <w:t xml:space="preserve">（姓名）                             （姓名） </w:t>
      </w:r>
    </w:p>
    <w:p w14:paraId="6B9F5689">
      <w:pPr>
        <w:widowControl/>
        <w:spacing w:after="240" w:line="580" w:lineRule="exact"/>
        <w:jc w:val="left"/>
        <w:rPr>
          <w:rFonts w:ascii="楷体" w:hAnsi="楷体" w:eastAsia="楷体" w:cs="宋体"/>
          <w:kern w:val="0"/>
          <w:sz w:val="28"/>
          <w:szCs w:val="28"/>
        </w:rPr>
      </w:pPr>
      <w:r>
        <w:rPr>
          <w:rFonts w:hint="eastAsia" w:ascii="楷体" w:hAnsi="楷体" w:eastAsia="楷体" w:cs="宋体"/>
          <w:kern w:val="0"/>
          <w:sz w:val="28"/>
          <w:szCs w:val="28"/>
        </w:rPr>
        <w:t>（</w:t>
      </w:r>
      <w:r>
        <w:rPr>
          <w:rFonts w:ascii="楷体" w:hAnsi="楷体" w:eastAsia="楷体" w:cs="宋体"/>
          <w:kern w:val="0"/>
          <w:sz w:val="28"/>
          <w:szCs w:val="28"/>
        </w:rPr>
        <w:t>签字</w:t>
      </w:r>
      <w:r>
        <w:rPr>
          <w:rFonts w:hint="eastAsia" w:ascii="楷体" w:hAnsi="楷体" w:eastAsia="楷体" w:cs="宋体"/>
          <w:kern w:val="0"/>
          <w:sz w:val="28"/>
          <w:szCs w:val="28"/>
          <w:lang w:val="en-US" w:eastAsia="zh-CN"/>
        </w:rPr>
        <w:t>或签章</w:t>
      </w:r>
      <w:r>
        <w:rPr>
          <w:rFonts w:hint="eastAsia" w:ascii="楷体" w:hAnsi="楷体" w:eastAsia="楷体" w:cs="宋体"/>
          <w:kern w:val="0"/>
          <w:sz w:val="28"/>
          <w:szCs w:val="28"/>
        </w:rPr>
        <w:t>）                       （</w:t>
      </w:r>
      <w:r>
        <w:rPr>
          <w:rFonts w:ascii="楷体" w:hAnsi="楷体" w:eastAsia="楷体" w:cs="宋体"/>
          <w:kern w:val="0"/>
          <w:sz w:val="28"/>
          <w:szCs w:val="28"/>
        </w:rPr>
        <w:t>签字</w:t>
      </w:r>
      <w:r>
        <w:rPr>
          <w:rFonts w:hint="eastAsia" w:ascii="楷体" w:hAnsi="楷体" w:eastAsia="楷体" w:cs="宋体"/>
          <w:kern w:val="0"/>
          <w:sz w:val="28"/>
          <w:szCs w:val="28"/>
          <w:lang w:val="en-US" w:eastAsia="zh-CN"/>
        </w:rPr>
        <w:t>或签章</w:t>
      </w:r>
      <w:r>
        <w:rPr>
          <w:rFonts w:hint="eastAsia" w:ascii="楷体" w:hAnsi="楷体" w:eastAsia="楷体" w:cs="宋体"/>
          <w:kern w:val="0"/>
          <w:sz w:val="28"/>
          <w:szCs w:val="28"/>
        </w:rPr>
        <w:t>）</w:t>
      </w:r>
    </w:p>
    <w:p w14:paraId="5E52B604">
      <w:pPr>
        <w:widowControl/>
        <w:spacing w:after="240" w:line="580" w:lineRule="exact"/>
        <w:jc w:val="left"/>
        <w:rPr>
          <w:rFonts w:ascii="楷体" w:hAnsi="楷体" w:eastAsia="楷体" w:cs="宋体"/>
          <w:kern w:val="0"/>
          <w:sz w:val="28"/>
          <w:szCs w:val="28"/>
        </w:rPr>
      </w:pPr>
      <w:r>
        <w:rPr>
          <w:rFonts w:ascii="楷体" w:hAnsi="楷体" w:eastAsia="楷体" w:cs="宋体"/>
          <w:kern w:val="0"/>
          <w:sz w:val="28"/>
          <w:szCs w:val="28"/>
        </w:rPr>
        <w:t>地址:田东县平马镇庆平路合恒村部旁</w:t>
      </w:r>
      <w:r>
        <w:rPr>
          <w:rFonts w:hint="eastAsia" w:ascii="楷体" w:hAnsi="楷体" w:eastAsia="楷体" w:cs="宋体"/>
          <w:kern w:val="0"/>
          <w:sz w:val="28"/>
          <w:szCs w:val="28"/>
        </w:rPr>
        <w:t xml:space="preserve">     </w:t>
      </w:r>
      <w:r>
        <w:rPr>
          <w:rFonts w:ascii="楷体" w:hAnsi="楷体" w:eastAsia="楷体" w:cs="宋体"/>
          <w:kern w:val="0"/>
          <w:sz w:val="28"/>
          <w:szCs w:val="28"/>
        </w:rPr>
        <w:t>地址:</w:t>
      </w:r>
    </w:p>
    <w:p w14:paraId="0B3936AD">
      <w:pPr>
        <w:widowControl/>
        <w:spacing w:after="240" w:line="580" w:lineRule="exact"/>
        <w:jc w:val="left"/>
        <w:rPr>
          <w:rFonts w:ascii="楷体" w:hAnsi="楷体" w:eastAsia="楷体" w:cs="宋体"/>
          <w:kern w:val="0"/>
          <w:sz w:val="28"/>
          <w:szCs w:val="28"/>
        </w:rPr>
      </w:pPr>
      <w:r>
        <w:rPr>
          <w:rFonts w:ascii="楷体" w:hAnsi="楷体" w:eastAsia="楷体" w:cs="宋体"/>
          <w:kern w:val="0"/>
          <w:sz w:val="28"/>
          <w:szCs w:val="28"/>
        </w:rPr>
        <w:t>电话:</w:t>
      </w:r>
      <w:r>
        <w:rPr>
          <w:rFonts w:ascii="宋体" w:hAnsi="宋体" w:eastAsia="楷体" w:cs="宋体"/>
          <w:kern w:val="0"/>
          <w:sz w:val="28"/>
          <w:szCs w:val="28"/>
        </w:rPr>
        <w:t> </w:t>
      </w:r>
      <w:r>
        <w:rPr>
          <w:rFonts w:ascii="楷体" w:hAnsi="楷体" w:eastAsia="楷体" w:cs="宋体"/>
          <w:kern w:val="0"/>
          <w:sz w:val="28"/>
          <w:szCs w:val="28"/>
        </w:rPr>
        <w:t>0776-5222330</w:t>
      </w:r>
      <w:r>
        <w:rPr>
          <w:rFonts w:hint="eastAsia" w:ascii="楷体" w:hAnsi="楷体" w:eastAsia="楷体" w:cs="宋体"/>
          <w:kern w:val="0"/>
          <w:sz w:val="28"/>
          <w:szCs w:val="28"/>
        </w:rPr>
        <w:t xml:space="preserve">                   </w:t>
      </w:r>
      <w:r>
        <w:rPr>
          <w:rFonts w:ascii="楷体" w:hAnsi="楷体" w:eastAsia="楷体" w:cs="宋体"/>
          <w:kern w:val="0"/>
          <w:sz w:val="28"/>
          <w:szCs w:val="28"/>
        </w:rPr>
        <w:t>电话:</w:t>
      </w:r>
    </w:p>
    <w:p w14:paraId="0BBDA170">
      <w:pPr>
        <w:widowControl/>
        <w:spacing w:after="240" w:line="580" w:lineRule="exact"/>
        <w:jc w:val="left"/>
        <w:rPr>
          <w:rFonts w:ascii="楷体" w:hAnsi="楷体" w:eastAsia="楷体" w:cs="宋体"/>
          <w:kern w:val="0"/>
          <w:sz w:val="28"/>
          <w:szCs w:val="28"/>
        </w:rPr>
      </w:pPr>
      <w:r>
        <w:rPr>
          <w:rFonts w:ascii="楷体" w:hAnsi="楷体" w:eastAsia="楷体" w:cs="宋体"/>
          <w:kern w:val="0"/>
          <w:sz w:val="28"/>
          <w:szCs w:val="28"/>
        </w:rPr>
        <w:t>邮箱:</w:t>
      </w:r>
      <w:r>
        <w:rPr>
          <w:rFonts w:ascii="宋体" w:hAnsi="宋体" w:eastAsia="楷体" w:cs="宋体"/>
          <w:kern w:val="0"/>
          <w:sz w:val="28"/>
          <w:szCs w:val="28"/>
        </w:rPr>
        <w:t> </w:t>
      </w:r>
      <w:r>
        <w:rPr>
          <w:rFonts w:ascii="楷体" w:hAnsi="楷体" w:eastAsia="楷体" w:cs="宋体"/>
          <w:kern w:val="0"/>
          <w:sz w:val="28"/>
          <w:szCs w:val="28"/>
        </w:rPr>
        <w:t>tdxjtj330@163.</w:t>
      </w:r>
      <w:r>
        <w:rPr>
          <w:rFonts w:hint="eastAsia" w:ascii="楷体" w:hAnsi="楷体" w:eastAsia="楷体" w:cs="宋体"/>
          <w:kern w:val="0"/>
          <w:sz w:val="28"/>
          <w:szCs w:val="28"/>
        </w:rPr>
        <w:t xml:space="preserve">com              </w:t>
      </w:r>
      <w:r>
        <w:rPr>
          <w:rFonts w:ascii="楷体" w:hAnsi="楷体" w:eastAsia="楷体" w:cs="宋体"/>
          <w:kern w:val="0"/>
          <w:sz w:val="28"/>
          <w:szCs w:val="28"/>
        </w:rPr>
        <w:t>邮箱:</w:t>
      </w:r>
    </w:p>
    <w:p w14:paraId="6C56AB85">
      <w:pPr>
        <w:widowControl/>
        <w:spacing w:after="240" w:line="580" w:lineRule="exact"/>
        <w:jc w:val="left"/>
        <w:rPr>
          <w:rFonts w:ascii="楷体" w:hAnsi="楷体" w:eastAsia="楷体" w:cs="宋体"/>
          <w:kern w:val="0"/>
          <w:sz w:val="28"/>
          <w:szCs w:val="28"/>
        </w:rPr>
        <w:sectPr>
          <w:footerReference r:id="rId76" w:type="default"/>
          <w:pgSz w:w="11906" w:h="16838"/>
          <w:pgMar w:top="1418" w:right="1701" w:bottom="1418" w:left="1701" w:header="851" w:footer="992" w:gutter="0"/>
          <w:pgNumType w:fmt="decimal"/>
          <w:cols w:space="720" w:num="1"/>
          <w:docGrid w:type="lines" w:linePitch="312" w:charSpace="0"/>
        </w:sectPr>
      </w:pPr>
      <w:r>
        <w:rPr>
          <w:rFonts w:ascii="楷体" w:hAnsi="楷体" w:eastAsia="楷体" w:cs="宋体"/>
          <w:kern w:val="0"/>
          <w:sz w:val="28"/>
          <w:szCs w:val="28"/>
        </w:rPr>
        <w:t>日期</w:t>
      </w:r>
      <w:r>
        <w:rPr>
          <w:rFonts w:hint="eastAsia" w:ascii="楷体" w:hAnsi="楷体" w:eastAsia="楷体" w:cs="宋体"/>
          <w:kern w:val="0"/>
          <w:sz w:val="28"/>
          <w:szCs w:val="28"/>
        </w:rPr>
        <w:t>：</w:t>
      </w:r>
      <w:r>
        <w:rPr>
          <w:rFonts w:hint="eastAsia" w:ascii="楷体" w:hAnsi="楷体" w:eastAsia="楷体" w:cs="宋体"/>
          <w:kern w:val="0"/>
          <w:sz w:val="28"/>
          <w:szCs w:val="28"/>
          <w:lang w:val="en-US" w:eastAsia="zh-CN"/>
        </w:rPr>
        <w:t xml:space="preserve">    </w:t>
      </w:r>
      <w:r>
        <w:rPr>
          <w:rFonts w:ascii="楷体" w:hAnsi="楷体" w:eastAsia="楷体" w:cs="宋体"/>
          <w:kern w:val="0"/>
          <w:sz w:val="28"/>
          <w:szCs w:val="28"/>
        </w:rPr>
        <w:t>年</w:t>
      </w:r>
      <w:r>
        <w:rPr>
          <w:rFonts w:hint="eastAsia" w:ascii="楷体" w:hAnsi="楷体" w:eastAsia="楷体" w:cs="宋体"/>
          <w:kern w:val="0"/>
          <w:sz w:val="28"/>
          <w:szCs w:val="28"/>
        </w:rPr>
        <w:t xml:space="preserve"> </w:t>
      </w:r>
      <w:r>
        <w:rPr>
          <w:rFonts w:hint="eastAsia" w:ascii="楷体" w:hAnsi="楷体" w:eastAsia="楷体" w:cs="宋体"/>
          <w:kern w:val="0"/>
          <w:sz w:val="28"/>
          <w:szCs w:val="28"/>
          <w:lang w:val="en-US" w:eastAsia="zh-CN"/>
        </w:rPr>
        <w:t xml:space="preserve">  </w:t>
      </w:r>
      <w:r>
        <w:rPr>
          <w:rFonts w:hint="eastAsia" w:ascii="楷体" w:hAnsi="楷体" w:eastAsia="楷体" w:cs="宋体"/>
          <w:kern w:val="0"/>
          <w:sz w:val="28"/>
          <w:szCs w:val="28"/>
        </w:rPr>
        <w:t xml:space="preserve"> </w:t>
      </w:r>
      <w:r>
        <w:rPr>
          <w:rFonts w:ascii="楷体" w:hAnsi="楷体" w:eastAsia="楷体" w:cs="宋体"/>
          <w:kern w:val="0"/>
          <w:sz w:val="28"/>
          <w:szCs w:val="28"/>
        </w:rPr>
        <w:t>月</w:t>
      </w:r>
      <w:r>
        <w:rPr>
          <w:rFonts w:hint="eastAsia" w:ascii="楷体" w:hAnsi="楷体" w:eastAsia="楷体" w:cs="宋体"/>
          <w:kern w:val="0"/>
          <w:sz w:val="28"/>
          <w:szCs w:val="28"/>
        </w:rPr>
        <w:t xml:space="preserve">   </w:t>
      </w:r>
      <w:r>
        <w:rPr>
          <w:rFonts w:ascii="楷体" w:hAnsi="楷体" w:eastAsia="楷体" w:cs="宋体"/>
          <w:kern w:val="0"/>
          <w:sz w:val="28"/>
          <w:szCs w:val="28"/>
        </w:rPr>
        <w:t>日</w:t>
      </w:r>
      <w:r>
        <w:rPr>
          <w:rFonts w:hint="eastAsia" w:ascii="楷体" w:hAnsi="楷体" w:eastAsia="楷体" w:cs="宋体"/>
          <w:kern w:val="0"/>
          <w:sz w:val="28"/>
          <w:szCs w:val="28"/>
        </w:rPr>
        <w:t xml:space="preserve">               </w:t>
      </w:r>
      <w:r>
        <w:rPr>
          <w:rFonts w:ascii="楷体" w:hAnsi="楷体" w:eastAsia="楷体" w:cs="宋体"/>
          <w:kern w:val="0"/>
          <w:sz w:val="28"/>
          <w:szCs w:val="28"/>
        </w:rPr>
        <w:t>日期</w:t>
      </w:r>
      <w:r>
        <w:rPr>
          <w:rFonts w:hint="eastAsia" w:ascii="楷体" w:hAnsi="楷体" w:eastAsia="楷体" w:cs="宋体"/>
          <w:kern w:val="0"/>
          <w:sz w:val="28"/>
          <w:szCs w:val="28"/>
        </w:rPr>
        <w:t>：</w:t>
      </w:r>
      <w:r>
        <w:rPr>
          <w:rFonts w:hint="eastAsia" w:ascii="楷体" w:hAnsi="楷体" w:eastAsia="楷体" w:cs="宋体"/>
          <w:kern w:val="0"/>
          <w:sz w:val="28"/>
          <w:szCs w:val="28"/>
          <w:lang w:val="en-US" w:eastAsia="zh-CN"/>
        </w:rPr>
        <w:t xml:space="preserve">   </w:t>
      </w:r>
      <w:r>
        <w:rPr>
          <w:rFonts w:ascii="楷体" w:hAnsi="楷体" w:eastAsia="楷体" w:cs="宋体"/>
          <w:kern w:val="0"/>
          <w:sz w:val="28"/>
          <w:szCs w:val="28"/>
        </w:rPr>
        <w:t>年</w:t>
      </w:r>
      <w:r>
        <w:rPr>
          <w:rFonts w:hint="eastAsia" w:ascii="楷体" w:hAnsi="楷体" w:eastAsia="楷体" w:cs="宋体"/>
          <w:kern w:val="0"/>
          <w:sz w:val="28"/>
          <w:szCs w:val="28"/>
        </w:rPr>
        <w:t xml:space="preserve"> </w:t>
      </w:r>
      <w:r>
        <w:rPr>
          <w:rFonts w:hint="eastAsia" w:ascii="楷体" w:hAnsi="楷体" w:eastAsia="楷体" w:cs="宋体"/>
          <w:kern w:val="0"/>
          <w:sz w:val="28"/>
          <w:szCs w:val="28"/>
          <w:lang w:val="en-US" w:eastAsia="zh-CN"/>
        </w:rPr>
        <w:t xml:space="preserve">  </w:t>
      </w:r>
      <w:r>
        <w:rPr>
          <w:rFonts w:hint="eastAsia" w:ascii="楷体" w:hAnsi="楷体" w:eastAsia="楷体" w:cs="宋体"/>
          <w:kern w:val="0"/>
          <w:sz w:val="28"/>
          <w:szCs w:val="28"/>
        </w:rPr>
        <w:t xml:space="preserve"> </w:t>
      </w:r>
      <w:r>
        <w:rPr>
          <w:rFonts w:ascii="楷体" w:hAnsi="楷体" w:eastAsia="楷体" w:cs="宋体"/>
          <w:kern w:val="0"/>
          <w:sz w:val="28"/>
          <w:szCs w:val="28"/>
        </w:rPr>
        <w:t>月</w:t>
      </w:r>
      <w:r>
        <w:rPr>
          <w:rFonts w:hint="eastAsia" w:ascii="楷体" w:hAnsi="楷体" w:eastAsia="楷体" w:cs="宋体"/>
          <w:kern w:val="0"/>
          <w:sz w:val="28"/>
          <w:szCs w:val="28"/>
        </w:rPr>
        <w:t xml:space="preserve">   </w:t>
      </w:r>
      <w:r>
        <w:rPr>
          <w:rFonts w:ascii="楷体" w:hAnsi="楷体" w:eastAsia="楷体" w:cs="宋体"/>
          <w:kern w:val="0"/>
          <w:sz w:val="28"/>
          <w:szCs w:val="28"/>
        </w:rPr>
        <w:t>日</w:t>
      </w:r>
    </w:p>
    <w:p w14:paraId="2372392A">
      <w:pPr>
        <w:spacing w:before="156" w:beforeLines="50" w:after="156" w:afterLines="50" w:line="400" w:lineRule="exact"/>
        <w:outlineLvl w:val="9"/>
        <w:rPr>
          <w:rFonts w:hint="eastAsia" w:ascii="仿宋_GB2312" w:hAnsi="宋体" w:eastAsia="仿宋_GB2312"/>
          <w:b/>
          <w:sz w:val="32"/>
          <w:szCs w:val="32"/>
        </w:rPr>
      </w:pPr>
      <w:bookmarkStart w:id="64" w:name="_Toc319396230"/>
      <w:r>
        <w:rPr>
          <w:rFonts w:hint="eastAsia" w:ascii="仿宋_GB2312" w:hAnsi="宋体" w:eastAsia="仿宋_GB2312"/>
          <w:sz w:val="32"/>
          <w:szCs w:val="32"/>
        </w:rPr>
        <w:t xml:space="preserve"> </w:t>
      </w:r>
      <w:bookmarkEnd w:id="64"/>
      <w:bookmarkStart w:id="65" w:name="_Toc5156"/>
      <w:bookmarkStart w:id="66" w:name="_Toc14627"/>
      <w:r>
        <w:rPr>
          <w:rFonts w:hint="eastAsia" w:ascii="仿宋_GB2312" w:hAnsi="宋体" w:eastAsia="仿宋_GB2312"/>
          <w:b/>
          <w:sz w:val="32"/>
          <w:szCs w:val="32"/>
        </w:rPr>
        <w:t>廉政合同</w:t>
      </w:r>
      <w:bookmarkEnd w:id="65"/>
      <w:bookmarkEnd w:id="66"/>
    </w:p>
    <w:p w14:paraId="31519BB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olor w:val="auto"/>
          <w:szCs w:val="21"/>
        </w:rPr>
      </w:pPr>
      <w:r>
        <w:rPr>
          <w:rFonts w:hint="eastAsia" w:ascii="宋体" w:hAnsi="宋体"/>
          <w:szCs w:val="21"/>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宋体" w:hAnsi="宋体"/>
          <w:color w:val="auto"/>
          <w:szCs w:val="21"/>
          <w:u w:val="single"/>
        </w:rPr>
        <w:t>，</w:t>
      </w:r>
      <w:r>
        <w:rPr>
          <w:rFonts w:hint="eastAsia" w:ascii="宋体" w:hAnsi="宋体"/>
          <w:color w:val="auto"/>
          <w:szCs w:val="21"/>
          <w:u w:val="single"/>
          <w:lang w:val="en-US" w:eastAsia="zh-CN"/>
        </w:rPr>
        <w:t xml:space="preserve">                             </w:t>
      </w:r>
      <w:r>
        <w:rPr>
          <w:rFonts w:hint="eastAsia" w:ascii="宋体" w:hAnsi="宋体"/>
          <w:color w:val="auto"/>
          <w:szCs w:val="21"/>
        </w:rPr>
        <w:t>（项目名称）项目法人</w:t>
      </w:r>
      <w:r>
        <w:rPr>
          <w:rFonts w:hint="eastAsia" w:ascii="宋体" w:hAnsi="宋体"/>
          <w:color w:val="auto"/>
          <w:szCs w:val="21"/>
          <w:u w:val="single"/>
        </w:rPr>
        <w:t xml:space="preserve"> 田东县交通运输局</w:t>
      </w:r>
      <w:r>
        <w:rPr>
          <w:rFonts w:hint="eastAsia" w:ascii="宋体" w:hAnsi="宋体"/>
          <w:color w:val="auto"/>
          <w:szCs w:val="21"/>
        </w:rPr>
        <w:t>（项目法人名称，以下简称“发包人”）与该项目</w:t>
      </w:r>
      <w:r>
        <w:rPr>
          <w:rFonts w:hint="eastAsia" w:ascii="宋体" w:hAnsi="宋体"/>
          <w:color w:val="auto"/>
          <w:szCs w:val="21"/>
          <w:u w:val="single"/>
          <w:lang w:val="en-US" w:eastAsia="zh-CN"/>
        </w:rPr>
        <w:t xml:space="preserve">                      </w:t>
      </w:r>
      <w:r>
        <w:rPr>
          <w:rFonts w:hint="eastAsia" w:ascii="宋体" w:hAnsi="宋体"/>
          <w:color w:val="auto"/>
          <w:szCs w:val="21"/>
        </w:rPr>
        <w:t>的施工单位</w:t>
      </w:r>
      <w:r>
        <w:rPr>
          <w:rFonts w:hint="eastAsia" w:ascii="宋体" w:hAnsi="宋体"/>
          <w:color w:val="auto"/>
          <w:szCs w:val="21"/>
          <w:u w:val="single"/>
          <w:lang w:val="en-US" w:eastAsia="zh-CN"/>
        </w:rPr>
        <w:t xml:space="preserve">               </w:t>
      </w:r>
      <w:r>
        <w:rPr>
          <w:rFonts w:hint="eastAsia" w:ascii="宋体" w:hAnsi="宋体"/>
          <w:color w:val="auto"/>
          <w:szCs w:val="21"/>
        </w:rPr>
        <w:t>（施工单位名称，以下简称“承包人”），特订立如下合同。</w:t>
      </w:r>
    </w:p>
    <w:p w14:paraId="29189CC1">
      <w:pPr>
        <w:spacing w:line="400" w:lineRule="exact"/>
        <w:ind w:firstLine="420" w:firstLineChars="200"/>
        <w:rPr>
          <w:rFonts w:hint="eastAsia" w:ascii="宋体" w:hAnsi="宋体"/>
          <w:color w:val="auto"/>
          <w:szCs w:val="21"/>
        </w:rPr>
      </w:pPr>
      <w:r>
        <w:rPr>
          <w:rFonts w:hint="eastAsia" w:ascii="宋体" w:hAnsi="宋体"/>
          <w:color w:val="auto"/>
          <w:szCs w:val="21"/>
        </w:rPr>
        <w:t>1．发包人和承包人双方的权利和义务</w:t>
      </w:r>
    </w:p>
    <w:p w14:paraId="4961E72B">
      <w:pPr>
        <w:spacing w:line="400" w:lineRule="exact"/>
        <w:ind w:firstLine="420" w:firstLineChars="200"/>
        <w:rPr>
          <w:rFonts w:hint="eastAsia" w:ascii="宋体" w:hAnsi="宋体"/>
          <w:color w:val="auto"/>
          <w:szCs w:val="21"/>
        </w:rPr>
      </w:pPr>
      <w:r>
        <w:rPr>
          <w:rFonts w:hint="eastAsia" w:ascii="宋体" w:hAnsi="宋体"/>
          <w:color w:val="auto"/>
          <w:szCs w:val="21"/>
        </w:rPr>
        <w:t>（1）严格遵守党的政策规定和国家有关法律法规及交通运输部的有关规定。</w:t>
      </w:r>
    </w:p>
    <w:p w14:paraId="2616E28D">
      <w:pPr>
        <w:spacing w:line="400" w:lineRule="exact"/>
        <w:ind w:firstLine="420" w:firstLineChars="200"/>
        <w:rPr>
          <w:rFonts w:hint="eastAsia" w:ascii="宋体" w:hAnsi="宋体"/>
          <w:color w:val="auto"/>
          <w:szCs w:val="21"/>
        </w:rPr>
      </w:pPr>
      <w:r>
        <w:rPr>
          <w:rFonts w:hint="eastAsia" w:ascii="宋体" w:hAnsi="宋体"/>
          <w:color w:val="auto"/>
          <w:szCs w:val="21"/>
        </w:rPr>
        <w:t>（2）严格执行</w:t>
      </w:r>
      <w:r>
        <w:rPr>
          <w:rFonts w:hint="eastAsia" w:ascii="宋体" w:hAnsi="宋体"/>
          <w:color w:val="auto"/>
          <w:szCs w:val="21"/>
          <w:u w:val="single"/>
          <w:lang w:val="en-US" w:eastAsia="zh-CN"/>
        </w:rPr>
        <w:t xml:space="preserve">                        </w:t>
      </w:r>
      <w:r>
        <w:rPr>
          <w:rFonts w:hint="eastAsia" w:ascii="宋体" w:hAnsi="宋体"/>
          <w:color w:val="auto"/>
          <w:szCs w:val="21"/>
          <w:u w:val="single"/>
        </w:rPr>
        <w:t>（</w:t>
      </w:r>
      <w:r>
        <w:rPr>
          <w:rFonts w:hint="eastAsia" w:ascii="宋体" w:hAnsi="宋体"/>
          <w:color w:val="auto"/>
          <w:szCs w:val="21"/>
        </w:rPr>
        <w:t>项目名称）施工合同文件，自觉按合同办事。</w:t>
      </w:r>
    </w:p>
    <w:p w14:paraId="171D5284">
      <w:pPr>
        <w:spacing w:line="400" w:lineRule="exact"/>
        <w:ind w:firstLine="420" w:firstLineChars="200"/>
        <w:rPr>
          <w:rFonts w:hint="eastAsia" w:ascii="宋体" w:hAnsi="宋体"/>
          <w:color w:val="auto"/>
          <w:szCs w:val="21"/>
        </w:rPr>
      </w:pPr>
      <w:r>
        <w:rPr>
          <w:rFonts w:hint="eastAsia" w:ascii="宋体" w:hAnsi="宋体"/>
          <w:color w:val="auto"/>
          <w:szCs w:val="21"/>
        </w:rPr>
        <w:t>（3）双方的业务活动坚持公开、公正、诚信、透明的原则（法律认定的商业秘密和合同文件另有规定除外），不得损害国家和集体利益，不得违反工程建设管理规章制度。</w:t>
      </w:r>
    </w:p>
    <w:p w14:paraId="060494BD">
      <w:pPr>
        <w:spacing w:line="400" w:lineRule="exact"/>
        <w:ind w:firstLine="420" w:firstLineChars="200"/>
        <w:rPr>
          <w:rFonts w:hint="eastAsia" w:ascii="宋体" w:hAnsi="宋体"/>
          <w:szCs w:val="21"/>
        </w:rPr>
      </w:pPr>
      <w:r>
        <w:rPr>
          <w:rFonts w:hint="eastAsia" w:ascii="宋体" w:hAnsi="宋体"/>
          <w:szCs w:val="21"/>
        </w:rPr>
        <w:t>（4）建立健全廉政制度，开展廉政教育，设立廉政告示牌，公布举报电话，监督并认真查处违法违纪行为。</w:t>
      </w:r>
    </w:p>
    <w:p w14:paraId="3829B53D">
      <w:pPr>
        <w:spacing w:line="400" w:lineRule="exact"/>
        <w:ind w:firstLine="420" w:firstLineChars="200"/>
        <w:rPr>
          <w:rFonts w:hint="eastAsia" w:ascii="宋体" w:hAnsi="宋体"/>
          <w:szCs w:val="21"/>
        </w:rPr>
      </w:pPr>
      <w:r>
        <w:rPr>
          <w:rFonts w:hint="eastAsia" w:ascii="宋体" w:hAnsi="宋体"/>
          <w:szCs w:val="21"/>
        </w:rPr>
        <w:t>（5）发现对方在业务活动中有违反廉政规定的行为，有及时提醒对方纠正的权利和义务。</w:t>
      </w:r>
    </w:p>
    <w:p w14:paraId="65E91233">
      <w:pPr>
        <w:spacing w:line="400" w:lineRule="exact"/>
        <w:ind w:firstLine="420" w:firstLineChars="200"/>
        <w:rPr>
          <w:rFonts w:hint="eastAsia" w:ascii="宋体" w:hAnsi="宋体"/>
          <w:szCs w:val="21"/>
        </w:rPr>
      </w:pPr>
      <w:r>
        <w:rPr>
          <w:rFonts w:hint="eastAsia" w:ascii="宋体" w:hAnsi="宋体"/>
          <w:szCs w:val="21"/>
        </w:rPr>
        <w:t>（6）发现对方严重违反本合同义务条款的行为，有向其上级有关部门举报、建议给予处理并要求告知处理结果的权利。</w:t>
      </w:r>
    </w:p>
    <w:p w14:paraId="768D3CB1">
      <w:pPr>
        <w:spacing w:line="400" w:lineRule="exact"/>
        <w:ind w:firstLine="420" w:firstLineChars="200"/>
        <w:rPr>
          <w:rFonts w:hint="eastAsia" w:ascii="宋体" w:hAnsi="宋体"/>
          <w:szCs w:val="21"/>
        </w:rPr>
      </w:pPr>
      <w:r>
        <w:rPr>
          <w:rFonts w:hint="eastAsia" w:ascii="宋体" w:hAnsi="宋体"/>
          <w:szCs w:val="21"/>
        </w:rPr>
        <w:t>2．发包人的义务</w:t>
      </w:r>
    </w:p>
    <w:p w14:paraId="37E455BB">
      <w:pPr>
        <w:spacing w:line="400" w:lineRule="exact"/>
        <w:ind w:firstLine="420" w:firstLineChars="200"/>
        <w:rPr>
          <w:rFonts w:hint="eastAsia" w:ascii="宋体" w:hAnsi="宋体"/>
          <w:szCs w:val="21"/>
        </w:rPr>
      </w:pPr>
      <w:r>
        <w:rPr>
          <w:rFonts w:hint="eastAsia" w:ascii="宋体" w:hAnsi="宋体"/>
          <w:szCs w:val="21"/>
        </w:rPr>
        <w:t>（1）发包人及其工作人员不得索要或接受承包人的礼金、有价证券和贵重物品，不得让承包人报销任何应由发包人或发包人工作人员个人支付的费用等。</w:t>
      </w:r>
    </w:p>
    <w:p w14:paraId="5D190403">
      <w:pPr>
        <w:spacing w:line="400" w:lineRule="exact"/>
        <w:ind w:firstLine="420" w:firstLineChars="200"/>
        <w:rPr>
          <w:rFonts w:hint="eastAsia" w:ascii="宋体" w:hAnsi="宋体"/>
          <w:szCs w:val="21"/>
        </w:rPr>
      </w:pPr>
      <w:r>
        <w:rPr>
          <w:rFonts w:hint="eastAsia" w:ascii="宋体" w:hAnsi="宋体"/>
          <w:szCs w:val="21"/>
        </w:rPr>
        <w:t>（2）发包人工作人员不得参加承包人安排的超标准宴请和娱乐活动；不得接受承包人提供的通讯工具、交通工具和高档办公用品等。</w:t>
      </w:r>
    </w:p>
    <w:p w14:paraId="4778516D">
      <w:pPr>
        <w:spacing w:line="400" w:lineRule="exact"/>
        <w:ind w:firstLine="420" w:firstLineChars="200"/>
        <w:rPr>
          <w:rFonts w:hint="eastAsia" w:ascii="宋体" w:hAnsi="宋体"/>
          <w:szCs w:val="21"/>
        </w:rPr>
      </w:pPr>
      <w:r>
        <w:rPr>
          <w:rFonts w:hint="eastAsia" w:ascii="宋体" w:hAnsi="宋体"/>
          <w:szCs w:val="21"/>
        </w:rPr>
        <w:t>（3）发包人及其工作人员不利要求或者接受承包人为其住房装修、婚丧嫁娶活动、配偶子女的工作安排以及出国出境、旅游等提供方便等。</w:t>
      </w:r>
    </w:p>
    <w:p w14:paraId="64CB0759">
      <w:pPr>
        <w:spacing w:line="400" w:lineRule="exact"/>
        <w:ind w:firstLine="420" w:firstLineChars="200"/>
        <w:rPr>
          <w:rFonts w:hint="eastAsia" w:ascii="宋体" w:hAnsi="宋体"/>
          <w:szCs w:val="21"/>
        </w:rPr>
      </w:pPr>
      <w:r>
        <w:rPr>
          <w:rFonts w:hint="eastAsia" w:ascii="宋体" w:hAnsi="宋体"/>
          <w:szCs w:val="21"/>
        </w:rPr>
        <w:t>（4）发包人工作人员及其配偶、子女不得从事与发包人工作有关的材料设备供应、工程分包、劳务等经济活动等。</w:t>
      </w:r>
    </w:p>
    <w:p w14:paraId="7011A96D">
      <w:pPr>
        <w:spacing w:line="400" w:lineRule="exact"/>
        <w:ind w:firstLine="420" w:firstLineChars="200"/>
        <w:rPr>
          <w:rFonts w:hint="eastAsia" w:ascii="宋体" w:hAnsi="宋体"/>
          <w:szCs w:val="21"/>
        </w:rPr>
      </w:pPr>
      <w:r>
        <w:rPr>
          <w:rFonts w:hint="eastAsia" w:ascii="宋体" w:hAnsi="宋体"/>
          <w:szCs w:val="21"/>
        </w:rPr>
        <w:t>（5）发包人及期工作人员不得以任何理由向承包人推荐分包单位或推销材料，不得要求承包人购买合同规定外的材料和设备。</w:t>
      </w:r>
    </w:p>
    <w:p w14:paraId="62759794">
      <w:pPr>
        <w:spacing w:line="400" w:lineRule="exact"/>
        <w:ind w:firstLine="420" w:firstLineChars="200"/>
        <w:rPr>
          <w:rFonts w:hint="eastAsia" w:ascii="宋体" w:hAnsi="宋体"/>
          <w:szCs w:val="21"/>
        </w:rPr>
      </w:pPr>
      <w:r>
        <w:rPr>
          <w:rFonts w:hint="eastAsia" w:ascii="宋体" w:hAnsi="宋体"/>
          <w:szCs w:val="21"/>
        </w:rPr>
        <w:t>（6）发包人工作人员要秉公办事，不准营私舞弊，不准利用职权从事各种个人有偿中介活动和安排个人施工队伍。</w:t>
      </w:r>
    </w:p>
    <w:p w14:paraId="75A7E9BE">
      <w:pPr>
        <w:spacing w:line="400" w:lineRule="exact"/>
        <w:ind w:firstLine="420" w:firstLineChars="200"/>
        <w:rPr>
          <w:rFonts w:hint="eastAsia" w:ascii="宋体" w:hAnsi="宋体"/>
          <w:szCs w:val="21"/>
        </w:rPr>
      </w:pPr>
      <w:r>
        <w:rPr>
          <w:rFonts w:hint="eastAsia" w:ascii="宋体" w:hAnsi="宋体"/>
          <w:szCs w:val="21"/>
        </w:rPr>
        <w:t>3．承包人的义务</w:t>
      </w:r>
    </w:p>
    <w:p w14:paraId="7957F091">
      <w:pPr>
        <w:spacing w:line="400" w:lineRule="exact"/>
        <w:ind w:firstLine="420" w:firstLineChars="200"/>
        <w:rPr>
          <w:rFonts w:hint="eastAsia" w:ascii="宋体" w:hAnsi="宋体"/>
          <w:szCs w:val="21"/>
        </w:rPr>
      </w:pPr>
      <w:r>
        <w:rPr>
          <w:rFonts w:hint="eastAsia" w:ascii="宋体" w:hAnsi="宋体"/>
          <w:szCs w:val="21"/>
        </w:rPr>
        <w:t>（1）承包人不得以任何理由向发包人及其工作人员行贿或馈赠礼金、有价证券、贵重礼品。</w:t>
      </w:r>
    </w:p>
    <w:p w14:paraId="782ED30E">
      <w:pPr>
        <w:spacing w:line="400" w:lineRule="exact"/>
        <w:ind w:firstLine="420" w:firstLineChars="200"/>
        <w:rPr>
          <w:rFonts w:hint="eastAsia" w:ascii="宋体" w:hAnsi="宋体"/>
          <w:szCs w:val="21"/>
        </w:rPr>
      </w:pPr>
      <w:r>
        <w:rPr>
          <w:rFonts w:hint="eastAsia" w:ascii="宋体" w:hAnsi="宋体"/>
          <w:szCs w:val="21"/>
        </w:rPr>
        <w:t>（2）承包人不得以任何名义为发包人及其工作人员报销应由发包人单位或个人支付的任何费用。</w:t>
      </w:r>
    </w:p>
    <w:p w14:paraId="6B5E0414">
      <w:pPr>
        <w:spacing w:line="400" w:lineRule="exact"/>
        <w:ind w:firstLine="420" w:firstLineChars="200"/>
        <w:rPr>
          <w:rFonts w:hint="eastAsia" w:ascii="宋体" w:hAnsi="宋体"/>
          <w:szCs w:val="21"/>
        </w:rPr>
      </w:pPr>
      <w:r>
        <w:rPr>
          <w:rFonts w:hint="eastAsia" w:ascii="宋体" w:hAnsi="宋体"/>
          <w:szCs w:val="21"/>
        </w:rPr>
        <w:t>（3）承包人不得以任何理由安排发包人工作人员参加超标准宴请及娱乐活动。</w:t>
      </w:r>
    </w:p>
    <w:p w14:paraId="4E5B7A77">
      <w:pPr>
        <w:spacing w:line="400" w:lineRule="exact"/>
        <w:ind w:firstLine="420" w:firstLineChars="200"/>
        <w:rPr>
          <w:rFonts w:hint="eastAsia" w:ascii="宋体" w:hAnsi="宋体"/>
          <w:szCs w:val="21"/>
        </w:rPr>
      </w:pPr>
      <w:r>
        <w:rPr>
          <w:rFonts w:hint="eastAsia" w:ascii="宋体" w:hAnsi="宋体"/>
          <w:szCs w:val="21"/>
        </w:rPr>
        <w:t>（4）承包人不得为发包人单位和个人购置或提供通讯工具、交通工具和高档办公用品等。</w:t>
      </w:r>
    </w:p>
    <w:p w14:paraId="40045DA4">
      <w:pPr>
        <w:spacing w:line="400" w:lineRule="exact"/>
        <w:ind w:firstLine="420" w:firstLineChars="200"/>
        <w:rPr>
          <w:rFonts w:hint="eastAsia" w:ascii="宋体" w:hAnsi="宋体"/>
          <w:szCs w:val="21"/>
        </w:rPr>
      </w:pPr>
      <w:r>
        <w:rPr>
          <w:rFonts w:hint="eastAsia" w:ascii="宋体" w:hAnsi="宋体"/>
          <w:szCs w:val="21"/>
        </w:rPr>
        <w:t>4．违约责任</w:t>
      </w:r>
    </w:p>
    <w:p w14:paraId="63AE456E">
      <w:pPr>
        <w:spacing w:line="400" w:lineRule="exact"/>
        <w:ind w:firstLine="420" w:firstLineChars="200"/>
        <w:rPr>
          <w:rFonts w:hint="eastAsia" w:ascii="宋体" w:hAnsi="宋体"/>
          <w:szCs w:val="21"/>
        </w:rPr>
      </w:pPr>
      <w:r>
        <w:rPr>
          <w:rFonts w:hint="eastAsia" w:ascii="宋体" w:hAnsi="宋体"/>
          <w:szCs w:val="21"/>
        </w:rPr>
        <w:t>（1）发包人及其工作人员违反本合同第1、2条，按管理权限，依据有关规定给予党纪、政纪或组织处理；涉嫌犯罪的，移交司法机关追究刑事责任；给承包人单位造成经济损失的，应予以赔偿。</w:t>
      </w:r>
    </w:p>
    <w:p w14:paraId="130A04D5">
      <w:pPr>
        <w:spacing w:line="400" w:lineRule="exact"/>
        <w:ind w:firstLine="420" w:firstLineChars="200"/>
        <w:rPr>
          <w:rFonts w:hint="eastAsia" w:ascii="宋体" w:hAnsi="宋体"/>
          <w:szCs w:val="21"/>
        </w:rPr>
      </w:pPr>
      <w:r>
        <w:rPr>
          <w:rFonts w:hint="eastAsia" w:ascii="宋体" w:hAnsi="宋体"/>
          <w:szCs w:val="21"/>
        </w:rPr>
        <w:t>（2）承包人及其工作人员违反本合同第1、3条，按管理权限，依据有关规定给予党纪、政纪或组织处理；给发包人单位造成经济损失的，应予以赔偿；情节严重的，发包人建议交通主管部门给予承包人一至三年内不得进入其主管的公路建设市场的处罚。</w:t>
      </w:r>
    </w:p>
    <w:p w14:paraId="40B52F3F">
      <w:pPr>
        <w:spacing w:line="400" w:lineRule="exact"/>
        <w:ind w:firstLine="420" w:firstLineChars="200"/>
        <w:rPr>
          <w:rFonts w:hint="eastAsia" w:ascii="宋体" w:hAnsi="宋体"/>
          <w:szCs w:val="21"/>
        </w:rPr>
      </w:pPr>
      <w:r>
        <w:rPr>
          <w:rFonts w:hint="eastAsia" w:ascii="宋体" w:hAnsi="宋体"/>
          <w:szCs w:val="21"/>
        </w:rPr>
        <w:t>5.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4C9B072F">
      <w:pPr>
        <w:spacing w:line="400" w:lineRule="exact"/>
        <w:ind w:firstLine="420" w:firstLineChars="200"/>
        <w:rPr>
          <w:rFonts w:hint="eastAsia" w:ascii="宋体" w:hAnsi="宋体"/>
          <w:szCs w:val="21"/>
        </w:rPr>
      </w:pPr>
      <w:r>
        <w:rPr>
          <w:rFonts w:hint="eastAsia" w:ascii="宋体" w:hAnsi="宋体"/>
          <w:szCs w:val="21"/>
        </w:rPr>
        <w:t>6.本合同有效期为发包人和承包人签署之日起至该工程项目竣工验收后止。</w:t>
      </w:r>
    </w:p>
    <w:p w14:paraId="02098CC9">
      <w:pPr>
        <w:spacing w:line="400" w:lineRule="exact"/>
        <w:ind w:firstLine="420" w:firstLineChars="200"/>
        <w:rPr>
          <w:rFonts w:hint="eastAsia" w:ascii="宋体" w:hAnsi="宋体"/>
          <w:color w:val="auto"/>
          <w:szCs w:val="21"/>
        </w:rPr>
      </w:pPr>
      <w:r>
        <w:rPr>
          <w:rFonts w:hint="eastAsia" w:ascii="宋体" w:hAnsi="宋体"/>
          <w:szCs w:val="21"/>
        </w:rPr>
        <w:t>7．本合同作</w:t>
      </w:r>
      <w:r>
        <w:rPr>
          <w:rFonts w:hint="eastAsia" w:ascii="宋体" w:hAnsi="宋体"/>
          <w:color w:val="auto"/>
          <w:szCs w:val="21"/>
        </w:rPr>
        <w:t>为</w:t>
      </w:r>
      <w:r>
        <w:rPr>
          <w:rFonts w:hint="eastAsia" w:ascii="宋体" w:hAnsi="宋体"/>
          <w:color w:val="auto"/>
          <w:szCs w:val="21"/>
          <w:u w:val="single"/>
          <w:lang w:val="en-US" w:eastAsia="zh-CN"/>
        </w:rPr>
        <w:t xml:space="preserve">                             </w:t>
      </w:r>
      <w:r>
        <w:rPr>
          <w:rFonts w:hint="eastAsia" w:ascii="宋体" w:hAnsi="宋体"/>
          <w:color w:val="auto"/>
          <w:szCs w:val="21"/>
        </w:rPr>
        <w:t>（项目名称）施工合同的附件，与工程施工合同具有同等的法律效力，经合同双方签署后立即生效。</w:t>
      </w:r>
    </w:p>
    <w:p w14:paraId="3026178F">
      <w:pPr>
        <w:spacing w:line="400" w:lineRule="exact"/>
        <w:ind w:firstLine="420" w:firstLineChars="200"/>
        <w:rPr>
          <w:rFonts w:hint="eastAsia" w:ascii="宋体" w:hAnsi="宋体"/>
          <w:color w:val="auto"/>
          <w:szCs w:val="21"/>
          <w:lang w:eastAsia="zh-CN"/>
        </w:rPr>
      </w:pPr>
      <w:r>
        <w:rPr>
          <w:rFonts w:hint="eastAsia" w:ascii="宋体" w:hAnsi="宋体"/>
          <w:color w:val="auto"/>
          <w:szCs w:val="21"/>
        </w:rPr>
        <w:t>8．本合同一式四份，由发包人和承包人各执</w:t>
      </w:r>
      <w:r>
        <w:rPr>
          <w:rFonts w:hint="eastAsia" w:ascii="宋体" w:hAnsi="宋体"/>
          <w:color w:val="auto"/>
          <w:szCs w:val="21"/>
          <w:lang w:eastAsia="zh-CN"/>
        </w:rPr>
        <w:t>两</w:t>
      </w:r>
      <w:r>
        <w:rPr>
          <w:rFonts w:hint="eastAsia" w:ascii="宋体" w:hAnsi="宋体"/>
          <w:color w:val="auto"/>
          <w:szCs w:val="21"/>
        </w:rPr>
        <w:t>份</w:t>
      </w:r>
      <w:r>
        <w:rPr>
          <w:rFonts w:hint="eastAsia" w:ascii="宋体" w:hAnsi="宋体"/>
          <w:color w:val="auto"/>
          <w:szCs w:val="21"/>
          <w:lang w:eastAsia="zh-CN"/>
        </w:rPr>
        <w:t>。</w:t>
      </w:r>
    </w:p>
    <w:p w14:paraId="040EB492">
      <w:pPr>
        <w:spacing w:line="400" w:lineRule="exact"/>
        <w:ind w:firstLine="420" w:firstLineChars="200"/>
        <w:rPr>
          <w:rFonts w:hint="eastAsia" w:ascii="宋体" w:hAnsi="宋体"/>
          <w:color w:val="auto"/>
          <w:szCs w:val="21"/>
          <w:lang w:eastAsia="zh-CN"/>
        </w:rPr>
      </w:pPr>
    </w:p>
    <w:p w14:paraId="59641EAE">
      <w:pPr>
        <w:spacing w:line="400" w:lineRule="exact"/>
        <w:rPr>
          <w:rFonts w:hint="eastAsia" w:ascii="宋体" w:hAnsi="宋体"/>
          <w:color w:val="auto"/>
          <w:szCs w:val="21"/>
        </w:rPr>
      </w:pPr>
    </w:p>
    <w:p w14:paraId="4D1788A0">
      <w:pPr>
        <w:spacing w:line="300" w:lineRule="exact"/>
        <w:ind w:left="6090" w:hanging="6090" w:hangingChars="2900"/>
        <w:rPr>
          <w:rFonts w:hint="eastAsia" w:ascii="宋体" w:hAnsi="宋体"/>
          <w:color w:val="auto"/>
          <w:szCs w:val="21"/>
          <w:u w:val="single"/>
        </w:rPr>
      </w:pPr>
      <w:r>
        <w:rPr>
          <w:rFonts w:hint="eastAsia" w:ascii="宋体" w:hAnsi="宋体"/>
          <w:color w:val="auto"/>
          <w:szCs w:val="21"/>
        </w:rPr>
        <w:t>发包人：</w:t>
      </w:r>
      <w:r>
        <w:rPr>
          <w:rFonts w:hint="eastAsia" w:ascii="宋体" w:hAnsi="宋体"/>
          <w:color w:val="auto"/>
          <w:szCs w:val="21"/>
          <w:u w:val="single"/>
        </w:rPr>
        <w:t xml:space="preserve"> 田东县交通运输局</w:t>
      </w:r>
      <w:r>
        <w:rPr>
          <w:rFonts w:hint="eastAsia" w:ascii="宋体" w:hAnsi="宋体"/>
          <w:color w:val="auto"/>
          <w:szCs w:val="21"/>
        </w:rPr>
        <w:t>（盖单位章）</w:t>
      </w:r>
      <w:r>
        <w:rPr>
          <w:rFonts w:hint="eastAsia" w:ascii="宋体" w:hAnsi="宋体"/>
          <w:color w:val="auto"/>
          <w:szCs w:val="21"/>
          <w:lang w:val="en-US" w:eastAsia="zh-CN"/>
        </w:rPr>
        <w:t xml:space="preserve">     </w:t>
      </w:r>
      <w:r>
        <w:rPr>
          <w:rFonts w:hint="eastAsia" w:ascii="宋体" w:hAnsi="宋体"/>
          <w:color w:val="auto"/>
          <w:szCs w:val="21"/>
        </w:rPr>
        <w:t>承包人：</w:t>
      </w:r>
      <w:r>
        <w:rPr>
          <w:rFonts w:hint="eastAsia" w:ascii="宋体" w:hAnsi="宋体"/>
          <w:color w:val="auto"/>
          <w:szCs w:val="21"/>
          <w:u w:val="single"/>
          <w:lang w:val="en-US" w:eastAsia="zh-CN"/>
        </w:rPr>
        <w:t xml:space="preserve">              </w:t>
      </w:r>
      <w:r>
        <w:rPr>
          <w:rFonts w:hint="eastAsia" w:ascii="宋体" w:hAnsi="宋体"/>
          <w:color w:val="auto"/>
          <w:szCs w:val="21"/>
        </w:rPr>
        <w:t>（盖单位章）</w:t>
      </w:r>
    </w:p>
    <w:p w14:paraId="07EF356E">
      <w:pPr>
        <w:spacing w:line="300" w:lineRule="exact"/>
        <w:ind w:firstLine="420" w:firstLineChars="200"/>
        <w:rPr>
          <w:rFonts w:hint="eastAsia" w:ascii="宋体" w:hAnsi="宋体"/>
          <w:color w:val="auto"/>
          <w:szCs w:val="21"/>
          <w:u w:val="single"/>
        </w:rPr>
      </w:pPr>
      <w:r>
        <w:rPr>
          <w:rFonts w:hint="eastAsia" w:ascii="宋体" w:hAnsi="宋体"/>
          <w:color w:val="auto"/>
          <w:szCs w:val="21"/>
        </w:rPr>
        <w:t xml:space="preserve"> </w:t>
      </w:r>
    </w:p>
    <w:p w14:paraId="47647E75">
      <w:pPr>
        <w:spacing w:line="400" w:lineRule="exact"/>
        <w:rPr>
          <w:rFonts w:hint="eastAsia" w:ascii="宋体" w:hAnsi="宋体"/>
          <w:color w:val="auto"/>
          <w:szCs w:val="21"/>
        </w:rPr>
      </w:pPr>
      <w:r>
        <w:rPr>
          <w:rFonts w:hint="eastAsia" w:ascii="宋体" w:hAnsi="宋体"/>
          <w:color w:val="auto"/>
          <w:szCs w:val="21"/>
        </w:rPr>
        <w:t>法定代表人或其委托代理人：</w:t>
      </w:r>
      <w:r>
        <w:rPr>
          <w:rFonts w:hint="eastAsia" w:ascii="宋体" w:hAnsi="宋体"/>
          <w:color w:val="auto"/>
          <w:szCs w:val="21"/>
          <w:u w:val="single"/>
        </w:rPr>
        <w:t xml:space="preserve">      </w:t>
      </w:r>
      <w:r>
        <w:rPr>
          <w:rFonts w:hint="eastAsia" w:ascii="宋体" w:hAnsi="宋体"/>
          <w:color w:val="auto"/>
          <w:szCs w:val="21"/>
        </w:rPr>
        <w:t>（签字）  法定代表人或其委托代理人：</w:t>
      </w:r>
      <w:r>
        <w:rPr>
          <w:rFonts w:hint="eastAsia" w:ascii="宋体" w:hAnsi="宋体"/>
          <w:color w:val="auto"/>
          <w:szCs w:val="21"/>
          <w:u w:val="single"/>
        </w:rPr>
        <w:t xml:space="preserve">      </w:t>
      </w:r>
      <w:r>
        <w:rPr>
          <w:rFonts w:hint="eastAsia" w:ascii="宋体" w:hAnsi="宋体"/>
          <w:color w:val="auto"/>
          <w:szCs w:val="21"/>
        </w:rPr>
        <w:t>（签字）</w:t>
      </w:r>
    </w:p>
    <w:p w14:paraId="294EFEBC">
      <w:pPr>
        <w:spacing w:line="400" w:lineRule="exact"/>
        <w:rPr>
          <w:rFonts w:hint="eastAsia" w:ascii="宋体" w:hAnsi="宋体"/>
          <w:color w:val="auto"/>
          <w:szCs w:val="21"/>
        </w:rPr>
      </w:pPr>
    </w:p>
    <w:p w14:paraId="40C970BD">
      <w:pPr>
        <w:spacing w:line="400" w:lineRule="exact"/>
        <w:ind w:firstLine="840"/>
        <w:rPr>
          <w:rFonts w:hint="eastAsia" w:ascii="宋体" w:hAnsi="宋体"/>
          <w:color w:val="auto"/>
          <w:szCs w:val="21"/>
        </w:rPr>
      </w:pPr>
      <w:r>
        <w:rPr>
          <w:rFonts w:hint="eastAsia" w:ascii="宋体" w:hAnsi="宋体"/>
          <w:color w:val="auto"/>
          <w:szCs w:val="21"/>
        </w:rPr>
        <w:t xml:space="preserve">   </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rPr>
        <w:t>年</w:t>
      </w:r>
      <w:r>
        <w:rPr>
          <w:rFonts w:hint="eastAsia" w:ascii="宋体" w:hAnsi="宋体"/>
          <w:color w:val="auto"/>
          <w:szCs w:val="21"/>
          <w:u w:val="single"/>
          <w:lang w:val="en-US" w:eastAsia="zh-CN"/>
        </w:rPr>
        <w:t xml:space="preserve">    </w:t>
      </w:r>
      <w:r>
        <w:rPr>
          <w:rFonts w:hint="eastAsia" w:ascii="宋体" w:hAnsi="宋体"/>
          <w:color w:val="auto"/>
          <w:szCs w:val="21"/>
        </w:rPr>
        <w:t>月</w:t>
      </w:r>
      <w:r>
        <w:rPr>
          <w:rFonts w:hint="eastAsia" w:ascii="宋体" w:hAnsi="宋体"/>
          <w:color w:val="auto"/>
          <w:szCs w:val="21"/>
          <w:u w:val="single"/>
          <w:lang w:val="en-US" w:eastAsia="zh-CN"/>
        </w:rPr>
        <w:t xml:space="preserve">   </w:t>
      </w:r>
      <w:r>
        <w:rPr>
          <w:rFonts w:hint="eastAsia" w:ascii="宋体" w:hAnsi="宋体"/>
          <w:color w:val="auto"/>
          <w:szCs w:val="21"/>
        </w:rPr>
        <w:t xml:space="preserve">日                       </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lang w:val="en-US" w:eastAsia="zh-CN"/>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日</w:t>
      </w:r>
    </w:p>
    <w:p w14:paraId="40C68B44">
      <w:pPr>
        <w:spacing w:line="400" w:lineRule="exact"/>
        <w:ind w:firstLine="840"/>
        <w:rPr>
          <w:rFonts w:hint="eastAsia" w:ascii="宋体" w:hAnsi="宋体"/>
          <w:color w:val="auto"/>
          <w:szCs w:val="21"/>
        </w:rPr>
      </w:pPr>
    </w:p>
    <w:p w14:paraId="31DD3692">
      <w:pPr>
        <w:rPr>
          <w:color w:val="auto"/>
        </w:rPr>
      </w:pPr>
    </w:p>
    <w:p w14:paraId="4FF2C5DF">
      <w:pPr>
        <w:widowControl/>
        <w:spacing w:after="240" w:line="580" w:lineRule="exact"/>
        <w:jc w:val="left"/>
        <w:rPr>
          <w:rFonts w:ascii="楷体" w:hAnsi="楷体" w:eastAsia="楷体" w:cs="宋体"/>
          <w:kern w:val="0"/>
          <w:sz w:val="28"/>
          <w:szCs w:val="28"/>
        </w:rPr>
        <w:sectPr>
          <w:footerReference r:id="rId77" w:type="default"/>
          <w:footerReference r:id="rId78" w:type="even"/>
          <w:pgSz w:w="11906" w:h="16838"/>
          <w:pgMar w:top="1440" w:right="1800" w:bottom="1440" w:left="1800" w:header="851" w:footer="992" w:gutter="0"/>
          <w:pgNumType w:fmt="decimal"/>
          <w:cols w:space="720" w:num="1"/>
          <w:docGrid w:type="lines" w:linePitch="312" w:charSpace="0"/>
        </w:sectPr>
      </w:pPr>
    </w:p>
    <w:p w14:paraId="19634AF6">
      <w:pPr>
        <w:spacing w:before="120" w:after="120"/>
        <w:jc w:val="center"/>
        <w:rPr>
          <w:rFonts w:hint="eastAsia" w:ascii="仿宋_GB2312" w:hAnsi="宋体" w:eastAsia="仿宋_GB2312"/>
          <w:b/>
          <w:sz w:val="32"/>
          <w:szCs w:val="32"/>
        </w:rPr>
      </w:pPr>
      <w:r>
        <w:rPr>
          <w:rFonts w:hint="eastAsia" w:ascii="仿宋_GB2312" w:hAnsi="宋体" w:eastAsia="仿宋_GB2312"/>
          <w:b/>
          <w:sz w:val="32"/>
          <w:szCs w:val="32"/>
        </w:rPr>
        <w:t>安全生产合同</w:t>
      </w:r>
    </w:p>
    <w:p w14:paraId="517C756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szCs w:val="21"/>
        </w:rPr>
      </w:pPr>
      <w:r>
        <w:rPr>
          <w:rFonts w:hint="eastAsia" w:ascii="宋体" w:hAnsi="宋体"/>
          <w:szCs w:val="21"/>
        </w:rPr>
        <w:t>为</w:t>
      </w:r>
      <w:r>
        <w:rPr>
          <w:rFonts w:hint="eastAsia" w:ascii="宋体" w:hAnsi="宋体"/>
          <w:color w:val="auto"/>
          <w:szCs w:val="21"/>
        </w:rPr>
        <w:t>在</w:t>
      </w:r>
      <w:r>
        <w:rPr>
          <w:rFonts w:hint="eastAsia" w:ascii="宋体" w:hAnsi="宋体"/>
          <w:color w:val="auto"/>
          <w:szCs w:val="21"/>
          <w:u w:val="single"/>
          <w:lang w:val="en-US" w:eastAsia="zh-CN"/>
        </w:rPr>
        <w:t xml:space="preserve">                  （项目名称）</w:t>
      </w:r>
      <w:r>
        <w:rPr>
          <w:rFonts w:hint="eastAsia" w:ascii="宋体" w:hAnsi="宋体"/>
          <w:color w:val="auto"/>
          <w:szCs w:val="21"/>
        </w:rPr>
        <w:t>施工合同的实施过程中创造安全、高效的施工环境，切实搞好本项目的安全管理工作，本项目发包人</w:t>
      </w:r>
      <w:r>
        <w:rPr>
          <w:rFonts w:hint="eastAsia" w:ascii="宋体" w:hAnsi="宋体"/>
          <w:color w:val="auto"/>
          <w:szCs w:val="21"/>
          <w:u w:val="single"/>
        </w:rPr>
        <w:t xml:space="preserve">田东县交通运输局 </w:t>
      </w:r>
      <w:r>
        <w:rPr>
          <w:rFonts w:hint="eastAsia" w:ascii="宋体" w:hAnsi="宋体"/>
          <w:color w:val="auto"/>
          <w:szCs w:val="21"/>
        </w:rPr>
        <w:t>（发包人名称，以下简称“发包人”）与承包人</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rPr>
        <w:t>（承包人名称，以下简称“承包人”）特此签订安全生产合同：</w:t>
      </w:r>
    </w:p>
    <w:p w14:paraId="025A2720">
      <w:pPr>
        <w:spacing w:line="400" w:lineRule="exact"/>
        <w:ind w:firstLine="420" w:firstLineChars="200"/>
        <w:rPr>
          <w:rFonts w:hint="eastAsia" w:ascii="宋体" w:hAnsi="宋体"/>
          <w:color w:val="auto"/>
          <w:szCs w:val="21"/>
        </w:rPr>
      </w:pPr>
      <w:r>
        <w:rPr>
          <w:rFonts w:hint="eastAsia" w:ascii="宋体" w:hAnsi="宋体"/>
          <w:color w:val="auto"/>
          <w:szCs w:val="21"/>
        </w:rPr>
        <w:t>1.发包人职责</w:t>
      </w:r>
    </w:p>
    <w:p w14:paraId="6424B244">
      <w:pPr>
        <w:spacing w:line="400" w:lineRule="exact"/>
        <w:ind w:firstLine="420" w:firstLineChars="200"/>
        <w:rPr>
          <w:rFonts w:hint="eastAsia" w:ascii="宋体" w:hAnsi="宋体"/>
          <w:color w:val="auto"/>
          <w:szCs w:val="21"/>
        </w:rPr>
      </w:pPr>
      <w:r>
        <w:rPr>
          <w:rFonts w:hint="eastAsia" w:ascii="宋体" w:hAnsi="宋体"/>
          <w:color w:val="auto"/>
          <w:szCs w:val="21"/>
        </w:rPr>
        <w:t>（1）严格遵守国家有关安全生产的法律法规，认真执行工程承包合同中的有关安全要求。</w:t>
      </w:r>
    </w:p>
    <w:p w14:paraId="5537623A">
      <w:pPr>
        <w:spacing w:line="400" w:lineRule="exact"/>
        <w:ind w:firstLine="420" w:firstLineChars="200"/>
        <w:rPr>
          <w:rFonts w:hint="eastAsia" w:ascii="宋体" w:hAnsi="宋体"/>
          <w:color w:val="auto"/>
          <w:szCs w:val="21"/>
        </w:rPr>
      </w:pPr>
      <w:r>
        <w:rPr>
          <w:rFonts w:hint="eastAsia" w:ascii="宋体" w:hAnsi="宋体"/>
          <w:color w:val="auto"/>
          <w:szCs w:val="21"/>
        </w:rPr>
        <w:t>（2）按照“安全第一、预防为主”和坚持“管生产必须管安全”的原则进行安全生产管理，做到生产与安全工作同时计划、布置、检查、总结和评比。</w:t>
      </w:r>
    </w:p>
    <w:p w14:paraId="41D5405E">
      <w:pPr>
        <w:spacing w:line="400" w:lineRule="exact"/>
        <w:ind w:firstLine="420" w:firstLineChars="200"/>
        <w:rPr>
          <w:rFonts w:hint="eastAsia" w:ascii="宋体" w:hAnsi="宋体"/>
          <w:color w:val="auto"/>
          <w:szCs w:val="21"/>
        </w:rPr>
      </w:pPr>
      <w:r>
        <w:rPr>
          <w:rFonts w:hint="eastAsia" w:ascii="宋体" w:hAnsi="宋体"/>
          <w:color w:val="auto"/>
          <w:szCs w:val="21"/>
        </w:rPr>
        <w:t>（3）重要的安全设施必须坚持与主体工程“三同时”的原则，即：同时设计、审批，同时施工，同时验收，投入使用。</w:t>
      </w:r>
    </w:p>
    <w:p w14:paraId="1412E67D">
      <w:pPr>
        <w:spacing w:line="400" w:lineRule="exact"/>
        <w:ind w:firstLine="420" w:firstLineChars="200"/>
        <w:rPr>
          <w:rFonts w:hint="eastAsia" w:ascii="宋体" w:hAnsi="宋体"/>
          <w:color w:val="auto"/>
          <w:szCs w:val="21"/>
        </w:rPr>
      </w:pPr>
      <w:r>
        <w:rPr>
          <w:rFonts w:hint="eastAsia" w:ascii="宋体" w:hAnsi="宋体"/>
          <w:color w:val="auto"/>
          <w:szCs w:val="21"/>
        </w:rPr>
        <w:t>（4）定期召开安全生产调度会，及时传达中央及地方有关安全生产的精神。</w:t>
      </w:r>
    </w:p>
    <w:p w14:paraId="129085A1">
      <w:pPr>
        <w:spacing w:line="400" w:lineRule="exact"/>
        <w:ind w:firstLine="420" w:firstLineChars="200"/>
        <w:rPr>
          <w:rFonts w:hint="eastAsia" w:ascii="宋体" w:hAnsi="宋体"/>
          <w:color w:val="auto"/>
          <w:szCs w:val="21"/>
        </w:rPr>
      </w:pPr>
      <w:r>
        <w:rPr>
          <w:rFonts w:hint="eastAsia" w:ascii="宋体" w:hAnsi="宋体"/>
          <w:color w:val="auto"/>
          <w:szCs w:val="21"/>
        </w:rPr>
        <w:t>（5）组织对承包人施工现场安全生产检查，监督承包人及时处理发现的各种安全隐患。</w:t>
      </w:r>
    </w:p>
    <w:p w14:paraId="09772947">
      <w:pPr>
        <w:spacing w:line="400" w:lineRule="exact"/>
        <w:ind w:firstLine="420" w:firstLineChars="200"/>
        <w:rPr>
          <w:rFonts w:hint="eastAsia" w:ascii="宋体" w:hAnsi="宋体"/>
          <w:color w:val="auto"/>
          <w:szCs w:val="21"/>
        </w:rPr>
      </w:pPr>
      <w:r>
        <w:rPr>
          <w:rFonts w:hint="eastAsia" w:ascii="宋体" w:hAnsi="宋体"/>
          <w:color w:val="auto"/>
          <w:szCs w:val="21"/>
        </w:rPr>
        <w:t>2.承包人职责</w:t>
      </w:r>
    </w:p>
    <w:p w14:paraId="578CC9BB">
      <w:pPr>
        <w:spacing w:line="400" w:lineRule="exact"/>
        <w:ind w:firstLine="420" w:firstLineChars="200"/>
        <w:rPr>
          <w:rFonts w:hint="eastAsia" w:ascii="宋体" w:hAnsi="宋体"/>
          <w:color w:val="auto"/>
          <w:szCs w:val="21"/>
        </w:rPr>
      </w:pPr>
      <w:r>
        <w:rPr>
          <w:rFonts w:hint="eastAsia" w:ascii="宋体" w:hAnsi="宋体"/>
          <w:color w:val="auto"/>
          <w:szCs w:val="21"/>
        </w:rPr>
        <w:t>（1）严格遵守《中华人民共和国安全生产法》、《建设工程安全生产管理条例》等国家有关安全生产的法律法规、《公路水运工程安全生产监督管理办法》、《公路工程施工安全技术规程》和《公路筑养路机械操作规程》等有关安全生产的规定。认真执行工程承包合同中的有关安全要求。</w:t>
      </w:r>
    </w:p>
    <w:p w14:paraId="08F9E2EE">
      <w:pPr>
        <w:spacing w:line="400" w:lineRule="exact"/>
        <w:ind w:firstLine="420" w:firstLineChars="200"/>
        <w:rPr>
          <w:rFonts w:hint="eastAsia" w:ascii="宋体" w:hAnsi="宋体"/>
          <w:color w:val="auto"/>
          <w:szCs w:val="21"/>
        </w:rPr>
      </w:pPr>
      <w:r>
        <w:rPr>
          <w:rFonts w:hint="eastAsia" w:ascii="宋体" w:hAnsi="宋体"/>
          <w:color w:val="auto"/>
          <w:szCs w:val="21"/>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03693769">
      <w:pPr>
        <w:spacing w:line="400" w:lineRule="exact"/>
        <w:ind w:firstLine="420" w:firstLineChars="200"/>
        <w:rPr>
          <w:rFonts w:hint="eastAsia" w:ascii="宋体" w:hAnsi="宋体"/>
          <w:color w:val="auto"/>
          <w:szCs w:val="21"/>
        </w:rPr>
      </w:pPr>
      <w:r>
        <w:rPr>
          <w:rFonts w:hint="eastAsia" w:ascii="宋体" w:hAnsi="宋体"/>
          <w:color w:val="auto"/>
          <w:szCs w:val="21"/>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公路水运工程安全生产监督管理办法》规定的最低数量和资质条件配备专职安全生产管理人员，专职负责所有员工的安全和治安保卫工作及预防事故的发生。安全机构人员有权按有关规定发布指令，并采取保护性措施防止事故发生。</w:t>
      </w:r>
    </w:p>
    <w:p w14:paraId="6AF51DF8">
      <w:pPr>
        <w:spacing w:line="400" w:lineRule="exact"/>
        <w:ind w:firstLine="420" w:firstLineChars="200"/>
        <w:rPr>
          <w:rFonts w:hint="eastAsia" w:ascii="宋体" w:hAnsi="宋体"/>
          <w:color w:val="auto"/>
          <w:szCs w:val="21"/>
        </w:rPr>
      </w:pPr>
      <w:r>
        <w:rPr>
          <w:rFonts w:hint="eastAsia" w:ascii="宋体" w:hAnsi="宋体"/>
          <w:color w:val="auto"/>
          <w:szCs w:val="21"/>
        </w:rPr>
        <w:t>（4）承包人在任何时候都应采取各种合理的预防措施，防止其员工发生任何违法、违禁、暴力或妨碍治安的行为。</w:t>
      </w:r>
    </w:p>
    <w:p w14:paraId="6AC15A2B">
      <w:pPr>
        <w:spacing w:line="400" w:lineRule="exact"/>
        <w:ind w:firstLine="420" w:firstLineChars="200"/>
        <w:rPr>
          <w:rFonts w:hint="eastAsia" w:ascii="宋体" w:hAnsi="宋体"/>
          <w:color w:val="auto"/>
          <w:szCs w:val="21"/>
        </w:rPr>
      </w:pPr>
      <w:r>
        <w:rPr>
          <w:rFonts w:hint="eastAsia" w:ascii="宋体" w:hAnsi="宋体"/>
          <w:color w:val="auto"/>
          <w:szCs w:val="21"/>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4A392834">
      <w:pPr>
        <w:spacing w:line="400" w:lineRule="exact"/>
        <w:ind w:firstLine="420" w:firstLineChars="200"/>
        <w:rPr>
          <w:rFonts w:hint="eastAsia" w:ascii="宋体" w:hAnsi="宋体"/>
          <w:color w:val="auto"/>
          <w:szCs w:val="21"/>
        </w:rPr>
      </w:pPr>
      <w:r>
        <w:rPr>
          <w:rFonts w:hint="eastAsia" w:ascii="宋体" w:hAnsi="宋体"/>
          <w:color w:val="auto"/>
          <w:szCs w:val="21"/>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76ED236B">
      <w:pPr>
        <w:spacing w:line="400" w:lineRule="exact"/>
        <w:ind w:firstLine="420" w:firstLineChars="200"/>
        <w:rPr>
          <w:rFonts w:hint="eastAsia" w:ascii="宋体" w:hAnsi="宋体"/>
          <w:color w:val="auto"/>
          <w:szCs w:val="21"/>
        </w:rPr>
      </w:pPr>
      <w:r>
        <w:rPr>
          <w:rFonts w:hint="eastAsia" w:ascii="宋体" w:hAnsi="宋体"/>
          <w:color w:val="auto"/>
          <w:szCs w:val="21"/>
        </w:rPr>
        <w:t>（7）操作人员上岗，必须按规定穿戴防护用品。施工负责人和安全检查员应随时检查劳动防护用品的穿戴情况，不按规定穿戴防护用品的人员不得上岗。</w:t>
      </w:r>
    </w:p>
    <w:p w14:paraId="3C6F8ED9">
      <w:pPr>
        <w:spacing w:line="400" w:lineRule="exact"/>
        <w:ind w:firstLine="420" w:firstLineChars="200"/>
        <w:rPr>
          <w:rFonts w:hint="eastAsia" w:ascii="宋体" w:hAnsi="宋体"/>
          <w:color w:val="auto"/>
          <w:szCs w:val="21"/>
        </w:rPr>
      </w:pPr>
      <w:r>
        <w:rPr>
          <w:rFonts w:hint="eastAsia" w:ascii="宋体" w:hAnsi="宋体"/>
          <w:color w:val="auto"/>
          <w:szCs w:val="21"/>
        </w:rPr>
        <w:t>（8）所有施工机具设备和高空作业的设备均应定期检查，并有安全员的签字记录，保证其经常处于完好状态；不合格的机具、设备和劳动保护用品严禁使用：</w:t>
      </w:r>
    </w:p>
    <w:p w14:paraId="75A49CCB">
      <w:pPr>
        <w:spacing w:line="400" w:lineRule="exact"/>
        <w:ind w:firstLine="420" w:firstLineChars="200"/>
        <w:rPr>
          <w:rFonts w:hint="eastAsia" w:ascii="宋体" w:hAnsi="宋体"/>
          <w:color w:val="auto"/>
          <w:szCs w:val="21"/>
        </w:rPr>
      </w:pPr>
      <w:r>
        <w:rPr>
          <w:rFonts w:hint="eastAsia" w:ascii="宋体" w:hAnsi="宋体"/>
          <w:color w:val="auto"/>
          <w:szCs w:val="21"/>
        </w:rPr>
        <w:t>（9）施工中采用新技术、新工艺、新设备、新材料时，必须制定相应的安全技术措施，施工现场必须具有相关的安全标志牌。</w:t>
      </w:r>
    </w:p>
    <w:p w14:paraId="42D7C47F">
      <w:pPr>
        <w:spacing w:line="400" w:lineRule="exact"/>
        <w:ind w:firstLine="420" w:firstLineChars="200"/>
        <w:rPr>
          <w:rFonts w:hint="eastAsia" w:ascii="宋体" w:hAnsi="宋体"/>
          <w:color w:val="auto"/>
          <w:szCs w:val="21"/>
        </w:rPr>
      </w:pPr>
      <w:r>
        <w:rPr>
          <w:rFonts w:hint="eastAsia" w:ascii="宋体" w:hAnsi="宋体"/>
          <w:color w:val="auto"/>
          <w:szCs w:val="21"/>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47963A8E">
      <w:pPr>
        <w:spacing w:line="400" w:lineRule="exact"/>
        <w:ind w:firstLine="420" w:firstLineChars="200"/>
        <w:rPr>
          <w:rFonts w:hint="eastAsia" w:ascii="宋体" w:hAnsi="宋体"/>
          <w:color w:val="auto"/>
          <w:szCs w:val="21"/>
        </w:rPr>
      </w:pPr>
      <w:r>
        <w:rPr>
          <w:rFonts w:hint="eastAsia" w:ascii="宋体" w:hAnsi="宋体"/>
          <w:color w:val="auto"/>
          <w:szCs w:val="21"/>
        </w:rPr>
        <w:t>（11）安全生产费用按照《公路水运工程安全生产监督管理办法》的相关规定使用和管理。</w:t>
      </w:r>
    </w:p>
    <w:p w14:paraId="4543EAAF">
      <w:pPr>
        <w:spacing w:line="400" w:lineRule="exact"/>
        <w:ind w:firstLine="420" w:firstLineChars="200"/>
        <w:rPr>
          <w:rFonts w:hint="eastAsia" w:ascii="宋体" w:hAnsi="宋体"/>
          <w:color w:val="auto"/>
          <w:szCs w:val="21"/>
        </w:rPr>
      </w:pPr>
      <w:r>
        <w:rPr>
          <w:rFonts w:hint="eastAsia" w:ascii="宋体" w:hAnsi="宋体"/>
          <w:color w:val="auto"/>
          <w:szCs w:val="21"/>
        </w:rPr>
        <w:t>3.违约责任</w:t>
      </w:r>
    </w:p>
    <w:p w14:paraId="0D51F301">
      <w:pPr>
        <w:spacing w:line="400" w:lineRule="exact"/>
        <w:ind w:firstLine="420" w:firstLineChars="200"/>
        <w:rPr>
          <w:rFonts w:hint="eastAsia" w:ascii="宋体" w:hAnsi="宋体"/>
          <w:color w:val="auto"/>
          <w:szCs w:val="21"/>
        </w:rPr>
      </w:pPr>
      <w:r>
        <w:rPr>
          <w:rFonts w:hint="eastAsia" w:ascii="宋体" w:hAnsi="宋体"/>
          <w:color w:val="auto"/>
          <w:szCs w:val="21"/>
        </w:rPr>
        <w:t>如因发包人或承包人违约造成安全事故，将依法追究责任。</w:t>
      </w:r>
    </w:p>
    <w:p w14:paraId="2842A7EB">
      <w:pPr>
        <w:spacing w:line="400" w:lineRule="exact"/>
        <w:ind w:firstLine="420" w:firstLineChars="200"/>
        <w:rPr>
          <w:rFonts w:hint="eastAsia" w:ascii="宋体" w:hAnsi="宋体"/>
          <w:color w:val="auto"/>
          <w:szCs w:val="21"/>
        </w:rPr>
      </w:pPr>
      <w:r>
        <w:rPr>
          <w:rFonts w:hint="eastAsia" w:ascii="宋体" w:hAnsi="宋体"/>
          <w:color w:val="auto"/>
          <w:szCs w:val="21"/>
        </w:rPr>
        <w:t>4.本合同由双方法定代表人或其授权的代理人签署并加盖单位章后生效，全部工程竣工验收后失效。</w:t>
      </w:r>
    </w:p>
    <w:p w14:paraId="46D9D365">
      <w:pPr>
        <w:spacing w:line="400" w:lineRule="exact"/>
        <w:ind w:firstLine="420" w:firstLineChars="200"/>
        <w:rPr>
          <w:rFonts w:hint="eastAsia" w:ascii="宋体" w:hAnsi="宋体"/>
          <w:color w:val="auto"/>
          <w:szCs w:val="21"/>
        </w:rPr>
      </w:pPr>
      <w:r>
        <w:rPr>
          <w:rFonts w:hint="eastAsia" w:ascii="宋体" w:hAnsi="宋体"/>
          <w:color w:val="auto"/>
          <w:szCs w:val="21"/>
        </w:rPr>
        <w:t>5.本合同—式</w:t>
      </w:r>
      <w:r>
        <w:rPr>
          <w:rFonts w:hint="eastAsia" w:ascii="宋体" w:hAnsi="宋体"/>
          <w:strike w:val="0"/>
          <w:dstrike w:val="0"/>
          <w:color w:val="auto"/>
          <w:szCs w:val="21"/>
          <w:lang w:eastAsia="zh-CN"/>
        </w:rPr>
        <w:t>四</w:t>
      </w:r>
      <w:r>
        <w:rPr>
          <w:rFonts w:hint="eastAsia" w:ascii="宋体" w:hAnsi="宋体"/>
          <w:color w:val="auto"/>
          <w:szCs w:val="21"/>
        </w:rPr>
        <w:t>份，合同双方各执</w:t>
      </w:r>
      <w:r>
        <w:rPr>
          <w:rFonts w:hint="eastAsia" w:ascii="宋体" w:hAnsi="宋体"/>
          <w:strike w:val="0"/>
          <w:dstrike w:val="0"/>
          <w:color w:val="auto"/>
          <w:szCs w:val="21"/>
          <w:lang w:eastAsia="zh-CN"/>
        </w:rPr>
        <w:t>二</w:t>
      </w:r>
      <w:r>
        <w:rPr>
          <w:rFonts w:hint="eastAsia" w:ascii="宋体" w:hAnsi="宋体"/>
          <w:color w:val="auto"/>
          <w:szCs w:val="21"/>
        </w:rPr>
        <w:t>份。</w:t>
      </w:r>
    </w:p>
    <w:p w14:paraId="62EE814D">
      <w:pPr>
        <w:rPr>
          <w:rFonts w:hint="eastAsia" w:ascii="宋体" w:hAnsi="宋体"/>
          <w:color w:val="auto"/>
          <w:szCs w:val="21"/>
        </w:rPr>
      </w:pPr>
    </w:p>
    <w:p w14:paraId="5823BCA0">
      <w:pPr>
        <w:rPr>
          <w:rFonts w:hint="eastAsia" w:ascii="宋体" w:hAnsi="宋体"/>
          <w:color w:val="auto"/>
          <w:szCs w:val="21"/>
        </w:rPr>
      </w:pPr>
    </w:p>
    <w:p w14:paraId="0F8754EF">
      <w:pPr>
        <w:rPr>
          <w:rFonts w:hint="eastAsia" w:ascii="宋体" w:hAnsi="宋体"/>
          <w:color w:val="auto"/>
          <w:szCs w:val="21"/>
        </w:rPr>
      </w:pPr>
    </w:p>
    <w:p w14:paraId="477C1EF7">
      <w:pPr>
        <w:rPr>
          <w:rFonts w:hint="eastAsia" w:ascii="宋体" w:hAnsi="宋体"/>
          <w:color w:val="auto"/>
          <w:szCs w:val="21"/>
        </w:rPr>
      </w:pPr>
    </w:p>
    <w:p w14:paraId="6BBE055F">
      <w:pPr>
        <w:spacing w:line="300" w:lineRule="exact"/>
        <w:ind w:left="7770" w:hanging="7770" w:hangingChars="3700"/>
        <w:rPr>
          <w:rFonts w:hint="eastAsia" w:ascii="宋体" w:hAnsi="宋体"/>
          <w:color w:val="auto"/>
          <w:szCs w:val="21"/>
          <w:u w:val="single"/>
        </w:rPr>
      </w:pPr>
      <w:r>
        <w:rPr>
          <w:rFonts w:hint="eastAsia" w:ascii="宋体" w:hAnsi="宋体"/>
          <w:color w:val="auto"/>
          <w:szCs w:val="21"/>
        </w:rPr>
        <w:t>发包人：</w:t>
      </w:r>
      <w:r>
        <w:rPr>
          <w:rFonts w:hint="eastAsia" w:ascii="宋体" w:hAnsi="宋体"/>
          <w:color w:val="auto"/>
          <w:szCs w:val="21"/>
          <w:u w:val="single"/>
        </w:rPr>
        <w:t>田东县交通运输局</w:t>
      </w:r>
      <w:r>
        <w:rPr>
          <w:rFonts w:hint="eastAsia" w:ascii="宋体" w:hAnsi="宋体"/>
          <w:color w:val="auto"/>
          <w:szCs w:val="21"/>
        </w:rPr>
        <w:t xml:space="preserve">（盖单位章） </w:t>
      </w:r>
      <w:r>
        <w:rPr>
          <w:rFonts w:hint="eastAsia" w:ascii="宋体" w:hAnsi="宋体"/>
          <w:color w:val="auto"/>
          <w:szCs w:val="21"/>
          <w:lang w:val="en-US" w:eastAsia="zh-CN"/>
        </w:rPr>
        <w:t xml:space="preserve">    </w:t>
      </w:r>
      <w:r>
        <w:rPr>
          <w:rFonts w:hint="eastAsia" w:ascii="宋体" w:hAnsi="宋体"/>
          <w:color w:val="auto"/>
          <w:szCs w:val="21"/>
        </w:rPr>
        <w:t>承包人：</w:t>
      </w:r>
      <w:r>
        <w:rPr>
          <w:rFonts w:hint="eastAsia" w:ascii="宋体" w:hAnsi="宋体"/>
          <w:color w:val="auto"/>
          <w:szCs w:val="21"/>
          <w:u w:val="single"/>
          <w:lang w:val="en-US" w:eastAsia="zh-CN"/>
        </w:rPr>
        <w:t xml:space="preserve">              </w:t>
      </w:r>
      <w:r>
        <w:rPr>
          <w:rFonts w:hint="eastAsia" w:ascii="宋体" w:hAnsi="宋体"/>
          <w:color w:val="auto"/>
          <w:szCs w:val="21"/>
        </w:rPr>
        <w:t>（盖单位章）</w:t>
      </w:r>
    </w:p>
    <w:p w14:paraId="5264C044">
      <w:pPr>
        <w:spacing w:line="400" w:lineRule="exact"/>
        <w:rPr>
          <w:rFonts w:hint="eastAsia" w:ascii="宋体" w:hAnsi="宋体"/>
          <w:color w:val="auto"/>
          <w:szCs w:val="21"/>
        </w:rPr>
      </w:pPr>
    </w:p>
    <w:p w14:paraId="244320B6">
      <w:pPr>
        <w:spacing w:line="400" w:lineRule="exact"/>
        <w:rPr>
          <w:rFonts w:hint="eastAsia" w:ascii="宋体" w:hAnsi="宋体"/>
          <w:color w:val="auto"/>
          <w:szCs w:val="21"/>
        </w:rPr>
      </w:pPr>
      <w:r>
        <w:rPr>
          <w:rFonts w:hint="eastAsia" w:ascii="宋体" w:hAnsi="宋体"/>
          <w:color w:val="auto"/>
          <w:szCs w:val="21"/>
        </w:rPr>
        <w:t>法定代表人或其委托代理人：</w:t>
      </w:r>
      <w:r>
        <w:rPr>
          <w:rFonts w:hint="eastAsia" w:ascii="宋体" w:hAnsi="宋体"/>
          <w:color w:val="auto"/>
          <w:szCs w:val="21"/>
          <w:u w:val="single"/>
        </w:rPr>
        <w:t xml:space="preserve">      </w:t>
      </w:r>
      <w:r>
        <w:rPr>
          <w:rFonts w:hint="eastAsia" w:ascii="宋体" w:hAnsi="宋体"/>
          <w:color w:val="auto"/>
          <w:szCs w:val="21"/>
        </w:rPr>
        <w:t>（签字）  法定代表人或其委托代理人：</w:t>
      </w:r>
      <w:r>
        <w:rPr>
          <w:rFonts w:hint="eastAsia" w:ascii="宋体" w:hAnsi="宋体"/>
          <w:color w:val="auto"/>
          <w:szCs w:val="21"/>
          <w:u w:val="single"/>
        </w:rPr>
        <w:t xml:space="preserve">     </w:t>
      </w:r>
      <w:r>
        <w:rPr>
          <w:rFonts w:hint="eastAsia" w:ascii="宋体" w:hAnsi="宋体"/>
          <w:color w:val="auto"/>
          <w:szCs w:val="21"/>
        </w:rPr>
        <w:t>（ 签字）</w:t>
      </w:r>
    </w:p>
    <w:p w14:paraId="7A3198F8">
      <w:pPr>
        <w:spacing w:line="400" w:lineRule="exact"/>
        <w:ind w:firstLine="840"/>
        <w:rPr>
          <w:rFonts w:hint="eastAsia" w:ascii="宋体" w:hAnsi="宋体"/>
          <w:color w:val="auto"/>
          <w:szCs w:val="21"/>
        </w:rPr>
      </w:pPr>
      <w:r>
        <w:rPr>
          <w:rFonts w:hint="eastAsia" w:ascii="宋体" w:hAnsi="宋体"/>
          <w:color w:val="auto"/>
          <w:szCs w:val="21"/>
        </w:rPr>
        <w:t xml:space="preserve">      </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rPr>
        <w:t>年</w:t>
      </w:r>
      <w:r>
        <w:rPr>
          <w:rFonts w:hint="eastAsia" w:ascii="宋体" w:hAnsi="宋体"/>
          <w:color w:val="auto"/>
          <w:szCs w:val="21"/>
          <w:u w:val="single"/>
          <w:lang w:val="en-US" w:eastAsia="zh-CN"/>
        </w:rPr>
        <w:t xml:space="preserve">    </w:t>
      </w:r>
      <w:r>
        <w:rPr>
          <w:rFonts w:hint="eastAsia" w:ascii="宋体" w:hAnsi="宋体"/>
          <w:color w:val="auto"/>
          <w:szCs w:val="21"/>
        </w:rPr>
        <w:t>月</w:t>
      </w:r>
      <w:r>
        <w:rPr>
          <w:rFonts w:hint="eastAsia" w:ascii="宋体" w:hAnsi="宋体"/>
          <w:color w:val="auto"/>
          <w:szCs w:val="21"/>
          <w:u w:val="single"/>
          <w:lang w:val="en-US" w:eastAsia="zh-CN"/>
        </w:rPr>
        <w:t xml:space="preserve">   </w:t>
      </w:r>
      <w:r>
        <w:rPr>
          <w:rFonts w:hint="eastAsia" w:ascii="宋体" w:hAnsi="宋体"/>
          <w:color w:val="auto"/>
          <w:szCs w:val="21"/>
        </w:rPr>
        <w:t xml:space="preserve">日                 </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rPr>
        <w:t>年</w:t>
      </w:r>
      <w:r>
        <w:rPr>
          <w:rFonts w:hint="eastAsia" w:ascii="宋体" w:hAnsi="宋体"/>
          <w:color w:val="auto"/>
          <w:szCs w:val="21"/>
          <w:u w:val="single"/>
          <w:lang w:val="en-US" w:eastAsia="zh-CN"/>
        </w:rPr>
        <w:t xml:space="preserve">    </w:t>
      </w:r>
      <w:r>
        <w:rPr>
          <w:rFonts w:hint="eastAsia" w:ascii="宋体" w:hAnsi="宋体"/>
          <w:color w:val="auto"/>
          <w:szCs w:val="21"/>
        </w:rPr>
        <w:t>月</w:t>
      </w:r>
      <w:r>
        <w:rPr>
          <w:rFonts w:hint="eastAsia" w:ascii="宋体" w:hAnsi="宋体"/>
          <w:color w:val="auto"/>
          <w:szCs w:val="21"/>
          <w:u w:val="single"/>
          <w:lang w:val="en-US" w:eastAsia="zh-CN"/>
        </w:rPr>
        <w:t xml:space="preserve">   </w:t>
      </w:r>
      <w:r>
        <w:rPr>
          <w:rFonts w:hint="eastAsia" w:ascii="宋体" w:hAnsi="宋体"/>
          <w:color w:val="auto"/>
          <w:szCs w:val="21"/>
        </w:rPr>
        <w:t>日</w:t>
      </w:r>
    </w:p>
    <w:p w14:paraId="10561C47">
      <w:pPr>
        <w:rPr>
          <w:color w:val="auto"/>
        </w:rPr>
      </w:pPr>
    </w:p>
    <w:p w14:paraId="7977B85D">
      <w:pPr>
        <w:widowControl/>
        <w:spacing w:after="240" w:line="580" w:lineRule="exact"/>
        <w:jc w:val="left"/>
        <w:rPr>
          <w:rFonts w:ascii="楷体" w:hAnsi="楷体" w:eastAsia="楷体" w:cs="宋体"/>
          <w:kern w:val="0"/>
          <w:sz w:val="28"/>
          <w:szCs w:val="28"/>
        </w:rPr>
      </w:pPr>
    </w:p>
    <w:p w14:paraId="07E2ABAC">
      <w:pPr>
        <w:spacing w:line="440" w:lineRule="exact"/>
        <w:outlineLvl w:val="9"/>
        <w:rPr>
          <w:rFonts w:hint="eastAsia"/>
          <w:sz w:val="24"/>
          <w:szCs w:val="24"/>
        </w:rPr>
      </w:pPr>
    </w:p>
    <w:p w14:paraId="48D02024">
      <w:pPr>
        <w:spacing w:line="440" w:lineRule="exact"/>
        <w:outlineLvl w:val="9"/>
        <w:rPr>
          <w:rFonts w:hint="eastAsia"/>
          <w:sz w:val="24"/>
          <w:szCs w:val="24"/>
        </w:rPr>
      </w:pPr>
    </w:p>
    <w:p w14:paraId="2B8140DC">
      <w:pPr>
        <w:spacing w:line="440" w:lineRule="exact"/>
        <w:jc w:val="center"/>
        <w:outlineLvl w:val="1"/>
        <w:rPr>
          <w:rFonts w:hint="eastAsia"/>
          <w:sz w:val="24"/>
          <w:szCs w:val="24"/>
        </w:rPr>
      </w:pPr>
      <w:bookmarkStart w:id="67" w:name="_Toc13094"/>
      <w:bookmarkStart w:id="68" w:name="_Toc27103"/>
      <w:bookmarkStart w:id="69" w:name="_Toc99551741"/>
      <w:bookmarkStart w:id="70" w:name="_Toc99551658"/>
      <w:r>
        <w:rPr>
          <w:rFonts w:hint="eastAsia"/>
          <w:sz w:val="24"/>
          <w:szCs w:val="24"/>
        </w:rPr>
        <w:t>二、专用条款</w:t>
      </w:r>
      <w:bookmarkEnd w:id="61"/>
      <w:bookmarkEnd w:id="62"/>
      <w:bookmarkEnd w:id="63"/>
      <w:bookmarkEnd w:id="67"/>
      <w:bookmarkEnd w:id="68"/>
      <w:bookmarkEnd w:id="69"/>
      <w:bookmarkEnd w:id="70"/>
    </w:p>
    <w:p w14:paraId="4E6B8D4B">
      <w:pPr>
        <w:pStyle w:val="9"/>
        <w:spacing w:line="380" w:lineRule="exact"/>
        <w:rPr>
          <w:rFonts w:hint="eastAsia"/>
          <w:sz w:val="24"/>
          <w:szCs w:val="24"/>
        </w:rPr>
      </w:pPr>
    </w:p>
    <w:p w14:paraId="6BC087C5">
      <w:pPr>
        <w:pStyle w:val="9"/>
        <w:spacing w:line="380" w:lineRule="exact"/>
        <w:ind w:firstLine="480" w:firstLineChars="200"/>
        <w:outlineLvl w:val="2"/>
        <w:rPr>
          <w:rFonts w:hint="eastAsia" w:hAnsi="宋体"/>
          <w:sz w:val="24"/>
          <w:szCs w:val="24"/>
        </w:rPr>
      </w:pPr>
      <w:bookmarkStart w:id="71" w:name="_Toc6793"/>
      <w:bookmarkStart w:id="72" w:name="_Toc99551659"/>
      <w:bookmarkStart w:id="73" w:name="_Toc99551742"/>
      <w:bookmarkStart w:id="74" w:name="_Toc12701"/>
      <w:bookmarkStart w:id="75" w:name="_Toc16008"/>
      <w:r>
        <w:rPr>
          <w:rFonts w:hint="eastAsia" w:hAnsi="宋体"/>
          <w:sz w:val="24"/>
          <w:szCs w:val="24"/>
        </w:rPr>
        <w:t>一、词语定义及合同文件</w:t>
      </w:r>
      <w:bookmarkEnd w:id="71"/>
      <w:bookmarkEnd w:id="72"/>
      <w:bookmarkEnd w:id="73"/>
      <w:bookmarkEnd w:id="74"/>
      <w:bookmarkEnd w:id="75"/>
    </w:p>
    <w:p w14:paraId="0D470F81">
      <w:pPr>
        <w:pStyle w:val="9"/>
        <w:spacing w:line="380" w:lineRule="exact"/>
        <w:ind w:firstLine="504" w:firstLineChars="210"/>
        <w:rPr>
          <w:rFonts w:hint="eastAsia" w:hAnsi="宋体"/>
          <w:sz w:val="24"/>
          <w:szCs w:val="24"/>
        </w:rPr>
      </w:pPr>
      <w:r>
        <w:rPr>
          <w:rFonts w:hint="eastAsia" w:hAnsi="宋体"/>
          <w:sz w:val="24"/>
          <w:szCs w:val="24"/>
        </w:rPr>
        <w:t>3. 语言文字和适用法律、标准及规范</w:t>
      </w:r>
    </w:p>
    <w:p w14:paraId="3D29B44B">
      <w:pPr>
        <w:pStyle w:val="9"/>
        <w:spacing w:line="380" w:lineRule="exact"/>
        <w:ind w:firstLine="504" w:firstLineChars="210"/>
        <w:rPr>
          <w:rFonts w:hint="eastAsia" w:hAnsi="宋体"/>
          <w:sz w:val="24"/>
          <w:szCs w:val="24"/>
        </w:rPr>
      </w:pPr>
      <w:r>
        <w:rPr>
          <w:rFonts w:hint="eastAsia" w:hAnsi="宋体"/>
          <w:sz w:val="24"/>
          <w:szCs w:val="24"/>
        </w:rPr>
        <w:t>3.1 本合同除使用汉语外，无其它语言文字。</w:t>
      </w:r>
    </w:p>
    <w:p w14:paraId="5E3DE08F">
      <w:pPr>
        <w:pStyle w:val="9"/>
        <w:spacing w:line="380" w:lineRule="exact"/>
        <w:ind w:firstLine="504" w:firstLineChars="210"/>
        <w:rPr>
          <w:rFonts w:hint="eastAsia" w:hAnsi="宋体"/>
          <w:sz w:val="24"/>
          <w:szCs w:val="24"/>
        </w:rPr>
      </w:pPr>
      <w:r>
        <w:rPr>
          <w:rFonts w:hint="eastAsia" w:hAnsi="宋体"/>
          <w:sz w:val="24"/>
          <w:szCs w:val="24"/>
        </w:rPr>
        <w:t>3.2 适用法律和法规</w:t>
      </w:r>
    </w:p>
    <w:p w14:paraId="0EAA1F4D">
      <w:pPr>
        <w:pStyle w:val="9"/>
        <w:spacing w:line="380" w:lineRule="exact"/>
        <w:ind w:firstLine="504" w:firstLineChars="210"/>
        <w:rPr>
          <w:rFonts w:hint="eastAsia" w:hAnsi="宋体"/>
          <w:sz w:val="24"/>
          <w:szCs w:val="24"/>
          <w:u w:val="single"/>
        </w:rPr>
      </w:pPr>
      <w:r>
        <w:rPr>
          <w:rFonts w:hint="eastAsia" w:hAnsi="宋体"/>
          <w:sz w:val="24"/>
          <w:szCs w:val="24"/>
        </w:rPr>
        <w:t>需要明示的法律、行政法规：</w:t>
      </w:r>
      <w:r>
        <w:rPr>
          <w:rFonts w:hint="eastAsia" w:hAnsi="宋体"/>
          <w:sz w:val="24"/>
          <w:szCs w:val="24"/>
          <w:u w:val="single"/>
        </w:rPr>
        <w:t>现行的国家法律和行政法规，工程所在地政府的有关法规和规章。</w:t>
      </w:r>
    </w:p>
    <w:p w14:paraId="53B6B1C1">
      <w:pPr>
        <w:pStyle w:val="9"/>
        <w:spacing w:line="380" w:lineRule="exact"/>
        <w:ind w:firstLine="504" w:firstLineChars="210"/>
        <w:rPr>
          <w:rFonts w:hint="eastAsia" w:hAnsi="宋体"/>
          <w:sz w:val="24"/>
          <w:szCs w:val="24"/>
        </w:rPr>
      </w:pPr>
      <w:r>
        <w:rPr>
          <w:rFonts w:hint="eastAsia" w:hAnsi="宋体"/>
          <w:sz w:val="24"/>
          <w:szCs w:val="24"/>
        </w:rPr>
        <w:t>3.3 适用标准、规范</w:t>
      </w:r>
    </w:p>
    <w:p w14:paraId="3D9AAAB2">
      <w:pPr>
        <w:spacing w:line="380" w:lineRule="exact"/>
        <w:ind w:firstLine="504" w:firstLineChars="210"/>
        <w:rPr>
          <w:rFonts w:ascii="宋体" w:hAnsi="宋体"/>
          <w:sz w:val="24"/>
        </w:rPr>
      </w:pPr>
      <w:r>
        <w:rPr>
          <w:rFonts w:hint="eastAsia" w:ascii="宋体" w:hAnsi="宋体"/>
          <w:sz w:val="24"/>
        </w:rPr>
        <w:t>适用标准、规范的名称：</w:t>
      </w:r>
      <w:r>
        <w:rPr>
          <w:rFonts w:ascii="宋体" w:hAnsi="宋体"/>
          <w:sz w:val="24"/>
          <w:u w:val="single"/>
        </w:rPr>
        <w:t>现行</w:t>
      </w:r>
      <w:r>
        <w:rPr>
          <w:rFonts w:hint="eastAsia" w:ascii="宋体" w:hAnsi="宋体"/>
          <w:sz w:val="24"/>
          <w:u w:val="single"/>
        </w:rPr>
        <w:t>的国家标准、规范、行业标准、规范等。</w:t>
      </w:r>
    </w:p>
    <w:p w14:paraId="7662D96C">
      <w:pPr>
        <w:pStyle w:val="9"/>
        <w:spacing w:line="380" w:lineRule="exact"/>
        <w:ind w:firstLine="504" w:firstLineChars="210"/>
        <w:rPr>
          <w:rFonts w:hint="eastAsia" w:hAnsi="宋体"/>
          <w:sz w:val="24"/>
          <w:szCs w:val="24"/>
          <w:u w:val="single"/>
        </w:rPr>
      </w:pPr>
      <w:r>
        <w:rPr>
          <w:rFonts w:hint="eastAsia" w:hAnsi="宋体"/>
          <w:sz w:val="24"/>
          <w:szCs w:val="24"/>
        </w:rPr>
        <w:t>发包人提供标准、规范的时间：</w:t>
      </w:r>
      <w:r>
        <w:rPr>
          <w:rFonts w:hint="eastAsia" w:hAnsi="宋体"/>
          <w:sz w:val="24"/>
          <w:szCs w:val="24"/>
          <w:u w:val="single"/>
        </w:rPr>
        <w:t xml:space="preserve">  无。</w:t>
      </w:r>
    </w:p>
    <w:p w14:paraId="0B8FF85B">
      <w:pPr>
        <w:pStyle w:val="9"/>
        <w:spacing w:line="380" w:lineRule="exact"/>
        <w:ind w:firstLine="504" w:firstLineChars="210"/>
        <w:rPr>
          <w:rFonts w:hint="eastAsia" w:hAnsi="宋体"/>
          <w:sz w:val="24"/>
          <w:szCs w:val="24"/>
        </w:rPr>
      </w:pPr>
      <w:r>
        <w:rPr>
          <w:rFonts w:hint="eastAsia" w:hAnsi="宋体"/>
          <w:sz w:val="24"/>
          <w:szCs w:val="24"/>
        </w:rPr>
        <w:t>国内没有相应标准、规范时的约定：</w:t>
      </w:r>
      <w:r>
        <w:rPr>
          <w:rFonts w:hint="eastAsia" w:hAnsi="宋体"/>
          <w:sz w:val="24"/>
          <w:szCs w:val="24"/>
          <w:u w:val="single"/>
        </w:rPr>
        <w:t xml:space="preserve">  无。 </w:t>
      </w:r>
    </w:p>
    <w:p w14:paraId="5AC069CF">
      <w:pPr>
        <w:pStyle w:val="9"/>
        <w:spacing w:line="380" w:lineRule="exact"/>
        <w:ind w:firstLine="504" w:firstLineChars="210"/>
        <w:rPr>
          <w:rFonts w:hint="eastAsia" w:hAnsi="宋体"/>
          <w:sz w:val="24"/>
          <w:szCs w:val="24"/>
        </w:rPr>
      </w:pPr>
      <w:r>
        <w:rPr>
          <w:rFonts w:hint="eastAsia" w:hAnsi="宋体"/>
          <w:sz w:val="24"/>
          <w:szCs w:val="24"/>
        </w:rPr>
        <w:t>4. 图纸</w:t>
      </w:r>
    </w:p>
    <w:p w14:paraId="57BEA4ED">
      <w:pPr>
        <w:pStyle w:val="9"/>
        <w:spacing w:line="380" w:lineRule="exact"/>
        <w:ind w:firstLine="504" w:firstLineChars="210"/>
        <w:outlineLvl w:val="9"/>
        <w:rPr>
          <w:rFonts w:hint="eastAsia" w:hAnsi="宋体"/>
          <w:sz w:val="24"/>
          <w:szCs w:val="24"/>
        </w:rPr>
      </w:pPr>
      <w:bookmarkStart w:id="76" w:name="_Toc13950"/>
      <w:bookmarkStart w:id="77" w:name="_Toc23423"/>
      <w:bookmarkStart w:id="78" w:name="_Toc99551660"/>
      <w:bookmarkStart w:id="79" w:name="_Toc99551743"/>
      <w:r>
        <w:rPr>
          <w:rFonts w:hint="eastAsia" w:hAnsi="宋体"/>
          <w:sz w:val="24"/>
          <w:szCs w:val="24"/>
        </w:rPr>
        <w:t>4.1 发包人向承包人提供图纸日期和套数：合同签定</w:t>
      </w:r>
      <w:r>
        <w:rPr>
          <w:rFonts w:hint="eastAsia" w:hAnsi="宋体"/>
          <w:sz w:val="24"/>
          <w:szCs w:val="24"/>
          <w:u w:val="single"/>
        </w:rPr>
        <w:t xml:space="preserve"> 5 </w:t>
      </w:r>
      <w:r>
        <w:rPr>
          <w:rFonts w:hint="eastAsia" w:hAnsi="宋体"/>
          <w:sz w:val="24"/>
          <w:szCs w:val="24"/>
        </w:rPr>
        <w:t>天后提供一式</w:t>
      </w:r>
      <w:r>
        <w:rPr>
          <w:rFonts w:hint="eastAsia" w:hAnsi="宋体"/>
          <w:sz w:val="24"/>
          <w:szCs w:val="24"/>
          <w:u w:val="single"/>
        </w:rPr>
        <w:t xml:space="preserve"> 2 </w:t>
      </w:r>
      <w:r>
        <w:rPr>
          <w:rFonts w:hint="eastAsia" w:hAnsi="宋体"/>
          <w:sz w:val="24"/>
          <w:szCs w:val="24"/>
        </w:rPr>
        <w:t>份图纸。</w:t>
      </w:r>
      <w:bookmarkEnd w:id="76"/>
      <w:bookmarkEnd w:id="77"/>
      <w:bookmarkEnd w:id="78"/>
      <w:bookmarkEnd w:id="79"/>
    </w:p>
    <w:p w14:paraId="0C55BDE8">
      <w:pPr>
        <w:pStyle w:val="9"/>
        <w:spacing w:line="380" w:lineRule="exact"/>
        <w:ind w:firstLine="504" w:firstLineChars="210"/>
        <w:rPr>
          <w:rFonts w:hint="eastAsia" w:hAnsi="宋体"/>
          <w:sz w:val="24"/>
          <w:szCs w:val="24"/>
          <w:u w:val="single"/>
        </w:rPr>
      </w:pPr>
      <w:r>
        <w:rPr>
          <w:rFonts w:hint="eastAsia" w:hAnsi="宋体"/>
          <w:sz w:val="24"/>
          <w:szCs w:val="24"/>
        </w:rPr>
        <w:t>发包人对图纸的保密要求：</w:t>
      </w:r>
      <w:r>
        <w:rPr>
          <w:rFonts w:hint="eastAsia" w:hAnsi="宋体"/>
          <w:sz w:val="24"/>
          <w:szCs w:val="24"/>
          <w:u w:val="single"/>
        </w:rPr>
        <w:t>未经发包人同意，不得将图纸转借给第三方。</w:t>
      </w:r>
    </w:p>
    <w:p w14:paraId="7785CF8C">
      <w:pPr>
        <w:pStyle w:val="9"/>
        <w:spacing w:line="380" w:lineRule="exact"/>
        <w:ind w:firstLine="504" w:firstLineChars="210"/>
        <w:rPr>
          <w:rFonts w:hint="eastAsia" w:hAnsi="宋体"/>
          <w:sz w:val="24"/>
          <w:szCs w:val="24"/>
          <w:u w:val="single"/>
        </w:rPr>
      </w:pPr>
      <w:r>
        <w:rPr>
          <w:rFonts w:hint="eastAsia" w:hAnsi="宋体"/>
          <w:sz w:val="24"/>
          <w:szCs w:val="24"/>
        </w:rPr>
        <w:t>使用国外图纸的要求及费用承担：</w:t>
      </w:r>
      <w:r>
        <w:rPr>
          <w:rFonts w:hint="eastAsia" w:hAnsi="宋体"/>
          <w:sz w:val="24"/>
          <w:szCs w:val="24"/>
          <w:u w:val="single"/>
        </w:rPr>
        <w:t xml:space="preserve">  无。</w:t>
      </w:r>
    </w:p>
    <w:p w14:paraId="5AD861EC">
      <w:pPr>
        <w:pStyle w:val="9"/>
        <w:spacing w:line="380" w:lineRule="exact"/>
        <w:ind w:firstLine="504" w:firstLineChars="210"/>
        <w:outlineLvl w:val="2"/>
        <w:rPr>
          <w:rFonts w:hint="eastAsia" w:hAnsi="宋体"/>
          <w:sz w:val="24"/>
          <w:szCs w:val="24"/>
        </w:rPr>
      </w:pPr>
      <w:bookmarkStart w:id="80" w:name="_Toc666"/>
      <w:bookmarkStart w:id="81" w:name="_Toc21202"/>
      <w:bookmarkStart w:id="82" w:name="_Toc99551661"/>
      <w:bookmarkStart w:id="83" w:name="_Toc5562"/>
      <w:bookmarkStart w:id="84" w:name="_Toc99551744"/>
      <w:r>
        <w:rPr>
          <w:rFonts w:hint="eastAsia" w:hAnsi="宋体"/>
          <w:sz w:val="24"/>
          <w:szCs w:val="24"/>
        </w:rPr>
        <w:t>二、双方一般权利和义务</w:t>
      </w:r>
      <w:bookmarkEnd w:id="80"/>
      <w:bookmarkEnd w:id="81"/>
      <w:bookmarkEnd w:id="82"/>
      <w:bookmarkEnd w:id="83"/>
      <w:bookmarkEnd w:id="84"/>
    </w:p>
    <w:p w14:paraId="25529548">
      <w:pPr>
        <w:pStyle w:val="9"/>
        <w:spacing w:line="380" w:lineRule="exact"/>
        <w:ind w:firstLine="504" w:firstLineChars="210"/>
        <w:rPr>
          <w:rFonts w:hint="eastAsia" w:hAnsi="宋体"/>
          <w:sz w:val="24"/>
          <w:szCs w:val="24"/>
        </w:rPr>
      </w:pPr>
      <w:r>
        <w:rPr>
          <w:rFonts w:hint="eastAsia" w:hAnsi="宋体"/>
          <w:sz w:val="24"/>
          <w:szCs w:val="24"/>
        </w:rPr>
        <w:t>5.工程师</w:t>
      </w:r>
    </w:p>
    <w:p w14:paraId="1E9FECE3">
      <w:pPr>
        <w:pStyle w:val="9"/>
        <w:spacing w:line="380" w:lineRule="exact"/>
        <w:ind w:firstLine="504" w:firstLineChars="210"/>
        <w:outlineLvl w:val="9"/>
        <w:rPr>
          <w:rFonts w:hint="eastAsia" w:hAnsi="宋体"/>
          <w:sz w:val="24"/>
          <w:szCs w:val="24"/>
        </w:rPr>
      </w:pPr>
      <w:bookmarkStart w:id="85" w:name="_Toc23559"/>
      <w:bookmarkStart w:id="86" w:name="_Toc99551745"/>
      <w:bookmarkStart w:id="87" w:name="_Toc26585"/>
      <w:bookmarkStart w:id="88" w:name="_Toc99551662"/>
      <w:r>
        <w:rPr>
          <w:rFonts w:hint="eastAsia" w:hAnsi="宋体"/>
          <w:sz w:val="24"/>
          <w:szCs w:val="24"/>
        </w:rPr>
        <w:t>5.2 监理单位委派的工程师</w:t>
      </w:r>
      <w:bookmarkEnd w:id="85"/>
      <w:bookmarkEnd w:id="86"/>
      <w:bookmarkEnd w:id="87"/>
      <w:bookmarkEnd w:id="88"/>
    </w:p>
    <w:p w14:paraId="28BE5314">
      <w:pPr>
        <w:pStyle w:val="9"/>
        <w:spacing w:line="380" w:lineRule="exact"/>
        <w:ind w:firstLine="504" w:firstLineChars="210"/>
        <w:rPr>
          <w:rFonts w:hint="eastAsia" w:hAnsi="宋体"/>
          <w:sz w:val="24"/>
          <w:szCs w:val="24"/>
        </w:rPr>
      </w:pPr>
      <w:r>
        <w:rPr>
          <w:rFonts w:hint="eastAsia" w:hAnsi="宋体"/>
          <w:sz w:val="24"/>
          <w:szCs w:val="24"/>
        </w:rPr>
        <w:t>姓名：</w:t>
      </w:r>
      <w:r>
        <w:rPr>
          <w:rFonts w:hint="eastAsia" w:hAnsi="宋体"/>
          <w:sz w:val="24"/>
          <w:szCs w:val="24"/>
          <w:u w:val="single"/>
        </w:rPr>
        <w:t xml:space="preserve">         </w:t>
      </w:r>
      <w:r>
        <w:rPr>
          <w:rFonts w:hint="eastAsia" w:hAnsi="宋体"/>
          <w:sz w:val="24"/>
          <w:szCs w:val="24"/>
        </w:rPr>
        <w:t xml:space="preserve"> 职务：</w:t>
      </w:r>
      <w:r>
        <w:rPr>
          <w:rFonts w:hint="eastAsia" w:hAnsi="宋体"/>
          <w:sz w:val="24"/>
          <w:szCs w:val="24"/>
          <w:u w:val="single"/>
        </w:rPr>
        <w:t xml:space="preserve">    总监理工程师    </w:t>
      </w:r>
    </w:p>
    <w:p w14:paraId="19EB5ECA">
      <w:pPr>
        <w:pStyle w:val="9"/>
        <w:spacing w:line="380" w:lineRule="exact"/>
        <w:ind w:firstLine="504" w:firstLineChars="210"/>
        <w:rPr>
          <w:rFonts w:hint="eastAsia" w:hAnsi="宋体"/>
          <w:sz w:val="24"/>
          <w:szCs w:val="24"/>
          <w:u w:val="single"/>
        </w:rPr>
      </w:pPr>
      <w:r>
        <w:rPr>
          <w:rFonts w:hint="eastAsia" w:hAnsi="宋体"/>
          <w:sz w:val="24"/>
          <w:szCs w:val="24"/>
        </w:rPr>
        <w:t>发包人委托的职权</w:t>
      </w:r>
      <w:r>
        <w:rPr>
          <w:rFonts w:hint="eastAsia" w:hAnsi="宋体"/>
          <w:sz w:val="24"/>
          <w:szCs w:val="24"/>
          <w:u w:val="single"/>
        </w:rPr>
        <w:t>：   按本工程的监理合同中的有关条款。</w:t>
      </w:r>
    </w:p>
    <w:p w14:paraId="333A52BC">
      <w:pPr>
        <w:pStyle w:val="9"/>
        <w:spacing w:line="380" w:lineRule="exact"/>
        <w:ind w:firstLine="504" w:firstLineChars="210"/>
        <w:rPr>
          <w:rFonts w:hint="eastAsia" w:hAnsi="宋体"/>
          <w:sz w:val="24"/>
          <w:szCs w:val="24"/>
        </w:rPr>
      </w:pPr>
      <w:r>
        <w:rPr>
          <w:rFonts w:hint="eastAsia" w:hAnsi="宋体"/>
          <w:sz w:val="24"/>
          <w:szCs w:val="24"/>
        </w:rPr>
        <w:t>需要取得发包人批准才能行使的职权：</w:t>
      </w:r>
      <w:r>
        <w:rPr>
          <w:rFonts w:hint="eastAsia" w:hAnsi="宋体"/>
          <w:sz w:val="24"/>
          <w:szCs w:val="24"/>
          <w:u w:val="single"/>
        </w:rPr>
        <w:t xml:space="preserve">  按本工程的监理合同中的有关条款。</w:t>
      </w:r>
    </w:p>
    <w:p w14:paraId="3BA3EA51">
      <w:pPr>
        <w:pStyle w:val="9"/>
        <w:spacing w:line="380" w:lineRule="exact"/>
        <w:ind w:firstLine="504" w:firstLineChars="210"/>
        <w:outlineLvl w:val="9"/>
        <w:rPr>
          <w:rFonts w:hint="eastAsia" w:hAnsi="宋体"/>
          <w:sz w:val="24"/>
          <w:szCs w:val="24"/>
        </w:rPr>
      </w:pPr>
      <w:bookmarkStart w:id="89" w:name="_Toc99551746"/>
      <w:bookmarkStart w:id="90" w:name="_Toc32117"/>
      <w:bookmarkStart w:id="91" w:name="_Toc99551663"/>
      <w:bookmarkStart w:id="92" w:name="_Toc13753"/>
      <w:r>
        <w:rPr>
          <w:rFonts w:hint="eastAsia" w:hAnsi="宋体"/>
          <w:sz w:val="24"/>
          <w:szCs w:val="24"/>
        </w:rPr>
        <w:t>5.3 发包人派驻的工程师</w:t>
      </w:r>
      <w:bookmarkEnd w:id="89"/>
      <w:bookmarkEnd w:id="90"/>
      <w:bookmarkEnd w:id="91"/>
      <w:bookmarkEnd w:id="92"/>
    </w:p>
    <w:p w14:paraId="52F1DEC6">
      <w:pPr>
        <w:pStyle w:val="9"/>
        <w:spacing w:line="380" w:lineRule="exact"/>
        <w:ind w:firstLine="504" w:firstLineChars="210"/>
        <w:rPr>
          <w:rFonts w:hint="eastAsia" w:hAnsi="宋体"/>
          <w:sz w:val="24"/>
          <w:szCs w:val="24"/>
        </w:rPr>
      </w:pPr>
      <w:r>
        <w:rPr>
          <w:rFonts w:hint="eastAsia" w:hAnsi="宋体"/>
          <w:sz w:val="24"/>
          <w:szCs w:val="24"/>
        </w:rPr>
        <w:t>姓名：</w:t>
      </w:r>
      <w:r>
        <w:rPr>
          <w:rFonts w:hint="eastAsia" w:hAnsi="宋体"/>
          <w:sz w:val="24"/>
          <w:szCs w:val="24"/>
          <w:u w:val="single"/>
        </w:rPr>
        <w:t xml:space="preserve">         </w:t>
      </w:r>
      <w:r>
        <w:rPr>
          <w:rFonts w:hint="eastAsia" w:hAnsi="宋体"/>
          <w:sz w:val="24"/>
          <w:szCs w:val="24"/>
        </w:rPr>
        <w:t xml:space="preserve"> 职务：</w:t>
      </w:r>
      <w:r>
        <w:rPr>
          <w:rFonts w:hint="eastAsia" w:hAnsi="宋体"/>
          <w:sz w:val="24"/>
          <w:szCs w:val="24"/>
          <w:u w:val="single"/>
        </w:rPr>
        <w:t xml:space="preserve">   现场工程师    </w:t>
      </w:r>
    </w:p>
    <w:p w14:paraId="343EF274">
      <w:pPr>
        <w:pStyle w:val="9"/>
        <w:spacing w:line="380" w:lineRule="exact"/>
        <w:ind w:firstLine="504" w:firstLineChars="210"/>
        <w:rPr>
          <w:rFonts w:hint="eastAsia" w:hAnsi="宋体"/>
          <w:sz w:val="24"/>
          <w:szCs w:val="24"/>
        </w:rPr>
      </w:pPr>
      <w:r>
        <w:rPr>
          <w:rFonts w:hint="eastAsia" w:hAnsi="宋体"/>
          <w:sz w:val="24"/>
          <w:szCs w:val="24"/>
        </w:rPr>
        <w:t>职权：</w:t>
      </w:r>
      <w:r>
        <w:rPr>
          <w:rFonts w:hint="eastAsia" w:hAnsi="宋体"/>
          <w:sz w:val="24"/>
          <w:szCs w:val="24"/>
          <w:u w:val="single"/>
        </w:rPr>
        <w:t xml:space="preserve"> 发包人委派的职权范围 。</w:t>
      </w:r>
    </w:p>
    <w:p w14:paraId="6F180AA1">
      <w:pPr>
        <w:pStyle w:val="9"/>
        <w:spacing w:line="380" w:lineRule="exact"/>
        <w:ind w:firstLine="504" w:firstLineChars="210"/>
        <w:outlineLvl w:val="9"/>
        <w:rPr>
          <w:rFonts w:hint="eastAsia" w:hAnsi="宋体"/>
          <w:sz w:val="24"/>
          <w:szCs w:val="24"/>
          <w:u w:val="single"/>
        </w:rPr>
      </w:pPr>
      <w:bookmarkStart w:id="93" w:name="_Toc566"/>
      <w:bookmarkStart w:id="94" w:name="_Toc99551747"/>
      <w:bookmarkStart w:id="95" w:name="_Toc1105"/>
      <w:bookmarkStart w:id="96" w:name="_Toc99551664"/>
      <w:r>
        <w:rPr>
          <w:rFonts w:hint="eastAsia" w:hAnsi="宋体"/>
          <w:sz w:val="24"/>
          <w:szCs w:val="24"/>
        </w:rPr>
        <w:t>5.6 不实行监理的，工程师的职权：</w:t>
      </w:r>
      <w:r>
        <w:rPr>
          <w:rFonts w:hint="eastAsia" w:hAnsi="宋体"/>
          <w:sz w:val="24"/>
          <w:szCs w:val="24"/>
          <w:u w:val="single"/>
        </w:rPr>
        <w:t xml:space="preserve">  无。</w:t>
      </w:r>
      <w:bookmarkEnd w:id="93"/>
      <w:bookmarkEnd w:id="94"/>
      <w:bookmarkEnd w:id="95"/>
      <w:bookmarkEnd w:id="96"/>
      <w:r>
        <w:rPr>
          <w:rFonts w:hint="eastAsia" w:hAnsi="宋体"/>
          <w:sz w:val="24"/>
          <w:szCs w:val="24"/>
          <w:u w:val="single"/>
        </w:rPr>
        <w:t xml:space="preserve">  </w:t>
      </w:r>
    </w:p>
    <w:p w14:paraId="4EBEE8D7">
      <w:pPr>
        <w:pStyle w:val="9"/>
        <w:spacing w:line="380" w:lineRule="exact"/>
        <w:ind w:firstLine="504" w:firstLineChars="210"/>
        <w:rPr>
          <w:rFonts w:hint="eastAsia" w:hAnsi="宋体"/>
          <w:sz w:val="24"/>
          <w:szCs w:val="24"/>
        </w:rPr>
      </w:pPr>
      <w:r>
        <w:rPr>
          <w:rFonts w:hint="eastAsia" w:hAnsi="宋体"/>
          <w:sz w:val="24"/>
          <w:szCs w:val="24"/>
        </w:rPr>
        <w:t>7. 项目经理</w:t>
      </w:r>
    </w:p>
    <w:p w14:paraId="0B704E12">
      <w:pPr>
        <w:pStyle w:val="9"/>
        <w:spacing w:line="380" w:lineRule="exact"/>
        <w:ind w:firstLine="504" w:firstLineChars="210"/>
        <w:rPr>
          <w:rFonts w:hint="eastAsia" w:hAnsi="宋体"/>
          <w:sz w:val="24"/>
          <w:szCs w:val="24"/>
          <w:u w:val="single"/>
        </w:rPr>
      </w:pPr>
      <w:r>
        <w:rPr>
          <w:rFonts w:hint="eastAsia" w:hAnsi="宋体"/>
          <w:sz w:val="24"/>
          <w:szCs w:val="24"/>
        </w:rPr>
        <w:t>7.1  姓名：</w:t>
      </w:r>
      <w:r>
        <w:rPr>
          <w:rFonts w:hint="eastAsia" w:hAnsi="宋体"/>
          <w:sz w:val="24"/>
          <w:szCs w:val="24"/>
          <w:u w:val="single"/>
        </w:rPr>
        <w:t xml:space="preserve">          </w:t>
      </w:r>
      <w:r>
        <w:rPr>
          <w:rFonts w:hint="eastAsia" w:hAnsi="宋体"/>
          <w:sz w:val="24"/>
          <w:szCs w:val="24"/>
        </w:rPr>
        <w:t>职务：</w:t>
      </w:r>
      <w:r>
        <w:rPr>
          <w:rFonts w:hint="eastAsia" w:hAnsi="宋体"/>
          <w:sz w:val="24"/>
          <w:szCs w:val="24"/>
          <w:u w:val="single"/>
        </w:rPr>
        <w:t xml:space="preserve">   项目经理    </w:t>
      </w:r>
    </w:p>
    <w:p w14:paraId="2B99C94D">
      <w:pPr>
        <w:pStyle w:val="9"/>
        <w:spacing w:line="380" w:lineRule="exact"/>
        <w:ind w:firstLine="504" w:firstLineChars="210"/>
        <w:rPr>
          <w:rFonts w:hint="eastAsia" w:hAnsi="宋体"/>
          <w:sz w:val="24"/>
          <w:szCs w:val="24"/>
        </w:rPr>
      </w:pPr>
      <w:r>
        <w:rPr>
          <w:rFonts w:hint="eastAsia" w:hAnsi="宋体"/>
          <w:sz w:val="24"/>
          <w:szCs w:val="24"/>
        </w:rPr>
        <w:t>8. 发包人工作</w:t>
      </w:r>
    </w:p>
    <w:p w14:paraId="04AD8D9E">
      <w:pPr>
        <w:pStyle w:val="9"/>
        <w:spacing w:line="380" w:lineRule="exact"/>
        <w:ind w:firstLine="504" w:firstLineChars="210"/>
        <w:rPr>
          <w:rFonts w:hint="eastAsia" w:hAnsi="宋体"/>
          <w:sz w:val="24"/>
          <w:szCs w:val="24"/>
        </w:rPr>
      </w:pPr>
      <w:r>
        <w:rPr>
          <w:rFonts w:hint="eastAsia" w:hAnsi="宋体"/>
          <w:sz w:val="24"/>
          <w:szCs w:val="24"/>
        </w:rPr>
        <w:t>8.1 发包人应按约定的时间和要求完成以下工作：</w:t>
      </w:r>
    </w:p>
    <w:p w14:paraId="26A350FF">
      <w:pPr>
        <w:pStyle w:val="9"/>
        <w:spacing w:line="380" w:lineRule="exact"/>
        <w:ind w:firstLine="744" w:firstLineChars="310"/>
        <w:rPr>
          <w:rFonts w:hint="eastAsia" w:hAnsi="宋体"/>
          <w:sz w:val="24"/>
          <w:szCs w:val="24"/>
        </w:rPr>
      </w:pPr>
      <w:r>
        <w:rPr>
          <w:rFonts w:hint="eastAsia" w:hAnsi="宋体"/>
          <w:sz w:val="24"/>
          <w:szCs w:val="24"/>
        </w:rPr>
        <w:t>(l)施工场地具备施工条件的要求及完成的时间</w:t>
      </w:r>
      <w:r>
        <w:rPr>
          <w:rFonts w:hint="eastAsia" w:hAnsi="宋体"/>
          <w:sz w:val="24"/>
          <w:szCs w:val="24"/>
          <w:u w:val="single"/>
        </w:rPr>
        <w:t>：于开工前7天。</w:t>
      </w:r>
      <w:r>
        <w:rPr>
          <w:rFonts w:hint="eastAsia" w:hAnsi="宋体"/>
          <w:sz w:val="24"/>
          <w:szCs w:val="24"/>
        </w:rPr>
        <w:t xml:space="preserve">   </w:t>
      </w:r>
    </w:p>
    <w:p w14:paraId="38D1AA47">
      <w:pPr>
        <w:pStyle w:val="9"/>
        <w:spacing w:line="380" w:lineRule="exact"/>
        <w:ind w:firstLine="504" w:firstLineChars="210"/>
        <w:rPr>
          <w:rFonts w:hint="eastAsia" w:hAnsi="宋体"/>
          <w:sz w:val="24"/>
          <w:szCs w:val="24"/>
          <w:u w:val="single"/>
        </w:rPr>
      </w:pPr>
      <w:r>
        <w:rPr>
          <w:rFonts w:hint="eastAsia" w:hAnsi="宋体"/>
          <w:sz w:val="24"/>
          <w:szCs w:val="24"/>
        </w:rPr>
        <w:t>* (2)将施工所需的水、电线路接至施工场地的时间、地点和供应要求：</w:t>
      </w:r>
      <w:r>
        <w:rPr>
          <w:rFonts w:hint="eastAsia" w:hAnsi="宋体"/>
          <w:sz w:val="24"/>
          <w:szCs w:val="24"/>
          <w:u w:val="single"/>
        </w:rPr>
        <w:t xml:space="preserve"> 由发包人自行负责，并在开工前7日内完成；若供电部门的原因造成停电，承包人必须自行解决施工用电，费用自理。</w:t>
      </w:r>
    </w:p>
    <w:p w14:paraId="3E8556D0">
      <w:pPr>
        <w:pStyle w:val="9"/>
        <w:spacing w:line="380" w:lineRule="exact"/>
        <w:ind w:firstLine="744" w:firstLineChars="310"/>
        <w:rPr>
          <w:rFonts w:hint="eastAsia" w:hAnsi="宋体"/>
          <w:sz w:val="24"/>
          <w:szCs w:val="24"/>
          <w:u w:val="single"/>
        </w:rPr>
      </w:pPr>
      <w:r>
        <w:rPr>
          <w:rFonts w:hint="eastAsia" w:hAnsi="宋体"/>
          <w:sz w:val="24"/>
          <w:szCs w:val="24"/>
        </w:rPr>
        <w:t>(3)施工场地与公共道路的通道开通时间和要求：</w:t>
      </w:r>
      <w:r>
        <w:rPr>
          <w:rFonts w:hint="eastAsia" w:hAnsi="宋体"/>
          <w:sz w:val="24"/>
          <w:szCs w:val="24"/>
          <w:u w:val="single"/>
        </w:rPr>
        <w:t xml:space="preserve"> 已开通。</w:t>
      </w:r>
    </w:p>
    <w:p w14:paraId="7C6C1A75">
      <w:pPr>
        <w:pStyle w:val="9"/>
        <w:spacing w:line="380" w:lineRule="exact"/>
        <w:ind w:firstLine="504" w:firstLineChars="210"/>
        <w:rPr>
          <w:rFonts w:hint="eastAsia" w:hAnsi="宋体"/>
          <w:sz w:val="24"/>
          <w:szCs w:val="24"/>
          <w:u w:val="single"/>
        </w:rPr>
      </w:pPr>
      <w:r>
        <w:rPr>
          <w:rFonts w:hint="eastAsia" w:hAnsi="宋体"/>
          <w:sz w:val="24"/>
          <w:szCs w:val="24"/>
        </w:rPr>
        <w:t>* (4)工程地质和地下管线资料的提供时间：</w:t>
      </w:r>
      <w:r>
        <w:rPr>
          <w:rFonts w:hint="eastAsia" w:hAnsi="宋体"/>
          <w:sz w:val="24"/>
          <w:szCs w:val="24"/>
          <w:u w:val="single"/>
        </w:rPr>
        <w:t>采购时已提供，由承包人现场勘测，费用自理。</w:t>
      </w:r>
    </w:p>
    <w:p w14:paraId="41A261A9">
      <w:pPr>
        <w:pStyle w:val="9"/>
        <w:spacing w:line="380" w:lineRule="exact"/>
        <w:ind w:firstLine="504" w:firstLineChars="210"/>
        <w:rPr>
          <w:rFonts w:hint="eastAsia" w:hAnsi="宋体"/>
          <w:sz w:val="24"/>
          <w:szCs w:val="24"/>
          <w:u w:val="single"/>
        </w:rPr>
      </w:pPr>
      <w:r>
        <w:rPr>
          <w:rFonts w:hint="eastAsia" w:hAnsi="宋体"/>
          <w:sz w:val="24"/>
          <w:szCs w:val="24"/>
        </w:rPr>
        <w:t xml:space="preserve"> (5)由发包人办理的施工所需证件、批件的名称和完成时间：</w:t>
      </w:r>
      <w:r>
        <w:rPr>
          <w:rFonts w:hint="eastAsia" w:hAnsi="宋体"/>
          <w:sz w:val="24"/>
          <w:szCs w:val="24"/>
          <w:u w:val="single"/>
        </w:rPr>
        <w:t xml:space="preserve">  由承包人负责办理。</w:t>
      </w:r>
    </w:p>
    <w:p w14:paraId="2BED84C7">
      <w:pPr>
        <w:pStyle w:val="9"/>
        <w:spacing w:line="380" w:lineRule="exact"/>
        <w:ind w:firstLine="504" w:firstLineChars="210"/>
        <w:rPr>
          <w:rFonts w:hint="eastAsia" w:hAnsi="宋体"/>
          <w:sz w:val="24"/>
          <w:szCs w:val="24"/>
          <w:u w:val="single"/>
        </w:rPr>
      </w:pPr>
      <w:r>
        <w:rPr>
          <w:rFonts w:hint="eastAsia" w:hAnsi="宋体"/>
          <w:sz w:val="24"/>
          <w:szCs w:val="24"/>
        </w:rPr>
        <w:t xml:space="preserve">  (6)水准点与座标控制点交验要求：</w:t>
      </w:r>
      <w:r>
        <w:rPr>
          <w:rFonts w:hint="eastAsia" w:hAnsi="宋体"/>
          <w:sz w:val="24"/>
          <w:szCs w:val="24"/>
          <w:u w:val="single"/>
        </w:rPr>
        <w:t xml:space="preserve"> 于开工前3日内现场交验，双方做好签认工作。</w:t>
      </w:r>
    </w:p>
    <w:p w14:paraId="6DEE9863">
      <w:pPr>
        <w:pStyle w:val="9"/>
        <w:spacing w:line="380" w:lineRule="exact"/>
        <w:ind w:firstLine="624" w:firstLineChars="260"/>
        <w:rPr>
          <w:rFonts w:hint="eastAsia" w:hAnsi="宋体"/>
          <w:sz w:val="24"/>
          <w:szCs w:val="24"/>
          <w:u w:val="single"/>
        </w:rPr>
      </w:pPr>
      <w:r>
        <w:rPr>
          <w:rFonts w:hint="eastAsia" w:hAnsi="宋体"/>
          <w:sz w:val="24"/>
          <w:szCs w:val="24"/>
        </w:rPr>
        <w:t xml:space="preserve"> (7)图纸会审和设计交底时间：</w:t>
      </w:r>
      <w:r>
        <w:rPr>
          <w:rFonts w:hint="eastAsia" w:hAnsi="宋体"/>
          <w:sz w:val="24"/>
          <w:szCs w:val="24"/>
          <w:u w:val="single"/>
        </w:rPr>
        <w:t xml:space="preserve"> 于开工前7天。</w:t>
      </w:r>
    </w:p>
    <w:p w14:paraId="3CACF4C3">
      <w:pPr>
        <w:pStyle w:val="9"/>
        <w:spacing w:line="380" w:lineRule="exact"/>
        <w:ind w:firstLine="504" w:firstLineChars="210"/>
        <w:rPr>
          <w:rFonts w:hint="eastAsia" w:hAnsi="宋体"/>
          <w:sz w:val="24"/>
          <w:szCs w:val="24"/>
          <w:u w:val="single"/>
        </w:rPr>
      </w:pPr>
      <w:r>
        <w:rPr>
          <w:rFonts w:hint="eastAsia" w:hAnsi="宋体"/>
          <w:sz w:val="24"/>
          <w:szCs w:val="24"/>
        </w:rPr>
        <w:t>* (8)协调处理施工场地周围地下管线和邻近建筑物、构筑物(含文物保护建筑)、古树名木的保护工作：</w:t>
      </w:r>
      <w:r>
        <w:rPr>
          <w:rFonts w:hint="eastAsia" w:hAnsi="宋体"/>
          <w:sz w:val="24"/>
          <w:szCs w:val="24"/>
          <w:u w:val="single"/>
        </w:rPr>
        <w:t xml:space="preserve"> 由发包人协调，相应费用由承包人承担。</w:t>
      </w:r>
    </w:p>
    <w:p w14:paraId="645F36A2">
      <w:pPr>
        <w:pStyle w:val="9"/>
        <w:spacing w:line="380" w:lineRule="exact"/>
        <w:ind w:firstLine="480" w:firstLineChars="200"/>
        <w:rPr>
          <w:rFonts w:hint="eastAsia" w:hAnsi="宋体"/>
          <w:sz w:val="24"/>
          <w:szCs w:val="24"/>
          <w:u w:val="single"/>
        </w:rPr>
      </w:pPr>
      <w:r>
        <w:rPr>
          <w:rFonts w:hint="eastAsia" w:hAnsi="宋体"/>
          <w:sz w:val="24"/>
          <w:szCs w:val="24"/>
        </w:rPr>
        <w:t xml:space="preserve"> (9)双方约定发包人应做的其他工作：</w:t>
      </w:r>
      <w:r>
        <w:rPr>
          <w:rFonts w:hint="eastAsia" w:hAnsi="宋体"/>
          <w:sz w:val="24"/>
          <w:szCs w:val="24"/>
          <w:u w:val="single"/>
        </w:rPr>
        <w:t xml:space="preserve">  待定 。</w:t>
      </w:r>
    </w:p>
    <w:p w14:paraId="12B64FB1">
      <w:pPr>
        <w:pStyle w:val="9"/>
        <w:spacing w:line="380" w:lineRule="exact"/>
        <w:ind w:firstLine="504" w:firstLineChars="210"/>
        <w:rPr>
          <w:rFonts w:hint="eastAsia" w:hAnsi="宋体"/>
          <w:sz w:val="24"/>
          <w:szCs w:val="24"/>
        </w:rPr>
      </w:pPr>
      <w:r>
        <w:rPr>
          <w:rFonts w:hint="eastAsia" w:hAnsi="宋体"/>
          <w:sz w:val="24"/>
          <w:szCs w:val="24"/>
        </w:rPr>
        <w:t>* 8.2 发包人委托承包人办理的工作：</w:t>
      </w:r>
      <w:r>
        <w:rPr>
          <w:rFonts w:hint="eastAsia" w:hAnsi="宋体"/>
          <w:sz w:val="24"/>
          <w:szCs w:val="24"/>
          <w:u w:val="single"/>
        </w:rPr>
        <w:t xml:space="preserve">  双方另行协商 。</w:t>
      </w:r>
      <w:r>
        <w:rPr>
          <w:rFonts w:hint="eastAsia" w:hAnsi="宋体"/>
          <w:sz w:val="24"/>
          <w:szCs w:val="24"/>
        </w:rPr>
        <w:t xml:space="preserve"> </w:t>
      </w:r>
    </w:p>
    <w:p w14:paraId="5E5D415D">
      <w:pPr>
        <w:pStyle w:val="9"/>
        <w:spacing w:line="380" w:lineRule="exact"/>
        <w:ind w:firstLine="504" w:firstLineChars="210"/>
        <w:rPr>
          <w:rFonts w:hint="eastAsia" w:hAnsi="宋体"/>
          <w:sz w:val="24"/>
          <w:szCs w:val="24"/>
        </w:rPr>
      </w:pPr>
      <w:r>
        <w:rPr>
          <w:rFonts w:hint="eastAsia" w:hAnsi="宋体"/>
          <w:sz w:val="24"/>
          <w:szCs w:val="24"/>
        </w:rPr>
        <w:t>9. 承包人工作</w:t>
      </w:r>
    </w:p>
    <w:p w14:paraId="4B8EB4D9">
      <w:pPr>
        <w:pStyle w:val="9"/>
        <w:spacing w:line="380" w:lineRule="exact"/>
        <w:ind w:firstLine="504" w:firstLineChars="210"/>
        <w:rPr>
          <w:rFonts w:hint="eastAsia" w:hAnsi="宋体"/>
          <w:sz w:val="24"/>
          <w:szCs w:val="24"/>
        </w:rPr>
      </w:pPr>
      <w:r>
        <w:rPr>
          <w:rFonts w:hint="eastAsia" w:hAnsi="宋体"/>
          <w:sz w:val="24"/>
          <w:szCs w:val="24"/>
        </w:rPr>
        <w:t>9.1 承包人应按约定时间和要求，完成以下工作：</w:t>
      </w:r>
    </w:p>
    <w:p w14:paraId="70F6F0BC">
      <w:pPr>
        <w:pStyle w:val="9"/>
        <w:spacing w:line="380" w:lineRule="exact"/>
        <w:ind w:firstLine="504" w:firstLineChars="210"/>
        <w:rPr>
          <w:rFonts w:hint="eastAsia" w:hAnsi="宋体"/>
          <w:sz w:val="24"/>
          <w:szCs w:val="24"/>
          <w:u w:val="single"/>
        </w:rPr>
      </w:pPr>
      <w:r>
        <w:rPr>
          <w:rFonts w:hint="eastAsia" w:hAnsi="宋体"/>
          <w:sz w:val="24"/>
          <w:szCs w:val="24"/>
        </w:rPr>
        <w:t>(1)需由设计资质等级和业务范围允许的承包人完成的设计文件提交时间：</w:t>
      </w:r>
      <w:r>
        <w:rPr>
          <w:rFonts w:hint="eastAsia" w:hAnsi="宋体"/>
          <w:sz w:val="24"/>
          <w:szCs w:val="24"/>
          <w:u w:val="single"/>
        </w:rPr>
        <w:t xml:space="preserve">  待定。  </w:t>
      </w:r>
    </w:p>
    <w:p w14:paraId="715A0C64">
      <w:pPr>
        <w:pStyle w:val="9"/>
        <w:spacing w:line="380" w:lineRule="exact"/>
        <w:ind w:firstLine="504" w:firstLineChars="210"/>
        <w:rPr>
          <w:rFonts w:hint="eastAsia" w:hAnsi="宋体"/>
          <w:sz w:val="24"/>
          <w:szCs w:val="24"/>
          <w:u w:val="single"/>
        </w:rPr>
      </w:pPr>
      <w:r>
        <w:rPr>
          <w:rFonts w:hint="eastAsia" w:hAnsi="宋体"/>
          <w:sz w:val="24"/>
          <w:szCs w:val="24"/>
        </w:rPr>
        <w:t>(2)应提供计划、报表的名称及完成时问：</w:t>
      </w:r>
      <w:r>
        <w:rPr>
          <w:rFonts w:hint="eastAsia" w:hAnsi="宋体"/>
          <w:sz w:val="24"/>
          <w:szCs w:val="24"/>
          <w:u w:val="single"/>
        </w:rPr>
        <w:t xml:space="preserve"> 每月25日向监理、发包人提供当月工程进度报表以及下月进度计划各一式两份。</w:t>
      </w:r>
    </w:p>
    <w:p w14:paraId="6CA3A1E4">
      <w:pPr>
        <w:pStyle w:val="9"/>
        <w:spacing w:line="380" w:lineRule="exact"/>
        <w:ind w:firstLine="504" w:firstLineChars="210"/>
        <w:rPr>
          <w:rFonts w:hint="eastAsia" w:hAnsi="宋体"/>
          <w:sz w:val="24"/>
          <w:szCs w:val="24"/>
          <w:u w:val="single"/>
        </w:rPr>
      </w:pPr>
      <w:r>
        <w:rPr>
          <w:rFonts w:hint="eastAsia" w:hAnsi="宋体"/>
          <w:sz w:val="24"/>
          <w:szCs w:val="24"/>
        </w:rPr>
        <w:t>﹡(3)承担施工安全保卫工作及非夜间施工照明的责任和要求：</w:t>
      </w:r>
      <w:r>
        <w:rPr>
          <w:rFonts w:hint="eastAsia" w:hAnsi="宋体"/>
          <w:sz w:val="24"/>
          <w:szCs w:val="24"/>
          <w:u w:val="single"/>
        </w:rPr>
        <w:t xml:space="preserve">  承包人应采取一切合理的预防措施，防止人员伤亡、财产损失事故，费用由承包人承担。  </w:t>
      </w:r>
    </w:p>
    <w:p w14:paraId="2B4083B0">
      <w:pPr>
        <w:pStyle w:val="9"/>
        <w:spacing w:line="380" w:lineRule="exact"/>
        <w:ind w:firstLine="504" w:firstLineChars="210"/>
        <w:rPr>
          <w:rFonts w:hint="eastAsia" w:hAnsi="宋体"/>
          <w:sz w:val="24"/>
          <w:szCs w:val="24"/>
          <w:u w:val="single"/>
        </w:rPr>
      </w:pPr>
      <w:r>
        <w:rPr>
          <w:rFonts w:hint="eastAsia" w:hAnsi="宋体"/>
          <w:sz w:val="24"/>
          <w:szCs w:val="24"/>
        </w:rPr>
        <w:t>(4)向发包人提供的办公和生活房屋及设施的要求：</w:t>
      </w:r>
      <w:r>
        <w:rPr>
          <w:rFonts w:hint="eastAsia" w:hAnsi="宋体"/>
          <w:sz w:val="24"/>
          <w:szCs w:val="24"/>
          <w:u w:val="single"/>
        </w:rPr>
        <w:t>承包人应免费向发包人提供办公室一间以及相应的设施，面积约13平方米。</w:t>
      </w:r>
    </w:p>
    <w:p w14:paraId="02D647AA">
      <w:pPr>
        <w:pStyle w:val="9"/>
        <w:spacing w:line="380" w:lineRule="exact"/>
        <w:ind w:firstLine="504" w:firstLineChars="210"/>
        <w:rPr>
          <w:rFonts w:hint="eastAsia" w:hAnsi="宋体"/>
          <w:sz w:val="24"/>
          <w:szCs w:val="24"/>
          <w:u w:val="single"/>
        </w:rPr>
      </w:pPr>
      <w:r>
        <w:rPr>
          <w:rFonts w:hint="eastAsia" w:hAnsi="宋体"/>
          <w:sz w:val="24"/>
          <w:szCs w:val="24"/>
        </w:rPr>
        <w:t>* (5)需承包人办理的有关施工场地交通、环卫和施工噪音管理等手续：</w:t>
      </w:r>
      <w:r>
        <w:rPr>
          <w:rFonts w:hint="eastAsia" w:hAnsi="宋体"/>
          <w:sz w:val="24"/>
          <w:szCs w:val="24"/>
          <w:u w:val="single"/>
        </w:rPr>
        <w:t>按需要办理交通特别通行证时、施工现场需要排放有害物质时及施工噪音超过工程所在地主管部门的规定时，由承包人办理有关手续和负责费用。</w:t>
      </w:r>
    </w:p>
    <w:p w14:paraId="3D259806">
      <w:pPr>
        <w:pStyle w:val="9"/>
        <w:spacing w:line="380" w:lineRule="exact"/>
        <w:ind w:firstLine="504" w:firstLineChars="210"/>
        <w:rPr>
          <w:rFonts w:hAnsi="宋体"/>
          <w:sz w:val="24"/>
          <w:szCs w:val="24"/>
          <w:u w:val="single"/>
        </w:rPr>
      </w:pPr>
      <w:r>
        <w:rPr>
          <w:rFonts w:hint="eastAsia" w:hAnsi="宋体"/>
          <w:sz w:val="24"/>
          <w:szCs w:val="24"/>
        </w:rPr>
        <w:t>(6)已完工程成品保护的特殊要求及费用承担：</w:t>
      </w:r>
      <w:r>
        <w:rPr>
          <w:rFonts w:hint="eastAsia" w:hAnsi="宋体"/>
          <w:sz w:val="24"/>
          <w:szCs w:val="24"/>
          <w:u w:val="single"/>
        </w:rPr>
        <w:t xml:space="preserve">在竣工验收移交全部工程前，由承包人负责采取保护措施，并承担相关费用。 </w:t>
      </w:r>
    </w:p>
    <w:p w14:paraId="4267F484">
      <w:pPr>
        <w:pStyle w:val="9"/>
        <w:spacing w:line="380" w:lineRule="exact"/>
        <w:ind w:firstLine="504" w:firstLineChars="210"/>
        <w:rPr>
          <w:rFonts w:hint="eastAsia" w:hAnsi="宋体"/>
          <w:sz w:val="24"/>
          <w:szCs w:val="24"/>
          <w:u w:val="single"/>
        </w:rPr>
      </w:pPr>
      <w:r>
        <w:rPr>
          <w:rFonts w:hint="eastAsia" w:hAnsi="宋体"/>
          <w:sz w:val="24"/>
          <w:szCs w:val="24"/>
        </w:rPr>
        <w:t>﹡(7)施工场地周围地下管线和邻近建筑物、构筑物(含文物保护建筑)、古树名木的保护要求及费用承担：</w:t>
      </w:r>
      <w:r>
        <w:rPr>
          <w:rFonts w:hint="eastAsia" w:hAnsi="宋体"/>
          <w:sz w:val="24"/>
          <w:szCs w:val="24"/>
          <w:u w:val="single"/>
        </w:rPr>
        <w:t>承包人施工时应探明并负责保护且承担费用，施工时如损坏地下管线、邻近建筑物、构筑物，所发生费用由承包人承担。</w:t>
      </w:r>
    </w:p>
    <w:p w14:paraId="11A6F94D">
      <w:pPr>
        <w:pStyle w:val="9"/>
        <w:spacing w:line="380" w:lineRule="exact"/>
        <w:ind w:firstLine="504" w:firstLineChars="210"/>
        <w:rPr>
          <w:rFonts w:hint="eastAsia" w:hAnsi="宋体"/>
          <w:sz w:val="24"/>
          <w:szCs w:val="24"/>
          <w:u w:val="single"/>
        </w:rPr>
      </w:pPr>
      <w:r>
        <w:rPr>
          <w:rFonts w:hint="eastAsia" w:hAnsi="宋体"/>
          <w:sz w:val="24"/>
          <w:szCs w:val="24"/>
        </w:rPr>
        <w:t>﹡(8)施工场地清洁卫生的要求：</w:t>
      </w:r>
      <w:r>
        <w:rPr>
          <w:rFonts w:hint="eastAsia" w:hAnsi="宋体"/>
          <w:sz w:val="24"/>
          <w:szCs w:val="24"/>
          <w:u w:val="single"/>
        </w:rPr>
        <w:t>由于施工造成的环境污染，其责任和费用均由承包人承担。</w:t>
      </w:r>
    </w:p>
    <w:p w14:paraId="06D9B24F">
      <w:pPr>
        <w:pStyle w:val="9"/>
        <w:spacing w:line="380" w:lineRule="exact"/>
        <w:ind w:firstLine="504" w:firstLineChars="210"/>
        <w:rPr>
          <w:rFonts w:hint="eastAsia" w:hAnsi="宋体"/>
          <w:sz w:val="24"/>
          <w:szCs w:val="24"/>
        </w:rPr>
      </w:pPr>
      <w:r>
        <w:rPr>
          <w:rFonts w:hint="eastAsia" w:hAnsi="宋体"/>
          <w:sz w:val="24"/>
          <w:szCs w:val="24"/>
        </w:rPr>
        <w:t>(9)双方约定承包人应做的其他工作：</w:t>
      </w:r>
    </w:p>
    <w:p w14:paraId="2FCA902B">
      <w:pPr>
        <w:pStyle w:val="9"/>
        <w:spacing w:line="380" w:lineRule="exact"/>
        <w:ind w:firstLine="504" w:firstLineChars="210"/>
        <w:rPr>
          <w:rFonts w:hint="eastAsia" w:hAnsi="宋体"/>
          <w:sz w:val="24"/>
          <w:szCs w:val="24"/>
        </w:rPr>
      </w:pPr>
      <w:r>
        <w:rPr>
          <w:rFonts w:hint="eastAsia" w:hAnsi="宋体"/>
          <w:sz w:val="24"/>
          <w:szCs w:val="24"/>
        </w:rPr>
        <w:t>1)配合发包人做好安全文明宣传、领导检查宣传等工作，相关费用由承包人承担。</w:t>
      </w:r>
    </w:p>
    <w:p w14:paraId="05C575A6">
      <w:pPr>
        <w:pStyle w:val="9"/>
        <w:spacing w:line="380" w:lineRule="exact"/>
        <w:ind w:firstLine="504" w:firstLineChars="210"/>
        <w:rPr>
          <w:rFonts w:hAnsi="宋体"/>
          <w:sz w:val="24"/>
          <w:szCs w:val="24"/>
        </w:rPr>
      </w:pPr>
      <w:r>
        <w:rPr>
          <w:rFonts w:hint="eastAsia" w:hAnsi="宋体"/>
          <w:sz w:val="24"/>
          <w:szCs w:val="24"/>
        </w:rPr>
        <w:t>2)</w:t>
      </w:r>
      <w:r>
        <w:rPr>
          <w:rFonts w:hAnsi="宋体"/>
          <w:sz w:val="24"/>
          <w:szCs w:val="24"/>
        </w:rPr>
        <w:t>承包人生活设施及施工场地，应自费配备消防设备，防止火灾发生。</w:t>
      </w:r>
    </w:p>
    <w:p w14:paraId="5C91A0F0">
      <w:pPr>
        <w:pStyle w:val="9"/>
        <w:spacing w:line="380" w:lineRule="exact"/>
        <w:ind w:firstLine="504" w:firstLineChars="210"/>
        <w:rPr>
          <w:rFonts w:hint="eastAsia" w:hAnsi="宋体"/>
          <w:sz w:val="24"/>
          <w:szCs w:val="24"/>
        </w:rPr>
      </w:pPr>
      <w:r>
        <w:rPr>
          <w:rFonts w:hint="eastAsia" w:hAnsi="宋体"/>
          <w:sz w:val="24"/>
          <w:szCs w:val="24"/>
        </w:rPr>
        <w:t>3)承包人的临时用地（含项目部驻地等）租用费（含拆迁补偿）、临时用地的环保、恢复、临时用地的青苗补偿及地面附着物拆除等费用均由承包人负责，以上费用在竞标报价中综合考虑。</w:t>
      </w:r>
    </w:p>
    <w:p w14:paraId="6FDEE5CB">
      <w:pPr>
        <w:pStyle w:val="9"/>
        <w:spacing w:line="380" w:lineRule="exact"/>
        <w:ind w:firstLine="504" w:firstLineChars="210"/>
        <w:rPr>
          <w:rFonts w:hint="eastAsia" w:hAnsi="宋体"/>
          <w:sz w:val="24"/>
          <w:szCs w:val="24"/>
        </w:rPr>
      </w:pPr>
      <w:r>
        <w:rPr>
          <w:rFonts w:hint="eastAsia" w:hAnsi="宋体"/>
          <w:sz w:val="24"/>
          <w:szCs w:val="24"/>
        </w:rPr>
        <w:t>4)取土场及弃土场由承包人自行解决，但不得违反相关管理规定，并承担相关费用。</w:t>
      </w:r>
    </w:p>
    <w:p w14:paraId="0E99FC3B">
      <w:pPr>
        <w:pStyle w:val="9"/>
        <w:spacing w:line="380" w:lineRule="exact"/>
        <w:ind w:firstLine="504" w:firstLineChars="210"/>
        <w:rPr>
          <w:rFonts w:hint="eastAsia" w:hAnsi="宋体"/>
          <w:sz w:val="24"/>
          <w:szCs w:val="24"/>
        </w:rPr>
      </w:pPr>
      <w:r>
        <w:rPr>
          <w:rFonts w:hint="eastAsia" w:hAnsi="宋体"/>
          <w:sz w:val="24"/>
          <w:szCs w:val="24"/>
        </w:rPr>
        <w:t>5)经过城市道路的施工车辆，必须按交警、城管、运输等部门相关规定执行。由于施工车辆造成的道路、环境等污染，其责任和费用均由承包人承担。</w:t>
      </w:r>
    </w:p>
    <w:p w14:paraId="3463A83F">
      <w:pPr>
        <w:pStyle w:val="9"/>
        <w:spacing w:line="380" w:lineRule="exact"/>
        <w:ind w:firstLine="504" w:firstLineChars="210"/>
        <w:rPr>
          <w:rFonts w:hint="eastAsia" w:hAnsi="宋体"/>
          <w:sz w:val="24"/>
          <w:szCs w:val="24"/>
        </w:rPr>
      </w:pPr>
      <w:r>
        <w:rPr>
          <w:rFonts w:hint="eastAsia" w:hAnsi="宋体"/>
          <w:sz w:val="24"/>
          <w:szCs w:val="24"/>
        </w:rPr>
        <w:t>6)承包人负责合同实施期间其合同段内临时交通道路（含场内外连接公共交通道路）和交通设施的修建、维修、养护和交通管理工作，并承担一切费用。</w:t>
      </w:r>
    </w:p>
    <w:p w14:paraId="37979149">
      <w:pPr>
        <w:pStyle w:val="9"/>
        <w:spacing w:line="380" w:lineRule="exact"/>
        <w:ind w:firstLine="504" w:firstLineChars="210"/>
        <w:rPr>
          <w:rFonts w:hint="eastAsia" w:hAnsi="宋体"/>
          <w:sz w:val="24"/>
          <w:szCs w:val="24"/>
        </w:rPr>
      </w:pPr>
      <w:r>
        <w:rPr>
          <w:rFonts w:hint="eastAsia" w:hAnsi="宋体"/>
          <w:sz w:val="24"/>
          <w:szCs w:val="24"/>
        </w:rPr>
        <w:t>7)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5EC63BB8">
      <w:pPr>
        <w:pStyle w:val="9"/>
        <w:spacing w:line="380" w:lineRule="exact"/>
        <w:ind w:firstLine="504" w:firstLineChars="210"/>
        <w:outlineLvl w:val="2"/>
        <w:rPr>
          <w:rFonts w:hint="eastAsia" w:hAnsi="宋体"/>
          <w:sz w:val="24"/>
          <w:szCs w:val="24"/>
        </w:rPr>
      </w:pPr>
      <w:bookmarkStart w:id="97" w:name="_Toc8769"/>
      <w:bookmarkStart w:id="98" w:name="_Toc8458"/>
      <w:bookmarkStart w:id="99" w:name="_Toc16280"/>
      <w:bookmarkStart w:id="100" w:name="_Toc99551665"/>
      <w:bookmarkStart w:id="101" w:name="_Toc99551748"/>
      <w:r>
        <w:rPr>
          <w:rFonts w:hint="eastAsia" w:hAnsi="宋体"/>
          <w:sz w:val="24"/>
          <w:szCs w:val="24"/>
        </w:rPr>
        <w:t>三、施工组织设计和工期</w:t>
      </w:r>
      <w:bookmarkEnd w:id="97"/>
      <w:bookmarkEnd w:id="98"/>
      <w:bookmarkEnd w:id="99"/>
      <w:bookmarkEnd w:id="100"/>
      <w:bookmarkEnd w:id="101"/>
    </w:p>
    <w:p w14:paraId="2BB94405">
      <w:pPr>
        <w:pStyle w:val="9"/>
        <w:spacing w:line="380" w:lineRule="exact"/>
        <w:ind w:firstLine="504" w:firstLineChars="210"/>
        <w:rPr>
          <w:rFonts w:hint="eastAsia" w:hAnsi="宋体"/>
          <w:sz w:val="24"/>
          <w:szCs w:val="24"/>
        </w:rPr>
      </w:pPr>
      <w:r>
        <w:rPr>
          <w:rFonts w:hint="eastAsia" w:hAnsi="宋体"/>
          <w:sz w:val="24"/>
          <w:szCs w:val="24"/>
        </w:rPr>
        <w:t>10. 进度计划</w:t>
      </w:r>
    </w:p>
    <w:p w14:paraId="0F7B5E63">
      <w:pPr>
        <w:pStyle w:val="9"/>
        <w:spacing w:line="380" w:lineRule="exact"/>
        <w:ind w:firstLine="504" w:firstLineChars="210"/>
        <w:rPr>
          <w:rFonts w:hint="eastAsia" w:hAnsi="宋体"/>
          <w:sz w:val="24"/>
          <w:szCs w:val="24"/>
        </w:rPr>
      </w:pPr>
      <w:r>
        <w:rPr>
          <w:rFonts w:hint="eastAsia" w:hAnsi="宋体"/>
          <w:sz w:val="24"/>
          <w:szCs w:val="24"/>
        </w:rPr>
        <w:t>10.1 承包人提供施工组织设计(施工方案)和进度计划的时间：</w:t>
      </w:r>
      <w:r>
        <w:rPr>
          <w:rFonts w:hint="eastAsia" w:hAnsi="宋体"/>
          <w:sz w:val="24"/>
          <w:szCs w:val="24"/>
          <w:u w:val="single"/>
        </w:rPr>
        <w:t xml:space="preserve"> 于开工前7日内</w:t>
      </w:r>
      <w:r>
        <w:rPr>
          <w:rFonts w:hint="eastAsia" w:hAnsi="宋体"/>
          <w:sz w:val="24"/>
          <w:szCs w:val="24"/>
        </w:rPr>
        <w:t>。</w:t>
      </w:r>
    </w:p>
    <w:p w14:paraId="186B5A06">
      <w:pPr>
        <w:pStyle w:val="9"/>
        <w:spacing w:line="380" w:lineRule="exact"/>
        <w:ind w:firstLine="504" w:firstLineChars="210"/>
        <w:rPr>
          <w:rFonts w:hint="eastAsia" w:hAnsi="宋体"/>
          <w:sz w:val="24"/>
          <w:szCs w:val="24"/>
        </w:rPr>
      </w:pPr>
      <w:r>
        <w:rPr>
          <w:rFonts w:hint="eastAsia" w:hAnsi="宋体"/>
          <w:sz w:val="24"/>
          <w:szCs w:val="24"/>
        </w:rPr>
        <w:t>工程师确认的时间：</w:t>
      </w:r>
      <w:r>
        <w:rPr>
          <w:rFonts w:hint="eastAsia" w:hAnsi="宋体"/>
          <w:sz w:val="24"/>
          <w:szCs w:val="24"/>
          <w:u w:val="single"/>
        </w:rPr>
        <w:t xml:space="preserve"> 收到后5日内予以批复</w:t>
      </w:r>
      <w:r>
        <w:rPr>
          <w:rFonts w:hint="eastAsia" w:hAnsi="宋体"/>
          <w:sz w:val="24"/>
          <w:szCs w:val="24"/>
        </w:rPr>
        <w:t>。</w:t>
      </w:r>
    </w:p>
    <w:p w14:paraId="4FAA8768">
      <w:pPr>
        <w:pStyle w:val="9"/>
        <w:spacing w:line="380" w:lineRule="exact"/>
        <w:ind w:firstLine="504" w:firstLineChars="210"/>
        <w:rPr>
          <w:rFonts w:hint="eastAsia" w:hAnsi="宋体"/>
          <w:sz w:val="24"/>
          <w:szCs w:val="24"/>
          <w:u w:val="single"/>
        </w:rPr>
      </w:pPr>
      <w:r>
        <w:rPr>
          <w:rFonts w:hint="eastAsia" w:hAnsi="宋体"/>
          <w:sz w:val="24"/>
          <w:szCs w:val="24"/>
        </w:rPr>
        <w:t xml:space="preserve">10.2 群体工程中有关进度计划的要求： </w:t>
      </w:r>
      <w:r>
        <w:rPr>
          <w:rFonts w:hint="eastAsia" w:hAnsi="宋体"/>
          <w:sz w:val="24"/>
          <w:szCs w:val="24"/>
          <w:u w:val="single"/>
        </w:rPr>
        <w:t xml:space="preserve">                 </w:t>
      </w:r>
    </w:p>
    <w:p w14:paraId="5077BB38">
      <w:pPr>
        <w:pStyle w:val="9"/>
        <w:spacing w:line="380" w:lineRule="exact"/>
        <w:ind w:firstLine="504" w:firstLineChars="210"/>
        <w:rPr>
          <w:rFonts w:hint="eastAsia" w:hAnsi="宋体"/>
          <w:sz w:val="24"/>
          <w:szCs w:val="24"/>
        </w:rPr>
      </w:pPr>
      <w:r>
        <w:rPr>
          <w:rFonts w:hint="eastAsia" w:hAnsi="宋体"/>
          <w:sz w:val="24"/>
          <w:szCs w:val="24"/>
        </w:rPr>
        <w:t>13. 工期延误</w:t>
      </w:r>
    </w:p>
    <w:p w14:paraId="1593ECA5">
      <w:pPr>
        <w:spacing w:line="380" w:lineRule="exact"/>
        <w:ind w:firstLine="504" w:firstLineChars="210"/>
        <w:rPr>
          <w:rFonts w:hint="eastAsia" w:ascii="宋体" w:hAnsi="宋体"/>
          <w:sz w:val="24"/>
        </w:rPr>
      </w:pPr>
      <w:r>
        <w:rPr>
          <w:rFonts w:hint="eastAsia" w:ascii="宋体" w:hAnsi="宋体"/>
          <w:sz w:val="24"/>
        </w:rPr>
        <w:t>13</w:t>
      </w:r>
      <w:r>
        <w:rPr>
          <w:rFonts w:ascii="宋体" w:hAnsi="宋体"/>
          <w:sz w:val="24"/>
        </w:rPr>
        <w:t>.</w:t>
      </w:r>
      <w:r>
        <w:rPr>
          <w:rFonts w:hint="eastAsia" w:ascii="宋体" w:hAnsi="宋体"/>
          <w:sz w:val="24"/>
        </w:rPr>
        <w:t>1 对以下原因造成工期延误；经工程师确认，工期相应顺延：按</w:t>
      </w:r>
      <w:r>
        <w:rPr>
          <w:rFonts w:ascii="宋体" w:hAnsi="宋体"/>
          <w:sz w:val="24"/>
        </w:rPr>
        <w:t>GF-1999-0201</w:t>
      </w:r>
      <w:r>
        <w:rPr>
          <w:rFonts w:hint="eastAsia" w:ascii="宋体" w:hAnsi="宋体"/>
          <w:sz w:val="24"/>
        </w:rPr>
        <w:t>通用条款第13条执行。</w:t>
      </w:r>
    </w:p>
    <w:p w14:paraId="68FD8959">
      <w:pPr>
        <w:spacing w:line="380" w:lineRule="exact"/>
        <w:ind w:firstLine="504" w:firstLineChars="210"/>
        <w:rPr>
          <w:rFonts w:hint="eastAsia" w:ascii="宋体" w:hAnsi="宋体"/>
          <w:sz w:val="24"/>
          <w:u w:val="single"/>
        </w:rPr>
      </w:pPr>
      <w:r>
        <w:rPr>
          <w:rFonts w:hint="eastAsia" w:ascii="宋体" w:hAnsi="宋体"/>
          <w:sz w:val="24"/>
        </w:rPr>
        <w:t>13</w:t>
      </w:r>
      <w:r>
        <w:rPr>
          <w:rFonts w:ascii="宋体" w:hAnsi="宋体"/>
          <w:sz w:val="24"/>
        </w:rPr>
        <w:t>.</w:t>
      </w:r>
      <w:r>
        <w:rPr>
          <w:rFonts w:hint="eastAsia" w:ascii="宋体" w:hAnsi="宋体"/>
          <w:sz w:val="24"/>
        </w:rPr>
        <w:t>1</w:t>
      </w:r>
      <w:r>
        <w:rPr>
          <w:rFonts w:ascii="宋体" w:hAnsi="宋体"/>
          <w:sz w:val="24"/>
        </w:rPr>
        <w:t>.</w:t>
      </w:r>
      <w:r>
        <w:rPr>
          <w:rFonts w:hint="eastAsia" w:ascii="宋体" w:hAnsi="宋体"/>
          <w:sz w:val="24"/>
        </w:rPr>
        <w:t>1 双方约定工期顺延的其他情况：</w:t>
      </w:r>
      <w:r>
        <w:rPr>
          <w:rFonts w:hint="eastAsia" w:ascii="宋体" w:hAnsi="宋体"/>
          <w:sz w:val="24"/>
          <w:u w:val="single"/>
        </w:rPr>
        <w:t xml:space="preserve">  不可抗力的原因。  </w:t>
      </w:r>
      <w:r>
        <w:rPr>
          <w:rFonts w:ascii="宋体" w:hAnsi="宋体"/>
          <w:sz w:val="24"/>
          <w:u w:val="single"/>
        </w:rPr>
        <w:t xml:space="preserve"> </w:t>
      </w:r>
    </w:p>
    <w:p w14:paraId="3BCD0FC5">
      <w:pPr>
        <w:spacing w:line="380" w:lineRule="exact"/>
        <w:ind w:firstLine="504" w:firstLineChars="210"/>
        <w:rPr>
          <w:rFonts w:hint="eastAsia" w:ascii="宋体" w:hAnsi="宋体"/>
          <w:sz w:val="24"/>
        </w:rPr>
      </w:pPr>
      <w:r>
        <w:rPr>
          <w:rFonts w:hint="eastAsia" w:ascii="宋体" w:hAnsi="宋体"/>
          <w:sz w:val="24"/>
        </w:rPr>
        <w:t>13.2 非上述原因，承包人不能按合同约定的时间竣工，承包人应承担违约责任。应向发包人支付误期赔偿费（每天赔偿金额为</w:t>
      </w:r>
      <w:r>
        <w:rPr>
          <w:rFonts w:hint="eastAsia" w:ascii="宋体" w:hAnsi="宋体"/>
          <w:sz w:val="24"/>
          <w:u w:val="single"/>
        </w:rPr>
        <w:t>合同价的万分之四</w:t>
      </w:r>
      <w:r>
        <w:rPr>
          <w:rFonts w:hint="eastAsia" w:ascii="宋体" w:hAnsi="宋体"/>
          <w:sz w:val="24"/>
        </w:rPr>
        <w:t>），误期时间从规定竣工日期起直到全部工程或相应部分工程竣工验收各方签章日期之间的天数（扣除发包人批准顺延的工期），其极限为合同价的</w:t>
      </w:r>
      <w:r>
        <w:rPr>
          <w:rFonts w:hint="eastAsia" w:ascii="宋体" w:hAnsi="宋体"/>
          <w:sz w:val="24"/>
          <w:u w:val="single"/>
        </w:rPr>
        <w:t>5 %</w:t>
      </w:r>
      <w:r>
        <w:rPr>
          <w:rFonts w:hint="eastAsia" w:ascii="宋体" w:hAnsi="宋体"/>
          <w:sz w:val="24"/>
        </w:rPr>
        <w:t>。发包人可从应向承包人支付的任何金额中扣除此项赔款费或其他方式收回此款，此赔偿款的支付并不能解除承包人应完成工程的责任或合同规定的其他责任。</w:t>
      </w:r>
    </w:p>
    <w:p w14:paraId="51F463CF">
      <w:pPr>
        <w:spacing w:line="380" w:lineRule="exact"/>
        <w:ind w:firstLine="480" w:firstLineChars="200"/>
        <w:rPr>
          <w:rFonts w:hint="eastAsia" w:ascii="宋体" w:hAnsi="宋体"/>
          <w:sz w:val="24"/>
        </w:rPr>
      </w:pPr>
      <w:r>
        <w:rPr>
          <w:rFonts w:hint="eastAsia" w:ascii="宋体" w:hAnsi="宋体"/>
          <w:sz w:val="24"/>
        </w:rPr>
        <w:t>13</w:t>
      </w:r>
      <w:r>
        <w:rPr>
          <w:rFonts w:ascii="宋体" w:hAnsi="宋体"/>
          <w:sz w:val="24"/>
        </w:rPr>
        <w:t>.</w:t>
      </w:r>
      <w:r>
        <w:rPr>
          <w:rFonts w:hint="eastAsia" w:ascii="宋体" w:hAnsi="宋体"/>
          <w:sz w:val="24"/>
        </w:rPr>
        <w:t>3 因工程量变化和设计变更的工期予以顺延，即工期相应变化，质量要求不变。</w:t>
      </w:r>
    </w:p>
    <w:p w14:paraId="524D0217">
      <w:pPr>
        <w:spacing w:line="380" w:lineRule="exact"/>
        <w:ind w:firstLine="504" w:firstLineChars="210"/>
        <w:rPr>
          <w:rFonts w:hint="eastAsia" w:ascii="宋体" w:hAnsi="宋体"/>
          <w:sz w:val="24"/>
        </w:rPr>
      </w:pPr>
      <w:r>
        <w:rPr>
          <w:rFonts w:hint="eastAsia" w:ascii="宋体" w:hAnsi="宋体"/>
          <w:sz w:val="24"/>
        </w:rPr>
        <w:t>13</w:t>
      </w:r>
      <w:r>
        <w:rPr>
          <w:rFonts w:ascii="宋体" w:hAnsi="宋体"/>
          <w:sz w:val="24"/>
        </w:rPr>
        <w:t>.</w:t>
      </w:r>
      <w:r>
        <w:rPr>
          <w:rFonts w:hint="eastAsia" w:ascii="宋体" w:hAnsi="宋体"/>
          <w:sz w:val="24"/>
        </w:rPr>
        <w:t>4</w:t>
      </w:r>
      <w:r>
        <w:rPr>
          <w:rFonts w:ascii="宋体" w:hAnsi="宋体"/>
          <w:sz w:val="24"/>
        </w:rPr>
        <w:t xml:space="preserve"> </w:t>
      </w:r>
      <w:r>
        <w:rPr>
          <w:rFonts w:hint="eastAsia" w:ascii="宋体" w:hAnsi="宋体"/>
          <w:sz w:val="24"/>
        </w:rPr>
        <w:t>承包人必须按照合同工期或发包人同意顺延的工期竣工。</w:t>
      </w:r>
    </w:p>
    <w:p w14:paraId="4BAAF62B">
      <w:pPr>
        <w:pStyle w:val="9"/>
        <w:spacing w:line="380" w:lineRule="exact"/>
        <w:ind w:firstLine="480" w:firstLineChars="200"/>
        <w:outlineLvl w:val="2"/>
        <w:rPr>
          <w:rFonts w:hint="eastAsia" w:hAnsi="宋体"/>
          <w:sz w:val="24"/>
          <w:szCs w:val="24"/>
        </w:rPr>
      </w:pPr>
      <w:bookmarkStart w:id="102" w:name="_Toc24016"/>
      <w:bookmarkStart w:id="103" w:name="_Toc15082"/>
      <w:bookmarkStart w:id="104" w:name="_Toc99551666"/>
      <w:bookmarkStart w:id="105" w:name="_Toc21896"/>
      <w:bookmarkStart w:id="106" w:name="_Toc99551749"/>
      <w:r>
        <w:rPr>
          <w:rFonts w:hint="eastAsia" w:hAnsi="宋体"/>
          <w:sz w:val="24"/>
          <w:szCs w:val="24"/>
        </w:rPr>
        <w:t>四、质量与验收</w:t>
      </w:r>
      <w:bookmarkEnd w:id="102"/>
      <w:bookmarkEnd w:id="103"/>
      <w:bookmarkEnd w:id="104"/>
      <w:bookmarkEnd w:id="105"/>
      <w:bookmarkEnd w:id="106"/>
    </w:p>
    <w:p w14:paraId="4043C527">
      <w:pPr>
        <w:pStyle w:val="9"/>
        <w:spacing w:line="380" w:lineRule="exact"/>
        <w:ind w:firstLine="480" w:firstLineChars="200"/>
        <w:rPr>
          <w:rFonts w:hAnsi="宋体"/>
          <w:sz w:val="24"/>
          <w:szCs w:val="24"/>
        </w:rPr>
      </w:pPr>
      <w:r>
        <w:rPr>
          <w:rFonts w:hint="eastAsia" w:hAnsi="宋体"/>
          <w:sz w:val="24"/>
          <w:szCs w:val="24"/>
        </w:rPr>
        <w:t>15.工程质量</w:t>
      </w:r>
    </w:p>
    <w:p w14:paraId="0869A63F">
      <w:pPr>
        <w:spacing w:line="380" w:lineRule="exact"/>
        <w:ind w:firstLine="480" w:firstLineChars="200"/>
        <w:rPr>
          <w:rFonts w:ascii="宋体" w:hAnsi="宋体"/>
          <w:sz w:val="24"/>
        </w:rPr>
      </w:pPr>
      <w:r>
        <w:rPr>
          <w:rFonts w:ascii="宋体" w:hAnsi="宋体"/>
          <w:sz w:val="24"/>
        </w:rPr>
        <w:t>15</w:t>
      </w:r>
      <w:r>
        <w:rPr>
          <w:rFonts w:hint="eastAsia" w:ascii="宋体" w:hAnsi="宋体"/>
          <w:sz w:val="24"/>
        </w:rPr>
        <w:t>.</w:t>
      </w:r>
      <w:r>
        <w:rPr>
          <w:rFonts w:ascii="宋体" w:hAnsi="宋体"/>
          <w:sz w:val="24"/>
        </w:rPr>
        <w:t xml:space="preserve">1 </w:t>
      </w:r>
      <w:r>
        <w:rPr>
          <w:rFonts w:hint="eastAsia" w:ascii="宋体" w:hAnsi="宋体"/>
          <w:sz w:val="24"/>
        </w:rPr>
        <w:t>发包人对工程质量的要求：</w:t>
      </w:r>
      <w:r>
        <w:rPr>
          <w:rFonts w:ascii="宋体" w:hAnsi="宋体"/>
          <w:sz w:val="24"/>
          <w:u w:val="single"/>
        </w:rPr>
        <w:t xml:space="preserve">  </w:t>
      </w:r>
      <w:r>
        <w:rPr>
          <w:rFonts w:hint="eastAsia" w:ascii="宋体" w:hAnsi="宋体"/>
          <w:sz w:val="24"/>
          <w:u w:val="single"/>
        </w:rPr>
        <w:t>合格。</w:t>
      </w:r>
      <w:r>
        <w:rPr>
          <w:rFonts w:ascii="宋体" w:hAnsi="宋体"/>
          <w:sz w:val="24"/>
        </w:rPr>
        <w:t xml:space="preserve">    </w:t>
      </w:r>
    </w:p>
    <w:p w14:paraId="2337B96C">
      <w:pPr>
        <w:spacing w:line="380" w:lineRule="exact"/>
        <w:ind w:firstLine="480" w:firstLineChars="200"/>
        <w:rPr>
          <w:rFonts w:ascii="宋体" w:hAnsi="宋体"/>
          <w:sz w:val="24"/>
        </w:rPr>
      </w:pPr>
      <w:r>
        <w:rPr>
          <w:rFonts w:ascii="宋体" w:hAnsi="宋体"/>
          <w:sz w:val="24"/>
        </w:rPr>
        <w:t>15.</w:t>
      </w:r>
      <w:r>
        <w:rPr>
          <w:rFonts w:hint="eastAsia" w:ascii="宋体" w:hAnsi="宋体"/>
          <w:sz w:val="24"/>
        </w:rPr>
        <w:t>2</w:t>
      </w:r>
      <w:r>
        <w:rPr>
          <w:rFonts w:ascii="宋体" w:hAnsi="宋体"/>
          <w:sz w:val="24"/>
        </w:rPr>
        <w:t xml:space="preserve"> </w:t>
      </w:r>
      <w:r>
        <w:rPr>
          <w:rFonts w:hint="eastAsia" w:ascii="宋体" w:hAnsi="宋体"/>
          <w:sz w:val="24"/>
        </w:rPr>
        <w:t>双方对工程质量有争议时，请当地建设工程质量监督站仲裁。</w:t>
      </w:r>
      <w:r>
        <w:rPr>
          <w:rFonts w:ascii="宋体" w:hAnsi="宋体"/>
          <w:sz w:val="24"/>
        </w:rPr>
        <w:t xml:space="preserve"> </w:t>
      </w:r>
    </w:p>
    <w:p w14:paraId="5C350477">
      <w:pPr>
        <w:pStyle w:val="9"/>
        <w:spacing w:line="380" w:lineRule="exact"/>
        <w:ind w:firstLine="504" w:firstLineChars="210"/>
        <w:outlineLvl w:val="9"/>
        <w:rPr>
          <w:rFonts w:hint="eastAsia" w:hAnsi="宋体"/>
          <w:sz w:val="24"/>
          <w:szCs w:val="24"/>
        </w:rPr>
      </w:pPr>
      <w:bookmarkStart w:id="107" w:name="_Toc10592"/>
      <w:bookmarkStart w:id="108" w:name="_Toc99551667"/>
      <w:bookmarkStart w:id="109" w:name="_Toc15236"/>
      <w:bookmarkStart w:id="110" w:name="_Toc99551750"/>
      <w:r>
        <w:rPr>
          <w:rFonts w:hAnsi="宋体"/>
          <w:sz w:val="24"/>
          <w:szCs w:val="24"/>
        </w:rPr>
        <w:t>17</w:t>
      </w:r>
      <w:r>
        <w:rPr>
          <w:rFonts w:hint="eastAsia" w:hAnsi="宋体"/>
          <w:sz w:val="24"/>
          <w:szCs w:val="24"/>
        </w:rPr>
        <w:t>. 隐蔽工程和中间验收</w:t>
      </w:r>
      <w:bookmarkEnd w:id="107"/>
      <w:bookmarkEnd w:id="108"/>
      <w:bookmarkEnd w:id="109"/>
      <w:bookmarkEnd w:id="110"/>
    </w:p>
    <w:p w14:paraId="30FD1C08">
      <w:pPr>
        <w:spacing w:line="380" w:lineRule="exact"/>
        <w:ind w:firstLine="480" w:firstLineChars="200"/>
        <w:outlineLvl w:val="9"/>
        <w:rPr>
          <w:rFonts w:hint="eastAsia" w:ascii="宋体" w:hAnsi="宋体"/>
          <w:sz w:val="24"/>
        </w:rPr>
      </w:pPr>
      <w:bookmarkStart w:id="111" w:name="_Toc99551751"/>
      <w:bookmarkStart w:id="112" w:name="_Toc20725"/>
      <w:bookmarkStart w:id="113" w:name="_Toc99551668"/>
      <w:bookmarkStart w:id="114" w:name="_Toc31524"/>
      <w:r>
        <w:rPr>
          <w:rFonts w:hint="eastAsia" w:ascii="宋体" w:hAnsi="宋体"/>
          <w:sz w:val="24"/>
        </w:rPr>
        <w:t>17.1 双方约定中间验收部位：</w:t>
      </w:r>
      <w:bookmarkEnd w:id="111"/>
      <w:bookmarkEnd w:id="112"/>
      <w:bookmarkEnd w:id="113"/>
      <w:bookmarkEnd w:id="114"/>
      <w:r>
        <w:rPr>
          <w:rFonts w:hint="eastAsia" w:ascii="宋体" w:hAnsi="宋体"/>
          <w:sz w:val="24"/>
          <w:u w:val="single"/>
        </w:rPr>
        <w:t xml:space="preserve">                  </w:t>
      </w:r>
    </w:p>
    <w:p w14:paraId="50A5F73A">
      <w:pPr>
        <w:spacing w:line="380" w:lineRule="exact"/>
        <w:ind w:firstLine="480" w:firstLineChars="200"/>
        <w:rPr>
          <w:rFonts w:hint="eastAsia" w:ascii="宋体" w:hAnsi="宋体"/>
          <w:sz w:val="24"/>
        </w:rPr>
      </w:pPr>
      <w:r>
        <w:rPr>
          <w:rFonts w:hint="eastAsia" w:ascii="宋体" w:hAnsi="宋体"/>
          <w:sz w:val="24"/>
        </w:rPr>
        <w:t>17.2</w:t>
      </w:r>
      <w:r>
        <w:rPr>
          <w:rFonts w:hint="eastAsia" w:ascii="宋体" w:hAnsi="宋体"/>
          <w:sz w:val="24"/>
          <w:u w:val="single"/>
        </w:rPr>
        <w:t xml:space="preserve">隐蔽工程和中间验收必须按照验收规范要求的程序组织验收，所有隐蔽工程、分部分项工程的质量验收，承包人应提前24小时书面通知监理工程师和业主代表，并按照施工质量验收规范要求的程序向监理工程师进行书面报验，由监理工程师通知并会同业主项目负责人或业主代表一道进行验收，经监理工程师和业主项目负责人确认验收合格后，才能施工下道工序。如发现有不合格工程，承包人必须无条件、立即返工，并由此延误的工期不予顺延。如经监理工程师或项目负责人三次书面通知整改仍不改，且强行施工下道工序的，发包方有权解除本合同并要求承包方无条件立即退场，承包方应无条件立即清场退出，并赔偿一切损失及所有费用。 </w:t>
      </w:r>
    </w:p>
    <w:p w14:paraId="4CD75988">
      <w:pPr>
        <w:pStyle w:val="9"/>
        <w:spacing w:line="380" w:lineRule="exact"/>
        <w:ind w:firstLine="504" w:firstLineChars="210"/>
        <w:rPr>
          <w:rFonts w:hint="eastAsia" w:hAnsi="宋体"/>
          <w:sz w:val="24"/>
          <w:szCs w:val="24"/>
        </w:rPr>
      </w:pPr>
      <w:r>
        <w:rPr>
          <w:rFonts w:hint="eastAsia" w:hAnsi="宋体"/>
          <w:sz w:val="24"/>
          <w:szCs w:val="24"/>
        </w:rPr>
        <w:t>六、合同价款与支付</w:t>
      </w:r>
    </w:p>
    <w:p w14:paraId="4600147B">
      <w:pPr>
        <w:pStyle w:val="9"/>
        <w:spacing w:line="380" w:lineRule="exact"/>
        <w:ind w:firstLine="504" w:firstLineChars="210"/>
        <w:rPr>
          <w:rFonts w:hint="eastAsia" w:hAnsi="宋体"/>
          <w:sz w:val="24"/>
          <w:szCs w:val="24"/>
        </w:rPr>
      </w:pPr>
      <w:r>
        <w:rPr>
          <w:rFonts w:hint="eastAsia" w:hAnsi="宋体"/>
          <w:sz w:val="24"/>
          <w:szCs w:val="24"/>
        </w:rPr>
        <w:t>23. 合同价款及调整</w:t>
      </w:r>
    </w:p>
    <w:p w14:paraId="18B3E8C1">
      <w:pPr>
        <w:pStyle w:val="9"/>
        <w:spacing w:line="380" w:lineRule="exact"/>
        <w:ind w:firstLine="504" w:firstLineChars="210"/>
        <w:rPr>
          <w:rFonts w:hint="eastAsia" w:hAnsi="宋体"/>
          <w:sz w:val="24"/>
          <w:szCs w:val="24"/>
          <w:u w:val="single"/>
        </w:rPr>
      </w:pPr>
      <w:r>
        <w:rPr>
          <w:rFonts w:hint="eastAsia" w:hAnsi="宋体"/>
          <w:sz w:val="24"/>
          <w:szCs w:val="24"/>
        </w:rPr>
        <w:t>﹡23.1 本合同价款采用</w:t>
      </w:r>
      <w:r>
        <w:rPr>
          <w:rFonts w:hint="eastAsia" w:hAnsi="宋体"/>
          <w:color w:val="auto"/>
          <w:sz w:val="24"/>
          <w:szCs w:val="24"/>
          <w:u w:val="single"/>
        </w:rPr>
        <w:t xml:space="preserve">  固定综合单价  </w:t>
      </w:r>
      <w:r>
        <w:rPr>
          <w:rFonts w:hint="eastAsia" w:hAnsi="宋体"/>
          <w:color w:val="auto"/>
          <w:sz w:val="24"/>
          <w:szCs w:val="24"/>
        </w:rPr>
        <w:t>方式确定。</w:t>
      </w:r>
    </w:p>
    <w:p w14:paraId="5A46D324">
      <w:pPr>
        <w:pStyle w:val="9"/>
        <w:spacing w:line="440" w:lineRule="exact"/>
        <w:ind w:firstLine="504" w:firstLineChars="210"/>
        <w:rPr>
          <w:rFonts w:hint="eastAsia" w:hAnsi="宋体"/>
          <w:sz w:val="24"/>
          <w:szCs w:val="24"/>
          <w:u w:val="single"/>
        </w:rPr>
      </w:pPr>
      <w:r>
        <w:rPr>
          <w:rFonts w:hint="eastAsia" w:hAnsi="宋体"/>
          <w:sz w:val="24"/>
          <w:szCs w:val="24"/>
        </w:rPr>
        <w:t>采用固定综合单价合同，合同价款中包括的风险范围：</w:t>
      </w:r>
      <w:r>
        <w:rPr>
          <w:rFonts w:hint="eastAsia" w:hAnsi="宋体" w:cs="宋体"/>
          <w:sz w:val="24"/>
          <w:szCs w:val="24"/>
          <w:u w:val="single"/>
        </w:rPr>
        <w:t>除工程变更、签证增加部分、材料价格调整和政策性调整以外的其他风险。</w:t>
      </w:r>
    </w:p>
    <w:p w14:paraId="21F4F0A7">
      <w:pPr>
        <w:pStyle w:val="9"/>
        <w:spacing w:line="380" w:lineRule="exact"/>
        <w:ind w:firstLine="504" w:firstLineChars="210"/>
        <w:rPr>
          <w:rFonts w:hint="eastAsia" w:hAnsi="宋体"/>
          <w:sz w:val="24"/>
          <w:szCs w:val="24"/>
        </w:rPr>
      </w:pPr>
      <w:r>
        <w:rPr>
          <w:rFonts w:hint="eastAsia" w:hAnsi="宋体"/>
          <w:sz w:val="24"/>
          <w:szCs w:val="24"/>
        </w:rPr>
        <w:t xml:space="preserve">风险范围以外合同价款调整方法： </w:t>
      </w:r>
    </w:p>
    <w:p w14:paraId="7AACC40E">
      <w:pPr>
        <w:spacing w:line="380" w:lineRule="exact"/>
        <w:ind w:firstLine="616" w:firstLineChars="257"/>
        <w:rPr>
          <w:rFonts w:hint="eastAsia" w:ascii="宋体" w:hAnsi="宋体"/>
          <w:sz w:val="24"/>
          <w:u w:val="single"/>
        </w:rPr>
      </w:pPr>
      <w:r>
        <w:rPr>
          <w:rFonts w:hint="eastAsia" w:ascii="宋体" w:hAnsi="宋体"/>
          <w:sz w:val="24"/>
          <w:u w:val="single"/>
        </w:rPr>
        <w:t>（一）因设计变更引起工程项目、工程量任何变化的，变更合同价款按下列方法进行：</w:t>
      </w:r>
      <w:r>
        <w:rPr>
          <w:rFonts w:hint="eastAsia" w:hAnsi="宋体"/>
          <w:sz w:val="24"/>
          <w:u w:val="single"/>
        </w:rPr>
        <w:t>⑴</w:t>
      </w:r>
      <w:r>
        <w:rPr>
          <w:rFonts w:hAnsi="宋体"/>
          <w:sz w:val="24"/>
          <w:u w:val="single"/>
        </w:rPr>
        <w:t>合同中已有适用于变更工程的价格，按合同已有的价格变更合同价款；</w:t>
      </w:r>
      <w:r>
        <w:rPr>
          <w:rFonts w:hint="eastAsia" w:hAnsi="宋体"/>
          <w:sz w:val="24"/>
          <w:u w:val="single"/>
        </w:rPr>
        <w:t>⑵</w:t>
      </w:r>
      <w:r>
        <w:rPr>
          <w:rFonts w:hAnsi="宋体"/>
          <w:sz w:val="24"/>
          <w:u w:val="single"/>
        </w:rPr>
        <w:t>合同中只有类似于</w:t>
      </w:r>
      <w:r>
        <w:rPr>
          <w:rFonts w:hint="eastAsia" w:hAnsi="宋体"/>
          <w:sz w:val="24"/>
          <w:u w:val="single"/>
        </w:rPr>
        <w:t>变更</w:t>
      </w:r>
      <w:r>
        <w:rPr>
          <w:rFonts w:hAnsi="宋体"/>
          <w:sz w:val="24"/>
          <w:u w:val="single"/>
        </w:rPr>
        <w:t>工程的价格，可以参照类似价格变更合同价款；</w:t>
      </w:r>
      <w:r>
        <w:rPr>
          <w:rFonts w:hint="eastAsia" w:hAnsi="宋体"/>
          <w:sz w:val="24"/>
          <w:u w:val="single"/>
        </w:rPr>
        <w:t>⑶</w:t>
      </w:r>
      <w:r>
        <w:rPr>
          <w:rFonts w:hAnsi="宋体"/>
          <w:sz w:val="24"/>
          <w:u w:val="single"/>
        </w:rPr>
        <w:t>合同中没有适用或类似于变更工程的价格，则有定额的套定额计算（</w:t>
      </w:r>
      <w:r>
        <w:rPr>
          <w:rFonts w:hint="eastAsia" w:hAnsi="宋体"/>
          <w:sz w:val="24"/>
          <w:u w:val="single"/>
        </w:rPr>
        <w:t>土石方</w:t>
      </w:r>
      <w:r>
        <w:rPr>
          <w:rFonts w:hAnsi="宋体"/>
          <w:sz w:val="24"/>
          <w:u w:val="single"/>
        </w:rPr>
        <w:t>除外），并乘以下浮系数（中标价/</w:t>
      </w:r>
      <w:r>
        <w:rPr>
          <w:rFonts w:hint="eastAsia" w:hAnsi="宋体"/>
          <w:sz w:val="24"/>
          <w:u w:val="single"/>
        </w:rPr>
        <w:t>经相关部门审定的</w:t>
      </w:r>
      <w:r>
        <w:rPr>
          <w:rFonts w:hAnsi="宋体"/>
          <w:sz w:val="24"/>
          <w:u w:val="single"/>
        </w:rPr>
        <w:t>工程</w:t>
      </w:r>
      <w:r>
        <w:rPr>
          <w:rFonts w:hint="eastAsia" w:hAnsi="宋体"/>
          <w:sz w:val="24"/>
          <w:u w:val="single"/>
        </w:rPr>
        <w:t>采购</w:t>
      </w:r>
      <w:r>
        <w:rPr>
          <w:rFonts w:hAnsi="宋体"/>
          <w:sz w:val="24"/>
          <w:u w:val="single"/>
        </w:rPr>
        <w:t>控制价）计算，其中材料价格有信息价的按施工期间的信息价进行计</w:t>
      </w:r>
      <w:r>
        <w:rPr>
          <w:rFonts w:hint="eastAsia" w:hAnsi="宋体"/>
          <w:sz w:val="24"/>
          <w:u w:val="single"/>
        </w:rPr>
        <w:t>取</w:t>
      </w:r>
      <w:r>
        <w:rPr>
          <w:rFonts w:hAnsi="宋体"/>
          <w:sz w:val="24"/>
          <w:u w:val="single"/>
        </w:rPr>
        <w:t>，无信息</w:t>
      </w:r>
      <w:r>
        <w:rPr>
          <w:rFonts w:hint="eastAsia" w:hAnsi="宋体"/>
          <w:sz w:val="24"/>
          <w:u w:val="single"/>
        </w:rPr>
        <w:t>价和</w:t>
      </w:r>
      <w:r>
        <w:rPr>
          <w:rFonts w:hAnsi="宋体"/>
          <w:sz w:val="24"/>
          <w:u w:val="single"/>
        </w:rPr>
        <w:t>无定额可套的，</w:t>
      </w:r>
      <w:r>
        <w:rPr>
          <w:rFonts w:hint="eastAsia" w:hAnsi="宋体"/>
          <w:sz w:val="24"/>
          <w:u w:val="single"/>
        </w:rPr>
        <w:t>经建设单位、施工单位、监理单位三方签证，以审计部门审核结果为准</w:t>
      </w:r>
      <w:r>
        <w:rPr>
          <w:rFonts w:hAnsi="宋体"/>
          <w:sz w:val="24"/>
          <w:u w:val="single"/>
        </w:rPr>
        <w:t>；新增项目的单价</w:t>
      </w:r>
      <w:r>
        <w:rPr>
          <w:rFonts w:hint="eastAsia" w:hAnsi="宋体"/>
          <w:sz w:val="24"/>
          <w:u w:val="single"/>
        </w:rPr>
        <w:t>必须</w:t>
      </w:r>
      <w:r>
        <w:rPr>
          <w:rFonts w:hAnsi="宋体"/>
          <w:sz w:val="24"/>
          <w:u w:val="single"/>
        </w:rPr>
        <w:t>经</w:t>
      </w:r>
      <w:r>
        <w:rPr>
          <w:rFonts w:hint="eastAsia" w:hAnsi="宋体"/>
          <w:sz w:val="24"/>
          <w:u w:val="single"/>
        </w:rPr>
        <w:t>审计</w:t>
      </w:r>
      <w:r>
        <w:rPr>
          <w:rFonts w:hAnsi="宋体"/>
          <w:sz w:val="24"/>
          <w:u w:val="single"/>
        </w:rPr>
        <w:t>部门审定。</w:t>
      </w:r>
    </w:p>
    <w:p w14:paraId="71AE7875">
      <w:pPr>
        <w:spacing w:line="380" w:lineRule="exact"/>
        <w:ind w:firstLine="480" w:firstLineChars="200"/>
        <w:rPr>
          <w:rFonts w:hint="eastAsia" w:ascii="宋体" w:hAnsi="宋体"/>
          <w:sz w:val="24"/>
          <w:u w:val="single"/>
        </w:rPr>
      </w:pPr>
      <w:r>
        <w:rPr>
          <w:rFonts w:hint="eastAsia" w:ascii="宋体" w:hAnsi="宋体"/>
          <w:sz w:val="24"/>
          <w:u w:val="single"/>
        </w:rPr>
        <w:t>（二）国家和自治区政策性调整有关费用标准的，按文件规定执行。</w:t>
      </w:r>
    </w:p>
    <w:p w14:paraId="6A809F83">
      <w:pPr>
        <w:spacing w:line="380" w:lineRule="exact"/>
        <w:ind w:firstLine="616" w:firstLineChars="257"/>
        <w:rPr>
          <w:rFonts w:hint="eastAsia" w:ascii="宋体" w:hAnsi="宋体"/>
          <w:sz w:val="24"/>
          <w:u w:val="single"/>
        </w:rPr>
      </w:pPr>
      <w:r>
        <w:rPr>
          <w:rFonts w:hint="eastAsia" w:ascii="宋体" w:hAnsi="宋体"/>
          <w:sz w:val="24"/>
          <w:u w:val="single"/>
        </w:rPr>
        <w:t>本工程最终结算价以审计部门等有关单位审定为准。</w:t>
      </w:r>
    </w:p>
    <w:p w14:paraId="2D7FD8D5">
      <w:pPr>
        <w:spacing w:line="380" w:lineRule="exact"/>
        <w:ind w:firstLine="420"/>
        <w:rPr>
          <w:rFonts w:hint="eastAsia" w:ascii="宋体" w:hAnsi="宋体"/>
          <w:sz w:val="24"/>
        </w:rPr>
      </w:pPr>
      <w:r>
        <w:rPr>
          <w:rFonts w:hint="eastAsia" w:ascii="宋体" w:hAnsi="宋体"/>
          <w:sz w:val="24"/>
        </w:rPr>
        <w:t>24.预付款</w:t>
      </w:r>
    </w:p>
    <w:p w14:paraId="681EB975">
      <w:pPr>
        <w:spacing w:line="380" w:lineRule="exact"/>
        <w:ind w:firstLine="420"/>
        <w:rPr>
          <w:rFonts w:hint="eastAsia" w:ascii="宋体" w:hAnsi="宋体"/>
          <w:sz w:val="24"/>
          <w:u w:val="single"/>
        </w:rPr>
      </w:pPr>
      <w:r>
        <w:rPr>
          <w:rFonts w:hint="eastAsia" w:ascii="宋体" w:hAnsi="宋体"/>
          <w:sz w:val="24"/>
        </w:rPr>
        <w:t>预付款的支付比例：</w:t>
      </w:r>
      <w:r>
        <w:rPr>
          <w:rFonts w:hint="eastAsia" w:ascii="宋体" w:hAnsi="宋体"/>
          <w:sz w:val="24"/>
          <w:u w:val="single"/>
          <w:lang w:val="en-US" w:eastAsia="zh-CN"/>
        </w:rPr>
        <w:t>0%</w:t>
      </w:r>
      <w:r>
        <w:rPr>
          <w:rFonts w:hint="eastAsia" w:ascii="宋体" w:hAnsi="宋体"/>
          <w:sz w:val="24"/>
          <w:u w:val="single"/>
        </w:rPr>
        <w:t xml:space="preserve"> </w:t>
      </w:r>
    </w:p>
    <w:p w14:paraId="4EB70EF4">
      <w:pPr>
        <w:spacing w:line="380" w:lineRule="exact"/>
        <w:ind w:firstLine="420"/>
        <w:rPr>
          <w:rFonts w:ascii="宋体" w:hAnsi="宋体"/>
          <w:sz w:val="24"/>
        </w:rPr>
      </w:pPr>
      <w:r>
        <w:rPr>
          <w:rFonts w:hint="eastAsia" w:hAnsi="宋体"/>
          <w:sz w:val="24"/>
        </w:rPr>
        <w:t>预付款款支付方式： 银行转账。</w:t>
      </w:r>
    </w:p>
    <w:p w14:paraId="0DC391E9">
      <w:pPr>
        <w:pStyle w:val="9"/>
        <w:spacing w:line="380" w:lineRule="exact"/>
        <w:ind w:firstLine="504" w:firstLineChars="210"/>
        <w:rPr>
          <w:rFonts w:hint="eastAsia" w:hAnsi="宋体"/>
          <w:sz w:val="24"/>
          <w:szCs w:val="24"/>
        </w:rPr>
      </w:pPr>
      <w:r>
        <w:rPr>
          <w:rFonts w:hint="eastAsia" w:hAnsi="宋体"/>
          <w:sz w:val="24"/>
          <w:szCs w:val="24"/>
        </w:rPr>
        <w:t>25.工程量确认：</w:t>
      </w:r>
    </w:p>
    <w:p w14:paraId="094C5B5B">
      <w:pPr>
        <w:pStyle w:val="9"/>
        <w:spacing w:line="380" w:lineRule="exact"/>
        <w:ind w:firstLine="504" w:firstLineChars="210"/>
        <w:rPr>
          <w:rFonts w:hint="eastAsia" w:hAnsi="宋体"/>
          <w:sz w:val="24"/>
          <w:szCs w:val="24"/>
        </w:rPr>
      </w:pPr>
      <w:r>
        <w:rPr>
          <w:rFonts w:hint="eastAsia" w:hAnsi="宋体"/>
          <w:sz w:val="24"/>
          <w:szCs w:val="24"/>
        </w:rPr>
        <w:t>25.1 承包人向工程师提交已完工程量报告的时间：</w:t>
      </w:r>
      <w:r>
        <w:rPr>
          <w:rFonts w:hAnsi="宋体"/>
          <w:sz w:val="24"/>
          <w:szCs w:val="24"/>
          <w:u w:val="single"/>
        </w:rPr>
        <w:t xml:space="preserve"> </w:t>
      </w:r>
      <w:r>
        <w:rPr>
          <w:rFonts w:hint="eastAsia" w:hAnsi="宋体"/>
          <w:sz w:val="24"/>
          <w:szCs w:val="24"/>
          <w:u w:val="single"/>
        </w:rPr>
        <w:t xml:space="preserve">每月25日前。 </w:t>
      </w:r>
      <w:r>
        <w:rPr>
          <w:rFonts w:hAnsi="宋体"/>
          <w:sz w:val="24"/>
          <w:szCs w:val="24"/>
        </w:rPr>
        <w:t xml:space="preserve">   </w:t>
      </w:r>
    </w:p>
    <w:p w14:paraId="20C0F50A">
      <w:pPr>
        <w:spacing w:line="380" w:lineRule="exact"/>
        <w:ind w:firstLine="504" w:firstLineChars="210"/>
        <w:rPr>
          <w:rFonts w:ascii="宋体" w:hAnsi="宋体"/>
          <w:sz w:val="24"/>
        </w:rPr>
      </w:pPr>
      <w:r>
        <w:rPr>
          <w:rFonts w:hint="eastAsia" w:ascii="宋体" w:hAnsi="宋体"/>
          <w:sz w:val="24"/>
        </w:rPr>
        <w:t>25.1.1</w:t>
      </w:r>
      <w:r>
        <w:rPr>
          <w:rFonts w:ascii="宋体" w:hAnsi="宋体"/>
          <w:sz w:val="24"/>
        </w:rPr>
        <w:t>工程量清单所列的工程量，不能作为承包人按合同履行其责任依据，实际施工中发生的工程量增加或减少并不影响承包人履行合同的责任，工程结算以完成的实际工程量为准。</w:t>
      </w:r>
    </w:p>
    <w:p w14:paraId="6518D906">
      <w:pPr>
        <w:spacing w:line="380" w:lineRule="exact"/>
        <w:ind w:firstLine="504" w:firstLineChars="210"/>
        <w:rPr>
          <w:rFonts w:ascii="宋体" w:hAnsi="宋体"/>
          <w:sz w:val="24"/>
        </w:rPr>
      </w:pPr>
      <w:r>
        <w:rPr>
          <w:rFonts w:hint="eastAsia" w:ascii="宋体" w:hAnsi="宋体"/>
          <w:sz w:val="24"/>
        </w:rPr>
        <w:t>25.2</w:t>
      </w:r>
      <w:r>
        <w:rPr>
          <w:rFonts w:ascii="宋体" w:hAnsi="宋体"/>
          <w:sz w:val="24"/>
        </w:rPr>
        <w:t xml:space="preserve"> 除另有规定外，工程师应按照合同通过计量来核实确定已完成的工程量和价值，承包人应得到该价值扣除保留金后的价款。当工程师要对已完工的工程量进行计量时，应适时地通知承包人参加。</w:t>
      </w:r>
    </w:p>
    <w:p w14:paraId="55B6A646">
      <w:pPr>
        <w:spacing w:line="380" w:lineRule="exact"/>
        <w:ind w:firstLine="504" w:firstLineChars="210"/>
        <w:rPr>
          <w:rFonts w:ascii="宋体" w:hAnsi="宋体"/>
          <w:sz w:val="24"/>
        </w:rPr>
      </w:pPr>
      <w:r>
        <w:rPr>
          <w:rFonts w:hint="eastAsia" w:ascii="宋体" w:hAnsi="宋体"/>
          <w:sz w:val="24"/>
        </w:rPr>
        <w:t>25.3</w:t>
      </w:r>
      <w:r>
        <w:rPr>
          <w:rFonts w:ascii="宋体" w:hAnsi="宋体"/>
          <w:sz w:val="24"/>
        </w:rPr>
        <w:t xml:space="preserve"> 计量方法</w:t>
      </w:r>
    </w:p>
    <w:p w14:paraId="67BC21C9">
      <w:pPr>
        <w:spacing w:line="480" w:lineRule="exact"/>
        <w:ind w:firstLine="480" w:firstLineChars="200"/>
        <w:rPr>
          <w:rFonts w:hint="eastAsia" w:ascii="宋体" w:hAnsi="宋体"/>
          <w:color w:val="FF0000"/>
          <w:sz w:val="24"/>
        </w:rPr>
      </w:pPr>
      <w:r>
        <w:rPr>
          <w:rFonts w:hint="eastAsia" w:ascii="宋体" w:hAnsi="宋体"/>
          <w:sz w:val="24"/>
        </w:rPr>
        <w:t>取费定额和标准：</w:t>
      </w:r>
    </w:p>
    <w:p w14:paraId="17A878E1">
      <w:pPr>
        <w:spacing w:line="380" w:lineRule="exact"/>
        <w:ind w:firstLine="504" w:firstLineChars="210"/>
        <w:rPr>
          <w:rFonts w:hint="eastAsia" w:ascii="宋体" w:hAnsi="宋体"/>
          <w:color w:val="auto"/>
          <w:sz w:val="24"/>
          <w:lang w:eastAsia="zh-CN"/>
        </w:rPr>
      </w:pPr>
      <w:r>
        <w:rPr>
          <w:rFonts w:hint="eastAsia" w:ascii="宋体" w:hAnsi="宋体"/>
          <w:color w:val="auto"/>
          <w:sz w:val="24"/>
          <w:lang w:eastAsia="zh-CN"/>
        </w:rPr>
        <w:t>(一)该项目设计图纸及送审工程量清单、招标控制价。</w:t>
      </w:r>
    </w:p>
    <w:p w14:paraId="3F2E8CB7">
      <w:pPr>
        <w:spacing w:line="380" w:lineRule="exact"/>
        <w:ind w:firstLine="504" w:firstLineChars="210"/>
        <w:rPr>
          <w:rFonts w:hint="eastAsia" w:ascii="宋体" w:hAnsi="宋体"/>
          <w:color w:val="auto"/>
          <w:sz w:val="24"/>
          <w:lang w:eastAsia="zh-CN"/>
        </w:rPr>
      </w:pPr>
      <w:r>
        <w:rPr>
          <w:rFonts w:hint="eastAsia" w:ascii="宋体" w:hAnsi="宋体"/>
          <w:color w:val="auto"/>
          <w:sz w:val="24"/>
          <w:lang w:eastAsia="zh-CN"/>
        </w:rPr>
        <w:t>(二)取费定额和标准</w:t>
      </w:r>
    </w:p>
    <w:p w14:paraId="46C6FC6E">
      <w:pPr>
        <w:spacing w:line="380" w:lineRule="exact"/>
        <w:ind w:firstLine="504" w:firstLineChars="210"/>
        <w:rPr>
          <w:rFonts w:hint="eastAsia" w:ascii="宋体" w:hAnsi="宋体"/>
          <w:color w:val="auto"/>
          <w:sz w:val="24"/>
          <w:lang w:eastAsia="zh-CN"/>
        </w:rPr>
      </w:pPr>
      <w:r>
        <w:rPr>
          <w:rFonts w:hint="eastAsia" w:ascii="宋体" w:hAnsi="宋体"/>
          <w:color w:val="auto"/>
          <w:sz w:val="24"/>
          <w:lang w:eastAsia="zh-CN"/>
        </w:rPr>
        <w:t>1、交通部[2018]86号通知发布的《公路工程基本建设项目概算、预算编制办法》（JTG3830-2018）。</w:t>
      </w:r>
    </w:p>
    <w:p w14:paraId="2D06CBD6">
      <w:pPr>
        <w:spacing w:line="380" w:lineRule="exact"/>
        <w:ind w:firstLine="504" w:firstLineChars="210"/>
        <w:rPr>
          <w:rFonts w:hint="eastAsia" w:ascii="宋体" w:hAnsi="宋体"/>
          <w:color w:val="auto"/>
          <w:sz w:val="24"/>
          <w:lang w:eastAsia="zh-CN"/>
        </w:rPr>
      </w:pPr>
      <w:r>
        <w:rPr>
          <w:rFonts w:hint="eastAsia" w:ascii="宋体" w:hAnsi="宋体"/>
          <w:color w:val="auto"/>
          <w:sz w:val="24"/>
          <w:lang w:eastAsia="zh-CN"/>
        </w:rPr>
        <w:t>2、交通部[2018]86号通知发布的《公路工程预算定额》、《公路工程机械台班费用定额》。</w:t>
      </w:r>
    </w:p>
    <w:p w14:paraId="3BCB327E">
      <w:pPr>
        <w:spacing w:line="380" w:lineRule="exact"/>
        <w:ind w:firstLine="504" w:firstLineChars="210"/>
        <w:rPr>
          <w:rFonts w:hint="eastAsia" w:ascii="宋体" w:hAnsi="宋体"/>
          <w:color w:val="auto"/>
          <w:sz w:val="24"/>
          <w:lang w:eastAsia="zh-CN"/>
        </w:rPr>
      </w:pPr>
      <w:r>
        <w:rPr>
          <w:rFonts w:hint="eastAsia" w:ascii="宋体" w:hAnsi="宋体"/>
          <w:color w:val="auto"/>
          <w:sz w:val="24"/>
          <w:lang w:eastAsia="zh-CN"/>
        </w:rPr>
        <w:t>3、桂交基建发[2019]39号《公路工程建设项目估算概算预算编制办法广西补充规定》。</w:t>
      </w:r>
    </w:p>
    <w:p w14:paraId="6C2145DF">
      <w:pPr>
        <w:spacing w:line="380" w:lineRule="exact"/>
        <w:ind w:firstLine="504" w:firstLineChars="210"/>
        <w:rPr>
          <w:rFonts w:hint="eastAsia" w:ascii="宋体" w:hAnsi="宋体"/>
          <w:color w:val="auto"/>
          <w:sz w:val="24"/>
          <w:lang w:eastAsia="zh-CN"/>
        </w:rPr>
      </w:pPr>
      <w:r>
        <w:rPr>
          <w:rFonts w:hint="eastAsia" w:ascii="宋体" w:hAnsi="宋体"/>
          <w:color w:val="auto"/>
          <w:sz w:val="24"/>
          <w:lang w:eastAsia="zh-CN"/>
        </w:rPr>
        <w:t xml:space="preserve">4、交通运输部公告[2019]26号通知发布的关于调整《公路工程建设项目投资估算编制办法》(JTG3820—2018)和《公路工程建设项目概算预算编制办法》(JTG3830—2018)中“税金有关规定的的公告”。 </w:t>
      </w:r>
    </w:p>
    <w:p w14:paraId="61DAC27E">
      <w:pPr>
        <w:spacing w:line="380" w:lineRule="exact"/>
        <w:ind w:firstLine="504" w:firstLineChars="210"/>
        <w:rPr>
          <w:rFonts w:hint="eastAsia" w:ascii="宋体" w:hAnsi="宋体"/>
          <w:color w:val="auto"/>
          <w:sz w:val="24"/>
          <w:lang w:eastAsia="zh-CN"/>
        </w:rPr>
      </w:pPr>
      <w:r>
        <w:rPr>
          <w:rFonts w:hint="eastAsia" w:ascii="宋体" w:hAnsi="宋体"/>
          <w:color w:val="auto"/>
          <w:sz w:val="24"/>
          <w:lang w:eastAsia="zh-CN"/>
        </w:rPr>
        <w:t>5、材料价格按《百色建设工程造价信息》2026年第4期田东县材料信息价中的“除税价格”，无信息价格公布的参照同期百色右江区信息价中的“除税价格”，缺项材料参考市场询价除税计算。</w:t>
      </w:r>
    </w:p>
    <w:p w14:paraId="5B4F187C">
      <w:pPr>
        <w:spacing w:line="380" w:lineRule="exact"/>
        <w:ind w:firstLine="504" w:firstLineChars="210"/>
        <w:rPr>
          <w:rFonts w:hint="eastAsia" w:ascii="宋体" w:hAnsi="宋体"/>
          <w:color w:val="auto"/>
          <w:sz w:val="24"/>
          <w:lang w:eastAsia="zh-CN"/>
        </w:rPr>
      </w:pPr>
      <w:r>
        <w:rPr>
          <w:rFonts w:hint="eastAsia" w:ascii="宋体" w:hAnsi="宋体"/>
          <w:color w:val="auto"/>
          <w:sz w:val="24"/>
          <w:lang w:eastAsia="zh-CN"/>
        </w:rPr>
        <w:t>6、项目设计图纸及设计工程量。</w:t>
      </w:r>
    </w:p>
    <w:p w14:paraId="3C378784">
      <w:pPr>
        <w:spacing w:line="380" w:lineRule="exact"/>
        <w:ind w:firstLine="504" w:firstLineChars="210"/>
        <w:rPr>
          <w:rFonts w:hint="eastAsia" w:ascii="宋体" w:hAnsi="宋体"/>
          <w:color w:val="auto"/>
          <w:sz w:val="24"/>
          <w:lang w:eastAsia="zh-CN"/>
        </w:rPr>
      </w:pPr>
      <w:r>
        <w:rPr>
          <w:rFonts w:hint="eastAsia" w:ascii="宋体" w:hAnsi="宋体"/>
          <w:color w:val="auto"/>
          <w:sz w:val="24"/>
          <w:lang w:eastAsia="zh-CN"/>
        </w:rPr>
        <w:t>7、项目评审所需的其他有关依据。</w:t>
      </w:r>
    </w:p>
    <w:p w14:paraId="0B368485">
      <w:pPr>
        <w:spacing w:line="380" w:lineRule="exact"/>
        <w:ind w:firstLine="504" w:firstLineChars="210"/>
        <w:rPr>
          <w:rFonts w:ascii="宋体" w:hAnsi="宋体"/>
          <w:sz w:val="24"/>
        </w:rPr>
      </w:pPr>
      <w:r>
        <w:rPr>
          <w:rFonts w:hint="eastAsia" w:ascii="宋体" w:hAnsi="宋体"/>
          <w:sz w:val="24"/>
        </w:rPr>
        <w:t>25</w:t>
      </w:r>
      <w:r>
        <w:rPr>
          <w:rFonts w:ascii="宋体" w:hAnsi="宋体"/>
          <w:sz w:val="24"/>
        </w:rPr>
        <w:t xml:space="preserve">.4 计量单位  </w:t>
      </w:r>
    </w:p>
    <w:p w14:paraId="54E0CF5E">
      <w:pPr>
        <w:pStyle w:val="7"/>
        <w:spacing w:line="380" w:lineRule="exact"/>
        <w:ind w:firstLine="504" w:firstLineChars="210"/>
        <w:rPr>
          <w:sz w:val="24"/>
        </w:rPr>
      </w:pPr>
      <w:r>
        <w:rPr>
          <w:sz w:val="24"/>
        </w:rPr>
        <w:t>除了合同另有规定外，所有计量单位均应符合本工程的工程量清单。</w:t>
      </w:r>
    </w:p>
    <w:p w14:paraId="55D251CC">
      <w:pPr>
        <w:pStyle w:val="9"/>
        <w:spacing w:line="380" w:lineRule="exact"/>
        <w:ind w:firstLine="504" w:firstLineChars="210"/>
        <w:outlineLvl w:val="9"/>
        <w:rPr>
          <w:rFonts w:hint="eastAsia" w:hAnsi="宋体"/>
          <w:sz w:val="24"/>
          <w:szCs w:val="24"/>
        </w:rPr>
      </w:pPr>
      <w:bookmarkStart w:id="115" w:name="_Toc99551752"/>
      <w:bookmarkStart w:id="116" w:name="_Toc21614"/>
      <w:bookmarkStart w:id="117" w:name="_Toc99551669"/>
      <w:bookmarkStart w:id="118" w:name="_Toc19347"/>
      <w:r>
        <w:rPr>
          <w:rFonts w:hint="eastAsia" w:hAnsi="宋体"/>
          <w:sz w:val="24"/>
          <w:szCs w:val="24"/>
        </w:rPr>
        <w:t>﹡26.工程款（进度款）支付</w:t>
      </w:r>
      <w:bookmarkEnd w:id="115"/>
      <w:bookmarkEnd w:id="116"/>
      <w:bookmarkEnd w:id="117"/>
      <w:bookmarkEnd w:id="118"/>
    </w:p>
    <w:p w14:paraId="2C751A31">
      <w:pPr>
        <w:pStyle w:val="9"/>
        <w:spacing w:line="380" w:lineRule="exact"/>
        <w:ind w:firstLine="506" w:firstLineChars="210"/>
        <w:rPr>
          <w:rFonts w:hint="eastAsia" w:ascii="仿宋_GB2312" w:hAnsi="Times New Roman" w:eastAsia="仿宋_GB2312"/>
          <w:b/>
          <w:color w:val="auto"/>
          <w:sz w:val="24"/>
          <w:szCs w:val="20"/>
          <w:u w:val="single"/>
          <w:lang w:val="en-US" w:eastAsia="zh-CN"/>
        </w:rPr>
      </w:pPr>
      <w:r>
        <w:rPr>
          <w:rFonts w:ascii="仿宋_GB2312" w:hAnsi="Times New Roman" w:eastAsia="仿宋_GB2312"/>
          <w:b/>
          <w:color w:val="auto"/>
          <w:sz w:val="24"/>
          <w:szCs w:val="20"/>
          <w:u w:val="single"/>
        </w:rPr>
        <w:t>双方约定的工程款（进度款）支付的方式和时间：银行转账，</w:t>
      </w:r>
      <w:r>
        <w:rPr>
          <w:rFonts w:hint="eastAsia" w:ascii="仿宋_GB2312" w:hAnsi="Times New Roman" w:eastAsia="仿宋_GB2312"/>
          <w:b/>
          <w:color w:val="auto"/>
          <w:sz w:val="24"/>
          <w:szCs w:val="20"/>
          <w:u w:val="single"/>
          <w:lang w:val="en-US" w:eastAsia="zh-CN"/>
        </w:rPr>
        <w:t>所有工程价款应转到发包人指定银行的承包人专用账户。施工过程中，可按施工进度申请相应比例的工程款；工程质量达到本合同规定的质量标准后按合同价支付至80%的工程款；经审计单位审计完毕后审定结算价支付至95%工程款，预留5%作为工程质保金。待工程质量缺陷期期满、承包人修复质量缺陷后支付（不计利息）。</w:t>
      </w:r>
    </w:p>
    <w:p w14:paraId="344F0D6D">
      <w:pPr>
        <w:pStyle w:val="9"/>
        <w:spacing w:line="380" w:lineRule="exact"/>
        <w:ind w:firstLine="504" w:firstLineChars="210"/>
        <w:rPr>
          <w:rFonts w:hint="eastAsia" w:hAnsi="宋体"/>
          <w:sz w:val="24"/>
          <w:szCs w:val="24"/>
        </w:rPr>
      </w:pPr>
      <w:r>
        <w:rPr>
          <w:rFonts w:hint="eastAsia" w:hAnsi="宋体"/>
          <w:sz w:val="24"/>
          <w:szCs w:val="24"/>
        </w:rPr>
        <w:t>七、材料设备供应</w:t>
      </w:r>
    </w:p>
    <w:p w14:paraId="22CD670F">
      <w:pPr>
        <w:pStyle w:val="9"/>
        <w:spacing w:line="380" w:lineRule="exact"/>
        <w:ind w:firstLine="504" w:firstLineChars="210"/>
        <w:rPr>
          <w:rFonts w:hint="eastAsia" w:hAnsi="宋体"/>
          <w:sz w:val="24"/>
          <w:szCs w:val="24"/>
        </w:rPr>
      </w:pPr>
      <w:r>
        <w:rPr>
          <w:rFonts w:hint="eastAsia" w:hAnsi="宋体"/>
          <w:sz w:val="24"/>
          <w:szCs w:val="24"/>
        </w:rPr>
        <w:t>27. 发包人供应材料设备</w:t>
      </w:r>
    </w:p>
    <w:p w14:paraId="608A6BD2">
      <w:pPr>
        <w:pStyle w:val="9"/>
        <w:spacing w:line="380" w:lineRule="exact"/>
        <w:ind w:firstLine="504" w:firstLineChars="210"/>
        <w:outlineLvl w:val="9"/>
        <w:rPr>
          <w:rFonts w:hint="eastAsia" w:hAnsi="宋体"/>
          <w:sz w:val="24"/>
          <w:szCs w:val="24"/>
        </w:rPr>
      </w:pPr>
      <w:bookmarkStart w:id="119" w:name="_Toc10943"/>
      <w:bookmarkStart w:id="120" w:name="_Toc99551670"/>
      <w:bookmarkStart w:id="121" w:name="_Toc5907"/>
      <w:bookmarkStart w:id="122" w:name="_Toc99551753"/>
      <w:r>
        <w:rPr>
          <w:rFonts w:hint="eastAsia" w:hAnsi="宋体"/>
          <w:sz w:val="24"/>
          <w:szCs w:val="24"/>
        </w:rPr>
        <w:t>27.4 发包人供应的材料设备与一览表不符时，双方约定发包人承担责任如下：</w:t>
      </w:r>
      <w:bookmarkEnd w:id="119"/>
      <w:bookmarkEnd w:id="120"/>
      <w:bookmarkEnd w:id="121"/>
      <w:bookmarkEnd w:id="122"/>
    </w:p>
    <w:p w14:paraId="3FE08F72">
      <w:pPr>
        <w:pStyle w:val="9"/>
        <w:spacing w:line="380" w:lineRule="exact"/>
        <w:ind w:firstLine="504" w:firstLineChars="210"/>
        <w:rPr>
          <w:rFonts w:hint="eastAsia" w:hAnsi="宋体"/>
          <w:sz w:val="24"/>
          <w:szCs w:val="24"/>
        </w:rPr>
      </w:pPr>
      <w:r>
        <w:rPr>
          <w:rFonts w:hint="eastAsia" w:hAnsi="宋体"/>
          <w:sz w:val="24"/>
          <w:szCs w:val="24"/>
        </w:rPr>
        <w:t>(l)材料设备单价与一览表不符：无。</w:t>
      </w:r>
    </w:p>
    <w:p w14:paraId="422C0826">
      <w:pPr>
        <w:pStyle w:val="9"/>
        <w:spacing w:line="380" w:lineRule="exact"/>
        <w:ind w:firstLine="504" w:firstLineChars="210"/>
        <w:rPr>
          <w:rFonts w:hint="eastAsia" w:hAnsi="宋体"/>
          <w:sz w:val="24"/>
          <w:szCs w:val="24"/>
        </w:rPr>
      </w:pPr>
      <w:r>
        <w:rPr>
          <w:rFonts w:hint="eastAsia" w:hAnsi="宋体"/>
          <w:sz w:val="24"/>
          <w:szCs w:val="24"/>
        </w:rPr>
        <w:t>(2)材料设备的品种、规格、型号、质量等级与一览表不符：无。</w:t>
      </w:r>
    </w:p>
    <w:p w14:paraId="6195C360">
      <w:pPr>
        <w:pStyle w:val="9"/>
        <w:spacing w:line="380" w:lineRule="exact"/>
        <w:ind w:firstLine="504" w:firstLineChars="210"/>
        <w:rPr>
          <w:rFonts w:hint="eastAsia" w:hAnsi="宋体"/>
          <w:sz w:val="24"/>
          <w:szCs w:val="24"/>
        </w:rPr>
      </w:pPr>
      <w:r>
        <w:rPr>
          <w:rFonts w:hint="eastAsia" w:hAnsi="宋体"/>
          <w:sz w:val="24"/>
          <w:szCs w:val="24"/>
        </w:rPr>
        <w:t>(3)承包人可代为调剂串换的材料：无。</w:t>
      </w:r>
    </w:p>
    <w:p w14:paraId="35C3FE82">
      <w:pPr>
        <w:pStyle w:val="9"/>
        <w:spacing w:line="380" w:lineRule="exact"/>
        <w:ind w:firstLine="504" w:firstLineChars="210"/>
        <w:rPr>
          <w:rFonts w:hint="eastAsia" w:hAnsi="宋体"/>
          <w:sz w:val="24"/>
          <w:szCs w:val="24"/>
        </w:rPr>
      </w:pPr>
      <w:r>
        <w:rPr>
          <w:rFonts w:hint="eastAsia" w:hAnsi="宋体"/>
          <w:sz w:val="24"/>
          <w:szCs w:val="24"/>
        </w:rPr>
        <w:t>(4)到货地点与一览表不符：无。</w:t>
      </w:r>
    </w:p>
    <w:p w14:paraId="09FF4E89">
      <w:pPr>
        <w:pStyle w:val="9"/>
        <w:spacing w:line="380" w:lineRule="exact"/>
        <w:ind w:firstLine="504" w:firstLineChars="210"/>
        <w:rPr>
          <w:rFonts w:hint="eastAsia" w:hAnsi="宋体"/>
          <w:sz w:val="24"/>
          <w:szCs w:val="24"/>
        </w:rPr>
      </w:pPr>
      <w:r>
        <w:rPr>
          <w:rFonts w:hint="eastAsia" w:hAnsi="宋体"/>
          <w:sz w:val="24"/>
          <w:szCs w:val="24"/>
        </w:rPr>
        <w:t>(5)供应数量与一览表不符：无。</w:t>
      </w:r>
    </w:p>
    <w:p w14:paraId="741BD2BA">
      <w:pPr>
        <w:pStyle w:val="9"/>
        <w:spacing w:line="380" w:lineRule="exact"/>
        <w:ind w:firstLine="504" w:firstLineChars="210"/>
        <w:rPr>
          <w:rFonts w:hint="eastAsia" w:hAnsi="宋体"/>
          <w:sz w:val="24"/>
          <w:szCs w:val="24"/>
        </w:rPr>
      </w:pPr>
      <w:r>
        <w:rPr>
          <w:rFonts w:hint="eastAsia" w:hAnsi="宋体"/>
          <w:sz w:val="24"/>
          <w:szCs w:val="24"/>
        </w:rPr>
        <w:t>(6)到货时间与一览表不符：如发生上述情况，发包人应立即补救改正。</w:t>
      </w:r>
    </w:p>
    <w:p w14:paraId="45247701">
      <w:pPr>
        <w:pStyle w:val="9"/>
        <w:spacing w:line="380" w:lineRule="exact"/>
        <w:ind w:firstLine="504" w:firstLineChars="210"/>
        <w:outlineLvl w:val="9"/>
        <w:rPr>
          <w:rFonts w:hint="eastAsia" w:hAnsi="宋体"/>
          <w:sz w:val="24"/>
          <w:szCs w:val="24"/>
        </w:rPr>
      </w:pPr>
      <w:bookmarkStart w:id="123" w:name="_Toc5179"/>
      <w:bookmarkStart w:id="124" w:name="_Toc99551671"/>
      <w:bookmarkStart w:id="125" w:name="_Toc99551754"/>
      <w:bookmarkStart w:id="126" w:name="_Toc16685"/>
      <w:r>
        <w:rPr>
          <w:rFonts w:hint="eastAsia" w:hAnsi="宋体"/>
          <w:sz w:val="24"/>
          <w:szCs w:val="24"/>
        </w:rPr>
        <w:t>28、承包人采购材料设备</w:t>
      </w:r>
      <w:bookmarkEnd w:id="123"/>
      <w:bookmarkEnd w:id="124"/>
      <w:bookmarkEnd w:id="125"/>
      <w:bookmarkEnd w:id="126"/>
    </w:p>
    <w:p w14:paraId="33ACFD4D">
      <w:pPr>
        <w:spacing w:line="380" w:lineRule="exact"/>
        <w:ind w:firstLine="535"/>
        <w:rPr>
          <w:rFonts w:ascii="宋体" w:hAnsi="宋体"/>
          <w:sz w:val="24"/>
          <w:u w:val="single"/>
        </w:rPr>
      </w:pPr>
      <w:r>
        <w:rPr>
          <w:rFonts w:hint="eastAsia" w:ascii="宋体" w:hAnsi="宋体"/>
          <w:sz w:val="24"/>
        </w:rPr>
        <w:t>28.1 承包人采购材料设备的约定：</w:t>
      </w:r>
      <w:r>
        <w:rPr>
          <w:rFonts w:hint="eastAsia" w:ascii="宋体" w:hAnsi="宋体"/>
          <w:sz w:val="24"/>
          <w:u w:val="single"/>
        </w:rPr>
        <w:t>本合同工程实行承包人材料设备包干方式，但承包人采购前二天，必须先提供需购材料设备的品牌、厂家、规格、型号、数量和质量情况的书面报告，提交给发包人和监理工程师审查同意，并签字、盖章认可后方可采购，并作为竣工结算的依据。承包人采购的材料设备必须符合现行国家、地方法规和设计使用的标准和要求，必须具有国家、省、市认可的合格证书、试验或检验报告、生产许可证、产地证明、装箱清单、规格、型号证明、质量保证书及产品说明等相关随货文件，并经发包人和监理工程师进行现场检验通过后方可进场。发包人和监理工程师认为不合格的，有权拒绝该材料进场，承包人须自费将上述材料无条件在发包人和监理工程师规定的时间内搬运出场，并应重新采购符合要求的产品，并承担由此发生的费用，由此延误的工期不予顺延。承包人如私自使用未经发包人和监理工程师确认的材料，发包人有权拒付该项工程款，承包人应无条件在监理工程师规定的时间内拆除该材料，并应重新采购符合要求的材料重新施工，并承担由此发生的费用，由此延误的工期不予顺延。</w:t>
      </w:r>
    </w:p>
    <w:p w14:paraId="063D27F1">
      <w:pPr>
        <w:pStyle w:val="9"/>
        <w:spacing w:line="380" w:lineRule="exact"/>
        <w:ind w:firstLine="504" w:firstLineChars="210"/>
        <w:rPr>
          <w:rFonts w:hint="eastAsia" w:hAnsi="宋体"/>
          <w:sz w:val="24"/>
          <w:szCs w:val="24"/>
        </w:rPr>
      </w:pPr>
      <w:r>
        <w:rPr>
          <w:rFonts w:hint="eastAsia" w:hAnsi="宋体"/>
          <w:sz w:val="24"/>
          <w:szCs w:val="24"/>
        </w:rPr>
        <w:t>八、工程变更</w:t>
      </w:r>
    </w:p>
    <w:p w14:paraId="627F1DC6">
      <w:pPr>
        <w:pStyle w:val="9"/>
        <w:spacing w:line="380" w:lineRule="exact"/>
        <w:ind w:firstLine="504" w:firstLineChars="210"/>
        <w:rPr>
          <w:rFonts w:hint="eastAsia" w:hAnsi="宋体"/>
          <w:sz w:val="24"/>
          <w:szCs w:val="24"/>
        </w:rPr>
      </w:pPr>
      <w:r>
        <w:rPr>
          <w:rFonts w:hint="eastAsia" w:hAnsi="宋体"/>
          <w:sz w:val="24"/>
          <w:szCs w:val="24"/>
        </w:rPr>
        <w:t>29.工程设计变更</w:t>
      </w:r>
    </w:p>
    <w:p w14:paraId="13FF1BF1">
      <w:pPr>
        <w:spacing w:line="380" w:lineRule="exact"/>
        <w:ind w:firstLine="535"/>
        <w:rPr>
          <w:rFonts w:hint="eastAsia" w:ascii="宋体" w:hAnsi="宋体"/>
          <w:sz w:val="24"/>
        </w:rPr>
      </w:pPr>
      <w:r>
        <w:rPr>
          <w:rFonts w:hint="eastAsia" w:ascii="宋体" w:hAnsi="宋体"/>
          <w:sz w:val="24"/>
        </w:rPr>
        <w:t>﹡29.1设计变更价款，必须经建设单位、监理、设计等有关单位现场签字确认后，方可作为工程结算依据。</w:t>
      </w:r>
    </w:p>
    <w:p w14:paraId="358999C2">
      <w:pPr>
        <w:spacing w:line="380" w:lineRule="exact"/>
        <w:ind w:firstLine="535"/>
        <w:rPr>
          <w:rFonts w:hint="eastAsia" w:ascii="宋体" w:hAnsi="宋体"/>
          <w:sz w:val="24"/>
        </w:rPr>
      </w:pPr>
      <w:r>
        <w:rPr>
          <w:rFonts w:hint="eastAsia" w:ascii="宋体" w:hAnsi="宋体"/>
          <w:sz w:val="24"/>
        </w:rPr>
        <w:t>﹡29.2建设单位在实施项目过程中，若发生单价变动，由建设单位、监理单位、财政部门投资评审中心、施工单位共同商定并签字确认。</w:t>
      </w:r>
    </w:p>
    <w:p w14:paraId="4251E422">
      <w:pPr>
        <w:spacing w:line="380" w:lineRule="exact"/>
        <w:ind w:firstLine="535"/>
        <w:rPr>
          <w:rFonts w:hint="eastAsia" w:ascii="宋体" w:hAnsi="宋体"/>
          <w:sz w:val="24"/>
        </w:rPr>
      </w:pPr>
      <w:r>
        <w:rPr>
          <w:rFonts w:hint="eastAsia" w:ascii="宋体" w:hAnsi="宋体"/>
          <w:sz w:val="24"/>
        </w:rPr>
        <w:t>﹡29.3承包人应当在合同规定的调整情况发生后14天内，将调整原因，金额以书面形式通知发包人，发包人按第29.1、29.2条款的要求初步确认调整金额后将其作为追加合同价款，按不高于60%的比例与工程进度款同期支付，发包人收到承包人通知14天后不予确认也不提出修改意见，视为已经同意该项调整，调整金额待工程单项结算或结算时，以最终审定为准。</w:t>
      </w:r>
    </w:p>
    <w:p w14:paraId="2A20D060">
      <w:pPr>
        <w:spacing w:line="380" w:lineRule="exact"/>
        <w:ind w:firstLine="535"/>
        <w:rPr>
          <w:rFonts w:hint="eastAsia" w:ascii="宋体" w:hAnsi="宋体"/>
          <w:sz w:val="24"/>
        </w:rPr>
      </w:pPr>
      <w:r>
        <w:rPr>
          <w:rFonts w:hint="eastAsia" w:ascii="宋体" w:hAnsi="宋体"/>
          <w:sz w:val="24"/>
        </w:rPr>
        <w:t>﹡30当合同规定的调整合同价款的调整情况发生后，承包人未在规定时间内通知发包人，或者未在规定时间内提出调整报告，发包人可以根据有关资料，决定是否调整和调整的金额，并书面通知承包人。</w:t>
      </w:r>
    </w:p>
    <w:p w14:paraId="79EAE0D3">
      <w:pPr>
        <w:pStyle w:val="9"/>
        <w:spacing w:line="380" w:lineRule="exact"/>
        <w:ind w:firstLine="504" w:firstLineChars="210"/>
        <w:rPr>
          <w:rFonts w:hint="eastAsia" w:hAnsi="宋体"/>
          <w:sz w:val="24"/>
          <w:szCs w:val="24"/>
        </w:rPr>
      </w:pPr>
      <w:r>
        <w:rPr>
          <w:rFonts w:hint="eastAsia" w:hAnsi="宋体"/>
          <w:sz w:val="24"/>
          <w:szCs w:val="24"/>
        </w:rPr>
        <w:t xml:space="preserve">﹡31 </w:t>
      </w:r>
      <w:r>
        <w:rPr>
          <w:rFonts w:hAnsi="宋体"/>
          <w:sz w:val="24"/>
          <w:szCs w:val="24"/>
        </w:rPr>
        <w:t>变更价款的确定按专用条款第23条执行</w:t>
      </w:r>
      <w:r>
        <w:rPr>
          <w:rFonts w:hint="eastAsia" w:hAnsi="宋体"/>
          <w:sz w:val="24"/>
          <w:szCs w:val="24"/>
        </w:rPr>
        <w:t>。</w:t>
      </w:r>
    </w:p>
    <w:p w14:paraId="2C5BEC9F">
      <w:pPr>
        <w:pStyle w:val="9"/>
        <w:spacing w:line="380" w:lineRule="exact"/>
        <w:ind w:firstLine="504" w:firstLineChars="210"/>
        <w:rPr>
          <w:rFonts w:hint="eastAsia" w:hAnsi="宋体"/>
          <w:sz w:val="24"/>
          <w:szCs w:val="24"/>
        </w:rPr>
      </w:pPr>
      <w:r>
        <w:rPr>
          <w:rFonts w:hint="eastAsia" w:hAnsi="宋体"/>
          <w:sz w:val="24"/>
          <w:szCs w:val="24"/>
        </w:rPr>
        <w:t>九、竣工验收与结算</w:t>
      </w:r>
    </w:p>
    <w:p w14:paraId="122F6B17">
      <w:pPr>
        <w:pStyle w:val="9"/>
        <w:spacing w:line="380" w:lineRule="exact"/>
        <w:ind w:firstLine="504" w:firstLineChars="210"/>
        <w:rPr>
          <w:rFonts w:hint="eastAsia" w:hAnsi="宋体"/>
          <w:sz w:val="24"/>
          <w:szCs w:val="24"/>
        </w:rPr>
      </w:pPr>
      <w:r>
        <w:rPr>
          <w:rFonts w:hint="eastAsia" w:hAnsi="宋体"/>
          <w:sz w:val="24"/>
          <w:szCs w:val="24"/>
        </w:rPr>
        <w:t>32. 竣工验收</w:t>
      </w:r>
    </w:p>
    <w:p w14:paraId="76484B80">
      <w:pPr>
        <w:pStyle w:val="9"/>
        <w:spacing w:line="380" w:lineRule="exact"/>
        <w:ind w:firstLine="504" w:firstLineChars="210"/>
        <w:rPr>
          <w:rFonts w:hint="eastAsia" w:hAnsi="宋体"/>
          <w:sz w:val="24"/>
          <w:szCs w:val="24"/>
        </w:rPr>
      </w:pPr>
      <w:r>
        <w:rPr>
          <w:rFonts w:hint="eastAsia" w:hAnsi="宋体"/>
          <w:sz w:val="24"/>
          <w:szCs w:val="24"/>
        </w:rPr>
        <w:t>*32.1 承包人提供竣工图的约定：竣工验收正式通过后15天内，承包人向发包人提供竣工图的数量分别为6套。</w:t>
      </w:r>
    </w:p>
    <w:p w14:paraId="1C1326B1">
      <w:pPr>
        <w:spacing w:line="380" w:lineRule="exact"/>
        <w:ind w:firstLine="504" w:firstLineChars="210"/>
        <w:outlineLvl w:val="9"/>
        <w:rPr>
          <w:rFonts w:ascii="宋体" w:hAnsi="宋体"/>
          <w:sz w:val="24"/>
          <w:u w:val="single"/>
        </w:rPr>
      </w:pPr>
      <w:bookmarkStart w:id="127" w:name="_Toc99551672"/>
      <w:bookmarkStart w:id="128" w:name="_Toc2241"/>
      <w:bookmarkStart w:id="129" w:name="_Toc99551755"/>
      <w:bookmarkStart w:id="130" w:name="_Toc12781"/>
      <w:r>
        <w:rPr>
          <w:rFonts w:hint="eastAsia" w:ascii="宋体" w:hAnsi="宋体"/>
          <w:sz w:val="24"/>
        </w:rPr>
        <w:t>32.6 中间交期工工程的范围和竣工时间：</w:t>
      </w:r>
      <w:bookmarkEnd w:id="127"/>
      <w:bookmarkEnd w:id="128"/>
      <w:bookmarkEnd w:id="129"/>
      <w:bookmarkEnd w:id="130"/>
      <w:r>
        <w:rPr>
          <w:rFonts w:hint="eastAsia" w:ascii="宋体" w:hAnsi="宋体"/>
          <w:sz w:val="24"/>
          <w:u w:val="single"/>
        </w:rPr>
        <w:t xml:space="preserve">         </w:t>
      </w:r>
    </w:p>
    <w:p w14:paraId="604A20CB">
      <w:pPr>
        <w:pStyle w:val="9"/>
        <w:spacing w:line="380" w:lineRule="exact"/>
        <w:ind w:firstLine="504" w:firstLineChars="210"/>
      </w:pPr>
      <w:r>
        <w:rPr>
          <w:rFonts w:hint="eastAsia" w:hAnsi="宋体"/>
          <w:sz w:val="24"/>
          <w:szCs w:val="24"/>
        </w:rPr>
        <w:t>﹡</w:t>
      </w:r>
      <w:r>
        <w:rPr>
          <w:rFonts w:hAnsi="宋体"/>
          <w:sz w:val="24"/>
          <w:szCs w:val="24"/>
        </w:rPr>
        <w:t>33</w:t>
      </w:r>
      <w:r>
        <w:rPr>
          <w:rFonts w:hint="eastAsia" w:hAnsi="宋体"/>
          <w:sz w:val="24"/>
          <w:szCs w:val="24"/>
        </w:rPr>
        <w:t>.竣工结算</w:t>
      </w:r>
    </w:p>
    <w:p w14:paraId="2876B966">
      <w:pPr>
        <w:spacing w:line="360" w:lineRule="auto"/>
        <w:ind w:firstLine="504" w:firstLineChars="210"/>
        <w:rPr>
          <w:rFonts w:ascii="宋体" w:hAnsi="宋体"/>
          <w:sz w:val="24"/>
        </w:rPr>
      </w:pPr>
      <w:r>
        <w:rPr>
          <w:rFonts w:hint="eastAsia" w:ascii="宋体" w:hAnsi="宋体"/>
          <w:sz w:val="24"/>
        </w:rPr>
        <w:t xml:space="preserve"> 发包人竣工结算报告审查时间</w:t>
      </w:r>
    </w:p>
    <w:tbl>
      <w:tblPr>
        <w:tblStyle w:val="14"/>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2398"/>
        <w:gridCol w:w="5765"/>
      </w:tblGrid>
      <w:tr w14:paraId="5A098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7" w:hRule="atLeast"/>
        </w:trPr>
        <w:tc>
          <w:tcPr>
            <w:tcW w:w="763" w:type="dxa"/>
            <w:noWrap w:val="0"/>
            <w:vAlign w:val="top"/>
          </w:tcPr>
          <w:p w14:paraId="5CC82248">
            <w:pPr>
              <w:ind w:firstLine="504" w:firstLineChars="210"/>
              <w:rPr>
                <w:rFonts w:hint="eastAsia" w:ascii="宋体" w:hAnsi="宋体"/>
                <w:sz w:val="24"/>
              </w:rPr>
            </w:pPr>
          </w:p>
        </w:tc>
        <w:tc>
          <w:tcPr>
            <w:tcW w:w="2398" w:type="dxa"/>
            <w:noWrap w:val="0"/>
            <w:vAlign w:val="center"/>
          </w:tcPr>
          <w:p w14:paraId="70DD91F4">
            <w:pPr>
              <w:ind w:firstLine="31" w:firstLineChars="13"/>
              <w:jc w:val="center"/>
              <w:rPr>
                <w:rFonts w:hint="eastAsia" w:ascii="宋体" w:hAnsi="宋体"/>
                <w:sz w:val="24"/>
              </w:rPr>
            </w:pPr>
            <w:r>
              <w:rPr>
                <w:rFonts w:hint="eastAsia" w:ascii="宋体" w:hAnsi="宋体"/>
                <w:sz w:val="24"/>
              </w:rPr>
              <w:t>竣工结算报告金额</w:t>
            </w:r>
          </w:p>
        </w:tc>
        <w:tc>
          <w:tcPr>
            <w:tcW w:w="5765" w:type="dxa"/>
            <w:noWrap w:val="0"/>
            <w:vAlign w:val="center"/>
          </w:tcPr>
          <w:p w14:paraId="608B7C65">
            <w:pPr>
              <w:ind w:firstLine="504" w:firstLineChars="210"/>
              <w:jc w:val="center"/>
              <w:rPr>
                <w:rFonts w:hint="eastAsia" w:ascii="宋体" w:hAnsi="宋体"/>
                <w:sz w:val="24"/>
              </w:rPr>
            </w:pPr>
            <w:r>
              <w:rPr>
                <w:rFonts w:hint="eastAsia" w:ascii="宋体" w:hAnsi="宋体"/>
                <w:sz w:val="24"/>
              </w:rPr>
              <w:t>发包人审查时间</w:t>
            </w:r>
          </w:p>
        </w:tc>
      </w:tr>
      <w:tr w14:paraId="613A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63" w:type="dxa"/>
            <w:noWrap w:val="0"/>
            <w:vAlign w:val="center"/>
          </w:tcPr>
          <w:p w14:paraId="15C74772">
            <w:pPr>
              <w:jc w:val="center"/>
              <w:rPr>
                <w:rFonts w:hint="eastAsia" w:ascii="宋体" w:hAnsi="宋体"/>
                <w:sz w:val="24"/>
              </w:rPr>
            </w:pPr>
            <w:r>
              <w:rPr>
                <w:rFonts w:hint="eastAsia" w:ascii="宋体" w:hAnsi="宋体"/>
                <w:sz w:val="24"/>
              </w:rPr>
              <w:t>1</w:t>
            </w:r>
          </w:p>
        </w:tc>
        <w:tc>
          <w:tcPr>
            <w:tcW w:w="2398" w:type="dxa"/>
            <w:noWrap w:val="0"/>
            <w:vAlign w:val="center"/>
          </w:tcPr>
          <w:p w14:paraId="6FC8EFA6">
            <w:pPr>
              <w:ind w:firstLine="31" w:firstLineChars="13"/>
              <w:jc w:val="center"/>
              <w:rPr>
                <w:rFonts w:hint="eastAsia" w:ascii="宋体" w:hAnsi="宋体"/>
                <w:sz w:val="24"/>
              </w:rPr>
            </w:pPr>
            <w:r>
              <w:rPr>
                <w:rFonts w:hint="eastAsia" w:ascii="宋体" w:hAnsi="宋体"/>
                <w:sz w:val="24"/>
              </w:rPr>
              <w:t>500万元以下</w:t>
            </w:r>
          </w:p>
        </w:tc>
        <w:tc>
          <w:tcPr>
            <w:tcW w:w="5765" w:type="dxa"/>
            <w:noWrap w:val="0"/>
            <w:vAlign w:val="center"/>
          </w:tcPr>
          <w:p w14:paraId="35CA2FF4">
            <w:pPr>
              <w:ind w:firstLine="504" w:firstLineChars="210"/>
              <w:jc w:val="center"/>
              <w:rPr>
                <w:rFonts w:hint="eastAsia" w:ascii="宋体" w:hAnsi="宋体"/>
                <w:sz w:val="24"/>
              </w:rPr>
            </w:pPr>
            <w:r>
              <w:rPr>
                <w:rFonts w:hint="eastAsia" w:ascii="宋体" w:hAnsi="宋体"/>
                <w:sz w:val="24"/>
              </w:rPr>
              <w:t>从接到竣工结算报告和完整的竣工结算资料之日起20天</w:t>
            </w:r>
          </w:p>
        </w:tc>
      </w:tr>
      <w:tr w14:paraId="6064A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63" w:type="dxa"/>
            <w:noWrap w:val="0"/>
            <w:vAlign w:val="center"/>
          </w:tcPr>
          <w:p w14:paraId="636257FA">
            <w:pPr>
              <w:jc w:val="center"/>
              <w:rPr>
                <w:rFonts w:hint="eastAsia" w:ascii="宋体" w:hAnsi="宋体"/>
                <w:sz w:val="24"/>
              </w:rPr>
            </w:pPr>
            <w:r>
              <w:rPr>
                <w:rFonts w:hint="eastAsia" w:ascii="宋体" w:hAnsi="宋体"/>
                <w:sz w:val="24"/>
              </w:rPr>
              <w:t>2</w:t>
            </w:r>
          </w:p>
        </w:tc>
        <w:tc>
          <w:tcPr>
            <w:tcW w:w="2398" w:type="dxa"/>
            <w:noWrap w:val="0"/>
            <w:vAlign w:val="center"/>
          </w:tcPr>
          <w:p w14:paraId="341A41E2">
            <w:pPr>
              <w:ind w:firstLine="31" w:firstLineChars="13"/>
              <w:jc w:val="center"/>
              <w:rPr>
                <w:rFonts w:hint="eastAsia" w:ascii="宋体" w:hAnsi="宋体"/>
                <w:sz w:val="24"/>
              </w:rPr>
            </w:pPr>
            <w:r>
              <w:rPr>
                <w:rFonts w:hint="eastAsia" w:ascii="宋体" w:hAnsi="宋体"/>
                <w:sz w:val="24"/>
              </w:rPr>
              <w:t>500万元-2000万元</w:t>
            </w:r>
          </w:p>
        </w:tc>
        <w:tc>
          <w:tcPr>
            <w:tcW w:w="5765" w:type="dxa"/>
            <w:noWrap w:val="0"/>
            <w:vAlign w:val="center"/>
          </w:tcPr>
          <w:p w14:paraId="77258703">
            <w:pPr>
              <w:ind w:firstLine="504" w:firstLineChars="210"/>
              <w:jc w:val="center"/>
              <w:rPr>
                <w:rFonts w:hint="eastAsia" w:ascii="宋体" w:hAnsi="宋体"/>
                <w:sz w:val="24"/>
              </w:rPr>
            </w:pPr>
            <w:r>
              <w:rPr>
                <w:rFonts w:hint="eastAsia" w:ascii="宋体" w:hAnsi="宋体"/>
                <w:sz w:val="24"/>
              </w:rPr>
              <w:t>从接到竣工结算报告和完整的竣工结算资料之日起30天</w:t>
            </w:r>
          </w:p>
        </w:tc>
      </w:tr>
      <w:tr w14:paraId="7039B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763" w:type="dxa"/>
            <w:noWrap w:val="0"/>
            <w:vAlign w:val="center"/>
          </w:tcPr>
          <w:p w14:paraId="03C124AF">
            <w:pPr>
              <w:jc w:val="center"/>
              <w:rPr>
                <w:rFonts w:hint="eastAsia" w:ascii="宋体" w:hAnsi="宋体"/>
                <w:sz w:val="24"/>
              </w:rPr>
            </w:pPr>
            <w:r>
              <w:rPr>
                <w:rFonts w:hint="eastAsia" w:ascii="宋体" w:hAnsi="宋体"/>
                <w:sz w:val="24"/>
              </w:rPr>
              <w:t>3</w:t>
            </w:r>
          </w:p>
        </w:tc>
        <w:tc>
          <w:tcPr>
            <w:tcW w:w="2398" w:type="dxa"/>
            <w:noWrap w:val="0"/>
            <w:vAlign w:val="center"/>
          </w:tcPr>
          <w:p w14:paraId="5D078377">
            <w:pPr>
              <w:ind w:firstLine="31" w:firstLineChars="13"/>
              <w:jc w:val="center"/>
              <w:rPr>
                <w:rFonts w:hint="eastAsia" w:ascii="宋体" w:hAnsi="宋体"/>
                <w:sz w:val="24"/>
              </w:rPr>
            </w:pPr>
            <w:r>
              <w:rPr>
                <w:rFonts w:hint="eastAsia" w:ascii="宋体" w:hAnsi="宋体"/>
                <w:sz w:val="24"/>
              </w:rPr>
              <w:t>2000万元-5000万元</w:t>
            </w:r>
          </w:p>
        </w:tc>
        <w:tc>
          <w:tcPr>
            <w:tcW w:w="5765" w:type="dxa"/>
            <w:noWrap w:val="0"/>
            <w:vAlign w:val="center"/>
          </w:tcPr>
          <w:p w14:paraId="159E1B67">
            <w:pPr>
              <w:ind w:firstLine="504" w:firstLineChars="210"/>
              <w:jc w:val="center"/>
              <w:rPr>
                <w:rFonts w:hint="eastAsia" w:ascii="宋体" w:hAnsi="宋体"/>
                <w:sz w:val="24"/>
              </w:rPr>
            </w:pPr>
            <w:r>
              <w:rPr>
                <w:rFonts w:hint="eastAsia" w:ascii="宋体" w:hAnsi="宋体"/>
                <w:sz w:val="24"/>
              </w:rPr>
              <w:t>从接到竣工结算报告和完整的竣工结算资料之日起45天</w:t>
            </w:r>
          </w:p>
        </w:tc>
      </w:tr>
      <w:tr w14:paraId="0DFA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763" w:type="dxa"/>
            <w:noWrap w:val="0"/>
            <w:vAlign w:val="center"/>
          </w:tcPr>
          <w:p w14:paraId="28CFECE5">
            <w:pPr>
              <w:jc w:val="center"/>
              <w:rPr>
                <w:rFonts w:hint="eastAsia" w:ascii="宋体" w:hAnsi="宋体"/>
                <w:sz w:val="24"/>
              </w:rPr>
            </w:pPr>
            <w:r>
              <w:rPr>
                <w:rFonts w:hint="eastAsia" w:ascii="宋体" w:hAnsi="宋体"/>
                <w:sz w:val="24"/>
              </w:rPr>
              <w:t>4</w:t>
            </w:r>
          </w:p>
        </w:tc>
        <w:tc>
          <w:tcPr>
            <w:tcW w:w="2398" w:type="dxa"/>
            <w:noWrap w:val="0"/>
            <w:vAlign w:val="center"/>
          </w:tcPr>
          <w:p w14:paraId="794177EB">
            <w:pPr>
              <w:ind w:firstLine="31" w:firstLineChars="13"/>
              <w:jc w:val="center"/>
              <w:rPr>
                <w:rFonts w:hint="eastAsia" w:ascii="宋体" w:hAnsi="宋体"/>
                <w:sz w:val="24"/>
              </w:rPr>
            </w:pPr>
            <w:r>
              <w:rPr>
                <w:rFonts w:hint="eastAsia" w:ascii="宋体" w:hAnsi="宋体"/>
                <w:sz w:val="24"/>
              </w:rPr>
              <w:t>5000万元以上</w:t>
            </w:r>
          </w:p>
        </w:tc>
        <w:tc>
          <w:tcPr>
            <w:tcW w:w="5765" w:type="dxa"/>
            <w:noWrap w:val="0"/>
            <w:vAlign w:val="center"/>
          </w:tcPr>
          <w:p w14:paraId="787053F2">
            <w:pPr>
              <w:ind w:firstLine="504" w:firstLineChars="210"/>
              <w:jc w:val="center"/>
              <w:rPr>
                <w:rFonts w:hint="eastAsia" w:ascii="宋体" w:hAnsi="宋体"/>
                <w:sz w:val="24"/>
              </w:rPr>
            </w:pPr>
            <w:r>
              <w:rPr>
                <w:rFonts w:hint="eastAsia" w:ascii="宋体" w:hAnsi="宋体"/>
                <w:sz w:val="24"/>
              </w:rPr>
              <w:t>从接到竣工结算报告和完整的竣工结算资料之日起60天</w:t>
            </w:r>
          </w:p>
        </w:tc>
      </w:tr>
    </w:tbl>
    <w:p w14:paraId="2E2FC35B">
      <w:pPr>
        <w:spacing w:line="360" w:lineRule="auto"/>
        <w:rPr>
          <w:rFonts w:hint="eastAsia" w:ascii="宋体" w:hAnsi="宋体"/>
          <w:sz w:val="24"/>
        </w:rPr>
      </w:pPr>
      <w:r>
        <w:rPr>
          <w:rFonts w:hint="eastAsia" w:ascii="宋体" w:hAnsi="宋体"/>
          <w:sz w:val="24"/>
        </w:rPr>
        <w:t>因承包人提供的结算资料不完整而需要补充或承包人不按时对账耽误时间时，审查时间应相应顺延；</w:t>
      </w:r>
    </w:p>
    <w:p w14:paraId="1503E18B">
      <w:pPr>
        <w:pStyle w:val="9"/>
        <w:spacing w:line="380" w:lineRule="exact"/>
        <w:ind w:firstLine="504" w:firstLineChars="210"/>
        <w:rPr>
          <w:rFonts w:hAnsi="宋体"/>
          <w:sz w:val="24"/>
          <w:szCs w:val="24"/>
        </w:rPr>
      </w:pPr>
      <w:r>
        <w:rPr>
          <w:rFonts w:hint="eastAsia" w:hAnsi="宋体"/>
          <w:sz w:val="24"/>
          <w:szCs w:val="24"/>
        </w:rPr>
        <w:t>其余按通用条款第33.1、33.5、33.6条执行。</w:t>
      </w:r>
    </w:p>
    <w:p w14:paraId="37032C47">
      <w:pPr>
        <w:pStyle w:val="9"/>
        <w:spacing w:line="380" w:lineRule="exact"/>
        <w:ind w:firstLine="504" w:firstLineChars="210"/>
        <w:rPr>
          <w:rFonts w:hint="eastAsia" w:hAnsi="宋体"/>
          <w:sz w:val="24"/>
          <w:szCs w:val="24"/>
        </w:rPr>
      </w:pPr>
      <w:r>
        <w:rPr>
          <w:rFonts w:hint="eastAsia" w:hAnsi="宋体"/>
          <w:sz w:val="24"/>
          <w:szCs w:val="24"/>
        </w:rPr>
        <w:t>十、 违约、索赔和争议</w:t>
      </w:r>
    </w:p>
    <w:p w14:paraId="1164B6E4">
      <w:pPr>
        <w:pStyle w:val="9"/>
        <w:spacing w:line="380" w:lineRule="exact"/>
        <w:ind w:firstLine="504" w:firstLineChars="210"/>
        <w:rPr>
          <w:rFonts w:hint="eastAsia" w:hAnsi="宋体"/>
          <w:sz w:val="24"/>
          <w:szCs w:val="24"/>
        </w:rPr>
      </w:pPr>
      <w:r>
        <w:rPr>
          <w:rFonts w:hint="eastAsia" w:hAnsi="宋体"/>
          <w:sz w:val="24"/>
          <w:szCs w:val="24"/>
        </w:rPr>
        <w:t>35. 违约</w:t>
      </w:r>
    </w:p>
    <w:p w14:paraId="40179CA5">
      <w:pPr>
        <w:pStyle w:val="9"/>
        <w:spacing w:line="380" w:lineRule="exact"/>
        <w:ind w:firstLine="504" w:firstLineChars="210"/>
        <w:outlineLvl w:val="9"/>
        <w:rPr>
          <w:rFonts w:hint="eastAsia" w:hAnsi="宋体"/>
          <w:b/>
          <w:bCs/>
          <w:sz w:val="24"/>
          <w:szCs w:val="24"/>
        </w:rPr>
      </w:pPr>
      <w:bookmarkStart w:id="131" w:name="_Toc99551673"/>
      <w:bookmarkStart w:id="132" w:name="_Toc99551756"/>
      <w:bookmarkStart w:id="133" w:name="_Toc771"/>
      <w:bookmarkStart w:id="134" w:name="_Toc1636"/>
      <w:r>
        <w:rPr>
          <w:rFonts w:hint="eastAsia" w:hAnsi="宋体"/>
          <w:b/>
          <w:bCs/>
          <w:sz w:val="24"/>
          <w:szCs w:val="24"/>
        </w:rPr>
        <w:t>35.1 本合同中关于发包人违约的具体责任如下：</w:t>
      </w:r>
      <w:bookmarkEnd w:id="131"/>
      <w:bookmarkEnd w:id="132"/>
      <w:bookmarkEnd w:id="133"/>
      <w:bookmarkEnd w:id="134"/>
    </w:p>
    <w:p w14:paraId="4E83E196">
      <w:pPr>
        <w:pStyle w:val="9"/>
        <w:spacing w:line="380" w:lineRule="exact"/>
        <w:ind w:firstLine="504" w:firstLineChars="210"/>
        <w:rPr>
          <w:rFonts w:hint="eastAsia" w:hAnsi="宋体"/>
          <w:b/>
          <w:bCs/>
          <w:sz w:val="24"/>
          <w:szCs w:val="24"/>
        </w:rPr>
      </w:pPr>
      <w:r>
        <w:rPr>
          <w:rFonts w:hint="eastAsia" w:hAnsi="宋体"/>
          <w:b/>
          <w:bCs/>
          <w:sz w:val="24"/>
          <w:szCs w:val="24"/>
        </w:rPr>
        <w:t>* 本合同通用条款第24条约定发包人违约应承担的违约责任：</w:t>
      </w:r>
      <w:r>
        <w:rPr>
          <w:rFonts w:hint="eastAsia" w:hAnsi="宋体"/>
          <w:b/>
          <w:bCs/>
          <w:sz w:val="24"/>
          <w:szCs w:val="24"/>
          <w:u w:val="single"/>
        </w:rPr>
        <w:t xml:space="preserve"> 无 </w:t>
      </w:r>
    </w:p>
    <w:p w14:paraId="33F9B2D8">
      <w:pPr>
        <w:pStyle w:val="9"/>
        <w:spacing w:line="380" w:lineRule="exact"/>
        <w:ind w:firstLine="504" w:firstLineChars="210"/>
        <w:rPr>
          <w:rFonts w:hint="eastAsia" w:hAnsi="宋体"/>
          <w:b/>
          <w:bCs/>
          <w:sz w:val="24"/>
          <w:szCs w:val="24"/>
          <w:u w:val="single"/>
        </w:rPr>
      </w:pPr>
      <w:r>
        <w:rPr>
          <w:rFonts w:hint="eastAsia" w:hAnsi="宋体"/>
          <w:b/>
          <w:bCs/>
          <w:sz w:val="24"/>
          <w:szCs w:val="24"/>
        </w:rPr>
        <w:t>* 本合同通用条款第26.4款约定发包人违约应承担的违约责任：</w:t>
      </w:r>
      <w:r>
        <w:rPr>
          <w:rFonts w:hint="eastAsia" w:hAnsi="宋体"/>
          <w:b/>
          <w:bCs/>
          <w:sz w:val="24"/>
          <w:szCs w:val="24"/>
          <w:u w:val="single"/>
        </w:rPr>
        <w:t xml:space="preserve">  承包人与发包人签订延期付款协议，延期付款协议须经财政部门认可。</w:t>
      </w:r>
    </w:p>
    <w:p w14:paraId="7EBC3FFF">
      <w:pPr>
        <w:pStyle w:val="9"/>
        <w:spacing w:line="380" w:lineRule="exact"/>
        <w:ind w:firstLine="504" w:firstLineChars="210"/>
        <w:rPr>
          <w:rFonts w:hAnsi="宋体"/>
          <w:sz w:val="24"/>
          <w:szCs w:val="24"/>
          <w:u w:val="single"/>
        </w:rPr>
      </w:pPr>
      <w:r>
        <w:rPr>
          <w:rFonts w:hint="eastAsia" w:hAnsi="宋体"/>
          <w:sz w:val="24"/>
          <w:szCs w:val="24"/>
        </w:rPr>
        <w:t>双方约定的发包人其他违约责任：</w:t>
      </w:r>
      <w:r>
        <w:rPr>
          <w:rFonts w:hAnsi="宋体"/>
          <w:sz w:val="24"/>
          <w:szCs w:val="24"/>
          <w:u w:val="single"/>
        </w:rPr>
        <w:t xml:space="preserve"> </w:t>
      </w:r>
      <w:r>
        <w:rPr>
          <w:rFonts w:hint="eastAsia" w:hAnsi="宋体"/>
          <w:sz w:val="24"/>
          <w:szCs w:val="24"/>
          <w:u w:val="single"/>
        </w:rPr>
        <w:t xml:space="preserve"> </w:t>
      </w:r>
      <w:r>
        <w:rPr>
          <w:rFonts w:hint="eastAsia" w:hAnsi="宋体"/>
          <w:b/>
          <w:sz w:val="24"/>
          <w:szCs w:val="24"/>
          <w:u w:val="single"/>
        </w:rPr>
        <w:t xml:space="preserve">          </w:t>
      </w:r>
    </w:p>
    <w:p w14:paraId="7C896F53">
      <w:pPr>
        <w:pStyle w:val="9"/>
        <w:spacing w:line="380" w:lineRule="exact"/>
        <w:ind w:firstLine="504" w:firstLineChars="210"/>
        <w:rPr>
          <w:rFonts w:hAnsi="宋体"/>
          <w:b/>
          <w:bCs/>
          <w:sz w:val="24"/>
          <w:szCs w:val="24"/>
        </w:rPr>
      </w:pPr>
      <w:r>
        <w:rPr>
          <w:rFonts w:hint="eastAsia" w:hAnsi="宋体"/>
          <w:b/>
          <w:bCs/>
          <w:sz w:val="24"/>
          <w:szCs w:val="24"/>
        </w:rPr>
        <w:t>35.2 本合同中关于承包人违约的具体责任如下：</w:t>
      </w:r>
      <w:r>
        <w:rPr>
          <w:rFonts w:hAnsi="宋体"/>
          <w:b/>
          <w:bCs/>
          <w:sz w:val="24"/>
          <w:szCs w:val="24"/>
        </w:rPr>
        <w:t xml:space="preserve">  </w:t>
      </w:r>
    </w:p>
    <w:p w14:paraId="17387FCD">
      <w:pPr>
        <w:snapToGrid w:val="0"/>
        <w:spacing w:line="380" w:lineRule="exact"/>
        <w:ind w:firstLine="504" w:firstLineChars="210"/>
        <w:rPr>
          <w:rFonts w:hint="eastAsia" w:ascii="宋体" w:hAnsi="宋体"/>
          <w:b/>
          <w:bCs/>
          <w:sz w:val="24"/>
        </w:rPr>
      </w:pPr>
      <w:r>
        <w:rPr>
          <w:rFonts w:hint="eastAsia" w:ascii="宋体" w:hAnsi="宋体"/>
          <w:b/>
          <w:bCs/>
          <w:sz w:val="24"/>
        </w:rPr>
        <w:t>*35.2.1 本合同通用条款第14.2款约定承包人违约应承担的违约责任：承包人向发包人支付每延误一天，按合同价款万分之四的违约赔偿费，其限额为中标价的5％。延误天数按本专用条款第13.3条计算。</w:t>
      </w:r>
    </w:p>
    <w:p w14:paraId="4E27ED89">
      <w:pPr>
        <w:snapToGrid w:val="0"/>
        <w:spacing w:line="380" w:lineRule="exact"/>
        <w:ind w:firstLine="504" w:firstLineChars="210"/>
        <w:rPr>
          <w:rFonts w:hint="eastAsia" w:ascii="宋体" w:hAnsi="宋体"/>
          <w:b/>
          <w:sz w:val="24"/>
          <w:u w:val="single"/>
        </w:rPr>
      </w:pPr>
      <w:r>
        <w:rPr>
          <w:rFonts w:hint="eastAsia" w:ascii="宋体" w:hAnsi="宋体"/>
          <w:b/>
          <w:sz w:val="24"/>
        </w:rPr>
        <w:t>*35.2.2 承包人未按本合同通用条款第15.1条内容完成：承包人无条件返工处理，修复至工程质量要求并承担相关费用，并在发包人规定的时间内完成返工，否则，发包人有权扣罚该分项工程10％的工程款作为处罚。</w:t>
      </w:r>
    </w:p>
    <w:p w14:paraId="6CF06DA3">
      <w:pPr>
        <w:snapToGrid w:val="0"/>
        <w:spacing w:line="380" w:lineRule="exact"/>
        <w:ind w:firstLine="504" w:firstLineChars="210"/>
        <w:rPr>
          <w:rFonts w:hint="eastAsia" w:ascii="宋体" w:hAnsi="宋体"/>
          <w:b/>
          <w:bCs/>
          <w:sz w:val="24"/>
        </w:rPr>
      </w:pPr>
      <w:r>
        <w:rPr>
          <w:rFonts w:hint="eastAsia" w:ascii="宋体" w:hAnsi="宋体"/>
          <w:b/>
          <w:bCs/>
          <w:sz w:val="24"/>
        </w:rPr>
        <w:t>双方约定的承包人其他违约责任：</w:t>
      </w:r>
    </w:p>
    <w:p w14:paraId="20422604">
      <w:pPr>
        <w:snapToGrid w:val="0"/>
        <w:spacing w:line="380" w:lineRule="exact"/>
        <w:ind w:firstLine="504" w:firstLineChars="210"/>
        <w:rPr>
          <w:rFonts w:hint="eastAsia" w:ascii="宋体" w:hAnsi="宋体"/>
          <w:b/>
          <w:bCs/>
          <w:sz w:val="24"/>
        </w:rPr>
      </w:pPr>
      <w:r>
        <w:rPr>
          <w:rFonts w:hint="eastAsia" w:ascii="宋体" w:hAnsi="宋体"/>
          <w:b/>
          <w:bCs/>
          <w:sz w:val="24"/>
        </w:rPr>
        <w:t>35.2.3 承包人如违反了以下情况之一者，发包人有权解除合同。</w:t>
      </w:r>
    </w:p>
    <w:p w14:paraId="20A6F1E8">
      <w:pPr>
        <w:numPr>
          <w:ilvl w:val="0"/>
          <w:numId w:val="2"/>
        </w:numPr>
        <w:tabs>
          <w:tab w:val="left" w:pos="246"/>
          <w:tab w:val="clear" w:pos="1350"/>
        </w:tabs>
        <w:adjustRightInd w:val="0"/>
        <w:snapToGrid w:val="0"/>
        <w:spacing w:line="380" w:lineRule="exact"/>
        <w:ind w:left="0" w:firstLine="504" w:firstLineChars="210"/>
        <w:textAlignment w:val="baseline"/>
        <w:rPr>
          <w:rFonts w:hint="eastAsia" w:ascii="宋体" w:hAnsi="宋体"/>
          <w:b/>
          <w:bCs/>
          <w:sz w:val="24"/>
        </w:rPr>
      </w:pPr>
      <w:r>
        <w:rPr>
          <w:rFonts w:hint="eastAsia" w:ascii="宋体" w:hAnsi="宋体"/>
          <w:b/>
          <w:bCs/>
          <w:sz w:val="24"/>
        </w:rPr>
        <w:t>承包人无正当理由不按开工通知的要求及时进点组织施工和不按签订协议书时商订的进度计划有效地开展施工准备，造成工期延误。</w:t>
      </w:r>
    </w:p>
    <w:p w14:paraId="1DFC13F4">
      <w:pPr>
        <w:numPr>
          <w:ilvl w:val="0"/>
          <w:numId w:val="2"/>
        </w:numPr>
        <w:tabs>
          <w:tab w:val="left" w:pos="246"/>
          <w:tab w:val="clear" w:pos="1350"/>
        </w:tabs>
        <w:adjustRightInd w:val="0"/>
        <w:snapToGrid w:val="0"/>
        <w:spacing w:line="380" w:lineRule="exact"/>
        <w:ind w:left="0" w:firstLine="504" w:firstLineChars="210"/>
        <w:textAlignment w:val="baseline"/>
        <w:rPr>
          <w:rFonts w:hint="eastAsia" w:ascii="宋体" w:hAnsi="宋体"/>
          <w:b/>
          <w:bCs/>
          <w:sz w:val="24"/>
        </w:rPr>
      </w:pPr>
      <w:r>
        <w:rPr>
          <w:rFonts w:hint="eastAsia" w:ascii="宋体" w:hAnsi="宋体"/>
          <w:b/>
          <w:bCs/>
          <w:sz w:val="24"/>
        </w:rPr>
        <w:t>承包人违反第38.1条规定私自将合同或合同的任何部分或任何权利转让给其他人，或私自将工程或工程的一部分分包出去。</w:t>
      </w:r>
    </w:p>
    <w:p w14:paraId="4908E431">
      <w:pPr>
        <w:numPr>
          <w:ilvl w:val="0"/>
          <w:numId w:val="2"/>
        </w:numPr>
        <w:tabs>
          <w:tab w:val="left" w:pos="246"/>
          <w:tab w:val="clear" w:pos="1350"/>
        </w:tabs>
        <w:adjustRightInd w:val="0"/>
        <w:snapToGrid w:val="0"/>
        <w:spacing w:line="380" w:lineRule="exact"/>
        <w:ind w:left="0" w:firstLine="504" w:firstLineChars="210"/>
        <w:textAlignment w:val="baseline"/>
        <w:rPr>
          <w:rFonts w:hint="eastAsia" w:ascii="宋体" w:hAnsi="宋体"/>
          <w:b/>
          <w:bCs/>
          <w:sz w:val="24"/>
        </w:rPr>
      </w:pPr>
      <w:r>
        <w:rPr>
          <w:rFonts w:hint="eastAsia" w:ascii="宋体" w:hAnsi="宋体"/>
          <w:b/>
          <w:bCs/>
          <w:sz w:val="24"/>
        </w:rPr>
        <w:t>未经监理人批准，承包人私自将已按竞标书承诺进入工地的工程设备、施工设备、临时工程或材料撤离工地。</w:t>
      </w:r>
    </w:p>
    <w:p w14:paraId="7BB84C1D">
      <w:pPr>
        <w:numPr>
          <w:ilvl w:val="0"/>
          <w:numId w:val="2"/>
        </w:numPr>
        <w:tabs>
          <w:tab w:val="left" w:pos="246"/>
          <w:tab w:val="clear" w:pos="1350"/>
        </w:tabs>
        <w:adjustRightInd w:val="0"/>
        <w:snapToGrid w:val="0"/>
        <w:spacing w:line="380" w:lineRule="exact"/>
        <w:ind w:left="0" w:firstLine="504" w:firstLineChars="210"/>
        <w:textAlignment w:val="baseline"/>
        <w:rPr>
          <w:rFonts w:hint="eastAsia" w:ascii="宋体" w:hAnsi="宋体"/>
          <w:b/>
          <w:bCs/>
          <w:sz w:val="24"/>
        </w:rPr>
      </w:pPr>
      <w:r>
        <w:rPr>
          <w:rFonts w:hint="eastAsia" w:ascii="宋体" w:hAnsi="宋体"/>
          <w:b/>
          <w:bCs/>
          <w:sz w:val="24"/>
        </w:rPr>
        <w:t>由于承包人原因拒绝按合同进度计划及时完成合同规定的工程，而又未采取有效措施赶上进度，造成工期延误。</w:t>
      </w:r>
    </w:p>
    <w:p w14:paraId="00FB2450">
      <w:pPr>
        <w:numPr>
          <w:ilvl w:val="0"/>
          <w:numId w:val="2"/>
        </w:numPr>
        <w:tabs>
          <w:tab w:val="left" w:pos="246"/>
          <w:tab w:val="clear" w:pos="1350"/>
        </w:tabs>
        <w:adjustRightInd w:val="0"/>
        <w:snapToGrid w:val="0"/>
        <w:spacing w:line="380" w:lineRule="exact"/>
        <w:ind w:left="0" w:firstLine="504" w:firstLineChars="210"/>
        <w:textAlignment w:val="baseline"/>
        <w:rPr>
          <w:rFonts w:hint="eastAsia" w:ascii="宋体" w:hAnsi="宋体"/>
          <w:b/>
          <w:bCs/>
          <w:sz w:val="24"/>
        </w:rPr>
      </w:pPr>
      <w:r>
        <w:rPr>
          <w:rFonts w:hint="eastAsia" w:ascii="宋体" w:hAnsi="宋体"/>
          <w:b/>
          <w:bCs/>
          <w:sz w:val="24"/>
        </w:rPr>
        <w:t>承包人否认合同有效或拒绝履行合同规定的承包人义务，或由于法律、财务等原因导致承包人无法继续履行或实质上已停止履行合同的义务。</w:t>
      </w:r>
    </w:p>
    <w:p w14:paraId="12B04706">
      <w:pPr>
        <w:tabs>
          <w:tab w:val="left" w:pos="246"/>
        </w:tabs>
        <w:snapToGrid w:val="0"/>
        <w:spacing w:line="380" w:lineRule="exact"/>
        <w:ind w:firstLine="504" w:firstLineChars="210"/>
        <w:rPr>
          <w:rFonts w:hint="eastAsia" w:ascii="宋体" w:hAnsi="宋体"/>
          <w:b/>
          <w:bCs/>
          <w:sz w:val="24"/>
        </w:rPr>
      </w:pPr>
      <w:r>
        <w:rPr>
          <w:rFonts w:hint="eastAsia" w:ascii="宋体" w:hAnsi="宋体"/>
          <w:b/>
          <w:bCs/>
          <w:sz w:val="24"/>
        </w:rPr>
        <w:t>35.2.4 承包人在保修期内拒绝按通用条款第34.1条的规定进行修复，或经监理人检验认为修复质量不合格而承包人拒绝再进行修补的，发包人将扣除承包人全部质量保修金。</w:t>
      </w:r>
    </w:p>
    <w:p w14:paraId="7691E41B">
      <w:pPr>
        <w:tabs>
          <w:tab w:val="left" w:pos="246"/>
        </w:tabs>
        <w:snapToGrid w:val="0"/>
        <w:spacing w:line="380" w:lineRule="exact"/>
        <w:ind w:firstLine="504" w:firstLineChars="210"/>
        <w:rPr>
          <w:rFonts w:hint="eastAsia" w:ascii="宋体" w:hAnsi="宋体"/>
          <w:b/>
          <w:bCs/>
          <w:sz w:val="24"/>
        </w:rPr>
      </w:pPr>
      <w:r>
        <w:rPr>
          <w:rFonts w:hint="eastAsia" w:ascii="宋体" w:hAnsi="宋体"/>
          <w:b/>
          <w:bCs/>
          <w:sz w:val="24"/>
        </w:rPr>
        <w:t>35.2.5 承包人违约有以下情况之一者，发包人有权扣除承包人的违约金。违约金金额均在承包人的履约保证金及计量支付款内扣除。监理工程师预先下发含有罚款意向的指令，如承包人不及时采取措施纠正，则在指令下达后十五天下发罚款通知书（不再陈述罚款理由）。承包人履约保证金被罚款后由发包人从最后一次计量支付时扣相应金额补足履约保证金。承包人在合同期内，完成合同规定的全部工程，且质量合格（本工程施工，竣工验收后十五天内可以申请返还全部或部分罚款，返还金额由监理工程师审核，发包人批准。罚款金额返还时不包括银行利息。</w:t>
      </w:r>
    </w:p>
    <w:p w14:paraId="0870A28E">
      <w:pPr>
        <w:adjustRightInd w:val="0"/>
        <w:snapToGrid w:val="0"/>
        <w:spacing w:line="380" w:lineRule="exact"/>
        <w:ind w:firstLine="471" w:firstLineChars="196"/>
        <w:textAlignment w:val="baseline"/>
        <w:rPr>
          <w:rFonts w:hint="eastAsia" w:ascii="宋体" w:hAnsi="宋体"/>
          <w:b/>
          <w:bCs/>
          <w:sz w:val="24"/>
        </w:rPr>
      </w:pPr>
      <w:r>
        <w:rPr>
          <w:rFonts w:hint="eastAsia" w:ascii="宋体" w:hAnsi="宋体"/>
          <w:b/>
          <w:bCs/>
          <w:sz w:val="24"/>
        </w:rPr>
        <w:t>1）承包人必须按照竞争性磋商文件的承诺派出符合和满足工程建设要求的项目管理人员。承包人未经发包人批准擅自调换工程管理人员或因管理人员不称职，发包人要求调换而未及时调换的，视为承包人违约，必须向发包人</w:t>
      </w:r>
      <w:r>
        <w:rPr>
          <w:rFonts w:hint="eastAsia" w:ascii="宋体" w:hAnsi="宋体" w:eastAsia="宋体"/>
          <w:b/>
          <w:bCs/>
          <w:sz w:val="24"/>
          <w:lang w:eastAsia="zh-CN"/>
        </w:rPr>
        <w:t>缴纳</w:t>
      </w:r>
      <w:r>
        <w:rPr>
          <w:rFonts w:hint="eastAsia" w:ascii="宋体" w:hAnsi="宋体"/>
          <w:b/>
          <w:bCs/>
          <w:sz w:val="24"/>
        </w:rPr>
        <w:t>处罚金，处罚标准为：项目经理1.5万元/人·次（人民币）；总工程师1万元/人·次；专业工程师则0.5万元/人·次。</w:t>
      </w:r>
    </w:p>
    <w:p w14:paraId="79688D7F">
      <w:pPr>
        <w:adjustRightInd w:val="0"/>
        <w:snapToGrid w:val="0"/>
        <w:spacing w:line="380" w:lineRule="exact"/>
        <w:ind w:firstLine="471" w:firstLineChars="196"/>
        <w:textAlignment w:val="baseline"/>
        <w:rPr>
          <w:rFonts w:hint="eastAsia" w:ascii="宋体" w:hAnsi="宋体"/>
          <w:b/>
          <w:bCs/>
          <w:sz w:val="24"/>
        </w:rPr>
      </w:pPr>
      <w:r>
        <w:rPr>
          <w:rFonts w:hint="eastAsia" w:ascii="宋体" w:hAnsi="宋体"/>
          <w:b/>
          <w:bCs/>
          <w:sz w:val="24"/>
        </w:rPr>
        <w:t>2）发包人有权检查承包人的人员到岗情况，如发现未经发包人同意或正当理由，项目经理擅自离岗的，视为承包人违约，发包人有权处违约金1万元/人·次，未经发包人同意，技术负责人（总工程师）擅自离岗的，视为承包人违约，发包人有权处违约金0.8万元/人·次，未经发包人同意专业工程师擅自离岗的，视为承包人违约，发包人有权处违约金0.5万元/人·次。</w:t>
      </w:r>
    </w:p>
    <w:p w14:paraId="67C6E049">
      <w:pPr>
        <w:spacing w:line="380" w:lineRule="exact"/>
        <w:ind w:firstLine="471" w:firstLineChars="196"/>
        <w:rPr>
          <w:rFonts w:hint="eastAsia" w:ascii="宋体" w:hAnsi="宋体"/>
          <w:b/>
          <w:bCs/>
          <w:sz w:val="24"/>
        </w:rPr>
      </w:pPr>
      <w:r>
        <w:rPr>
          <w:rFonts w:hint="eastAsia" w:ascii="宋体" w:hAnsi="宋体"/>
          <w:b/>
          <w:bCs/>
          <w:sz w:val="24"/>
        </w:rPr>
        <w:t>3）未经监理工程师审查批准，施工期内自行调走主要施工机械，经发现不及时调回的，视为承包人违约，发包人有权处违约金为履约保证金金额的10-50％（视情节严重而定）。</w:t>
      </w:r>
    </w:p>
    <w:p w14:paraId="7CF64820">
      <w:pPr>
        <w:spacing w:line="380" w:lineRule="exact"/>
        <w:ind w:firstLine="471" w:firstLineChars="196"/>
        <w:rPr>
          <w:rFonts w:hint="eastAsia" w:ascii="宋体" w:hAnsi="宋体"/>
          <w:sz w:val="24"/>
        </w:rPr>
      </w:pPr>
      <w:r>
        <w:rPr>
          <w:rFonts w:hint="eastAsia" w:ascii="宋体" w:hAnsi="宋体"/>
          <w:b/>
          <w:bCs/>
          <w:sz w:val="24"/>
        </w:rPr>
        <w:t>35.2.6 承包人有违反其他规定的，按规定给予处罚。</w:t>
      </w:r>
    </w:p>
    <w:p w14:paraId="55BCED39">
      <w:pPr>
        <w:pStyle w:val="9"/>
        <w:spacing w:line="380" w:lineRule="exact"/>
        <w:ind w:firstLine="504" w:firstLineChars="210"/>
        <w:outlineLvl w:val="9"/>
        <w:rPr>
          <w:rFonts w:hint="eastAsia" w:hAnsi="宋体"/>
          <w:sz w:val="24"/>
          <w:szCs w:val="24"/>
        </w:rPr>
      </w:pPr>
      <w:bookmarkStart w:id="135" w:name="_Toc24137"/>
      <w:bookmarkStart w:id="136" w:name="_Toc99551674"/>
      <w:bookmarkStart w:id="137" w:name="_Toc99551757"/>
      <w:bookmarkStart w:id="138" w:name="_Toc10099"/>
      <w:r>
        <w:rPr>
          <w:rFonts w:hint="eastAsia" w:hAnsi="宋体"/>
          <w:sz w:val="24"/>
          <w:szCs w:val="24"/>
        </w:rPr>
        <w:t>37. 争议</w:t>
      </w:r>
      <w:bookmarkEnd w:id="135"/>
      <w:bookmarkEnd w:id="136"/>
      <w:bookmarkEnd w:id="137"/>
      <w:bookmarkEnd w:id="138"/>
    </w:p>
    <w:p w14:paraId="68B224E5">
      <w:pPr>
        <w:pStyle w:val="9"/>
        <w:spacing w:line="380" w:lineRule="exact"/>
        <w:ind w:firstLine="504" w:firstLineChars="210"/>
        <w:rPr>
          <w:rFonts w:hint="eastAsia" w:hAnsi="宋体"/>
          <w:sz w:val="24"/>
          <w:szCs w:val="24"/>
        </w:rPr>
      </w:pPr>
      <w:r>
        <w:rPr>
          <w:rFonts w:hint="eastAsia" w:hAnsi="宋体"/>
          <w:sz w:val="24"/>
          <w:szCs w:val="24"/>
        </w:rPr>
        <w:t>37.1 双方约定，在履行合同过程中产生争议时：</w:t>
      </w:r>
    </w:p>
    <w:p w14:paraId="1966E772">
      <w:pPr>
        <w:pStyle w:val="9"/>
        <w:spacing w:line="380" w:lineRule="exact"/>
        <w:ind w:firstLine="504" w:firstLineChars="210"/>
        <w:rPr>
          <w:rFonts w:hint="eastAsia" w:hAnsi="宋体"/>
          <w:sz w:val="24"/>
          <w:szCs w:val="24"/>
        </w:rPr>
      </w:pPr>
      <w:r>
        <w:rPr>
          <w:rFonts w:hint="eastAsia" w:hAnsi="宋体"/>
          <w:sz w:val="24"/>
          <w:szCs w:val="24"/>
        </w:rPr>
        <w:t>(1)请项目管辖</w:t>
      </w:r>
      <w:r>
        <w:rPr>
          <w:rFonts w:hint="eastAsia" w:hAnsi="宋体"/>
          <w:sz w:val="24"/>
          <w:szCs w:val="24"/>
          <w:u w:val="single"/>
        </w:rPr>
        <w:t>建设行政主管有关部门</w:t>
      </w:r>
      <w:r>
        <w:rPr>
          <w:rFonts w:hint="eastAsia" w:hAnsi="宋体"/>
          <w:sz w:val="24"/>
          <w:szCs w:val="24"/>
        </w:rPr>
        <w:t>调解；</w:t>
      </w:r>
    </w:p>
    <w:p w14:paraId="038140A7">
      <w:pPr>
        <w:pStyle w:val="9"/>
        <w:spacing w:line="380" w:lineRule="exact"/>
        <w:ind w:firstLine="504" w:firstLineChars="210"/>
        <w:rPr>
          <w:rFonts w:hint="eastAsia" w:hAnsi="宋体"/>
          <w:sz w:val="24"/>
          <w:szCs w:val="24"/>
        </w:rPr>
      </w:pPr>
      <w:r>
        <w:rPr>
          <w:rFonts w:hint="eastAsia" w:hAnsi="宋体"/>
          <w:sz w:val="24"/>
          <w:szCs w:val="24"/>
        </w:rPr>
        <w:t>(2)提交</w:t>
      </w:r>
      <w:r>
        <w:rPr>
          <w:rFonts w:hint="eastAsia" w:hAnsi="宋体"/>
          <w:sz w:val="24"/>
          <w:szCs w:val="24"/>
          <w:u w:val="single"/>
        </w:rPr>
        <w:t>项目管辖仲裁委员会</w:t>
      </w:r>
      <w:r>
        <w:rPr>
          <w:rFonts w:hint="eastAsia" w:hAnsi="宋体"/>
          <w:sz w:val="24"/>
          <w:szCs w:val="24"/>
        </w:rPr>
        <w:t>仲裁。</w:t>
      </w:r>
    </w:p>
    <w:p w14:paraId="6E3636E8">
      <w:pPr>
        <w:pStyle w:val="9"/>
        <w:spacing w:line="380" w:lineRule="exact"/>
        <w:ind w:firstLine="504" w:firstLineChars="210"/>
        <w:rPr>
          <w:rFonts w:hint="eastAsia" w:hAnsi="宋体"/>
          <w:sz w:val="24"/>
          <w:szCs w:val="24"/>
        </w:rPr>
      </w:pPr>
      <w:r>
        <w:rPr>
          <w:rFonts w:hint="eastAsia" w:hAnsi="宋体"/>
          <w:sz w:val="24"/>
          <w:szCs w:val="24"/>
        </w:rPr>
        <w:t>十一、其他</w:t>
      </w:r>
    </w:p>
    <w:p w14:paraId="5BA2BAAD">
      <w:pPr>
        <w:pStyle w:val="9"/>
        <w:spacing w:line="380" w:lineRule="exact"/>
        <w:ind w:firstLine="504" w:firstLineChars="210"/>
        <w:outlineLvl w:val="9"/>
        <w:rPr>
          <w:rFonts w:hint="eastAsia" w:hAnsi="宋体"/>
          <w:sz w:val="24"/>
          <w:szCs w:val="24"/>
        </w:rPr>
      </w:pPr>
      <w:bookmarkStart w:id="139" w:name="_Toc99551675"/>
      <w:bookmarkStart w:id="140" w:name="_Toc99551758"/>
      <w:bookmarkStart w:id="141" w:name="_Toc11772"/>
      <w:bookmarkStart w:id="142" w:name="_Toc31967"/>
      <w:r>
        <w:rPr>
          <w:rFonts w:hint="eastAsia" w:hAnsi="宋体"/>
          <w:sz w:val="24"/>
          <w:szCs w:val="24"/>
        </w:rPr>
        <w:t>38.工程分包</w:t>
      </w:r>
      <w:bookmarkEnd w:id="139"/>
      <w:bookmarkEnd w:id="140"/>
      <w:bookmarkEnd w:id="141"/>
      <w:bookmarkEnd w:id="142"/>
    </w:p>
    <w:p w14:paraId="769D155E">
      <w:pPr>
        <w:pStyle w:val="9"/>
        <w:spacing w:line="380" w:lineRule="exact"/>
        <w:ind w:firstLine="504" w:firstLineChars="210"/>
        <w:rPr>
          <w:rFonts w:hint="eastAsia" w:hAnsi="宋体"/>
          <w:sz w:val="24"/>
          <w:szCs w:val="24"/>
        </w:rPr>
      </w:pPr>
      <w:r>
        <w:rPr>
          <w:rFonts w:hint="eastAsia" w:hAnsi="宋体"/>
          <w:sz w:val="24"/>
          <w:szCs w:val="24"/>
        </w:rPr>
        <w:t>38.1本工程不允许分包。</w:t>
      </w:r>
    </w:p>
    <w:p w14:paraId="53BC1A43">
      <w:pPr>
        <w:pStyle w:val="9"/>
        <w:spacing w:line="380" w:lineRule="exact"/>
        <w:ind w:firstLine="504" w:firstLineChars="210"/>
        <w:rPr>
          <w:rFonts w:hAnsi="宋体"/>
          <w:sz w:val="24"/>
          <w:szCs w:val="24"/>
        </w:rPr>
      </w:pPr>
      <w:r>
        <w:rPr>
          <w:rFonts w:hint="eastAsia" w:hAnsi="宋体"/>
          <w:sz w:val="24"/>
          <w:szCs w:val="24"/>
        </w:rPr>
        <w:t>38.2</w:t>
      </w:r>
      <w:r>
        <w:rPr>
          <w:rFonts w:hAnsi="宋体"/>
          <w:sz w:val="24"/>
          <w:szCs w:val="24"/>
        </w:rPr>
        <w:t xml:space="preserve"> 承包人有以下情况之一者，发包人有权解除合同：</w:t>
      </w:r>
    </w:p>
    <w:p w14:paraId="7615F8D1">
      <w:pPr>
        <w:pStyle w:val="9"/>
        <w:spacing w:line="380" w:lineRule="exact"/>
        <w:ind w:firstLine="504" w:firstLineChars="210"/>
        <w:outlineLvl w:val="9"/>
        <w:rPr>
          <w:rFonts w:hint="eastAsia" w:hAnsi="宋体"/>
          <w:sz w:val="24"/>
          <w:szCs w:val="24"/>
        </w:rPr>
      </w:pPr>
      <w:bookmarkStart w:id="143" w:name="_Toc99551676"/>
      <w:bookmarkStart w:id="144" w:name="_Toc9279"/>
      <w:bookmarkStart w:id="145" w:name="_Toc19970"/>
      <w:bookmarkStart w:id="146" w:name="_Toc99551759"/>
      <w:r>
        <w:rPr>
          <w:rFonts w:hint="eastAsia" w:hAnsi="宋体"/>
          <w:sz w:val="24"/>
          <w:szCs w:val="24"/>
        </w:rPr>
        <w:t>38.2.1</w:t>
      </w:r>
      <w:r>
        <w:rPr>
          <w:rFonts w:hAnsi="宋体"/>
          <w:sz w:val="24"/>
          <w:szCs w:val="24"/>
        </w:rPr>
        <w:t>个人承包工程，包括本人单位及外单位人员承包，发包人不承认其个人拥有任何资质等级及营业许可资格。</w:t>
      </w:r>
      <w:bookmarkEnd w:id="143"/>
      <w:bookmarkEnd w:id="144"/>
      <w:bookmarkEnd w:id="145"/>
      <w:bookmarkEnd w:id="146"/>
    </w:p>
    <w:p w14:paraId="59D00607">
      <w:pPr>
        <w:pStyle w:val="9"/>
        <w:spacing w:line="380" w:lineRule="exact"/>
        <w:ind w:firstLine="504" w:firstLineChars="210"/>
        <w:rPr>
          <w:rFonts w:hint="eastAsia" w:hAnsi="宋体"/>
          <w:sz w:val="24"/>
          <w:szCs w:val="24"/>
        </w:rPr>
      </w:pPr>
      <w:r>
        <w:rPr>
          <w:rFonts w:hint="eastAsia" w:hAnsi="宋体"/>
          <w:sz w:val="24"/>
          <w:szCs w:val="24"/>
        </w:rPr>
        <w:t>38.2.2</w:t>
      </w:r>
      <w:r>
        <w:rPr>
          <w:rFonts w:hAnsi="宋体"/>
          <w:sz w:val="24"/>
          <w:szCs w:val="24"/>
        </w:rPr>
        <w:t>几个人联合承包工程，就地组织暗分包队伍，不具备完成本工程的技术、机械能力，被发包人判定为没有能力履行的承包人。</w:t>
      </w:r>
    </w:p>
    <w:p w14:paraId="5C8AD249">
      <w:pPr>
        <w:pStyle w:val="9"/>
        <w:spacing w:line="380" w:lineRule="exact"/>
        <w:ind w:firstLine="504" w:firstLineChars="210"/>
        <w:rPr>
          <w:rFonts w:hint="eastAsia" w:hAnsi="宋体"/>
          <w:sz w:val="24"/>
          <w:szCs w:val="24"/>
          <w:lang w:eastAsia="zh-CN"/>
        </w:rPr>
      </w:pPr>
      <w:r>
        <w:rPr>
          <w:rFonts w:hint="eastAsia" w:hAnsi="宋体"/>
          <w:sz w:val="24"/>
          <w:szCs w:val="24"/>
        </w:rPr>
        <w:t>38.2.3</w:t>
      </w:r>
      <w:r>
        <w:rPr>
          <w:rFonts w:hAnsi="宋体"/>
          <w:sz w:val="24"/>
          <w:szCs w:val="24"/>
        </w:rPr>
        <w:t xml:space="preserve"> 就地转包全部的工程，以谋取高额转让费、管理费的承包人。</w:t>
      </w:r>
    </w:p>
    <w:p w14:paraId="626C42AB">
      <w:pPr>
        <w:pStyle w:val="9"/>
        <w:spacing w:line="380" w:lineRule="exact"/>
        <w:ind w:firstLine="504" w:firstLineChars="210"/>
        <w:rPr>
          <w:rFonts w:hint="eastAsia" w:hAnsi="宋体"/>
          <w:sz w:val="24"/>
          <w:szCs w:val="24"/>
        </w:rPr>
      </w:pPr>
      <w:r>
        <w:rPr>
          <w:rFonts w:hint="eastAsia" w:hAnsi="宋体"/>
          <w:sz w:val="24"/>
          <w:szCs w:val="24"/>
        </w:rPr>
        <w:t>38.2.4</w:t>
      </w:r>
      <w:r>
        <w:rPr>
          <w:rFonts w:hAnsi="宋体"/>
          <w:sz w:val="24"/>
          <w:szCs w:val="24"/>
        </w:rPr>
        <w:t>承包人有部分分包现象（其中包括冒充承包人下属单位的</w:t>
      </w:r>
      <w:r>
        <w:rPr>
          <w:rFonts w:hint="eastAsia" w:hAnsi="宋体"/>
          <w:sz w:val="24"/>
          <w:szCs w:val="24"/>
        </w:rPr>
        <w:t>挂钩</w:t>
      </w:r>
      <w:r>
        <w:rPr>
          <w:rFonts w:hAnsi="宋体"/>
          <w:sz w:val="24"/>
          <w:szCs w:val="24"/>
        </w:rPr>
        <w:t>单位，凭口头协议参与施工的分包人及其他暗分包个体户），一经发现核实，发包人将采取驱逐该暗分包人措施，并对承包人处予</w:t>
      </w:r>
      <w:r>
        <w:rPr>
          <w:rFonts w:hint="eastAsia" w:hAnsi="宋体"/>
          <w:sz w:val="24"/>
          <w:szCs w:val="24"/>
        </w:rPr>
        <w:t>违约处罚金</w:t>
      </w:r>
      <w:r>
        <w:rPr>
          <w:rFonts w:hAnsi="宋体"/>
          <w:sz w:val="24"/>
          <w:szCs w:val="24"/>
        </w:rPr>
        <w:t>，</w:t>
      </w:r>
      <w:r>
        <w:rPr>
          <w:rFonts w:hint="eastAsia" w:hAnsi="宋体"/>
          <w:sz w:val="24"/>
          <w:szCs w:val="24"/>
        </w:rPr>
        <w:t>违约处罚金</w:t>
      </w:r>
      <w:r>
        <w:rPr>
          <w:rFonts w:hAnsi="宋体"/>
          <w:sz w:val="24"/>
          <w:szCs w:val="24"/>
        </w:rPr>
        <w:t>金额为履约保证金金额的5%～20%（视情节严重而定）。</w:t>
      </w:r>
    </w:p>
    <w:p w14:paraId="6A05C4DA">
      <w:pPr>
        <w:pStyle w:val="9"/>
        <w:spacing w:line="380" w:lineRule="exact"/>
        <w:ind w:firstLine="504" w:firstLineChars="210"/>
        <w:outlineLvl w:val="9"/>
        <w:rPr>
          <w:rFonts w:hint="eastAsia" w:hAnsi="宋体"/>
          <w:sz w:val="24"/>
          <w:szCs w:val="24"/>
        </w:rPr>
      </w:pPr>
      <w:bookmarkStart w:id="147" w:name="_Toc99551677"/>
      <w:bookmarkStart w:id="148" w:name="_Toc745"/>
      <w:bookmarkStart w:id="149" w:name="_Toc99551760"/>
      <w:bookmarkStart w:id="150" w:name="_Toc25980"/>
      <w:r>
        <w:rPr>
          <w:rFonts w:hint="eastAsia" w:hAnsi="宋体"/>
          <w:sz w:val="24"/>
          <w:szCs w:val="24"/>
        </w:rPr>
        <w:t>39. 不可抗力</w:t>
      </w:r>
      <w:bookmarkEnd w:id="147"/>
      <w:bookmarkEnd w:id="148"/>
      <w:bookmarkEnd w:id="149"/>
      <w:bookmarkEnd w:id="150"/>
    </w:p>
    <w:p w14:paraId="68A0E753">
      <w:pPr>
        <w:pStyle w:val="9"/>
        <w:spacing w:line="380" w:lineRule="exact"/>
        <w:ind w:firstLine="504" w:firstLineChars="210"/>
        <w:rPr>
          <w:rFonts w:hint="eastAsia" w:hAnsi="宋体"/>
          <w:sz w:val="24"/>
          <w:szCs w:val="24"/>
        </w:rPr>
      </w:pPr>
      <w:r>
        <w:rPr>
          <w:rFonts w:hint="eastAsia" w:hAnsi="宋体"/>
          <w:sz w:val="24"/>
          <w:szCs w:val="24"/>
        </w:rPr>
        <w:t>39.1 双方关于不可抗力的约定:以有关部门发布的文告或文件为准。</w:t>
      </w:r>
    </w:p>
    <w:p w14:paraId="1ADAFBB5">
      <w:pPr>
        <w:pStyle w:val="9"/>
        <w:spacing w:line="380" w:lineRule="exact"/>
        <w:ind w:firstLine="504" w:firstLineChars="210"/>
        <w:outlineLvl w:val="9"/>
        <w:rPr>
          <w:rFonts w:hint="eastAsia" w:hAnsi="宋体"/>
          <w:sz w:val="24"/>
          <w:szCs w:val="24"/>
        </w:rPr>
      </w:pPr>
      <w:bookmarkStart w:id="151" w:name="_Toc3578"/>
      <w:bookmarkStart w:id="152" w:name="_Toc99551761"/>
      <w:bookmarkStart w:id="153" w:name="_Toc16672"/>
      <w:bookmarkStart w:id="154" w:name="_Toc99551678"/>
      <w:r>
        <w:rPr>
          <w:rFonts w:hint="eastAsia" w:hAnsi="宋体"/>
          <w:sz w:val="24"/>
          <w:szCs w:val="24"/>
        </w:rPr>
        <w:t>40. 保险</w:t>
      </w:r>
      <w:bookmarkEnd w:id="151"/>
      <w:bookmarkEnd w:id="152"/>
      <w:bookmarkEnd w:id="153"/>
      <w:bookmarkEnd w:id="154"/>
    </w:p>
    <w:p w14:paraId="660F0905">
      <w:pPr>
        <w:pStyle w:val="9"/>
        <w:spacing w:line="380" w:lineRule="exact"/>
        <w:ind w:firstLine="504" w:firstLineChars="210"/>
        <w:rPr>
          <w:rFonts w:hint="eastAsia" w:hAnsi="宋体"/>
          <w:sz w:val="24"/>
          <w:szCs w:val="24"/>
        </w:rPr>
      </w:pPr>
      <w:r>
        <w:rPr>
          <w:rFonts w:hint="eastAsia" w:hAnsi="宋体"/>
          <w:sz w:val="24"/>
          <w:szCs w:val="24"/>
        </w:rPr>
        <w:t>40.1 本工程双方约定投保内容如下：</w:t>
      </w:r>
    </w:p>
    <w:p w14:paraId="77293265">
      <w:pPr>
        <w:pStyle w:val="9"/>
        <w:spacing w:line="380" w:lineRule="exact"/>
        <w:ind w:firstLine="504" w:firstLineChars="210"/>
        <w:rPr>
          <w:rFonts w:hint="eastAsia" w:hAnsi="宋体"/>
          <w:sz w:val="24"/>
          <w:szCs w:val="24"/>
        </w:rPr>
      </w:pPr>
      <w:r>
        <w:rPr>
          <w:rFonts w:hint="eastAsia" w:hAnsi="宋体"/>
          <w:sz w:val="24"/>
          <w:szCs w:val="24"/>
        </w:rPr>
        <w:t>(1)发包人投保内容:自行负责办理。</w:t>
      </w:r>
    </w:p>
    <w:p w14:paraId="681CB0BF">
      <w:pPr>
        <w:pStyle w:val="9"/>
        <w:spacing w:line="380" w:lineRule="exact"/>
        <w:ind w:firstLine="504" w:firstLineChars="210"/>
        <w:rPr>
          <w:rFonts w:hint="eastAsia" w:hAnsi="宋体"/>
          <w:sz w:val="24"/>
          <w:szCs w:val="24"/>
          <w:u w:val="single"/>
        </w:rPr>
      </w:pPr>
      <w:r>
        <w:rPr>
          <w:rFonts w:hint="eastAsia" w:hAnsi="宋体"/>
          <w:sz w:val="24"/>
          <w:szCs w:val="24"/>
        </w:rPr>
        <w:t>发包人委托承包人办理的保险事项：</w:t>
      </w:r>
      <w:r>
        <w:rPr>
          <w:rFonts w:hint="eastAsia" w:hAnsi="宋体"/>
          <w:sz w:val="24"/>
          <w:szCs w:val="24"/>
          <w:u w:val="single"/>
        </w:rPr>
        <w:t xml:space="preserve"> 无。</w:t>
      </w:r>
    </w:p>
    <w:p w14:paraId="71C68472">
      <w:pPr>
        <w:pStyle w:val="9"/>
        <w:spacing w:line="380" w:lineRule="exact"/>
        <w:ind w:firstLine="504" w:firstLineChars="210"/>
        <w:rPr>
          <w:rFonts w:hint="eastAsia" w:hAnsi="宋体"/>
          <w:sz w:val="24"/>
          <w:szCs w:val="24"/>
        </w:rPr>
      </w:pPr>
      <w:r>
        <w:rPr>
          <w:rFonts w:hint="eastAsia" w:hAnsi="宋体"/>
          <w:sz w:val="24"/>
          <w:szCs w:val="24"/>
        </w:rPr>
        <w:t>(2)承包人投保内容：</w:t>
      </w:r>
    </w:p>
    <w:p w14:paraId="2073579E">
      <w:pPr>
        <w:pStyle w:val="9"/>
        <w:spacing w:line="380" w:lineRule="exact"/>
        <w:ind w:firstLine="504" w:firstLineChars="210"/>
        <w:rPr>
          <w:rFonts w:hint="eastAsia" w:hAnsi="宋体"/>
          <w:sz w:val="24"/>
          <w:szCs w:val="24"/>
        </w:rPr>
      </w:pPr>
      <w:r>
        <w:rPr>
          <w:rFonts w:hAnsi="宋体"/>
          <w:sz w:val="24"/>
          <w:szCs w:val="24"/>
        </w:rPr>
        <w:t>﹡承包人必须为施工现场从事施工的所有作业人员和管理人员办理意外伤害保险，</w:t>
      </w:r>
      <w:r>
        <w:rPr>
          <w:rFonts w:hint="eastAsia" w:hAnsi="宋体"/>
          <w:sz w:val="24"/>
          <w:szCs w:val="24"/>
        </w:rPr>
        <w:t>并</w:t>
      </w:r>
      <w:r>
        <w:rPr>
          <w:rFonts w:hAnsi="宋体"/>
          <w:sz w:val="24"/>
          <w:szCs w:val="24"/>
        </w:rPr>
        <w:t>支付保险费。</w:t>
      </w:r>
    </w:p>
    <w:p w14:paraId="1BF409E9">
      <w:pPr>
        <w:pStyle w:val="9"/>
        <w:spacing w:line="380" w:lineRule="exact"/>
        <w:ind w:firstLine="504" w:firstLineChars="210"/>
        <w:outlineLvl w:val="9"/>
        <w:rPr>
          <w:rFonts w:hint="eastAsia" w:hAnsi="宋体"/>
          <w:sz w:val="24"/>
          <w:szCs w:val="24"/>
        </w:rPr>
      </w:pPr>
      <w:bookmarkStart w:id="155" w:name="_Toc28145"/>
      <w:bookmarkStart w:id="156" w:name="_Toc99551762"/>
      <w:bookmarkStart w:id="157" w:name="_Toc18246"/>
      <w:bookmarkStart w:id="158" w:name="_Toc99551679"/>
      <w:r>
        <w:rPr>
          <w:rFonts w:hint="eastAsia" w:hAnsi="宋体"/>
          <w:sz w:val="24"/>
          <w:szCs w:val="24"/>
        </w:rPr>
        <w:t>41. 担保</w:t>
      </w:r>
      <w:bookmarkEnd w:id="155"/>
      <w:bookmarkEnd w:id="156"/>
      <w:bookmarkEnd w:id="157"/>
      <w:bookmarkEnd w:id="158"/>
    </w:p>
    <w:p w14:paraId="6FA91B7E">
      <w:pPr>
        <w:pStyle w:val="9"/>
        <w:spacing w:line="380" w:lineRule="exact"/>
        <w:ind w:firstLine="504" w:firstLineChars="210"/>
        <w:outlineLvl w:val="9"/>
        <w:rPr>
          <w:rFonts w:hint="eastAsia" w:hAnsi="宋体"/>
          <w:sz w:val="24"/>
          <w:szCs w:val="24"/>
        </w:rPr>
      </w:pPr>
      <w:bookmarkStart w:id="159" w:name="_Toc99551680"/>
      <w:bookmarkStart w:id="160" w:name="_Toc23765"/>
      <w:bookmarkStart w:id="161" w:name="_Toc30325"/>
      <w:bookmarkStart w:id="162" w:name="_Toc99551763"/>
      <w:r>
        <w:rPr>
          <w:rFonts w:hint="eastAsia" w:hAnsi="宋体"/>
          <w:sz w:val="24"/>
          <w:szCs w:val="24"/>
        </w:rPr>
        <w:t>41.1 本工程双方约定担保事项如下：</w:t>
      </w:r>
      <w:bookmarkEnd w:id="159"/>
      <w:bookmarkEnd w:id="160"/>
      <w:bookmarkEnd w:id="161"/>
      <w:bookmarkEnd w:id="162"/>
      <w:r>
        <w:rPr>
          <w:rFonts w:hint="eastAsia" w:hAnsi="宋体"/>
          <w:sz w:val="24"/>
          <w:szCs w:val="24"/>
          <w:u w:val="single"/>
        </w:rPr>
        <w:t xml:space="preserve">       </w:t>
      </w:r>
      <w:r>
        <w:rPr>
          <w:rFonts w:hint="eastAsia" w:hAnsi="宋体"/>
          <w:sz w:val="24"/>
          <w:szCs w:val="24"/>
        </w:rPr>
        <w:t xml:space="preserve"> </w:t>
      </w:r>
    </w:p>
    <w:p w14:paraId="2CF5E00C">
      <w:pPr>
        <w:pStyle w:val="9"/>
        <w:spacing w:line="380" w:lineRule="exact"/>
        <w:ind w:firstLine="504" w:firstLineChars="210"/>
        <w:outlineLvl w:val="9"/>
        <w:rPr>
          <w:rFonts w:hint="eastAsia" w:hAnsi="宋体"/>
          <w:sz w:val="24"/>
          <w:szCs w:val="24"/>
        </w:rPr>
      </w:pPr>
      <w:bookmarkStart w:id="163" w:name="_Toc99551681"/>
      <w:bookmarkStart w:id="164" w:name="_Toc1396"/>
      <w:bookmarkStart w:id="165" w:name="_Toc9477"/>
      <w:bookmarkStart w:id="166" w:name="_Toc99551764"/>
      <w:r>
        <w:rPr>
          <w:rFonts w:hint="eastAsia" w:hAnsi="宋体"/>
          <w:sz w:val="24"/>
          <w:szCs w:val="24"/>
        </w:rPr>
        <w:t>41.2 双方约定的其他担保事项：</w:t>
      </w:r>
      <w:bookmarkEnd w:id="163"/>
      <w:bookmarkEnd w:id="164"/>
      <w:bookmarkEnd w:id="165"/>
      <w:bookmarkEnd w:id="166"/>
    </w:p>
    <w:p w14:paraId="46318B79">
      <w:pPr>
        <w:pStyle w:val="9"/>
        <w:numPr>
          <w:ilvl w:val="0"/>
          <w:numId w:val="3"/>
        </w:numPr>
        <w:tabs>
          <w:tab w:val="left" w:pos="-16"/>
          <w:tab w:val="left" w:pos="750"/>
          <w:tab w:val="left" w:pos="780"/>
          <w:tab w:val="left" w:pos="826"/>
          <w:tab w:val="left" w:pos="870"/>
          <w:tab w:val="left" w:pos="976"/>
          <w:tab w:val="clear" w:pos="1276"/>
        </w:tabs>
        <w:adjustRightInd w:val="0"/>
        <w:spacing w:line="380" w:lineRule="exact"/>
        <w:ind w:left="-16" w:firstLine="436"/>
        <w:textAlignment w:val="baseline"/>
        <w:outlineLvl w:val="9"/>
        <w:rPr>
          <w:rFonts w:hint="eastAsia" w:hAnsi="宋体"/>
          <w:sz w:val="24"/>
          <w:szCs w:val="24"/>
        </w:rPr>
      </w:pPr>
      <w:bookmarkStart w:id="167" w:name="_Toc7811"/>
      <w:bookmarkStart w:id="168" w:name="_Toc99551765"/>
      <w:bookmarkStart w:id="169" w:name="_Toc99551682"/>
      <w:bookmarkStart w:id="170" w:name="_Toc2642"/>
      <w:r>
        <w:rPr>
          <w:rFonts w:hAnsi="宋体"/>
          <w:sz w:val="24"/>
          <w:szCs w:val="24"/>
        </w:rPr>
        <w:t>双方约定的其他担保事项：</w:t>
      </w:r>
      <w:r>
        <w:rPr>
          <w:rFonts w:hAnsi="宋体"/>
          <w:sz w:val="24"/>
          <w:szCs w:val="24"/>
          <w:u w:val="single"/>
        </w:rPr>
        <w:t>承包人在成交后7个工作日内，</w:t>
      </w:r>
      <w:r>
        <w:rPr>
          <w:rFonts w:hint="eastAsia" w:hAnsi="宋体"/>
          <w:sz w:val="24"/>
          <w:szCs w:val="24"/>
          <w:u w:val="single"/>
        </w:rPr>
        <w:t>按</w:t>
      </w:r>
      <w:r>
        <w:rPr>
          <w:rFonts w:hAnsi="宋体"/>
          <w:sz w:val="24"/>
          <w:szCs w:val="24"/>
          <w:u w:val="single"/>
        </w:rPr>
        <w:t>当地政府有关文件</w:t>
      </w:r>
      <w:r>
        <w:rPr>
          <w:rFonts w:hint="eastAsia" w:hAnsi="宋体"/>
          <w:sz w:val="24"/>
          <w:szCs w:val="24"/>
          <w:u w:val="single"/>
        </w:rPr>
        <w:t>规定</w:t>
      </w:r>
      <w:r>
        <w:rPr>
          <w:rFonts w:hAnsi="宋体"/>
          <w:sz w:val="24"/>
          <w:szCs w:val="24"/>
          <w:u w:val="single"/>
        </w:rPr>
        <w:t>将农民工工资保障金存入有关部门指定的</w:t>
      </w:r>
      <w:r>
        <w:rPr>
          <w:rFonts w:hint="eastAsia" w:hAnsi="宋体"/>
          <w:sz w:val="24"/>
          <w:szCs w:val="24"/>
          <w:u w:val="single"/>
        </w:rPr>
        <w:t>账</w:t>
      </w:r>
      <w:r>
        <w:rPr>
          <w:rFonts w:hAnsi="宋体"/>
          <w:sz w:val="24"/>
          <w:szCs w:val="24"/>
          <w:u w:val="single"/>
        </w:rPr>
        <w:t>户</w:t>
      </w:r>
      <w:r>
        <w:rPr>
          <w:rFonts w:hint="eastAsia" w:hAnsi="宋体"/>
          <w:sz w:val="24"/>
          <w:szCs w:val="24"/>
          <w:u w:val="single"/>
        </w:rPr>
        <w:t>。</w:t>
      </w:r>
      <w:bookmarkEnd w:id="167"/>
      <w:bookmarkEnd w:id="168"/>
      <w:bookmarkEnd w:id="169"/>
      <w:bookmarkEnd w:id="170"/>
    </w:p>
    <w:p w14:paraId="4792D5E1">
      <w:pPr>
        <w:pStyle w:val="9"/>
        <w:numPr>
          <w:ilvl w:val="0"/>
          <w:numId w:val="3"/>
        </w:numPr>
        <w:tabs>
          <w:tab w:val="left" w:pos="-16"/>
          <w:tab w:val="left" w:pos="750"/>
          <w:tab w:val="left" w:pos="780"/>
          <w:tab w:val="left" w:pos="826"/>
          <w:tab w:val="left" w:pos="870"/>
          <w:tab w:val="left" w:pos="976"/>
          <w:tab w:val="clear" w:pos="1276"/>
        </w:tabs>
        <w:adjustRightInd w:val="0"/>
        <w:spacing w:line="380" w:lineRule="exact"/>
        <w:ind w:left="-16" w:firstLine="436"/>
        <w:textAlignment w:val="baseline"/>
        <w:outlineLvl w:val="9"/>
        <w:rPr>
          <w:rFonts w:hint="eastAsia" w:hAnsi="宋体"/>
          <w:sz w:val="24"/>
          <w:szCs w:val="24"/>
        </w:rPr>
      </w:pPr>
      <w:r>
        <w:rPr>
          <w:rFonts w:hAnsi="宋体"/>
          <w:sz w:val="24"/>
          <w:szCs w:val="24"/>
        </w:rPr>
        <w:t>农民工工资保障金的退还：</w:t>
      </w:r>
      <w:r>
        <w:rPr>
          <w:rFonts w:hAnsi="宋体"/>
          <w:sz w:val="24"/>
          <w:szCs w:val="24"/>
          <w:u w:val="single"/>
        </w:rPr>
        <w:t>工程竣工验收</w:t>
      </w:r>
      <w:r>
        <w:rPr>
          <w:rFonts w:hint="eastAsia" w:hAnsi="宋体"/>
          <w:sz w:val="24"/>
          <w:szCs w:val="24"/>
          <w:u w:val="single"/>
        </w:rPr>
        <w:t>结算经审定</w:t>
      </w:r>
      <w:r>
        <w:rPr>
          <w:rFonts w:hAnsi="宋体"/>
          <w:sz w:val="24"/>
          <w:szCs w:val="24"/>
          <w:u w:val="single"/>
        </w:rPr>
        <w:t>后，按照规定程序，将农民工工资保障金没有使用或剩余的金额退还给承包人。</w:t>
      </w:r>
    </w:p>
    <w:p w14:paraId="1D3F4FE1">
      <w:pPr>
        <w:pStyle w:val="9"/>
        <w:spacing w:line="380" w:lineRule="exact"/>
        <w:ind w:firstLine="504" w:firstLineChars="210"/>
        <w:outlineLvl w:val="9"/>
        <w:rPr>
          <w:rFonts w:hint="eastAsia" w:hAnsi="宋体"/>
          <w:sz w:val="24"/>
          <w:szCs w:val="24"/>
        </w:rPr>
      </w:pPr>
      <w:r>
        <w:rPr>
          <w:rFonts w:hint="eastAsia" w:hAnsi="宋体"/>
          <w:sz w:val="24"/>
          <w:szCs w:val="24"/>
        </w:rPr>
        <w:t>46 合同份数</w:t>
      </w:r>
    </w:p>
    <w:p w14:paraId="49908DBB">
      <w:pPr>
        <w:pStyle w:val="9"/>
        <w:spacing w:line="380" w:lineRule="exact"/>
        <w:ind w:firstLine="504" w:firstLineChars="210"/>
        <w:outlineLvl w:val="9"/>
        <w:rPr>
          <w:rFonts w:hint="eastAsia" w:hAnsi="宋体"/>
          <w:sz w:val="24"/>
          <w:szCs w:val="24"/>
        </w:rPr>
      </w:pPr>
      <w:r>
        <w:rPr>
          <w:rFonts w:hint="eastAsia" w:hAnsi="宋体"/>
          <w:sz w:val="24"/>
          <w:szCs w:val="24"/>
        </w:rPr>
        <w:t>46.1 双方约定合同副本份数：</w:t>
      </w:r>
      <w:r>
        <w:rPr>
          <w:rFonts w:hint="eastAsia" w:hAnsi="宋体"/>
          <w:sz w:val="24"/>
          <w:szCs w:val="24"/>
          <w:u w:val="single"/>
        </w:rPr>
        <w:t xml:space="preserve">               </w:t>
      </w:r>
      <w:r>
        <w:rPr>
          <w:rFonts w:hAnsi="宋体"/>
          <w:sz w:val="24"/>
          <w:szCs w:val="24"/>
          <w:u w:val="single"/>
        </w:rPr>
        <w:t>。</w:t>
      </w:r>
    </w:p>
    <w:p w14:paraId="5C083127">
      <w:pPr>
        <w:pStyle w:val="9"/>
        <w:spacing w:line="380" w:lineRule="exact"/>
        <w:ind w:firstLine="504" w:firstLineChars="210"/>
        <w:outlineLvl w:val="9"/>
        <w:rPr>
          <w:rFonts w:hAnsi="宋体"/>
          <w:sz w:val="24"/>
          <w:szCs w:val="24"/>
        </w:rPr>
      </w:pPr>
      <w:bookmarkStart w:id="171" w:name="_Toc547"/>
      <w:bookmarkStart w:id="172" w:name="_Toc22400"/>
      <w:bookmarkStart w:id="173" w:name="_Toc68547804"/>
      <w:bookmarkStart w:id="174" w:name="_Toc99551683"/>
      <w:bookmarkStart w:id="175" w:name="_Toc68452840"/>
      <w:bookmarkStart w:id="176" w:name="_Toc99551766"/>
      <w:bookmarkStart w:id="177" w:name="_Toc69654573"/>
      <w:r>
        <w:rPr>
          <w:rFonts w:hint="eastAsia" w:hAnsi="宋体"/>
          <w:sz w:val="24"/>
          <w:szCs w:val="24"/>
        </w:rPr>
        <w:t xml:space="preserve">47. </w:t>
      </w:r>
      <w:r>
        <w:rPr>
          <w:rFonts w:hAnsi="宋体"/>
          <w:sz w:val="24"/>
          <w:szCs w:val="24"/>
        </w:rPr>
        <w:t>补充条款</w:t>
      </w:r>
      <w:bookmarkEnd w:id="171"/>
      <w:bookmarkEnd w:id="172"/>
      <w:bookmarkEnd w:id="173"/>
      <w:bookmarkEnd w:id="174"/>
      <w:bookmarkEnd w:id="175"/>
      <w:bookmarkEnd w:id="176"/>
      <w:bookmarkEnd w:id="177"/>
    </w:p>
    <w:p w14:paraId="35637415">
      <w:pPr>
        <w:pStyle w:val="9"/>
        <w:spacing w:line="380" w:lineRule="exact"/>
        <w:ind w:firstLine="504" w:firstLineChars="210"/>
        <w:outlineLvl w:val="9"/>
        <w:rPr>
          <w:rFonts w:hAnsi="宋体"/>
          <w:sz w:val="24"/>
          <w:szCs w:val="24"/>
        </w:rPr>
      </w:pPr>
      <w:r>
        <w:rPr>
          <w:rFonts w:hAnsi="宋体"/>
          <w:sz w:val="24"/>
          <w:szCs w:val="24"/>
        </w:rPr>
        <w:t>47</w:t>
      </w:r>
      <w:r>
        <w:rPr>
          <w:rFonts w:hint="eastAsia" w:hAnsi="宋体"/>
          <w:sz w:val="24"/>
          <w:szCs w:val="24"/>
        </w:rPr>
        <w:t>.1</w:t>
      </w:r>
      <w:r>
        <w:rPr>
          <w:rFonts w:hAnsi="宋体"/>
          <w:sz w:val="24"/>
          <w:szCs w:val="24"/>
        </w:rPr>
        <w:t xml:space="preserve"> 承包人有以下情况之一者，</w:t>
      </w:r>
      <w:r>
        <w:rPr>
          <w:rFonts w:hint="eastAsia" w:hAnsi="宋体"/>
          <w:sz w:val="24"/>
          <w:szCs w:val="24"/>
        </w:rPr>
        <w:t>将视为违约，</w:t>
      </w:r>
      <w:r>
        <w:rPr>
          <w:rFonts w:hAnsi="宋体"/>
          <w:sz w:val="24"/>
          <w:szCs w:val="24"/>
        </w:rPr>
        <w:t>发包人有权采取以下措施处理，并视情节轻重处予</w:t>
      </w:r>
      <w:r>
        <w:rPr>
          <w:rFonts w:hint="eastAsia" w:hAnsi="宋体"/>
          <w:sz w:val="24"/>
          <w:szCs w:val="24"/>
        </w:rPr>
        <w:t>违约处罚金</w:t>
      </w:r>
      <w:r>
        <w:rPr>
          <w:rFonts w:hAnsi="宋体"/>
          <w:sz w:val="24"/>
          <w:szCs w:val="24"/>
        </w:rPr>
        <w:t>。</w:t>
      </w:r>
    </w:p>
    <w:p w14:paraId="5079DDCD">
      <w:pPr>
        <w:pStyle w:val="9"/>
        <w:spacing w:line="380" w:lineRule="exact"/>
        <w:ind w:firstLine="504" w:firstLineChars="210"/>
        <w:outlineLvl w:val="9"/>
        <w:rPr>
          <w:rFonts w:hint="eastAsia" w:hAnsi="宋体"/>
          <w:sz w:val="24"/>
          <w:szCs w:val="24"/>
        </w:rPr>
      </w:pPr>
      <w:r>
        <w:rPr>
          <w:rFonts w:hAnsi="宋体"/>
          <w:sz w:val="24"/>
          <w:szCs w:val="24"/>
        </w:rPr>
        <w:t>47</w:t>
      </w:r>
      <w:r>
        <w:rPr>
          <w:rFonts w:hint="eastAsia" w:hAnsi="宋体"/>
          <w:sz w:val="24"/>
          <w:szCs w:val="24"/>
        </w:rPr>
        <w:t>.1.1</w:t>
      </w:r>
      <w:r>
        <w:rPr>
          <w:rFonts w:hAnsi="宋体"/>
          <w:sz w:val="24"/>
          <w:szCs w:val="24"/>
        </w:rPr>
        <w:t>合同签订之日起15日内，承包人无法按合同规定</w:t>
      </w:r>
      <w:r>
        <w:rPr>
          <w:rFonts w:hint="eastAsia" w:hAnsi="宋体"/>
          <w:sz w:val="24"/>
          <w:szCs w:val="24"/>
        </w:rPr>
        <w:t>及竞争性磋商文件的承诺</w:t>
      </w:r>
      <w:r>
        <w:rPr>
          <w:rFonts w:hAnsi="宋体"/>
          <w:sz w:val="24"/>
          <w:szCs w:val="24"/>
        </w:rPr>
        <w:t>进场</w:t>
      </w:r>
      <w:r>
        <w:rPr>
          <w:rFonts w:hint="eastAsia" w:hAnsi="宋体"/>
          <w:sz w:val="24"/>
          <w:szCs w:val="24"/>
        </w:rPr>
        <w:t>经监理工程师认可的</w:t>
      </w:r>
      <w:r>
        <w:rPr>
          <w:rFonts w:hAnsi="宋体"/>
          <w:sz w:val="24"/>
          <w:szCs w:val="24"/>
        </w:rPr>
        <w:t>全部人员和机械时，</w:t>
      </w:r>
      <w:r>
        <w:rPr>
          <w:rFonts w:hint="eastAsia" w:hAnsi="宋体"/>
          <w:sz w:val="24"/>
          <w:szCs w:val="24"/>
        </w:rPr>
        <w:t>视</w:t>
      </w:r>
      <w:r>
        <w:rPr>
          <w:rFonts w:hAnsi="宋体"/>
          <w:sz w:val="24"/>
          <w:szCs w:val="24"/>
        </w:rPr>
        <w:t>为违约，</w:t>
      </w:r>
      <w:r>
        <w:rPr>
          <w:rFonts w:hint="eastAsia" w:hAnsi="宋体"/>
          <w:sz w:val="24"/>
          <w:szCs w:val="24"/>
        </w:rPr>
        <w:t>发包人</w:t>
      </w:r>
      <w:r>
        <w:rPr>
          <w:rFonts w:hAnsi="宋体"/>
          <w:sz w:val="24"/>
          <w:szCs w:val="24"/>
        </w:rPr>
        <w:t>有权解除合同，</w:t>
      </w:r>
      <w:r>
        <w:rPr>
          <w:rFonts w:hint="eastAsia" w:hAnsi="宋体"/>
          <w:sz w:val="24"/>
          <w:szCs w:val="24"/>
        </w:rPr>
        <w:t>发包人</w:t>
      </w:r>
      <w:r>
        <w:rPr>
          <w:rFonts w:hAnsi="宋体"/>
          <w:sz w:val="24"/>
          <w:szCs w:val="24"/>
        </w:rPr>
        <w:t>有权另行发包工程。</w:t>
      </w:r>
    </w:p>
    <w:p w14:paraId="3ADF8B1A">
      <w:pPr>
        <w:pStyle w:val="9"/>
        <w:spacing w:line="380" w:lineRule="exact"/>
        <w:ind w:firstLine="504" w:firstLineChars="210"/>
        <w:outlineLvl w:val="9"/>
        <w:rPr>
          <w:rFonts w:hint="eastAsia" w:hAnsi="宋体"/>
          <w:sz w:val="24"/>
          <w:szCs w:val="24"/>
        </w:rPr>
      </w:pPr>
      <w:r>
        <w:rPr>
          <w:rFonts w:hAnsi="宋体"/>
          <w:sz w:val="24"/>
          <w:szCs w:val="24"/>
        </w:rPr>
        <w:t>47</w:t>
      </w:r>
      <w:r>
        <w:rPr>
          <w:rFonts w:hint="eastAsia" w:hAnsi="宋体"/>
          <w:sz w:val="24"/>
          <w:szCs w:val="24"/>
        </w:rPr>
        <w:t>.1.2</w:t>
      </w:r>
      <w:r>
        <w:rPr>
          <w:rFonts w:hAnsi="宋体"/>
          <w:sz w:val="24"/>
          <w:szCs w:val="24"/>
        </w:rPr>
        <w:t>项目经理、总工程师及专业工程师</w:t>
      </w:r>
      <w:r>
        <w:rPr>
          <w:rFonts w:hint="eastAsia" w:hAnsi="宋体"/>
          <w:sz w:val="24"/>
          <w:szCs w:val="24"/>
        </w:rPr>
        <w:t>未经业主</w:t>
      </w:r>
      <w:r>
        <w:rPr>
          <w:rFonts w:hAnsi="宋体"/>
          <w:sz w:val="24"/>
          <w:szCs w:val="24"/>
        </w:rPr>
        <w:t>允许</w:t>
      </w:r>
      <w:r>
        <w:rPr>
          <w:rFonts w:hint="eastAsia" w:hAnsi="宋体"/>
          <w:sz w:val="24"/>
          <w:szCs w:val="24"/>
        </w:rPr>
        <w:t>不准</w:t>
      </w:r>
      <w:r>
        <w:rPr>
          <w:rFonts w:hAnsi="宋体"/>
          <w:sz w:val="24"/>
          <w:szCs w:val="24"/>
        </w:rPr>
        <w:t>调换他人，</w:t>
      </w:r>
      <w:r>
        <w:rPr>
          <w:rFonts w:hint="eastAsia" w:hAnsi="宋体"/>
          <w:sz w:val="24"/>
          <w:szCs w:val="24"/>
        </w:rPr>
        <w:t>未经业主同意</w:t>
      </w:r>
      <w:r>
        <w:rPr>
          <w:rFonts w:hAnsi="宋体"/>
          <w:sz w:val="24"/>
          <w:szCs w:val="24"/>
        </w:rPr>
        <w:t>成交单</w:t>
      </w:r>
      <w:r>
        <w:rPr>
          <w:rFonts w:hint="eastAsia" w:hAnsi="宋体"/>
          <w:sz w:val="24"/>
          <w:szCs w:val="24"/>
        </w:rPr>
        <w:t>位</w:t>
      </w:r>
      <w:r>
        <w:rPr>
          <w:rFonts w:hAnsi="宋体"/>
          <w:sz w:val="24"/>
          <w:szCs w:val="24"/>
        </w:rPr>
        <w:t>更换项目经理则</w:t>
      </w:r>
      <w:r>
        <w:rPr>
          <w:rFonts w:hint="eastAsia" w:hAnsi="宋体"/>
          <w:sz w:val="24"/>
          <w:szCs w:val="24"/>
        </w:rPr>
        <w:t>视为违约，违约金</w:t>
      </w:r>
      <w:r>
        <w:rPr>
          <w:rFonts w:hAnsi="宋体"/>
          <w:sz w:val="24"/>
          <w:szCs w:val="24"/>
        </w:rPr>
        <w:t>处</w:t>
      </w:r>
      <w:r>
        <w:rPr>
          <w:rFonts w:hint="eastAsia" w:hAnsi="宋体"/>
          <w:sz w:val="24"/>
          <w:szCs w:val="24"/>
        </w:rPr>
        <w:t>3</w:t>
      </w:r>
      <w:r>
        <w:rPr>
          <w:rFonts w:hAnsi="宋体"/>
          <w:sz w:val="24"/>
          <w:szCs w:val="24"/>
        </w:rPr>
        <w:t>万元</w:t>
      </w:r>
      <w:r>
        <w:rPr>
          <w:rFonts w:hint="eastAsia" w:hAnsi="宋体"/>
          <w:sz w:val="24"/>
          <w:szCs w:val="24"/>
        </w:rPr>
        <w:t>/人·次</w:t>
      </w:r>
      <w:r>
        <w:rPr>
          <w:rFonts w:hAnsi="宋体"/>
          <w:sz w:val="24"/>
          <w:szCs w:val="24"/>
        </w:rPr>
        <w:t>（人民币）；更换项目总工程师处</w:t>
      </w:r>
      <w:r>
        <w:rPr>
          <w:rFonts w:hint="eastAsia" w:hAnsi="宋体"/>
          <w:sz w:val="24"/>
          <w:szCs w:val="24"/>
        </w:rPr>
        <w:t>2</w:t>
      </w:r>
      <w:r>
        <w:rPr>
          <w:rFonts w:hAnsi="宋体"/>
          <w:sz w:val="24"/>
          <w:szCs w:val="24"/>
        </w:rPr>
        <w:t>万元</w:t>
      </w:r>
      <w:r>
        <w:rPr>
          <w:rFonts w:hint="eastAsia" w:hAnsi="宋体"/>
          <w:sz w:val="24"/>
          <w:szCs w:val="24"/>
        </w:rPr>
        <w:t>/人·次</w:t>
      </w:r>
      <w:r>
        <w:rPr>
          <w:rFonts w:hAnsi="宋体"/>
          <w:sz w:val="24"/>
          <w:szCs w:val="24"/>
        </w:rPr>
        <w:t>；更换专业工程师处</w:t>
      </w:r>
      <w:r>
        <w:rPr>
          <w:rFonts w:hint="eastAsia" w:hAnsi="宋体"/>
          <w:sz w:val="24"/>
          <w:szCs w:val="24"/>
        </w:rPr>
        <w:t>1万元/人·次</w:t>
      </w:r>
      <w:r>
        <w:rPr>
          <w:rFonts w:hAnsi="宋体"/>
          <w:sz w:val="24"/>
          <w:szCs w:val="24"/>
        </w:rPr>
        <w:t>。</w:t>
      </w:r>
    </w:p>
    <w:p w14:paraId="63CF8978">
      <w:pPr>
        <w:pStyle w:val="9"/>
        <w:spacing w:line="380" w:lineRule="exact"/>
        <w:ind w:firstLine="504" w:firstLineChars="210"/>
        <w:outlineLvl w:val="9"/>
        <w:rPr>
          <w:rFonts w:hAnsi="宋体"/>
          <w:sz w:val="24"/>
          <w:szCs w:val="24"/>
        </w:rPr>
      </w:pPr>
      <w:r>
        <w:rPr>
          <w:rFonts w:hAnsi="宋体"/>
          <w:sz w:val="24"/>
          <w:szCs w:val="24"/>
        </w:rPr>
        <w:t>47</w:t>
      </w:r>
      <w:r>
        <w:rPr>
          <w:rFonts w:hint="eastAsia" w:hAnsi="宋体"/>
          <w:sz w:val="24"/>
          <w:szCs w:val="24"/>
        </w:rPr>
        <w:t>.1.3</w:t>
      </w:r>
      <w:r>
        <w:rPr>
          <w:rFonts w:hAnsi="宋体"/>
          <w:sz w:val="24"/>
          <w:szCs w:val="24"/>
        </w:rPr>
        <w:t>主要机械的数量、型号，应与合同相符，若监理工程师认为合同规定的进场机械不能满足施工进度要求，有权指令承包人增加机械投入，承包人不得拒绝。</w:t>
      </w:r>
    </w:p>
    <w:p w14:paraId="2ACE7F32">
      <w:pPr>
        <w:pStyle w:val="9"/>
        <w:spacing w:line="380" w:lineRule="exact"/>
        <w:ind w:firstLine="504" w:firstLineChars="210"/>
        <w:outlineLvl w:val="9"/>
        <w:rPr>
          <w:rFonts w:hAnsi="宋体"/>
          <w:sz w:val="24"/>
          <w:szCs w:val="24"/>
        </w:rPr>
      </w:pPr>
      <w:r>
        <w:rPr>
          <w:rFonts w:hAnsi="宋体"/>
          <w:sz w:val="24"/>
          <w:szCs w:val="24"/>
        </w:rPr>
        <w:t>47</w:t>
      </w:r>
      <w:r>
        <w:rPr>
          <w:rFonts w:hint="eastAsia" w:hAnsi="宋体"/>
          <w:sz w:val="24"/>
          <w:szCs w:val="24"/>
        </w:rPr>
        <w:t>.1.4</w:t>
      </w:r>
      <w:r>
        <w:rPr>
          <w:rFonts w:hAnsi="宋体"/>
          <w:sz w:val="24"/>
          <w:szCs w:val="24"/>
        </w:rPr>
        <w:t xml:space="preserve"> 未经发包人批准，施工期内自行调走主要施工机械，经发现不及时调回的，</w:t>
      </w:r>
      <w:r>
        <w:rPr>
          <w:rFonts w:hint="eastAsia" w:hAnsi="宋体"/>
          <w:sz w:val="24"/>
          <w:szCs w:val="24"/>
        </w:rPr>
        <w:t>违约处罚金</w:t>
      </w:r>
      <w:r>
        <w:rPr>
          <w:rFonts w:hAnsi="宋体"/>
          <w:sz w:val="24"/>
          <w:szCs w:val="24"/>
        </w:rPr>
        <w:t>金额为履约保证金金额的5%～20%（视情节严重而定）。</w:t>
      </w:r>
    </w:p>
    <w:p w14:paraId="071CCCD2">
      <w:pPr>
        <w:pStyle w:val="9"/>
        <w:spacing w:line="380" w:lineRule="exact"/>
        <w:ind w:firstLine="504" w:firstLineChars="210"/>
        <w:outlineLvl w:val="9"/>
        <w:rPr>
          <w:rFonts w:hAnsi="宋体"/>
          <w:sz w:val="24"/>
          <w:szCs w:val="24"/>
        </w:rPr>
      </w:pPr>
      <w:r>
        <w:rPr>
          <w:rFonts w:hAnsi="宋体"/>
          <w:sz w:val="24"/>
          <w:szCs w:val="24"/>
        </w:rPr>
        <w:t>47</w:t>
      </w:r>
      <w:r>
        <w:rPr>
          <w:rFonts w:hint="eastAsia" w:hAnsi="宋体"/>
          <w:sz w:val="24"/>
          <w:szCs w:val="24"/>
        </w:rPr>
        <w:t xml:space="preserve">.1.5 </w:t>
      </w:r>
      <w:r>
        <w:rPr>
          <w:rFonts w:hAnsi="宋体"/>
          <w:sz w:val="24"/>
          <w:szCs w:val="24"/>
        </w:rPr>
        <w:t>所有以上</w:t>
      </w:r>
      <w:r>
        <w:rPr>
          <w:rFonts w:hint="eastAsia" w:hAnsi="宋体"/>
          <w:sz w:val="24"/>
          <w:szCs w:val="24"/>
        </w:rPr>
        <w:t>违约处罚金</w:t>
      </w:r>
      <w:r>
        <w:rPr>
          <w:rFonts w:hAnsi="宋体"/>
          <w:sz w:val="24"/>
          <w:szCs w:val="24"/>
        </w:rPr>
        <w:t>金额均在承包人的履约保证金（包括银行利息）及计量支付款内扣除，监理工程师预先下发统一格式含有</w:t>
      </w:r>
      <w:r>
        <w:rPr>
          <w:rFonts w:hint="eastAsia" w:hAnsi="宋体"/>
          <w:sz w:val="24"/>
          <w:szCs w:val="24"/>
        </w:rPr>
        <w:t>违约处罚</w:t>
      </w:r>
      <w:r>
        <w:rPr>
          <w:rFonts w:hAnsi="宋体"/>
          <w:sz w:val="24"/>
          <w:szCs w:val="24"/>
        </w:rPr>
        <w:t>意向的指令，如承包人不及时采取措施纠正，则在指令下达后十五天下发</w:t>
      </w:r>
      <w:r>
        <w:rPr>
          <w:rFonts w:hint="eastAsia" w:hAnsi="宋体"/>
          <w:sz w:val="24"/>
          <w:szCs w:val="24"/>
        </w:rPr>
        <w:t>违约处罚</w:t>
      </w:r>
      <w:r>
        <w:rPr>
          <w:rFonts w:hAnsi="宋体"/>
          <w:sz w:val="24"/>
          <w:szCs w:val="24"/>
        </w:rPr>
        <w:t>通知书（不再陈述</w:t>
      </w:r>
      <w:r>
        <w:rPr>
          <w:rFonts w:hint="eastAsia" w:hAnsi="宋体"/>
          <w:sz w:val="24"/>
          <w:szCs w:val="24"/>
        </w:rPr>
        <w:t>违约处罚</w:t>
      </w:r>
      <w:r>
        <w:rPr>
          <w:rFonts w:hAnsi="宋体"/>
          <w:sz w:val="24"/>
          <w:szCs w:val="24"/>
        </w:rPr>
        <w:t>理由）。承包人履约保证金被扣罚后，发包人从</w:t>
      </w:r>
      <w:r>
        <w:rPr>
          <w:rFonts w:hint="eastAsia" w:hAnsi="宋体"/>
          <w:sz w:val="24"/>
          <w:szCs w:val="24"/>
        </w:rPr>
        <w:t>承包人</w:t>
      </w:r>
      <w:r>
        <w:rPr>
          <w:rFonts w:hAnsi="宋体"/>
          <w:sz w:val="24"/>
          <w:szCs w:val="24"/>
        </w:rPr>
        <w:t>最</w:t>
      </w:r>
      <w:r>
        <w:rPr>
          <w:rFonts w:hint="eastAsia" w:hAnsi="宋体"/>
          <w:sz w:val="24"/>
          <w:szCs w:val="24"/>
        </w:rPr>
        <w:t>近</w:t>
      </w:r>
      <w:r>
        <w:rPr>
          <w:rFonts w:hAnsi="宋体"/>
          <w:sz w:val="24"/>
          <w:szCs w:val="24"/>
        </w:rPr>
        <w:t>一次计量支付时扣相应金额补足履约保证金。</w:t>
      </w:r>
    </w:p>
    <w:p w14:paraId="16A9F4AF">
      <w:pPr>
        <w:pStyle w:val="9"/>
        <w:spacing w:line="380" w:lineRule="exact"/>
        <w:ind w:firstLine="504" w:firstLineChars="210"/>
        <w:outlineLvl w:val="9"/>
        <w:rPr>
          <w:rFonts w:hAnsi="宋体"/>
          <w:sz w:val="24"/>
          <w:szCs w:val="24"/>
        </w:rPr>
      </w:pPr>
      <w:r>
        <w:rPr>
          <w:rFonts w:hAnsi="宋体"/>
          <w:sz w:val="24"/>
          <w:szCs w:val="24"/>
        </w:rPr>
        <w:t>47</w:t>
      </w:r>
      <w:r>
        <w:rPr>
          <w:rFonts w:hint="eastAsia" w:hAnsi="宋体"/>
          <w:sz w:val="24"/>
          <w:szCs w:val="24"/>
        </w:rPr>
        <w:t>.1.6</w:t>
      </w:r>
      <w:r>
        <w:rPr>
          <w:rFonts w:hAnsi="宋体"/>
          <w:sz w:val="24"/>
          <w:szCs w:val="24"/>
        </w:rPr>
        <w:t xml:space="preserve"> 承包人在合同期内，完成合同规定的全部工程，且质量合格，竣工验收后十五天内可申请返还全部或部分</w:t>
      </w:r>
      <w:r>
        <w:rPr>
          <w:rFonts w:hint="eastAsia" w:hAnsi="宋体"/>
          <w:sz w:val="24"/>
          <w:szCs w:val="24"/>
        </w:rPr>
        <w:t>违约处罚金</w:t>
      </w:r>
      <w:r>
        <w:rPr>
          <w:rFonts w:hAnsi="宋体"/>
          <w:sz w:val="24"/>
          <w:szCs w:val="24"/>
        </w:rPr>
        <w:t>（不包括利息）。</w:t>
      </w:r>
    </w:p>
    <w:p w14:paraId="47A35802">
      <w:pPr>
        <w:pStyle w:val="9"/>
        <w:spacing w:line="380" w:lineRule="exact"/>
        <w:ind w:firstLine="504" w:firstLineChars="210"/>
        <w:outlineLvl w:val="9"/>
        <w:rPr>
          <w:rFonts w:hint="eastAsia" w:hAnsi="宋体"/>
          <w:sz w:val="24"/>
          <w:szCs w:val="24"/>
        </w:rPr>
      </w:pPr>
      <w:r>
        <w:rPr>
          <w:rFonts w:hAnsi="宋体"/>
          <w:sz w:val="24"/>
          <w:szCs w:val="24"/>
        </w:rPr>
        <w:t>47</w:t>
      </w:r>
      <w:r>
        <w:rPr>
          <w:rFonts w:hint="eastAsia" w:hAnsi="宋体"/>
          <w:sz w:val="24"/>
          <w:szCs w:val="24"/>
        </w:rPr>
        <w:t>.1.7施工过程中产生的所有试验费用由承包人自行解决，发包人不另行支付。</w:t>
      </w:r>
    </w:p>
    <w:p w14:paraId="6536798B">
      <w:pPr>
        <w:pStyle w:val="9"/>
        <w:spacing w:line="380" w:lineRule="exact"/>
        <w:ind w:firstLine="504" w:firstLineChars="210"/>
        <w:outlineLvl w:val="9"/>
        <w:rPr>
          <w:rFonts w:hint="eastAsia" w:hAnsi="宋体"/>
          <w:sz w:val="24"/>
          <w:szCs w:val="24"/>
        </w:rPr>
      </w:pPr>
      <w:r>
        <w:rPr>
          <w:rFonts w:hint="eastAsia" w:hAnsi="宋体"/>
          <w:sz w:val="24"/>
          <w:szCs w:val="24"/>
        </w:rPr>
        <w:t>47.2工程款的使用</w:t>
      </w:r>
    </w:p>
    <w:p w14:paraId="4FD8A024">
      <w:pPr>
        <w:pStyle w:val="9"/>
        <w:spacing w:line="380" w:lineRule="exact"/>
        <w:ind w:firstLine="504" w:firstLineChars="210"/>
        <w:outlineLvl w:val="9"/>
        <w:rPr>
          <w:rFonts w:hint="eastAsia" w:hAnsi="宋体"/>
          <w:sz w:val="24"/>
          <w:szCs w:val="24"/>
        </w:rPr>
      </w:pPr>
      <w:r>
        <w:rPr>
          <w:rFonts w:hAnsi="宋体"/>
          <w:sz w:val="24"/>
          <w:szCs w:val="24"/>
        </w:rPr>
        <w:t>47</w:t>
      </w:r>
      <w:r>
        <w:rPr>
          <w:rFonts w:hint="eastAsia" w:hAnsi="宋体"/>
          <w:sz w:val="24"/>
          <w:szCs w:val="24"/>
        </w:rPr>
        <w:t>.2.1 本工程资金属财政拨款，承包人在施工期间必须保证资金的专项使用，不得挪作他用，并自觉接受业主和财政的监督，否则将视为承包人违约。</w:t>
      </w:r>
    </w:p>
    <w:p w14:paraId="2555AECD">
      <w:pPr>
        <w:pStyle w:val="9"/>
        <w:spacing w:line="380" w:lineRule="exact"/>
        <w:ind w:firstLine="504" w:firstLineChars="210"/>
        <w:outlineLvl w:val="9"/>
        <w:rPr>
          <w:rFonts w:hint="eastAsia" w:hAnsi="宋体"/>
          <w:sz w:val="24"/>
          <w:szCs w:val="24"/>
        </w:rPr>
      </w:pPr>
      <w:r>
        <w:rPr>
          <w:rFonts w:hAnsi="宋体"/>
          <w:sz w:val="24"/>
          <w:szCs w:val="24"/>
        </w:rPr>
        <w:t>47</w:t>
      </w:r>
      <w:r>
        <w:rPr>
          <w:rFonts w:hint="eastAsia" w:hAnsi="宋体"/>
          <w:sz w:val="24"/>
          <w:szCs w:val="24"/>
        </w:rPr>
        <w:t>.2.2 承包人（项目部）账户必须在业主指定的银行开户，否则业主将不支付任何工程款。</w:t>
      </w:r>
    </w:p>
    <w:p w14:paraId="2BE870C9">
      <w:pPr>
        <w:pStyle w:val="9"/>
        <w:spacing w:line="380" w:lineRule="exact"/>
        <w:ind w:firstLine="504" w:firstLineChars="210"/>
        <w:outlineLvl w:val="9"/>
        <w:rPr>
          <w:rFonts w:hint="eastAsia" w:hAnsi="宋体"/>
          <w:sz w:val="24"/>
          <w:szCs w:val="24"/>
        </w:rPr>
      </w:pPr>
      <w:r>
        <w:rPr>
          <w:rFonts w:hAnsi="宋体"/>
          <w:sz w:val="24"/>
          <w:szCs w:val="24"/>
        </w:rPr>
        <w:t>47</w:t>
      </w:r>
      <w:r>
        <w:rPr>
          <w:rFonts w:hint="eastAsia" w:hAnsi="宋体"/>
          <w:sz w:val="24"/>
          <w:szCs w:val="24"/>
        </w:rPr>
        <w:t>.2.3承包人对外支付其他工程款，必须按以下规定报批，违者将视情节轻重，给予罚（等额）款、终止合同等。</w:t>
      </w:r>
    </w:p>
    <w:p w14:paraId="3BE98D66">
      <w:pPr>
        <w:pStyle w:val="9"/>
        <w:spacing w:line="380" w:lineRule="exact"/>
        <w:ind w:firstLine="504" w:firstLineChars="210"/>
        <w:outlineLvl w:val="9"/>
        <w:rPr>
          <w:rFonts w:hint="eastAsia" w:hAnsi="宋体"/>
          <w:sz w:val="24"/>
          <w:szCs w:val="24"/>
        </w:rPr>
      </w:pPr>
      <w:r>
        <w:rPr>
          <w:rFonts w:hAnsi="宋体"/>
          <w:sz w:val="24"/>
          <w:szCs w:val="24"/>
        </w:rPr>
        <w:t>47</w:t>
      </w:r>
      <w:r>
        <w:rPr>
          <w:rFonts w:hint="eastAsia" w:hAnsi="宋体"/>
          <w:sz w:val="24"/>
          <w:szCs w:val="24"/>
        </w:rPr>
        <w:t>.2.4承包人购买用于本工程的各种材料，施工机械设备、配件等，凡是每次支付的货款金额在贰万元以上，拾万元以下者，须凭购货发票或购（订）货合同、协议。</w:t>
      </w:r>
    </w:p>
    <w:p w14:paraId="76AE5194">
      <w:pPr>
        <w:pStyle w:val="9"/>
        <w:spacing w:line="380" w:lineRule="exact"/>
        <w:ind w:firstLine="504" w:firstLineChars="210"/>
        <w:outlineLvl w:val="9"/>
        <w:rPr>
          <w:rFonts w:hint="eastAsia" w:hAnsi="宋体"/>
          <w:sz w:val="24"/>
          <w:szCs w:val="24"/>
        </w:rPr>
      </w:pPr>
      <w:r>
        <w:rPr>
          <w:rFonts w:hAnsi="宋体"/>
          <w:sz w:val="24"/>
          <w:szCs w:val="24"/>
        </w:rPr>
        <w:t>47</w:t>
      </w:r>
      <w:r>
        <w:rPr>
          <w:rFonts w:hint="eastAsia" w:hAnsi="宋体"/>
          <w:sz w:val="24"/>
          <w:szCs w:val="24"/>
        </w:rPr>
        <w:t>.2.5对外支付额≥10万元人民币的，必须报经业主批准，承包人的开户银行才给予受理。</w:t>
      </w:r>
    </w:p>
    <w:p w14:paraId="35DE2387">
      <w:pPr>
        <w:spacing w:line="380" w:lineRule="exact"/>
        <w:ind w:firstLine="504" w:firstLineChars="210"/>
        <w:outlineLvl w:val="9"/>
        <w:rPr>
          <w:rFonts w:hint="eastAsia" w:ascii="宋体" w:hAnsi="宋体"/>
          <w:sz w:val="24"/>
          <w:u w:val="single"/>
        </w:rPr>
      </w:pPr>
      <w:r>
        <w:rPr>
          <w:rFonts w:ascii="宋体" w:hAnsi="宋体"/>
          <w:sz w:val="24"/>
        </w:rPr>
        <w:t>47</w:t>
      </w:r>
      <w:r>
        <w:rPr>
          <w:rFonts w:hint="eastAsia" w:ascii="宋体" w:hAnsi="宋体"/>
          <w:sz w:val="24"/>
        </w:rPr>
        <w:t>.3</w:t>
      </w:r>
      <w:r>
        <w:rPr>
          <w:rFonts w:ascii="宋体" w:hAnsi="宋体"/>
          <w:sz w:val="24"/>
        </w:rPr>
        <w:t>凡进入本工程工作的妇女应持有计生证，否则不准安排工作，禁止使用童工。</w:t>
      </w:r>
    </w:p>
    <w:p w14:paraId="4B522FF2">
      <w:pPr>
        <w:spacing w:line="360" w:lineRule="auto"/>
        <w:outlineLvl w:val="9"/>
        <w:rPr>
          <w:rFonts w:hint="eastAsia" w:ascii="宋体" w:hAnsi="宋体"/>
          <w:szCs w:val="21"/>
        </w:rPr>
      </w:pPr>
      <w:r>
        <w:rPr>
          <w:rFonts w:ascii="宋体" w:hAnsi="宋体"/>
          <w:szCs w:val="21"/>
        </w:rPr>
        <w:br w:type="page"/>
      </w:r>
    </w:p>
    <w:p w14:paraId="00A5C1BF">
      <w:pPr>
        <w:spacing w:line="360" w:lineRule="auto"/>
        <w:outlineLvl w:val="9"/>
        <w:rPr>
          <w:rFonts w:ascii="宋体" w:hAnsi="宋体"/>
          <w:szCs w:val="21"/>
        </w:rPr>
      </w:pPr>
      <w:r>
        <w:rPr>
          <w:rFonts w:ascii="宋体" w:hAnsi="宋体"/>
          <w:szCs w:val="21"/>
        </w:rPr>
        <w:t>附件1：承包人承揽工程项目一览表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1"/>
        <w:gridCol w:w="1661"/>
        <w:gridCol w:w="2030"/>
        <w:gridCol w:w="1661"/>
        <w:gridCol w:w="1845"/>
      </w:tblGrid>
      <w:tr w14:paraId="0E264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21" w:type="dxa"/>
            <w:noWrap w:val="0"/>
            <w:vAlign w:val="center"/>
          </w:tcPr>
          <w:p w14:paraId="7B226FCA">
            <w:pPr>
              <w:autoSpaceDE w:val="0"/>
              <w:autoSpaceDN w:val="0"/>
              <w:spacing w:line="360" w:lineRule="auto"/>
              <w:jc w:val="center"/>
              <w:outlineLvl w:val="9"/>
              <w:rPr>
                <w:rFonts w:ascii="宋体" w:hAnsi="宋体"/>
                <w:szCs w:val="21"/>
              </w:rPr>
            </w:pPr>
            <w:r>
              <w:rPr>
                <w:rFonts w:ascii="宋体" w:hAnsi="宋体"/>
                <w:szCs w:val="21"/>
              </w:rPr>
              <w:t>单位工程名称</w:t>
            </w:r>
          </w:p>
        </w:tc>
        <w:tc>
          <w:tcPr>
            <w:tcW w:w="1661" w:type="dxa"/>
            <w:noWrap w:val="0"/>
            <w:vAlign w:val="center"/>
          </w:tcPr>
          <w:p w14:paraId="20465A79">
            <w:pPr>
              <w:autoSpaceDE w:val="0"/>
              <w:autoSpaceDN w:val="0"/>
              <w:spacing w:line="360" w:lineRule="auto"/>
              <w:jc w:val="center"/>
              <w:outlineLvl w:val="9"/>
              <w:rPr>
                <w:rFonts w:ascii="宋体" w:hAnsi="宋体"/>
                <w:szCs w:val="21"/>
              </w:rPr>
            </w:pPr>
            <w:r>
              <w:rPr>
                <w:rFonts w:ascii="宋体" w:hAnsi="宋体"/>
                <w:szCs w:val="21"/>
              </w:rPr>
              <w:t>建设规模</w:t>
            </w:r>
          </w:p>
        </w:tc>
        <w:tc>
          <w:tcPr>
            <w:tcW w:w="2030" w:type="dxa"/>
            <w:noWrap w:val="0"/>
            <w:vAlign w:val="center"/>
          </w:tcPr>
          <w:p w14:paraId="4E4CB981">
            <w:pPr>
              <w:autoSpaceDE w:val="0"/>
              <w:autoSpaceDN w:val="0"/>
              <w:spacing w:line="360" w:lineRule="auto"/>
              <w:jc w:val="center"/>
              <w:outlineLvl w:val="9"/>
              <w:rPr>
                <w:rFonts w:ascii="宋体" w:hAnsi="宋体"/>
                <w:szCs w:val="21"/>
              </w:rPr>
            </w:pPr>
            <w:r>
              <w:rPr>
                <w:rFonts w:ascii="宋体" w:hAnsi="宋体"/>
                <w:szCs w:val="21"/>
              </w:rPr>
              <w:t>工程造价(元)</w:t>
            </w:r>
          </w:p>
        </w:tc>
        <w:tc>
          <w:tcPr>
            <w:tcW w:w="1661" w:type="dxa"/>
            <w:noWrap w:val="0"/>
            <w:vAlign w:val="center"/>
          </w:tcPr>
          <w:p w14:paraId="316E4E30">
            <w:pPr>
              <w:autoSpaceDE w:val="0"/>
              <w:autoSpaceDN w:val="0"/>
              <w:spacing w:line="360" w:lineRule="auto"/>
              <w:jc w:val="center"/>
              <w:outlineLvl w:val="9"/>
              <w:rPr>
                <w:rFonts w:ascii="宋体" w:hAnsi="宋体"/>
                <w:szCs w:val="21"/>
              </w:rPr>
            </w:pPr>
            <w:r>
              <w:rPr>
                <w:rFonts w:ascii="宋体" w:hAnsi="宋体"/>
                <w:szCs w:val="21"/>
              </w:rPr>
              <w:t>开工日期</w:t>
            </w:r>
          </w:p>
        </w:tc>
        <w:tc>
          <w:tcPr>
            <w:tcW w:w="1845" w:type="dxa"/>
            <w:noWrap w:val="0"/>
            <w:vAlign w:val="center"/>
          </w:tcPr>
          <w:p w14:paraId="23B744FE">
            <w:pPr>
              <w:autoSpaceDE w:val="0"/>
              <w:autoSpaceDN w:val="0"/>
              <w:spacing w:line="360" w:lineRule="auto"/>
              <w:jc w:val="center"/>
              <w:outlineLvl w:val="9"/>
              <w:rPr>
                <w:rFonts w:ascii="宋体" w:hAnsi="宋体"/>
                <w:szCs w:val="21"/>
              </w:rPr>
            </w:pPr>
            <w:r>
              <w:rPr>
                <w:rFonts w:ascii="宋体" w:hAnsi="宋体"/>
                <w:szCs w:val="21"/>
              </w:rPr>
              <w:t>竣工日期</w:t>
            </w:r>
          </w:p>
        </w:tc>
      </w:tr>
      <w:tr w14:paraId="36CE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3C159722">
            <w:pPr>
              <w:autoSpaceDE w:val="0"/>
              <w:autoSpaceDN w:val="0"/>
              <w:spacing w:line="360" w:lineRule="auto"/>
              <w:outlineLvl w:val="9"/>
              <w:rPr>
                <w:rFonts w:ascii="宋体" w:hAnsi="宋体"/>
                <w:szCs w:val="21"/>
              </w:rPr>
            </w:pPr>
          </w:p>
        </w:tc>
        <w:tc>
          <w:tcPr>
            <w:tcW w:w="1661" w:type="dxa"/>
            <w:noWrap w:val="0"/>
            <w:vAlign w:val="top"/>
          </w:tcPr>
          <w:p w14:paraId="4D810AC9">
            <w:pPr>
              <w:autoSpaceDE w:val="0"/>
              <w:autoSpaceDN w:val="0"/>
              <w:spacing w:line="360" w:lineRule="auto"/>
              <w:outlineLvl w:val="9"/>
              <w:rPr>
                <w:rFonts w:ascii="宋体" w:hAnsi="宋体"/>
                <w:szCs w:val="21"/>
              </w:rPr>
            </w:pPr>
          </w:p>
        </w:tc>
        <w:tc>
          <w:tcPr>
            <w:tcW w:w="2030" w:type="dxa"/>
            <w:noWrap w:val="0"/>
            <w:vAlign w:val="top"/>
          </w:tcPr>
          <w:p w14:paraId="316E0451">
            <w:pPr>
              <w:autoSpaceDE w:val="0"/>
              <w:autoSpaceDN w:val="0"/>
              <w:spacing w:line="360" w:lineRule="auto"/>
              <w:outlineLvl w:val="9"/>
              <w:rPr>
                <w:rFonts w:ascii="宋体" w:hAnsi="宋体"/>
                <w:szCs w:val="21"/>
              </w:rPr>
            </w:pPr>
          </w:p>
        </w:tc>
        <w:tc>
          <w:tcPr>
            <w:tcW w:w="1661" w:type="dxa"/>
            <w:noWrap w:val="0"/>
            <w:vAlign w:val="top"/>
          </w:tcPr>
          <w:p w14:paraId="540E0F5D">
            <w:pPr>
              <w:autoSpaceDE w:val="0"/>
              <w:autoSpaceDN w:val="0"/>
              <w:spacing w:line="360" w:lineRule="auto"/>
              <w:outlineLvl w:val="9"/>
              <w:rPr>
                <w:rFonts w:ascii="宋体" w:hAnsi="宋体"/>
                <w:szCs w:val="21"/>
              </w:rPr>
            </w:pPr>
          </w:p>
        </w:tc>
        <w:tc>
          <w:tcPr>
            <w:tcW w:w="1845" w:type="dxa"/>
            <w:noWrap w:val="0"/>
            <w:vAlign w:val="top"/>
          </w:tcPr>
          <w:p w14:paraId="40B9197A">
            <w:pPr>
              <w:autoSpaceDE w:val="0"/>
              <w:autoSpaceDN w:val="0"/>
              <w:spacing w:line="360" w:lineRule="auto"/>
              <w:outlineLvl w:val="9"/>
              <w:rPr>
                <w:rFonts w:ascii="宋体" w:hAnsi="宋体"/>
                <w:szCs w:val="21"/>
              </w:rPr>
            </w:pPr>
          </w:p>
        </w:tc>
      </w:tr>
      <w:tr w14:paraId="6417B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0C31972E">
            <w:pPr>
              <w:autoSpaceDE w:val="0"/>
              <w:autoSpaceDN w:val="0"/>
              <w:spacing w:line="360" w:lineRule="auto"/>
              <w:outlineLvl w:val="9"/>
              <w:rPr>
                <w:rFonts w:ascii="宋体" w:hAnsi="宋体"/>
                <w:szCs w:val="21"/>
              </w:rPr>
            </w:pPr>
          </w:p>
        </w:tc>
        <w:tc>
          <w:tcPr>
            <w:tcW w:w="1661" w:type="dxa"/>
            <w:noWrap w:val="0"/>
            <w:vAlign w:val="top"/>
          </w:tcPr>
          <w:p w14:paraId="05F1126B">
            <w:pPr>
              <w:autoSpaceDE w:val="0"/>
              <w:autoSpaceDN w:val="0"/>
              <w:spacing w:line="360" w:lineRule="auto"/>
              <w:outlineLvl w:val="9"/>
              <w:rPr>
                <w:rFonts w:ascii="宋体" w:hAnsi="宋体"/>
                <w:szCs w:val="21"/>
              </w:rPr>
            </w:pPr>
          </w:p>
        </w:tc>
        <w:tc>
          <w:tcPr>
            <w:tcW w:w="2030" w:type="dxa"/>
            <w:noWrap w:val="0"/>
            <w:vAlign w:val="top"/>
          </w:tcPr>
          <w:p w14:paraId="0E5B5A55">
            <w:pPr>
              <w:autoSpaceDE w:val="0"/>
              <w:autoSpaceDN w:val="0"/>
              <w:spacing w:line="360" w:lineRule="auto"/>
              <w:outlineLvl w:val="9"/>
              <w:rPr>
                <w:rFonts w:ascii="宋体" w:hAnsi="宋体"/>
                <w:szCs w:val="21"/>
              </w:rPr>
            </w:pPr>
          </w:p>
        </w:tc>
        <w:tc>
          <w:tcPr>
            <w:tcW w:w="1661" w:type="dxa"/>
            <w:noWrap w:val="0"/>
            <w:vAlign w:val="top"/>
          </w:tcPr>
          <w:p w14:paraId="3670F62F">
            <w:pPr>
              <w:autoSpaceDE w:val="0"/>
              <w:autoSpaceDN w:val="0"/>
              <w:spacing w:line="360" w:lineRule="auto"/>
              <w:outlineLvl w:val="9"/>
              <w:rPr>
                <w:rFonts w:ascii="宋体" w:hAnsi="宋体"/>
                <w:szCs w:val="21"/>
              </w:rPr>
            </w:pPr>
          </w:p>
        </w:tc>
        <w:tc>
          <w:tcPr>
            <w:tcW w:w="1845" w:type="dxa"/>
            <w:noWrap w:val="0"/>
            <w:vAlign w:val="top"/>
          </w:tcPr>
          <w:p w14:paraId="5CB08353">
            <w:pPr>
              <w:autoSpaceDE w:val="0"/>
              <w:autoSpaceDN w:val="0"/>
              <w:spacing w:line="360" w:lineRule="auto"/>
              <w:outlineLvl w:val="9"/>
              <w:rPr>
                <w:rFonts w:ascii="宋体" w:hAnsi="宋体"/>
                <w:szCs w:val="21"/>
              </w:rPr>
            </w:pPr>
          </w:p>
        </w:tc>
      </w:tr>
      <w:tr w14:paraId="0EB4E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31436811">
            <w:pPr>
              <w:autoSpaceDE w:val="0"/>
              <w:autoSpaceDN w:val="0"/>
              <w:spacing w:line="360" w:lineRule="auto"/>
              <w:outlineLvl w:val="9"/>
              <w:rPr>
                <w:rFonts w:ascii="宋体" w:hAnsi="宋体"/>
                <w:szCs w:val="21"/>
              </w:rPr>
            </w:pPr>
          </w:p>
        </w:tc>
        <w:tc>
          <w:tcPr>
            <w:tcW w:w="1661" w:type="dxa"/>
            <w:noWrap w:val="0"/>
            <w:vAlign w:val="top"/>
          </w:tcPr>
          <w:p w14:paraId="2343BF77">
            <w:pPr>
              <w:autoSpaceDE w:val="0"/>
              <w:autoSpaceDN w:val="0"/>
              <w:spacing w:line="360" w:lineRule="auto"/>
              <w:outlineLvl w:val="9"/>
              <w:rPr>
                <w:rFonts w:ascii="宋体" w:hAnsi="宋体"/>
                <w:szCs w:val="21"/>
              </w:rPr>
            </w:pPr>
          </w:p>
        </w:tc>
        <w:tc>
          <w:tcPr>
            <w:tcW w:w="2030" w:type="dxa"/>
            <w:noWrap w:val="0"/>
            <w:vAlign w:val="top"/>
          </w:tcPr>
          <w:p w14:paraId="53DC626F">
            <w:pPr>
              <w:autoSpaceDE w:val="0"/>
              <w:autoSpaceDN w:val="0"/>
              <w:spacing w:line="360" w:lineRule="auto"/>
              <w:outlineLvl w:val="9"/>
              <w:rPr>
                <w:rFonts w:ascii="宋体" w:hAnsi="宋体"/>
                <w:szCs w:val="21"/>
              </w:rPr>
            </w:pPr>
          </w:p>
        </w:tc>
        <w:tc>
          <w:tcPr>
            <w:tcW w:w="1661" w:type="dxa"/>
            <w:noWrap w:val="0"/>
            <w:vAlign w:val="top"/>
          </w:tcPr>
          <w:p w14:paraId="715AF8EE">
            <w:pPr>
              <w:autoSpaceDE w:val="0"/>
              <w:autoSpaceDN w:val="0"/>
              <w:spacing w:line="360" w:lineRule="auto"/>
              <w:outlineLvl w:val="9"/>
              <w:rPr>
                <w:rFonts w:ascii="宋体" w:hAnsi="宋体"/>
                <w:szCs w:val="21"/>
              </w:rPr>
            </w:pPr>
          </w:p>
        </w:tc>
        <w:tc>
          <w:tcPr>
            <w:tcW w:w="1845" w:type="dxa"/>
            <w:noWrap w:val="0"/>
            <w:vAlign w:val="top"/>
          </w:tcPr>
          <w:p w14:paraId="60326F02">
            <w:pPr>
              <w:autoSpaceDE w:val="0"/>
              <w:autoSpaceDN w:val="0"/>
              <w:spacing w:line="360" w:lineRule="auto"/>
              <w:outlineLvl w:val="9"/>
              <w:rPr>
                <w:rFonts w:ascii="宋体" w:hAnsi="宋体"/>
                <w:szCs w:val="21"/>
              </w:rPr>
            </w:pPr>
          </w:p>
        </w:tc>
      </w:tr>
      <w:tr w14:paraId="45143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3584A6C0">
            <w:pPr>
              <w:autoSpaceDE w:val="0"/>
              <w:autoSpaceDN w:val="0"/>
              <w:spacing w:line="360" w:lineRule="auto"/>
              <w:outlineLvl w:val="9"/>
              <w:rPr>
                <w:rFonts w:ascii="宋体" w:hAnsi="宋体"/>
                <w:szCs w:val="21"/>
              </w:rPr>
            </w:pPr>
          </w:p>
        </w:tc>
        <w:tc>
          <w:tcPr>
            <w:tcW w:w="1661" w:type="dxa"/>
            <w:noWrap w:val="0"/>
            <w:vAlign w:val="top"/>
          </w:tcPr>
          <w:p w14:paraId="00F89A66">
            <w:pPr>
              <w:autoSpaceDE w:val="0"/>
              <w:autoSpaceDN w:val="0"/>
              <w:spacing w:line="360" w:lineRule="auto"/>
              <w:outlineLvl w:val="9"/>
              <w:rPr>
                <w:rFonts w:ascii="宋体" w:hAnsi="宋体"/>
                <w:szCs w:val="21"/>
              </w:rPr>
            </w:pPr>
          </w:p>
        </w:tc>
        <w:tc>
          <w:tcPr>
            <w:tcW w:w="2030" w:type="dxa"/>
            <w:noWrap w:val="0"/>
            <w:vAlign w:val="top"/>
          </w:tcPr>
          <w:p w14:paraId="34A84241">
            <w:pPr>
              <w:autoSpaceDE w:val="0"/>
              <w:autoSpaceDN w:val="0"/>
              <w:spacing w:line="360" w:lineRule="auto"/>
              <w:outlineLvl w:val="9"/>
              <w:rPr>
                <w:rFonts w:ascii="宋体" w:hAnsi="宋体"/>
                <w:szCs w:val="21"/>
              </w:rPr>
            </w:pPr>
          </w:p>
        </w:tc>
        <w:tc>
          <w:tcPr>
            <w:tcW w:w="1661" w:type="dxa"/>
            <w:noWrap w:val="0"/>
            <w:vAlign w:val="top"/>
          </w:tcPr>
          <w:p w14:paraId="0ABA742A">
            <w:pPr>
              <w:autoSpaceDE w:val="0"/>
              <w:autoSpaceDN w:val="0"/>
              <w:spacing w:line="360" w:lineRule="auto"/>
              <w:outlineLvl w:val="9"/>
              <w:rPr>
                <w:rFonts w:ascii="宋体" w:hAnsi="宋体"/>
                <w:szCs w:val="21"/>
              </w:rPr>
            </w:pPr>
          </w:p>
        </w:tc>
        <w:tc>
          <w:tcPr>
            <w:tcW w:w="1845" w:type="dxa"/>
            <w:noWrap w:val="0"/>
            <w:vAlign w:val="top"/>
          </w:tcPr>
          <w:p w14:paraId="1B88DF2E">
            <w:pPr>
              <w:autoSpaceDE w:val="0"/>
              <w:autoSpaceDN w:val="0"/>
              <w:spacing w:line="360" w:lineRule="auto"/>
              <w:outlineLvl w:val="9"/>
              <w:rPr>
                <w:rFonts w:ascii="宋体" w:hAnsi="宋体"/>
                <w:szCs w:val="21"/>
              </w:rPr>
            </w:pPr>
          </w:p>
        </w:tc>
      </w:tr>
      <w:tr w14:paraId="2E0C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45215570">
            <w:pPr>
              <w:autoSpaceDE w:val="0"/>
              <w:autoSpaceDN w:val="0"/>
              <w:spacing w:line="360" w:lineRule="auto"/>
              <w:outlineLvl w:val="9"/>
              <w:rPr>
                <w:rFonts w:ascii="宋体" w:hAnsi="宋体"/>
                <w:szCs w:val="21"/>
              </w:rPr>
            </w:pPr>
          </w:p>
        </w:tc>
        <w:tc>
          <w:tcPr>
            <w:tcW w:w="1661" w:type="dxa"/>
            <w:noWrap w:val="0"/>
            <w:vAlign w:val="top"/>
          </w:tcPr>
          <w:p w14:paraId="20B903EA">
            <w:pPr>
              <w:autoSpaceDE w:val="0"/>
              <w:autoSpaceDN w:val="0"/>
              <w:spacing w:line="360" w:lineRule="auto"/>
              <w:outlineLvl w:val="9"/>
              <w:rPr>
                <w:rFonts w:ascii="宋体" w:hAnsi="宋体"/>
                <w:szCs w:val="21"/>
              </w:rPr>
            </w:pPr>
          </w:p>
        </w:tc>
        <w:tc>
          <w:tcPr>
            <w:tcW w:w="2030" w:type="dxa"/>
            <w:noWrap w:val="0"/>
            <w:vAlign w:val="top"/>
          </w:tcPr>
          <w:p w14:paraId="515BEB53">
            <w:pPr>
              <w:autoSpaceDE w:val="0"/>
              <w:autoSpaceDN w:val="0"/>
              <w:spacing w:line="360" w:lineRule="auto"/>
              <w:outlineLvl w:val="9"/>
              <w:rPr>
                <w:rFonts w:ascii="宋体" w:hAnsi="宋体"/>
                <w:szCs w:val="21"/>
              </w:rPr>
            </w:pPr>
          </w:p>
        </w:tc>
        <w:tc>
          <w:tcPr>
            <w:tcW w:w="1661" w:type="dxa"/>
            <w:noWrap w:val="0"/>
            <w:vAlign w:val="top"/>
          </w:tcPr>
          <w:p w14:paraId="4CE33827">
            <w:pPr>
              <w:autoSpaceDE w:val="0"/>
              <w:autoSpaceDN w:val="0"/>
              <w:spacing w:line="360" w:lineRule="auto"/>
              <w:outlineLvl w:val="9"/>
              <w:rPr>
                <w:rFonts w:ascii="宋体" w:hAnsi="宋体"/>
                <w:szCs w:val="21"/>
              </w:rPr>
            </w:pPr>
          </w:p>
        </w:tc>
        <w:tc>
          <w:tcPr>
            <w:tcW w:w="1845" w:type="dxa"/>
            <w:noWrap w:val="0"/>
            <w:vAlign w:val="top"/>
          </w:tcPr>
          <w:p w14:paraId="6FA4804C">
            <w:pPr>
              <w:autoSpaceDE w:val="0"/>
              <w:autoSpaceDN w:val="0"/>
              <w:spacing w:line="360" w:lineRule="auto"/>
              <w:outlineLvl w:val="9"/>
              <w:rPr>
                <w:rFonts w:ascii="宋体" w:hAnsi="宋体"/>
                <w:szCs w:val="21"/>
              </w:rPr>
            </w:pPr>
          </w:p>
        </w:tc>
      </w:tr>
      <w:tr w14:paraId="33E6A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3D595568">
            <w:pPr>
              <w:autoSpaceDE w:val="0"/>
              <w:autoSpaceDN w:val="0"/>
              <w:spacing w:line="360" w:lineRule="auto"/>
              <w:outlineLvl w:val="9"/>
              <w:rPr>
                <w:rFonts w:ascii="宋体" w:hAnsi="宋体"/>
                <w:szCs w:val="21"/>
              </w:rPr>
            </w:pPr>
          </w:p>
        </w:tc>
        <w:tc>
          <w:tcPr>
            <w:tcW w:w="1661" w:type="dxa"/>
            <w:noWrap w:val="0"/>
            <w:vAlign w:val="top"/>
          </w:tcPr>
          <w:p w14:paraId="6B98208A">
            <w:pPr>
              <w:autoSpaceDE w:val="0"/>
              <w:autoSpaceDN w:val="0"/>
              <w:spacing w:line="360" w:lineRule="auto"/>
              <w:outlineLvl w:val="9"/>
              <w:rPr>
                <w:rFonts w:ascii="宋体" w:hAnsi="宋体"/>
                <w:szCs w:val="21"/>
              </w:rPr>
            </w:pPr>
          </w:p>
        </w:tc>
        <w:tc>
          <w:tcPr>
            <w:tcW w:w="2030" w:type="dxa"/>
            <w:noWrap w:val="0"/>
            <w:vAlign w:val="top"/>
          </w:tcPr>
          <w:p w14:paraId="4C97B1FF">
            <w:pPr>
              <w:autoSpaceDE w:val="0"/>
              <w:autoSpaceDN w:val="0"/>
              <w:spacing w:line="360" w:lineRule="auto"/>
              <w:outlineLvl w:val="9"/>
              <w:rPr>
                <w:rFonts w:ascii="宋体" w:hAnsi="宋体"/>
                <w:szCs w:val="21"/>
              </w:rPr>
            </w:pPr>
          </w:p>
        </w:tc>
        <w:tc>
          <w:tcPr>
            <w:tcW w:w="1661" w:type="dxa"/>
            <w:noWrap w:val="0"/>
            <w:vAlign w:val="top"/>
          </w:tcPr>
          <w:p w14:paraId="7CDE4BFE">
            <w:pPr>
              <w:autoSpaceDE w:val="0"/>
              <w:autoSpaceDN w:val="0"/>
              <w:spacing w:line="360" w:lineRule="auto"/>
              <w:outlineLvl w:val="9"/>
              <w:rPr>
                <w:rFonts w:ascii="宋体" w:hAnsi="宋体"/>
                <w:szCs w:val="21"/>
              </w:rPr>
            </w:pPr>
          </w:p>
        </w:tc>
        <w:tc>
          <w:tcPr>
            <w:tcW w:w="1845" w:type="dxa"/>
            <w:noWrap w:val="0"/>
            <w:vAlign w:val="top"/>
          </w:tcPr>
          <w:p w14:paraId="64E03C80">
            <w:pPr>
              <w:autoSpaceDE w:val="0"/>
              <w:autoSpaceDN w:val="0"/>
              <w:spacing w:line="360" w:lineRule="auto"/>
              <w:outlineLvl w:val="9"/>
              <w:rPr>
                <w:rFonts w:ascii="宋体" w:hAnsi="宋体"/>
                <w:szCs w:val="21"/>
              </w:rPr>
            </w:pPr>
          </w:p>
        </w:tc>
      </w:tr>
      <w:tr w14:paraId="3649D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21" w:type="dxa"/>
            <w:noWrap w:val="0"/>
            <w:vAlign w:val="top"/>
          </w:tcPr>
          <w:p w14:paraId="3535657C">
            <w:pPr>
              <w:autoSpaceDE w:val="0"/>
              <w:autoSpaceDN w:val="0"/>
              <w:spacing w:line="360" w:lineRule="auto"/>
              <w:outlineLvl w:val="9"/>
              <w:rPr>
                <w:rFonts w:ascii="宋体" w:hAnsi="宋体"/>
                <w:szCs w:val="21"/>
              </w:rPr>
            </w:pPr>
          </w:p>
        </w:tc>
        <w:tc>
          <w:tcPr>
            <w:tcW w:w="1661" w:type="dxa"/>
            <w:noWrap w:val="0"/>
            <w:vAlign w:val="top"/>
          </w:tcPr>
          <w:p w14:paraId="3A752A85">
            <w:pPr>
              <w:autoSpaceDE w:val="0"/>
              <w:autoSpaceDN w:val="0"/>
              <w:spacing w:line="360" w:lineRule="auto"/>
              <w:outlineLvl w:val="9"/>
              <w:rPr>
                <w:rFonts w:ascii="宋体" w:hAnsi="宋体"/>
                <w:szCs w:val="21"/>
              </w:rPr>
            </w:pPr>
          </w:p>
        </w:tc>
        <w:tc>
          <w:tcPr>
            <w:tcW w:w="2030" w:type="dxa"/>
            <w:noWrap w:val="0"/>
            <w:vAlign w:val="top"/>
          </w:tcPr>
          <w:p w14:paraId="48C51137">
            <w:pPr>
              <w:autoSpaceDE w:val="0"/>
              <w:autoSpaceDN w:val="0"/>
              <w:spacing w:line="360" w:lineRule="auto"/>
              <w:outlineLvl w:val="9"/>
              <w:rPr>
                <w:rFonts w:ascii="宋体" w:hAnsi="宋体"/>
                <w:szCs w:val="21"/>
              </w:rPr>
            </w:pPr>
          </w:p>
        </w:tc>
        <w:tc>
          <w:tcPr>
            <w:tcW w:w="1661" w:type="dxa"/>
            <w:noWrap w:val="0"/>
            <w:vAlign w:val="top"/>
          </w:tcPr>
          <w:p w14:paraId="34D6AF4A">
            <w:pPr>
              <w:autoSpaceDE w:val="0"/>
              <w:autoSpaceDN w:val="0"/>
              <w:spacing w:line="360" w:lineRule="auto"/>
              <w:outlineLvl w:val="9"/>
              <w:rPr>
                <w:rFonts w:ascii="宋体" w:hAnsi="宋体"/>
                <w:szCs w:val="21"/>
              </w:rPr>
            </w:pPr>
          </w:p>
        </w:tc>
        <w:tc>
          <w:tcPr>
            <w:tcW w:w="1845" w:type="dxa"/>
            <w:noWrap w:val="0"/>
            <w:vAlign w:val="top"/>
          </w:tcPr>
          <w:p w14:paraId="30AA0CA1">
            <w:pPr>
              <w:autoSpaceDE w:val="0"/>
              <w:autoSpaceDN w:val="0"/>
              <w:spacing w:line="360" w:lineRule="auto"/>
              <w:outlineLvl w:val="9"/>
              <w:rPr>
                <w:rFonts w:ascii="宋体" w:hAnsi="宋体"/>
                <w:szCs w:val="21"/>
              </w:rPr>
            </w:pPr>
          </w:p>
        </w:tc>
      </w:tr>
      <w:tr w14:paraId="2610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4327710E">
            <w:pPr>
              <w:autoSpaceDE w:val="0"/>
              <w:autoSpaceDN w:val="0"/>
              <w:spacing w:line="360" w:lineRule="auto"/>
              <w:outlineLvl w:val="9"/>
              <w:rPr>
                <w:rFonts w:ascii="宋体" w:hAnsi="宋体"/>
                <w:szCs w:val="21"/>
              </w:rPr>
            </w:pPr>
          </w:p>
        </w:tc>
        <w:tc>
          <w:tcPr>
            <w:tcW w:w="1661" w:type="dxa"/>
            <w:noWrap w:val="0"/>
            <w:vAlign w:val="top"/>
          </w:tcPr>
          <w:p w14:paraId="4B30DBDE">
            <w:pPr>
              <w:autoSpaceDE w:val="0"/>
              <w:autoSpaceDN w:val="0"/>
              <w:spacing w:line="360" w:lineRule="auto"/>
              <w:outlineLvl w:val="9"/>
              <w:rPr>
                <w:rFonts w:ascii="宋体" w:hAnsi="宋体"/>
                <w:szCs w:val="21"/>
              </w:rPr>
            </w:pPr>
          </w:p>
        </w:tc>
        <w:tc>
          <w:tcPr>
            <w:tcW w:w="2030" w:type="dxa"/>
            <w:noWrap w:val="0"/>
            <w:vAlign w:val="top"/>
          </w:tcPr>
          <w:p w14:paraId="24F9782F">
            <w:pPr>
              <w:autoSpaceDE w:val="0"/>
              <w:autoSpaceDN w:val="0"/>
              <w:spacing w:line="360" w:lineRule="auto"/>
              <w:outlineLvl w:val="9"/>
              <w:rPr>
                <w:rFonts w:ascii="宋体" w:hAnsi="宋体"/>
                <w:szCs w:val="21"/>
              </w:rPr>
            </w:pPr>
          </w:p>
        </w:tc>
        <w:tc>
          <w:tcPr>
            <w:tcW w:w="1661" w:type="dxa"/>
            <w:noWrap w:val="0"/>
            <w:vAlign w:val="top"/>
          </w:tcPr>
          <w:p w14:paraId="053B2E05">
            <w:pPr>
              <w:autoSpaceDE w:val="0"/>
              <w:autoSpaceDN w:val="0"/>
              <w:spacing w:line="360" w:lineRule="auto"/>
              <w:outlineLvl w:val="9"/>
              <w:rPr>
                <w:rFonts w:ascii="宋体" w:hAnsi="宋体"/>
                <w:szCs w:val="21"/>
              </w:rPr>
            </w:pPr>
          </w:p>
        </w:tc>
        <w:tc>
          <w:tcPr>
            <w:tcW w:w="1845" w:type="dxa"/>
            <w:noWrap w:val="0"/>
            <w:vAlign w:val="top"/>
          </w:tcPr>
          <w:p w14:paraId="13060079">
            <w:pPr>
              <w:autoSpaceDE w:val="0"/>
              <w:autoSpaceDN w:val="0"/>
              <w:spacing w:line="360" w:lineRule="auto"/>
              <w:outlineLvl w:val="9"/>
              <w:rPr>
                <w:rFonts w:ascii="宋体" w:hAnsi="宋体"/>
                <w:szCs w:val="21"/>
              </w:rPr>
            </w:pPr>
          </w:p>
        </w:tc>
      </w:tr>
      <w:tr w14:paraId="738D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6F21C5D6">
            <w:pPr>
              <w:autoSpaceDE w:val="0"/>
              <w:autoSpaceDN w:val="0"/>
              <w:spacing w:line="360" w:lineRule="auto"/>
              <w:outlineLvl w:val="9"/>
              <w:rPr>
                <w:rFonts w:ascii="宋体" w:hAnsi="宋体"/>
                <w:szCs w:val="21"/>
              </w:rPr>
            </w:pPr>
          </w:p>
        </w:tc>
        <w:tc>
          <w:tcPr>
            <w:tcW w:w="1661" w:type="dxa"/>
            <w:noWrap w:val="0"/>
            <w:vAlign w:val="top"/>
          </w:tcPr>
          <w:p w14:paraId="1299B7B7">
            <w:pPr>
              <w:autoSpaceDE w:val="0"/>
              <w:autoSpaceDN w:val="0"/>
              <w:spacing w:line="360" w:lineRule="auto"/>
              <w:outlineLvl w:val="9"/>
              <w:rPr>
                <w:rFonts w:ascii="宋体" w:hAnsi="宋体"/>
                <w:szCs w:val="21"/>
              </w:rPr>
            </w:pPr>
          </w:p>
        </w:tc>
        <w:tc>
          <w:tcPr>
            <w:tcW w:w="2030" w:type="dxa"/>
            <w:noWrap w:val="0"/>
            <w:vAlign w:val="top"/>
          </w:tcPr>
          <w:p w14:paraId="4F77C514">
            <w:pPr>
              <w:autoSpaceDE w:val="0"/>
              <w:autoSpaceDN w:val="0"/>
              <w:spacing w:line="360" w:lineRule="auto"/>
              <w:outlineLvl w:val="9"/>
              <w:rPr>
                <w:rFonts w:ascii="宋体" w:hAnsi="宋体"/>
                <w:szCs w:val="21"/>
              </w:rPr>
            </w:pPr>
          </w:p>
        </w:tc>
        <w:tc>
          <w:tcPr>
            <w:tcW w:w="1661" w:type="dxa"/>
            <w:noWrap w:val="0"/>
            <w:vAlign w:val="top"/>
          </w:tcPr>
          <w:p w14:paraId="5900D096">
            <w:pPr>
              <w:autoSpaceDE w:val="0"/>
              <w:autoSpaceDN w:val="0"/>
              <w:spacing w:line="360" w:lineRule="auto"/>
              <w:outlineLvl w:val="9"/>
              <w:rPr>
                <w:rFonts w:ascii="宋体" w:hAnsi="宋体"/>
                <w:szCs w:val="21"/>
              </w:rPr>
            </w:pPr>
          </w:p>
        </w:tc>
        <w:tc>
          <w:tcPr>
            <w:tcW w:w="1845" w:type="dxa"/>
            <w:noWrap w:val="0"/>
            <w:vAlign w:val="top"/>
          </w:tcPr>
          <w:p w14:paraId="438EAC4E">
            <w:pPr>
              <w:autoSpaceDE w:val="0"/>
              <w:autoSpaceDN w:val="0"/>
              <w:spacing w:line="360" w:lineRule="auto"/>
              <w:outlineLvl w:val="9"/>
              <w:rPr>
                <w:rFonts w:ascii="宋体" w:hAnsi="宋体"/>
                <w:szCs w:val="21"/>
              </w:rPr>
            </w:pPr>
          </w:p>
        </w:tc>
      </w:tr>
      <w:tr w14:paraId="344C0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61244401">
            <w:pPr>
              <w:autoSpaceDE w:val="0"/>
              <w:autoSpaceDN w:val="0"/>
              <w:spacing w:line="360" w:lineRule="auto"/>
              <w:outlineLvl w:val="9"/>
              <w:rPr>
                <w:rFonts w:ascii="宋体" w:hAnsi="宋体"/>
                <w:szCs w:val="21"/>
              </w:rPr>
            </w:pPr>
          </w:p>
        </w:tc>
        <w:tc>
          <w:tcPr>
            <w:tcW w:w="1661" w:type="dxa"/>
            <w:noWrap w:val="0"/>
            <w:vAlign w:val="top"/>
          </w:tcPr>
          <w:p w14:paraId="6732D6AC">
            <w:pPr>
              <w:autoSpaceDE w:val="0"/>
              <w:autoSpaceDN w:val="0"/>
              <w:spacing w:line="360" w:lineRule="auto"/>
              <w:outlineLvl w:val="9"/>
              <w:rPr>
                <w:rFonts w:ascii="宋体" w:hAnsi="宋体"/>
                <w:szCs w:val="21"/>
              </w:rPr>
            </w:pPr>
          </w:p>
        </w:tc>
        <w:tc>
          <w:tcPr>
            <w:tcW w:w="2030" w:type="dxa"/>
            <w:noWrap w:val="0"/>
            <w:vAlign w:val="top"/>
          </w:tcPr>
          <w:p w14:paraId="0E8BDD1D">
            <w:pPr>
              <w:autoSpaceDE w:val="0"/>
              <w:autoSpaceDN w:val="0"/>
              <w:spacing w:line="360" w:lineRule="auto"/>
              <w:outlineLvl w:val="9"/>
              <w:rPr>
                <w:rFonts w:ascii="宋体" w:hAnsi="宋体"/>
                <w:szCs w:val="21"/>
              </w:rPr>
            </w:pPr>
          </w:p>
        </w:tc>
        <w:tc>
          <w:tcPr>
            <w:tcW w:w="1661" w:type="dxa"/>
            <w:noWrap w:val="0"/>
            <w:vAlign w:val="top"/>
          </w:tcPr>
          <w:p w14:paraId="4602301B">
            <w:pPr>
              <w:autoSpaceDE w:val="0"/>
              <w:autoSpaceDN w:val="0"/>
              <w:spacing w:line="360" w:lineRule="auto"/>
              <w:outlineLvl w:val="9"/>
              <w:rPr>
                <w:rFonts w:ascii="宋体" w:hAnsi="宋体"/>
                <w:szCs w:val="21"/>
              </w:rPr>
            </w:pPr>
          </w:p>
        </w:tc>
        <w:tc>
          <w:tcPr>
            <w:tcW w:w="1845" w:type="dxa"/>
            <w:noWrap w:val="0"/>
            <w:vAlign w:val="top"/>
          </w:tcPr>
          <w:p w14:paraId="75AB3F94">
            <w:pPr>
              <w:autoSpaceDE w:val="0"/>
              <w:autoSpaceDN w:val="0"/>
              <w:spacing w:line="360" w:lineRule="auto"/>
              <w:outlineLvl w:val="9"/>
              <w:rPr>
                <w:rFonts w:ascii="宋体" w:hAnsi="宋体"/>
                <w:szCs w:val="21"/>
              </w:rPr>
            </w:pPr>
          </w:p>
        </w:tc>
      </w:tr>
      <w:tr w14:paraId="1A3A1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921" w:type="dxa"/>
            <w:noWrap w:val="0"/>
            <w:vAlign w:val="top"/>
          </w:tcPr>
          <w:p w14:paraId="67E4DDD7">
            <w:pPr>
              <w:autoSpaceDE w:val="0"/>
              <w:autoSpaceDN w:val="0"/>
              <w:spacing w:line="360" w:lineRule="auto"/>
              <w:outlineLvl w:val="9"/>
              <w:rPr>
                <w:rFonts w:hint="eastAsia" w:ascii="宋体" w:hAnsi="宋体"/>
                <w:szCs w:val="21"/>
              </w:rPr>
            </w:pPr>
          </w:p>
        </w:tc>
        <w:tc>
          <w:tcPr>
            <w:tcW w:w="1661" w:type="dxa"/>
            <w:noWrap w:val="0"/>
            <w:vAlign w:val="top"/>
          </w:tcPr>
          <w:p w14:paraId="782B7862">
            <w:pPr>
              <w:autoSpaceDE w:val="0"/>
              <w:autoSpaceDN w:val="0"/>
              <w:spacing w:line="360" w:lineRule="auto"/>
              <w:outlineLvl w:val="9"/>
              <w:rPr>
                <w:rFonts w:ascii="宋体" w:hAnsi="宋体"/>
                <w:szCs w:val="21"/>
              </w:rPr>
            </w:pPr>
          </w:p>
        </w:tc>
        <w:tc>
          <w:tcPr>
            <w:tcW w:w="2030" w:type="dxa"/>
            <w:noWrap w:val="0"/>
            <w:vAlign w:val="top"/>
          </w:tcPr>
          <w:p w14:paraId="393A9107">
            <w:pPr>
              <w:autoSpaceDE w:val="0"/>
              <w:autoSpaceDN w:val="0"/>
              <w:spacing w:line="360" w:lineRule="auto"/>
              <w:outlineLvl w:val="9"/>
              <w:rPr>
                <w:rFonts w:ascii="宋体" w:hAnsi="宋体"/>
                <w:szCs w:val="21"/>
              </w:rPr>
            </w:pPr>
          </w:p>
        </w:tc>
        <w:tc>
          <w:tcPr>
            <w:tcW w:w="1661" w:type="dxa"/>
            <w:noWrap w:val="0"/>
            <w:vAlign w:val="top"/>
          </w:tcPr>
          <w:p w14:paraId="5BFADBE6">
            <w:pPr>
              <w:autoSpaceDE w:val="0"/>
              <w:autoSpaceDN w:val="0"/>
              <w:spacing w:line="360" w:lineRule="auto"/>
              <w:outlineLvl w:val="9"/>
              <w:rPr>
                <w:rFonts w:ascii="宋体" w:hAnsi="宋体"/>
                <w:szCs w:val="21"/>
              </w:rPr>
            </w:pPr>
          </w:p>
        </w:tc>
        <w:tc>
          <w:tcPr>
            <w:tcW w:w="1845" w:type="dxa"/>
            <w:noWrap w:val="0"/>
            <w:vAlign w:val="top"/>
          </w:tcPr>
          <w:p w14:paraId="052D2F0B">
            <w:pPr>
              <w:autoSpaceDE w:val="0"/>
              <w:autoSpaceDN w:val="0"/>
              <w:spacing w:line="360" w:lineRule="auto"/>
              <w:outlineLvl w:val="9"/>
              <w:rPr>
                <w:rFonts w:ascii="宋体" w:hAnsi="宋体"/>
                <w:szCs w:val="21"/>
              </w:rPr>
            </w:pPr>
          </w:p>
        </w:tc>
      </w:tr>
    </w:tbl>
    <w:p w14:paraId="3C25609A">
      <w:pPr>
        <w:outlineLvl w:val="9"/>
        <w:rPr>
          <w:rFonts w:hint="eastAsia"/>
        </w:rPr>
      </w:pPr>
      <w:bookmarkStart w:id="178" w:name="_Toc152468326"/>
      <w:bookmarkStart w:id="179" w:name="_Toc70328174"/>
      <w:bookmarkStart w:id="180" w:name="_Toc152468502"/>
      <w:bookmarkStart w:id="181" w:name="_Toc23152593"/>
      <w:bookmarkStart w:id="182" w:name="_Toc152469248"/>
      <w:bookmarkStart w:id="183" w:name="_Toc101237644"/>
      <w:bookmarkStart w:id="184" w:name="_Toc152469398"/>
      <w:bookmarkStart w:id="185" w:name="_Toc514238625"/>
      <w:bookmarkStart w:id="186" w:name="_Toc65314736"/>
      <w:bookmarkStart w:id="187" w:name="_Toc23046699"/>
    </w:p>
    <w:p w14:paraId="6D0F08A7">
      <w:pPr>
        <w:outlineLvl w:val="9"/>
        <w:rPr>
          <w:rFonts w:hint="eastAsia"/>
        </w:rPr>
      </w:pPr>
    </w:p>
    <w:p w14:paraId="6189540F">
      <w:pPr>
        <w:spacing w:line="360" w:lineRule="auto"/>
        <w:outlineLvl w:val="9"/>
        <w:rPr>
          <w:rFonts w:ascii="宋体" w:hAnsi="宋体"/>
          <w:szCs w:val="21"/>
        </w:rPr>
      </w:pPr>
      <w:r>
        <w:rPr>
          <w:rFonts w:ascii="宋体" w:hAnsi="宋体"/>
          <w:szCs w:val="21"/>
        </w:rPr>
        <w:t>附件2：发包人供应材料设备一览表</w:t>
      </w:r>
      <w:bookmarkEnd w:id="178"/>
      <w:bookmarkEnd w:id="179"/>
      <w:bookmarkEnd w:id="180"/>
      <w:bookmarkEnd w:id="181"/>
      <w:bookmarkEnd w:id="182"/>
      <w:bookmarkEnd w:id="183"/>
      <w:bookmarkEnd w:id="184"/>
      <w:bookmarkEnd w:id="185"/>
      <w:bookmarkEnd w:id="186"/>
      <w:bookmarkEnd w:id="187"/>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395"/>
        <w:gridCol w:w="1155"/>
        <w:gridCol w:w="735"/>
        <w:gridCol w:w="735"/>
        <w:gridCol w:w="735"/>
        <w:gridCol w:w="1155"/>
        <w:gridCol w:w="1104"/>
        <w:gridCol w:w="752"/>
        <w:gridCol w:w="683"/>
      </w:tblGrid>
      <w:tr w14:paraId="6E6CC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675" w:type="dxa"/>
            <w:noWrap w:val="0"/>
            <w:vAlign w:val="top"/>
          </w:tcPr>
          <w:p w14:paraId="616D90DF">
            <w:pPr>
              <w:autoSpaceDE w:val="0"/>
              <w:autoSpaceDN w:val="0"/>
              <w:spacing w:line="360" w:lineRule="exact"/>
              <w:jc w:val="center"/>
              <w:outlineLvl w:val="9"/>
              <w:rPr>
                <w:rFonts w:hint="eastAsia" w:ascii="宋体" w:hAnsi="宋体"/>
                <w:szCs w:val="21"/>
              </w:rPr>
            </w:pPr>
            <w:r>
              <w:rPr>
                <w:rFonts w:hint="eastAsia" w:ascii="宋体" w:hAnsi="宋体"/>
                <w:szCs w:val="21"/>
              </w:rPr>
              <w:t>序号</w:t>
            </w:r>
          </w:p>
        </w:tc>
        <w:tc>
          <w:tcPr>
            <w:tcW w:w="1395" w:type="dxa"/>
            <w:noWrap w:val="0"/>
            <w:vAlign w:val="top"/>
          </w:tcPr>
          <w:p w14:paraId="62A6DCC5">
            <w:pPr>
              <w:autoSpaceDE w:val="0"/>
              <w:autoSpaceDN w:val="0"/>
              <w:spacing w:line="360" w:lineRule="exact"/>
              <w:jc w:val="center"/>
              <w:outlineLvl w:val="9"/>
              <w:rPr>
                <w:rFonts w:hint="eastAsia" w:ascii="宋体" w:hAnsi="宋体"/>
                <w:szCs w:val="21"/>
              </w:rPr>
            </w:pPr>
            <w:r>
              <w:rPr>
                <w:rFonts w:hint="eastAsia" w:ascii="宋体" w:hAnsi="宋体"/>
                <w:szCs w:val="21"/>
              </w:rPr>
              <w:t>材料设备</w:t>
            </w:r>
          </w:p>
          <w:p w14:paraId="3306E663">
            <w:pPr>
              <w:autoSpaceDE w:val="0"/>
              <w:autoSpaceDN w:val="0"/>
              <w:spacing w:line="360" w:lineRule="exact"/>
              <w:jc w:val="center"/>
              <w:outlineLvl w:val="9"/>
              <w:rPr>
                <w:rFonts w:hint="eastAsia" w:ascii="宋体" w:hAnsi="宋体"/>
                <w:szCs w:val="21"/>
              </w:rPr>
            </w:pPr>
            <w:r>
              <w:rPr>
                <w:rFonts w:hint="eastAsia" w:ascii="宋体" w:hAnsi="宋体"/>
                <w:szCs w:val="21"/>
              </w:rPr>
              <w:t>品种</w:t>
            </w:r>
          </w:p>
        </w:tc>
        <w:tc>
          <w:tcPr>
            <w:tcW w:w="1155" w:type="dxa"/>
            <w:noWrap w:val="0"/>
            <w:vAlign w:val="top"/>
          </w:tcPr>
          <w:p w14:paraId="11A21A2C">
            <w:pPr>
              <w:autoSpaceDE w:val="0"/>
              <w:autoSpaceDN w:val="0"/>
              <w:spacing w:line="360" w:lineRule="exact"/>
              <w:jc w:val="center"/>
              <w:outlineLvl w:val="9"/>
              <w:rPr>
                <w:rFonts w:hint="eastAsia" w:ascii="宋体" w:hAnsi="宋体"/>
                <w:szCs w:val="21"/>
              </w:rPr>
            </w:pPr>
            <w:r>
              <w:rPr>
                <w:rFonts w:hint="eastAsia" w:ascii="宋体" w:hAnsi="宋体"/>
                <w:szCs w:val="21"/>
              </w:rPr>
              <w:t>规格型号</w:t>
            </w:r>
          </w:p>
        </w:tc>
        <w:tc>
          <w:tcPr>
            <w:tcW w:w="735" w:type="dxa"/>
            <w:noWrap w:val="0"/>
            <w:vAlign w:val="top"/>
          </w:tcPr>
          <w:p w14:paraId="20E50A54">
            <w:pPr>
              <w:autoSpaceDE w:val="0"/>
              <w:autoSpaceDN w:val="0"/>
              <w:spacing w:line="360" w:lineRule="exact"/>
              <w:jc w:val="center"/>
              <w:outlineLvl w:val="9"/>
              <w:rPr>
                <w:rFonts w:hint="eastAsia" w:ascii="宋体" w:hAnsi="宋体"/>
                <w:szCs w:val="21"/>
              </w:rPr>
            </w:pPr>
            <w:r>
              <w:rPr>
                <w:rFonts w:hint="eastAsia" w:ascii="宋体" w:hAnsi="宋体"/>
                <w:szCs w:val="21"/>
              </w:rPr>
              <w:t>单位</w:t>
            </w:r>
          </w:p>
        </w:tc>
        <w:tc>
          <w:tcPr>
            <w:tcW w:w="735" w:type="dxa"/>
            <w:noWrap w:val="0"/>
            <w:vAlign w:val="top"/>
          </w:tcPr>
          <w:p w14:paraId="2EF0EF81">
            <w:pPr>
              <w:autoSpaceDE w:val="0"/>
              <w:autoSpaceDN w:val="0"/>
              <w:spacing w:line="360" w:lineRule="exact"/>
              <w:jc w:val="center"/>
              <w:outlineLvl w:val="9"/>
              <w:rPr>
                <w:rFonts w:hint="eastAsia" w:ascii="宋体" w:hAnsi="宋体"/>
                <w:szCs w:val="21"/>
              </w:rPr>
            </w:pPr>
            <w:r>
              <w:rPr>
                <w:rFonts w:hint="eastAsia" w:ascii="宋体" w:hAnsi="宋体"/>
                <w:szCs w:val="21"/>
              </w:rPr>
              <w:t>数量</w:t>
            </w:r>
          </w:p>
        </w:tc>
        <w:tc>
          <w:tcPr>
            <w:tcW w:w="735" w:type="dxa"/>
            <w:noWrap w:val="0"/>
            <w:vAlign w:val="top"/>
          </w:tcPr>
          <w:p w14:paraId="04E7BBE1">
            <w:pPr>
              <w:autoSpaceDE w:val="0"/>
              <w:autoSpaceDN w:val="0"/>
              <w:spacing w:line="360" w:lineRule="exact"/>
              <w:jc w:val="center"/>
              <w:outlineLvl w:val="9"/>
              <w:rPr>
                <w:rFonts w:hint="eastAsia" w:ascii="宋体" w:hAnsi="宋体"/>
                <w:szCs w:val="21"/>
              </w:rPr>
            </w:pPr>
            <w:r>
              <w:rPr>
                <w:rFonts w:hint="eastAsia" w:ascii="宋体" w:hAnsi="宋体"/>
                <w:szCs w:val="21"/>
              </w:rPr>
              <w:t>单价</w:t>
            </w:r>
          </w:p>
        </w:tc>
        <w:tc>
          <w:tcPr>
            <w:tcW w:w="1155" w:type="dxa"/>
            <w:noWrap w:val="0"/>
            <w:vAlign w:val="top"/>
          </w:tcPr>
          <w:p w14:paraId="6457CF7E">
            <w:pPr>
              <w:autoSpaceDE w:val="0"/>
              <w:autoSpaceDN w:val="0"/>
              <w:spacing w:line="360" w:lineRule="exact"/>
              <w:jc w:val="center"/>
              <w:outlineLvl w:val="9"/>
              <w:rPr>
                <w:rFonts w:hint="eastAsia" w:ascii="宋体" w:hAnsi="宋体"/>
                <w:szCs w:val="21"/>
              </w:rPr>
            </w:pPr>
            <w:r>
              <w:rPr>
                <w:rFonts w:hint="eastAsia" w:ascii="宋体" w:hAnsi="宋体"/>
                <w:szCs w:val="21"/>
              </w:rPr>
              <w:t>质量等级</w:t>
            </w:r>
          </w:p>
        </w:tc>
        <w:tc>
          <w:tcPr>
            <w:tcW w:w="1104" w:type="dxa"/>
            <w:noWrap w:val="0"/>
            <w:vAlign w:val="top"/>
          </w:tcPr>
          <w:p w14:paraId="0E4632AD">
            <w:pPr>
              <w:autoSpaceDE w:val="0"/>
              <w:autoSpaceDN w:val="0"/>
              <w:spacing w:line="360" w:lineRule="exact"/>
              <w:jc w:val="center"/>
              <w:outlineLvl w:val="9"/>
              <w:rPr>
                <w:rFonts w:hint="eastAsia" w:ascii="宋体" w:hAnsi="宋体"/>
                <w:szCs w:val="21"/>
              </w:rPr>
            </w:pPr>
            <w:r>
              <w:rPr>
                <w:rFonts w:hint="eastAsia" w:ascii="宋体" w:hAnsi="宋体"/>
                <w:szCs w:val="21"/>
              </w:rPr>
              <w:t>供应时间</w:t>
            </w:r>
          </w:p>
        </w:tc>
        <w:tc>
          <w:tcPr>
            <w:tcW w:w="752" w:type="dxa"/>
            <w:noWrap w:val="0"/>
            <w:vAlign w:val="top"/>
          </w:tcPr>
          <w:p w14:paraId="687D84A1">
            <w:pPr>
              <w:autoSpaceDE w:val="0"/>
              <w:autoSpaceDN w:val="0"/>
              <w:spacing w:line="360" w:lineRule="exact"/>
              <w:jc w:val="center"/>
              <w:outlineLvl w:val="9"/>
              <w:rPr>
                <w:rFonts w:hint="eastAsia" w:ascii="宋体" w:hAnsi="宋体"/>
                <w:szCs w:val="21"/>
              </w:rPr>
            </w:pPr>
            <w:r>
              <w:rPr>
                <w:rFonts w:hint="eastAsia" w:ascii="宋体" w:hAnsi="宋体"/>
                <w:szCs w:val="21"/>
              </w:rPr>
              <w:t>送达地点</w:t>
            </w:r>
          </w:p>
        </w:tc>
        <w:tc>
          <w:tcPr>
            <w:tcW w:w="683" w:type="dxa"/>
            <w:noWrap w:val="0"/>
            <w:vAlign w:val="top"/>
          </w:tcPr>
          <w:p w14:paraId="1DA89C23">
            <w:pPr>
              <w:autoSpaceDE w:val="0"/>
              <w:autoSpaceDN w:val="0"/>
              <w:spacing w:line="360" w:lineRule="exact"/>
              <w:jc w:val="center"/>
              <w:outlineLvl w:val="9"/>
              <w:rPr>
                <w:rFonts w:hint="eastAsia" w:ascii="宋体" w:hAnsi="宋体"/>
                <w:szCs w:val="21"/>
              </w:rPr>
            </w:pPr>
            <w:r>
              <w:rPr>
                <w:rFonts w:hint="eastAsia" w:ascii="宋体" w:hAnsi="宋体"/>
                <w:szCs w:val="21"/>
              </w:rPr>
              <w:t>备注</w:t>
            </w:r>
          </w:p>
        </w:tc>
      </w:tr>
      <w:tr w14:paraId="7E866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02C2B236">
            <w:pPr>
              <w:autoSpaceDE w:val="0"/>
              <w:autoSpaceDN w:val="0"/>
              <w:spacing w:line="360" w:lineRule="auto"/>
              <w:outlineLvl w:val="9"/>
              <w:rPr>
                <w:rFonts w:ascii="宋体" w:hAnsi="宋体"/>
                <w:szCs w:val="21"/>
              </w:rPr>
            </w:pPr>
          </w:p>
        </w:tc>
        <w:tc>
          <w:tcPr>
            <w:tcW w:w="1395" w:type="dxa"/>
            <w:noWrap w:val="0"/>
            <w:vAlign w:val="top"/>
          </w:tcPr>
          <w:p w14:paraId="6FF2D336">
            <w:pPr>
              <w:autoSpaceDE w:val="0"/>
              <w:autoSpaceDN w:val="0"/>
              <w:spacing w:line="360" w:lineRule="auto"/>
              <w:outlineLvl w:val="9"/>
              <w:rPr>
                <w:rFonts w:ascii="宋体" w:hAnsi="宋体"/>
                <w:szCs w:val="21"/>
              </w:rPr>
            </w:pPr>
          </w:p>
        </w:tc>
        <w:tc>
          <w:tcPr>
            <w:tcW w:w="1155" w:type="dxa"/>
            <w:noWrap w:val="0"/>
            <w:vAlign w:val="top"/>
          </w:tcPr>
          <w:p w14:paraId="0F1376A0">
            <w:pPr>
              <w:autoSpaceDE w:val="0"/>
              <w:autoSpaceDN w:val="0"/>
              <w:spacing w:line="360" w:lineRule="auto"/>
              <w:outlineLvl w:val="9"/>
              <w:rPr>
                <w:rFonts w:ascii="宋体" w:hAnsi="宋体"/>
                <w:szCs w:val="21"/>
              </w:rPr>
            </w:pPr>
          </w:p>
        </w:tc>
        <w:tc>
          <w:tcPr>
            <w:tcW w:w="735" w:type="dxa"/>
            <w:noWrap w:val="0"/>
            <w:vAlign w:val="top"/>
          </w:tcPr>
          <w:p w14:paraId="6553F1A9">
            <w:pPr>
              <w:autoSpaceDE w:val="0"/>
              <w:autoSpaceDN w:val="0"/>
              <w:spacing w:line="360" w:lineRule="auto"/>
              <w:outlineLvl w:val="9"/>
              <w:rPr>
                <w:rFonts w:ascii="宋体" w:hAnsi="宋体"/>
                <w:szCs w:val="21"/>
              </w:rPr>
            </w:pPr>
          </w:p>
        </w:tc>
        <w:tc>
          <w:tcPr>
            <w:tcW w:w="735" w:type="dxa"/>
            <w:noWrap w:val="0"/>
            <w:vAlign w:val="top"/>
          </w:tcPr>
          <w:p w14:paraId="08588CC8">
            <w:pPr>
              <w:autoSpaceDE w:val="0"/>
              <w:autoSpaceDN w:val="0"/>
              <w:spacing w:line="360" w:lineRule="auto"/>
              <w:outlineLvl w:val="9"/>
              <w:rPr>
                <w:rFonts w:ascii="宋体" w:hAnsi="宋体"/>
                <w:szCs w:val="21"/>
              </w:rPr>
            </w:pPr>
          </w:p>
        </w:tc>
        <w:tc>
          <w:tcPr>
            <w:tcW w:w="735" w:type="dxa"/>
            <w:noWrap w:val="0"/>
            <w:vAlign w:val="top"/>
          </w:tcPr>
          <w:p w14:paraId="76D46546">
            <w:pPr>
              <w:autoSpaceDE w:val="0"/>
              <w:autoSpaceDN w:val="0"/>
              <w:spacing w:line="360" w:lineRule="auto"/>
              <w:outlineLvl w:val="9"/>
              <w:rPr>
                <w:rFonts w:ascii="宋体" w:hAnsi="宋体"/>
                <w:szCs w:val="21"/>
              </w:rPr>
            </w:pPr>
          </w:p>
        </w:tc>
        <w:tc>
          <w:tcPr>
            <w:tcW w:w="1155" w:type="dxa"/>
            <w:noWrap w:val="0"/>
            <w:vAlign w:val="top"/>
          </w:tcPr>
          <w:p w14:paraId="77EC6CF8">
            <w:pPr>
              <w:autoSpaceDE w:val="0"/>
              <w:autoSpaceDN w:val="0"/>
              <w:spacing w:line="360" w:lineRule="auto"/>
              <w:outlineLvl w:val="9"/>
              <w:rPr>
                <w:rFonts w:ascii="宋体" w:hAnsi="宋体"/>
                <w:szCs w:val="21"/>
              </w:rPr>
            </w:pPr>
          </w:p>
        </w:tc>
        <w:tc>
          <w:tcPr>
            <w:tcW w:w="1104" w:type="dxa"/>
            <w:noWrap w:val="0"/>
            <w:vAlign w:val="top"/>
          </w:tcPr>
          <w:p w14:paraId="1DF531CB">
            <w:pPr>
              <w:autoSpaceDE w:val="0"/>
              <w:autoSpaceDN w:val="0"/>
              <w:spacing w:line="360" w:lineRule="auto"/>
              <w:outlineLvl w:val="9"/>
              <w:rPr>
                <w:rFonts w:ascii="宋体" w:hAnsi="宋体"/>
                <w:szCs w:val="21"/>
              </w:rPr>
            </w:pPr>
          </w:p>
        </w:tc>
        <w:tc>
          <w:tcPr>
            <w:tcW w:w="752" w:type="dxa"/>
            <w:noWrap w:val="0"/>
            <w:vAlign w:val="top"/>
          </w:tcPr>
          <w:p w14:paraId="027621DC">
            <w:pPr>
              <w:autoSpaceDE w:val="0"/>
              <w:autoSpaceDN w:val="0"/>
              <w:spacing w:line="360" w:lineRule="auto"/>
              <w:outlineLvl w:val="9"/>
              <w:rPr>
                <w:rFonts w:ascii="宋体" w:hAnsi="宋体"/>
                <w:szCs w:val="21"/>
              </w:rPr>
            </w:pPr>
          </w:p>
        </w:tc>
        <w:tc>
          <w:tcPr>
            <w:tcW w:w="683" w:type="dxa"/>
            <w:noWrap w:val="0"/>
            <w:vAlign w:val="top"/>
          </w:tcPr>
          <w:p w14:paraId="7F69010E">
            <w:pPr>
              <w:autoSpaceDE w:val="0"/>
              <w:autoSpaceDN w:val="0"/>
              <w:spacing w:line="360" w:lineRule="auto"/>
              <w:outlineLvl w:val="9"/>
              <w:rPr>
                <w:rFonts w:ascii="宋体" w:hAnsi="宋体"/>
                <w:szCs w:val="21"/>
              </w:rPr>
            </w:pPr>
          </w:p>
        </w:tc>
      </w:tr>
      <w:tr w14:paraId="792D1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6F9FBC5D">
            <w:pPr>
              <w:autoSpaceDE w:val="0"/>
              <w:autoSpaceDN w:val="0"/>
              <w:spacing w:line="360" w:lineRule="auto"/>
              <w:outlineLvl w:val="9"/>
              <w:rPr>
                <w:rFonts w:ascii="宋体" w:hAnsi="宋体"/>
                <w:szCs w:val="21"/>
              </w:rPr>
            </w:pPr>
          </w:p>
        </w:tc>
        <w:tc>
          <w:tcPr>
            <w:tcW w:w="1395" w:type="dxa"/>
            <w:noWrap w:val="0"/>
            <w:vAlign w:val="top"/>
          </w:tcPr>
          <w:p w14:paraId="0DA85B91">
            <w:pPr>
              <w:autoSpaceDE w:val="0"/>
              <w:autoSpaceDN w:val="0"/>
              <w:spacing w:line="360" w:lineRule="auto"/>
              <w:outlineLvl w:val="9"/>
              <w:rPr>
                <w:rFonts w:ascii="宋体" w:hAnsi="宋体"/>
                <w:szCs w:val="21"/>
              </w:rPr>
            </w:pPr>
          </w:p>
        </w:tc>
        <w:tc>
          <w:tcPr>
            <w:tcW w:w="1155" w:type="dxa"/>
            <w:noWrap w:val="0"/>
            <w:vAlign w:val="top"/>
          </w:tcPr>
          <w:p w14:paraId="205059CF">
            <w:pPr>
              <w:autoSpaceDE w:val="0"/>
              <w:autoSpaceDN w:val="0"/>
              <w:spacing w:line="360" w:lineRule="auto"/>
              <w:outlineLvl w:val="9"/>
              <w:rPr>
                <w:rFonts w:ascii="宋体" w:hAnsi="宋体"/>
                <w:szCs w:val="21"/>
              </w:rPr>
            </w:pPr>
          </w:p>
        </w:tc>
        <w:tc>
          <w:tcPr>
            <w:tcW w:w="735" w:type="dxa"/>
            <w:noWrap w:val="0"/>
            <w:vAlign w:val="top"/>
          </w:tcPr>
          <w:p w14:paraId="6D1758C6">
            <w:pPr>
              <w:autoSpaceDE w:val="0"/>
              <w:autoSpaceDN w:val="0"/>
              <w:spacing w:line="360" w:lineRule="auto"/>
              <w:outlineLvl w:val="9"/>
              <w:rPr>
                <w:rFonts w:ascii="宋体" w:hAnsi="宋体"/>
                <w:szCs w:val="21"/>
              </w:rPr>
            </w:pPr>
          </w:p>
        </w:tc>
        <w:tc>
          <w:tcPr>
            <w:tcW w:w="735" w:type="dxa"/>
            <w:noWrap w:val="0"/>
            <w:vAlign w:val="top"/>
          </w:tcPr>
          <w:p w14:paraId="6EF43AFA">
            <w:pPr>
              <w:autoSpaceDE w:val="0"/>
              <w:autoSpaceDN w:val="0"/>
              <w:spacing w:line="360" w:lineRule="auto"/>
              <w:outlineLvl w:val="9"/>
              <w:rPr>
                <w:rFonts w:ascii="宋体" w:hAnsi="宋体"/>
                <w:szCs w:val="21"/>
              </w:rPr>
            </w:pPr>
          </w:p>
        </w:tc>
        <w:tc>
          <w:tcPr>
            <w:tcW w:w="735" w:type="dxa"/>
            <w:noWrap w:val="0"/>
            <w:vAlign w:val="top"/>
          </w:tcPr>
          <w:p w14:paraId="434B179D">
            <w:pPr>
              <w:autoSpaceDE w:val="0"/>
              <w:autoSpaceDN w:val="0"/>
              <w:spacing w:line="360" w:lineRule="auto"/>
              <w:outlineLvl w:val="9"/>
              <w:rPr>
                <w:rFonts w:ascii="宋体" w:hAnsi="宋体"/>
                <w:szCs w:val="21"/>
              </w:rPr>
            </w:pPr>
          </w:p>
        </w:tc>
        <w:tc>
          <w:tcPr>
            <w:tcW w:w="1155" w:type="dxa"/>
            <w:noWrap w:val="0"/>
            <w:vAlign w:val="top"/>
          </w:tcPr>
          <w:p w14:paraId="1F91A591">
            <w:pPr>
              <w:autoSpaceDE w:val="0"/>
              <w:autoSpaceDN w:val="0"/>
              <w:spacing w:line="360" w:lineRule="auto"/>
              <w:outlineLvl w:val="9"/>
              <w:rPr>
                <w:rFonts w:ascii="宋体" w:hAnsi="宋体"/>
                <w:szCs w:val="21"/>
              </w:rPr>
            </w:pPr>
          </w:p>
        </w:tc>
        <w:tc>
          <w:tcPr>
            <w:tcW w:w="1104" w:type="dxa"/>
            <w:noWrap w:val="0"/>
            <w:vAlign w:val="top"/>
          </w:tcPr>
          <w:p w14:paraId="67EFF54A">
            <w:pPr>
              <w:autoSpaceDE w:val="0"/>
              <w:autoSpaceDN w:val="0"/>
              <w:spacing w:line="360" w:lineRule="auto"/>
              <w:outlineLvl w:val="9"/>
              <w:rPr>
                <w:rFonts w:ascii="宋体" w:hAnsi="宋体"/>
                <w:szCs w:val="21"/>
              </w:rPr>
            </w:pPr>
          </w:p>
        </w:tc>
        <w:tc>
          <w:tcPr>
            <w:tcW w:w="752" w:type="dxa"/>
            <w:noWrap w:val="0"/>
            <w:vAlign w:val="top"/>
          </w:tcPr>
          <w:p w14:paraId="6E5FF158">
            <w:pPr>
              <w:autoSpaceDE w:val="0"/>
              <w:autoSpaceDN w:val="0"/>
              <w:spacing w:line="360" w:lineRule="auto"/>
              <w:outlineLvl w:val="9"/>
              <w:rPr>
                <w:rFonts w:ascii="宋体" w:hAnsi="宋体"/>
                <w:szCs w:val="21"/>
              </w:rPr>
            </w:pPr>
          </w:p>
        </w:tc>
        <w:tc>
          <w:tcPr>
            <w:tcW w:w="683" w:type="dxa"/>
            <w:noWrap w:val="0"/>
            <w:vAlign w:val="top"/>
          </w:tcPr>
          <w:p w14:paraId="290DCB03">
            <w:pPr>
              <w:autoSpaceDE w:val="0"/>
              <w:autoSpaceDN w:val="0"/>
              <w:spacing w:line="360" w:lineRule="auto"/>
              <w:outlineLvl w:val="9"/>
              <w:rPr>
                <w:rFonts w:ascii="宋体" w:hAnsi="宋体"/>
                <w:szCs w:val="21"/>
              </w:rPr>
            </w:pPr>
          </w:p>
        </w:tc>
      </w:tr>
      <w:tr w14:paraId="14203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09C2B375">
            <w:pPr>
              <w:autoSpaceDE w:val="0"/>
              <w:autoSpaceDN w:val="0"/>
              <w:spacing w:line="360" w:lineRule="auto"/>
              <w:outlineLvl w:val="9"/>
              <w:rPr>
                <w:rFonts w:ascii="宋体" w:hAnsi="宋体"/>
                <w:szCs w:val="21"/>
              </w:rPr>
            </w:pPr>
          </w:p>
        </w:tc>
        <w:tc>
          <w:tcPr>
            <w:tcW w:w="1395" w:type="dxa"/>
            <w:noWrap w:val="0"/>
            <w:vAlign w:val="top"/>
          </w:tcPr>
          <w:p w14:paraId="4903A457">
            <w:pPr>
              <w:autoSpaceDE w:val="0"/>
              <w:autoSpaceDN w:val="0"/>
              <w:spacing w:line="360" w:lineRule="auto"/>
              <w:outlineLvl w:val="9"/>
              <w:rPr>
                <w:rFonts w:ascii="宋体" w:hAnsi="宋体"/>
                <w:szCs w:val="21"/>
              </w:rPr>
            </w:pPr>
          </w:p>
        </w:tc>
        <w:tc>
          <w:tcPr>
            <w:tcW w:w="1155" w:type="dxa"/>
            <w:noWrap w:val="0"/>
            <w:vAlign w:val="top"/>
          </w:tcPr>
          <w:p w14:paraId="383BCB55">
            <w:pPr>
              <w:autoSpaceDE w:val="0"/>
              <w:autoSpaceDN w:val="0"/>
              <w:spacing w:line="360" w:lineRule="auto"/>
              <w:outlineLvl w:val="9"/>
              <w:rPr>
                <w:rFonts w:ascii="宋体" w:hAnsi="宋体"/>
                <w:szCs w:val="21"/>
              </w:rPr>
            </w:pPr>
          </w:p>
        </w:tc>
        <w:tc>
          <w:tcPr>
            <w:tcW w:w="735" w:type="dxa"/>
            <w:noWrap w:val="0"/>
            <w:vAlign w:val="top"/>
          </w:tcPr>
          <w:p w14:paraId="24C61A74">
            <w:pPr>
              <w:autoSpaceDE w:val="0"/>
              <w:autoSpaceDN w:val="0"/>
              <w:spacing w:line="360" w:lineRule="auto"/>
              <w:outlineLvl w:val="9"/>
              <w:rPr>
                <w:rFonts w:ascii="宋体" w:hAnsi="宋体"/>
                <w:szCs w:val="21"/>
              </w:rPr>
            </w:pPr>
          </w:p>
        </w:tc>
        <w:tc>
          <w:tcPr>
            <w:tcW w:w="735" w:type="dxa"/>
            <w:noWrap w:val="0"/>
            <w:vAlign w:val="top"/>
          </w:tcPr>
          <w:p w14:paraId="117BB691">
            <w:pPr>
              <w:autoSpaceDE w:val="0"/>
              <w:autoSpaceDN w:val="0"/>
              <w:spacing w:line="360" w:lineRule="auto"/>
              <w:outlineLvl w:val="9"/>
              <w:rPr>
                <w:rFonts w:ascii="宋体" w:hAnsi="宋体"/>
                <w:szCs w:val="21"/>
              </w:rPr>
            </w:pPr>
          </w:p>
        </w:tc>
        <w:tc>
          <w:tcPr>
            <w:tcW w:w="735" w:type="dxa"/>
            <w:noWrap w:val="0"/>
            <w:vAlign w:val="top"/>
          </w:tcPr>
          <w:p w14:paraId="13AED723">
            <w:pPr>
              <w:autoSpaceDE w:val="0"/>
              <w:autoSpaceDN w:val="0"/>
              <w:spacing w:line="360" w:lineRule="auto"/>
              <w:outlineLvl w:val="9"/>
              <w:rPr>
                <w:rFonts w:ascii="宋体" w:hAnsi="宋体"/>
                <w:szCs w:val="21"/>
              </w:rPr>
            </w:pPr>
          </w:p>
        </w:tc>
        <w:tc>
          <w:tcPr>
            <w:tcW w:w="1155" w:type="dxa"/>
            <w:noWrap w:val="0"/>
            <w:vAlign w:val="top"/>
          </w:tcPr>
          <w:p w14:paraId="0C9C76E8">
            <w:pPr>
              <w:autoSpaceDE w:val="0"/>
              <w:autoSpaceDN w:val="0"/>
              <w:spacing w:line="360" w:lineRule="auto"/>
              <w:outlineLvl w:val="9"/>
              <w:rPr>
                <w:rFonts w:ascii="宋体" w:hAnsi="宋体"/>
                <w:szCs w:val="21"/>
              </w:rPr>
            </w:pPr>
          </w:p>
        </w:tc>
        <w:tc>
          <w:tcPr>
            <w:tcW w:w="1104" w:type="dxa"/>
            <w:noWrap w:val="0"/>
            <w:vAlign w:val="top"/>
          </w:tcPr>
          <w:p w14:paraId="4BDF5406">
            <w:pPr>
              <w:autoSpaceDE w:val="0"/>
              <w:autoSpaceDN w:val="0"/>
              <w:spacing w:line="360" w:lineRule="auto"/>
              <w:outlineLvl w:val="9"/>
              <w:rPr>
                <w:rFonts w:ascii="宋体" w:hAnsi="宋体"/>
                <w:szCs w:val="21"/>
              </w:rPr>
            </w:pPr>
          </w:p>
        </w:tc>
        <w:tc>
          <w:tcPr>
            <w:tcW w:w="752" w:type="dxa"/>
            <w:noWrap w:val="0"/>
            <w:vAlign w:val="top"/>
          </w:tcPr>
          <w:p w14:paraId="2199E015">
            <w:pPr>
              <w:autoSpaceDE w:val="0"/>
              <w:autoSpaceDN w:val="0"/>
              <w:spacing w:line="360" w:lineRule="auto"/>
              <w:outlineLvl w:val="9"/>
              <w:rPr>
                <w:rFonts w:ascii="宋体" w:hAnsi="宋体"/>
                <w:szCs w:val="21"/>
              </w:rPr>
            </w:pPr>
          </w:p>
        </w:tc>
        <w:tc>
          <w:tcPr>
            <w:tcW w:w="683" w:type="dxa"/>
            <w:noWrap w:val="0"/>
            <w:vAlign w:val="top"/>
          </w:tcPr>
          <w:p w14:paraId="7E2C27F1">
            <w:pPr>
              <w:autoSpaceDE w:val="0"/>
              <w:autoSpaceDN w:val="0"/>
              <w:spacing w:line="360" w:lineRule="auto"/>
              <w:outlineLvl w:val="9"/>
              <w:rPr>
                <w:rFonts w:ascii="宋体" w:hAnsi="宋体"/>
                <w:szCs w:val="21"/>
              </w:rPr>
            </w:pPr>
          </w:p>
        </w:tc>
      </w:tr>
      <w:tr w14:paraId="72E70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75" w:type="dxa"/>
            <w:noWrap w:val="0"/>
            <w:vAlign w:val="top"/>
          </w:tcPr>
          <w:p w14:paraId="07498921">
            <w:pPr>
              <w:autoSpaceDE w:val="0"/>
              <w:autoSpaceDN w:val="0"/>
              <w:spacing w:line="360" w:lineRule="auto"/>
              <w:outlineLvl w:val="9"/>
              <w:rPr>
                <w:rFonts w:ascii="宋体" w:hAnsi="宋体"/>
                <w:szCs w:val="21"/>
              </w:rPr>
            </w:pPr>
          </w:p>
        </w:tc>
        <w:tc>
          <w:tcPr>
            <w:tcW w:w="1395" w:type="dxa"/>
            <w:noWrap w:val="0"/>
            <w:vAlign w:val="top"/>
          </w:tcPr>
          <w:p w14:paraId="69BED8A0">
            <w:pPr>
              <w:autoSpaceDE w:val="0"/>
              <w:autoSpaceDN w:val="0"/>
              <w:spacing w:line="360" w:lineRule="auto"/>
              <w:outlineLvl w:val="9"/>
              <w:rPr>
                <w:rFonts w:ascii="宋体" w:hAnsi="宋体"/>
                <w:szCs w:val="21"/>
              </w:rPr>
            </w:pPr>
          </w:p>
        </w:tc>
        <w:tc>
          <w:tcPr>
            <w:tcW w:w="1155" w:type="dxa"/>
            <w:noWrap w:val="0"/>
            <w:vAlign w:val="top"/>
          </w:tcPr>
          <w:p w14:paraId="1686424A">
            <w:pPr>
              <w:autoSpaceDE w:val="0"/>
              <w:autoSpaceDN w:val="0"/>
              <w:spacing w:line="360" w:lineRule="auto"/>
              <w:outlineLvl w:val="9"/>
              <w:rPr>
                <w:rFonts w:ascii="宋体" w:hAnsi="宋体"/>
                <w:szCs w:val="21"/>
              </w:rPr>
            </w:pPr>
          </w:p>
        </w:tc>
        <w:tc>
          <w:tcPr>
            <w:tcW w:w="735" w:type="dxa"/>
            <w:noWrap w:val="0"/>
            <w:vAlign w:val="top"/>
          </w:tcPr>
          <w:p w14:paraId="4AD8E5DF">
            <w:pPr>
              <w:autoSpaceDE w:val="0"/>
              <w:autoSpaceDN w:val="0"/>
              <w:spacing w:line="360" w:lineRule="auto"/>
              <w:outlineLvl w:val="9"/>
              <w:rPr>
                <w:rFonts w:ascii="宋体" w:hAnsi="宋体"/>
                <w:szCs w:val="21"/>
              </w:rPr>
            </w:pPr>
          </w:p>
        </w:tc>
        <w:tc>
          <w:tcPr>
            <w:tcW w:w="735" w:type="dxa"/>
            <w:noWrap w:val="0"/>
            <w:vAlign w:val="top"/>
          </w:tcPr>
          <w:p w14:paraId="13948B21">
            <w:pPr>
              <w:autoSpaceDE w:val="0"/>
              <w:autoSpaceDN w:val="0"/>
              <w:spacing w:line="360" w:lineRule="auto"/>
              <w:outlineLvl w:val="9"/>
              <w:rPr>
                <w:rFonts w:ascii="宋体" w:hAnsi="宋体"/>
                <w:szCs w:val="21"/>
              </w:rPr>
            </w:pPr>
          </w:p>
        </w:tc>
        <w:tc>
          <w:tcPr>
            <w:tcW w:w="735" w:type="dxa"/>
            <w:noWrap w:val="0"/>
            <w:vAlign w:val="top"/>
          </w:tcPr>
          <w:p w14:paraId="7817DD99">
            <w:pPr>
              <w:autoSpaceDE w:val="0"/>
              <w:autoSpaceDN w:val="0"/>
              <w:spacing w:line="360" w:lineRule="auto"/>
              <w:outlineLvl w:val="9"/>
              <w:rPr>
                <w:rFonts w:ascii="宋体" w:hAnsi="宋体"/>
                <w:szCs w:val="21"/>
              </w:rPr>
            </w:pPr>
          </w:p>
        </w:tc>
        <w:tc>
          <w:tcPr>
            <w:tcW w:w="1155" w:type="dxa"/>
            <w:noWrap w:val="0"/>
            <w:vAlign w:val="top"/>
          </w:tcPr>
          <w:p w14:paraId="324ED6DD">
            <w:pPr>
              <w:autoSpaceDE w:val="0"/>
              <w:autoSpaceDN w:val="0"/>
              <w:spacing w:line="360" w:lineRule="auto"/>
              <w:outlineLvl w:val="9"/>
              <w:rPr>
                <w:rFonts w:ascii="宋体" w:hAnsi="宋体"/>
                <w:szCs w:val="21"/>
              </w:rPr>
            </w:pPr>
          </w:p>
        </w:tc>
        <w:tc>
          <w:tcPr>
            <w:tcW w:w="1104" w:type="dxa"/>
            <w:noWrap w:val="0"/>
            <w:vAlign w:val="top"/>
          </w:tcPr>
          <w:p w14:paraId="624DDF77">
            <w:pPr>
              <w:autoSpaceDE w:val="0"/>
              <w:autoSpaceDN w:val="0"/>
              <w:spacing w:line="360" w:lineRule="auto"/>
              <w:outlineLvl w:val="9"/>
              <w:rPr>
                <w:rFonts w:ascii="宋体" w:hAnsi="宋体"/>
                <w:szCs w:val="21"/>
              </w:rPr>
            </w:pPr>
          </w:p>
        </w:tc>
        <w:tc>
          <w:tcPr>
            <w:tcW w:w="752" w:type="dxa"/>
            <w:noWrap w:val="0"/>
            <w:vAlign w:val="top"/>
          </w:tcPr>
          <w:p w14:paraId="325270CD">
            <w:pPr>
              <w:autoSpaceDE w:val="0"/>
              <w:autoSpaceDN w:val="0"/>
              <w:spacing w:line="360" w:lineRule="auto"/>
              <w:outlineLvl w:val="9"/>
              <w:rPr>
                <w:rFonts w:ascii="宋体" w:hAnsi="宋体"/>
                <w:szCs w:val="21"/>
              </w:rPr>
            </w:pPr>
          </w:p>
        </w:tc>
        <w:tc>
          <w:tcPr>
            <w:tcW w:w="683" w:type="dxa"/>
            <w:noWrap w:val="0"/>
            <w:vAlign w:val="top"/>
          </w:tcPr>
          <w:p w14:paraId="4887AAE6">
            <w:pPr>
              <w:autoSpaceDE w:val="0"/>
              <w:autoSpaceDN w:val="0"/>
              <w:spacing w:line="360" w:lineRule="auto"/>
              <w:outlineLvl w:val="9"/>
              <w:rPr>
                <w:rFonts w:ascii="宋体" w:hAnsi="宋体"/>
                <w:szCs w:val="21"/>
              </w:rPr>
            </w:pPr>
          </w:p>
        </w:tc>
      </w:tr>
      <w:tr w14:paraId="3AB4C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18BD1798">
            <w:pPr>
              <w:autoSpaceDE w:val="0"/>
              <w:autoSpaceDN w:val="0"/>
              <w:spacing w:line="360" w:lineRule="auto"/>
              <w:rPr>
                <w:rFonts w:ascii="宋体" w:hAnsi="宋体"/>
                <w:szCs w:val="21"/>
              </w:rPr>
            </w:pPr>
          </w:p>
        </w:tc>
        <w:tc>
          <w:tcPr>
            <w:tcW w:w="1395" w:type="dxa"/>
            <w:noWrap w:val="0"/>
            <w:vAlign w:val="top"/>
          </w:tcPr>
          <w:p w14:paraId="28356349">
            <w:pPr>
              <w:autoSpaceDE w:val="0"/>
              <w:autoSpaceDN w:val="0"/>
              <w:spacing w:line="360" w:lineRule="auto"/>
              <w:rPr>
                <w:rFonts w:ascii="宋体" w:hAnsi="宋体"/>
                <w:szCs w:val="21"/>
              </w:rPr>
            </w:pPr>
          </w:p>
        </w:tc>
        <w:tc>
          <w:tcPr>
            <w:tcW w:w="1155" w:type="dxa"/>
            <w:noWrap w:val="0"/>
            <w:vAlign w:val="top"/>
          </w:tcPr>
          <w:p w14:paraId="60C3C1E6">
            <w:pPr>
              <w:autoSpaceDE w:val="0"/>
              <w:autoSpaceDN w:val="0"/>
              <w:spacing w:line="360" w:lineRule="auto"/>
              <w:rPr>
                <w:rFonts w:ascii="宋体" w:hAnsi="宋体"/>
                <w:szCs w:val="21"/>
              </w:rPr>
            </w:pPr>
          </w:p>
        </w:tc>
        <w:tc>
          <w:tcPr>
            <w:tcW w:w="735" w:type="dxa"/>
            <w:noWrap w:val="0"/>
            <w:vAlign w:val="top"/>
          </w:tcPr>
          <w:p w14:paraId="35E611CB">
            <w:pPr>
              <w:autoSpaceDE w:val="0"/>
              <w:autoSpaceDN w:val="0"/>
              <w:spacing w:line="360" w:lineRule="auto"/>
              <w:rPr>
                <w:rFonts w:ascii="宋体" w:hAnsi="宋体"/>
                <w:szCs w:val="21"/>
              </w:rPr>
            </w:pPr>
          </w:p>
        </w:tc>
        <w:tc>
          <w:tcPr>
            <w:tcW w:w="735" w:type="dxa"/>
            <w:noWrap w:val="0"/>
            <w:vAlign w:val="top"/>
          </w:tcPr>
          <w:p w14:paraId="48ACAC9D">
            <w:pPr>
              <w:autoSpaceDE w:val="0"/>
              <w:autoSpaceDN w:val="0"/>
              <w:spacing w:line="360" w:lineRule="auto"/>
              <w:rPr>
                <w:rFonts w:ascii="宋体" w:hAnsi="宋体"/>
                <w:szCs w:val="21"/>
              </w:rPr>
            </w:pPr>
          </w:p>
        </w:tc>
        <w:tc>
          <w:tcPr>
            <w:tcW w:w="735" w:type="dxa"/>
            <w:noWrap w:val="0"/>
            <w:vAlign w:val="top"/>
          </w:tcPr>
          <w:p w14:paraId="2364AF0B">
            <w:pPr>
              <w:autoSpaceDE w:val="0"/>
              <w:autoSpaceDN w:val="0"/>
              <w:spacing w:line="360" w:lineRule="auto"/>
              <w:rPr>
                <w:rFonts w:ascii="宋体" w:hAnsi="宋体"/>
                <w:szCs w:val="21"/>
              </w:rPr>
            </w:pPr>
          </w:p>
        </w:tc>
        <w:tc>
          <w:tcPr>
            <w:tcW w:w="1155" w:type="dxa"/>
            <w:noWrap w:val="0"/>
            <w:vAlign w:val="top"/>
          </w:tcPr>
          <w:p w14:paraId="081C80AF">
            <w:pPr>
              <w:autoSpaceDE w:val="0"/>
              <w:autoSpaceDN w:val="0"/>
              <w:spacing w:line="360" w:lineRule="auto"/>
              <w:rPr>
                <w:rFonts w:ascii="宋体" w:hAnsi="宋体"/>
                <w:szCs w:val="21"/>
              </w:rPr>
            </w:pPr>
          </w:p>
        </w:tc>
        <w:tc>
          <w:tcPr>
            <w:tcW w:w="1104" w:type="dxa"/>
            <w:noWrap w:val="0"/>
            <w:vAlign w:val="top"/>
          </w:tcPr>
          <w:p w14:paraId="1AB4A9F8">
            <w:pPr>
              <w:autoSpaceDE w:val="0"/>
              <w:autoSpaceDN w:val="0"/>
              <w:spacing w:line="360" w:lineRule="auto"/>
              <w:rPr>
                <w:rFonts w:ascii="宋体" w:hAnsi="宋体"/>
                <w:szCs w:val="21"/>
              </w:rPr>
            </w:pPr>
          </w:p>
        </w:tc>
        <w:tc>
          <w:tcPr>
            <w:tcW w:w="752" w:type="dxa"/>
            <w:noWrap w:val="0"/>
            <w:vAlign w:val="top"/>
          </w:tcPr>
          <w:p w14:paraId="6B684C25">
            <w:pPr>
              <w:autoSpaceDE w:val="0"/>
              <w:autoSpaceDN w:val="0"/>
              <w:spacing w:line="360" w:lineRule="auto"/>
              <w:rPr>
                <w:rFonts w:ascii="宋体" w:hAnsi="宋体"/>
                <w:szCs w:val="21"/>
              </w:rPr>
            </w:pPr>
          </w:p>
        </w:tc>
        <w:tc>
          <w:tcPr>
            <w:tcW w:w="683" w:type="dxa"/>
            <w:noWrap w:val="0"/>
            <w:vAlign w:val="top"/>
          </w:tcPr>
          <w:p w14:paraId="421A9EE9">
            <w:pPr>
              <w:autoSpaceDE w:val="0"/>
              <w:autoSpaceDN w:val="0"/>
              <w:spacing w:line="360" w:lineRule="auto"/>
              <w:rPr>
                <w:rFonts w:ascii="宋体" w:hAnsi="宋体"/>
                <w:szCs w:val="21"/>
              </w:rPr>
            </w:pPr>
          </w:p>
        </w:tc>
      </w:tr>
      <w:tr w14:paraId="5A35E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080239A8">
            <w:pPr>
              <w:autoSpaceDE w:val="0"/>
              <w:autoSpaceDN w:val="0"/>
              <w:spacing w:line="360" w:lineRule="auto"/>
              <w:rPr>
                <w:rFonts w:ascii="宋体" w:hAnsi="宋体"/>
                <w:szCs w:val="21"/>
              </w:rPr>
            </w:pPr>
          </w:p>
        </w:tc>
        <w:tc>
          <w:tcPr>
            <w:tcW w:w="1395" w:type="dxa"/>
            <w:noWrap w:val="0"/>
            <w:vAlign w:val="top"/>
          </w:tcPr>
          <w:p w14:paraId="44E27219">
            <w:pPr>
              <w:autoSpaceDE w:val="0"/>
              <w:autoSpaceDN w:val="0"/>
              <w:spacing w:line="360" w:lineRule="auto"/>
              <w:rPr>
                <w:rFonts w:ascii="宋体" w:hAnsi="宋体"/>
                <w:szCs w:val="21"/>
              </w:rPr>
            </w:pPr>
          </w:p>
        </w:tc>
        <w:tc>
          <w:tcPr>
            <w:tcW w:w="1155" w:type="dxa"/>
            <w:noWrap w:val="0"/>
            <w:vAlign w:val="top"/>
          </w:tcPr>
          <w:p w14:paraId="38EA36EE">
            <w:pPr>
              <w:autoSpaceDE w:val="0"/>
              <w:autoSpaceDN w:val="0"/>
              <w:spacing w:line="360" w:lineRule="auto"/>
              <w:rPr>
                <w:rFonts w:ascii="宋体" w:hAnsi="宋体"/>
                <w:szCs w:val="21"/>
              </w:rPr>
            </w:pPr>
          </w:p>
        </w:tc>
        <w:tc>
          <w:tcPr>
            <w:tcW w:w="735" w:type="dxa"/>
            <w:noWrap w:val="0"/>
            <w:vAlign w:val="top"/>
          </w:tcPr>
          <w:p w14:paraId="65A14A0D">
            <w:pPr>
              <w:autoSpaceDE w:val="0"/>
              <w:autoSpaceDN w:val="0"/>
              <w:spacing w:line="360" w:lineRule="auto"/>
              <w:rPr>
                <w:rFonts w:ascii="宋体" w:hAnsi="宋体"/>
                <w:szCs w:val="21"/>
              </w:rPr>
            </w:pPr>
          </w:p>
        </w:tc>
        <w:tc>
          <w:tcPr>
            <w:tcW w:w="735" w:type="dxa"/>
            <w:noWrap w:val="0"/>
            <w:vAlign w:val="top"/>
          </w:tcPr>
          <w:p w14:paraId="19B60FC8">
            <w:pPr>
              <w:autoSpaceDE w:val="0"/>
              <w:autoSpaceDN w:val="0"/>
              <w:spacing w:line="360" w:lineRule="auto"/>
              <w:rPr>
                <w:rFonts w:ascii="宋体" w:hAnsi="宋体"/>
                <w:szCs w:val="21"/>
              </w:rPr>
            </w:pPr>
          </w:p>
        </w:tc>
        <w:tc>
          <w:tcPr>
            <w:tcW w:w="735" w:type="dxa"/>
            <w:noWrap w:val="0"/>
            <w:vAlign w:val="top"/>
          </w:tcPr>
          <w:p w14:paraId="1E6DBC48">
            <w:pPr>
              <w:autoSpaceDE w:val="0"/>
              <w:autoSpaceDN w:val="0"/>
              <w:spacing w:line="360" w:lineRule="auto"/>
              <w:rPr>
                <w:rFonts w:ascii="宋体" w:hAnsi="宋体"/>
                <w:szCs w:val="21"/>
              </w:rPr>
            </w:pPr>
          </w:p>
        </w:tc>
        <w:tc>
          <w:tcPr>
            <w:tcW w:w="1155" w:type="dxa"/>
            <w:noWrap w:val="0"/>
            <w:vAlign w:val="top"/>
          </w:tcPr>
          <w:p w14:paraId="4B15AEFB">
            <w:pPr>
              <w:autoSpaceDE w:val="0"/>
              <w:autoSpaceDN w:val="0"/>
              <w:spacing w:line="360" w:lineRule="auto"/>
              <w:rPr>
                <w:rFonts w:ascii="宋体" w:hAnsi="宋体"/>
                <w:szCs w:val="21"/>
              </w:rPr>
            </w:pPr>
          </w:p>
        </w:tc>
        <w:tc>
          <w:tcPr>
            <w:tcW w:w="1104" w:type="dxa"/>
            <w:noWrap w:val="0"/>
            <w:vAlign w:val="top"/>
          </w:tcPr>
          <w:p w14:paraId="1F48A9D9">
            <w:pPr>
              <w:autoSpaceDE w:val="0"/>
              <w:autoSpaceDN w:val="0"/>
              <w:spacing w:line="360" w:lineRule="auto"/>
              <w:rPr>
                <w:rFonts w:ascii="宋体" w:hAnsi="宋体"/>
                <w:szCs w:val="21"/>
              </w:rPr>
            </w:pPr>
          </w:p>
        </w:tc>
        <w:tc>
          <w:tcPr>
            <w:tcW w:w="752" w:type="dxa"/>
            <w:noWrap w:val="0"/>
            <w:vAlign w:val="top"/>
          </w:tcPr>
          <w:p w14:paraId="708EA671">
            <w:pPr>
              <w:autoSpaceDE w:val="0"/>
              <w:autoSpaceDN w:val="0"/>
              <w:spacing w:line="360" w:lineRule="auto"/>
              <w:rPr>
                <w:rFonts w:ascii="宋体" w:hAnsi="宋体"/>
                <w:szCs w:val="21"/>
              </w:rPr>
            </w:pPr>
          </w:p>
        </w:tc>
        <w:tc>
          <w:tcPr>
            <w:tcW w:w="683" w:type="dxa"/>
            <w:noWrap w:val="0"/>
            <w:vAlign w:val="top"/>
          </w:tcPr>
          <w:p w14:paraId="2FC4B3E9">
            <w:pPr>
              <w:autoSpaceDE w:val="0"/>
              <w:autoSpaceDN w:val="0"/>
              <w:spacing w:line="360" w:lineRule="auto"/>
              <w:rPr>
                <w:rFonts w:ascii="宋体" w:hAnsi="宋体"/>
                <w:szCs w:val="21"/>
              </w:rPr>
            </w:pPr>
          </w:p>
        </w:tc>
      </w:tr>
      <w:tr w14:paraId="2FCAE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089982C0">
            <w:pPr>
              <w:autoSpaceDE w:val="0"/>
              <w:autoSpaceDN w:val="0"/>
              <w:spacing w:line="360" w:lineRule="auto"/>
              <w:rPr>
                <w:rFonts w:ascii="宋体" w:hAnsi="宋体"/>
                <w:szCs w:val="21"/>
              </w:rPr>
            </w:pPr>
          </w:p>
        </w:tc>
        <w:tc>
          <w:tcPr>
            <w:tcW w:w="1395" w:type="dxa"/>
            <w:noWrap w:val="0"/>
            <w:vAlign w:val="top"/>
          </w:tcPr>
          <w:p w14:paraId="115B14D1">
            <w:pPr>
              <w:autoSpaceDE w:val="0"/>
              <w:autoSpaceDN w:val="0"/>
              <w:spacing w:line="360" w:lineRule="auto"/>
              <w:rPr>
                <w:rFonts w:ascii="宋体" w:hAnsi="宋体"/>
                <w:szCs w:val="21"/>
              </w:rPr>
            </w:pPr>
          </w:p>
        </w:tc>
        <w:tc>
          <w:tcPr>
            <w:tcW w:w="1155" w:type="dxa"/>
            <w:noWrap w:val="0"/>
            <w:vAlign w:val="top"/>
          </w:tcPr>
          <w:p w14:paraId="4A00CA28">
            <w:pPr>
              <w:autoSpaceDE w:val="0"/>
              <w:autoSpaceDN w:val="0"/>
              <w:spacing w:line="360" w:lineRule="auto"/>
              <w:rPr>
                <w:rFonts w:ascii="宋体" w:hAnsi="宋体"/>
                <w:szCs w:val="21"/>
              </w:rPr>
            </w:pPr>
          </w:p>
        </w:tc>
        <w:tc>
          <w:tcPr>
            <w:tcW w:w="735" w:type="dxa"/>
            <w:noWrap w:val="0"/>
            <w:vAlign w:val="top"/>
          </w:tcPr>
          <w:p w14:paraId="7139CBC5">
            <w:pPr>
              <w:autoSpaceDE w:val="0"/>
              <w:autoSpaceDN w:val="0"/>
              <w:spacing w:line="360" w:lineRule="auto"/>
              <w:rPr>
                <w:rFonts w:ascii="宋体" w:hAnsi="宋体"/>
                <w:szCs w:val="21"/>
              </w:rPr>
            </w:pPr>
          </w:p>
        </w:tc>
        <w:tc>
          <w:tcPr>
            <w:tcW w:w="735" w:type="dxa"/>
            <w:noWrap w:val="0"/>
            <w:vAlign w:val="top"/>
          </w:tcPr>
          <w:p w14:paraId="6FD77FCD">
            <w:pPr>
              <w:autoSpaceDE w:val="0"/>
              <w:autoSpaceDN w:val="0"/>
              <w:spacing w:line="360" w:lineRule="auto"/>
              <w:rPr>
                <w:rFonts w:ascii="宋体" w:hAnsi="宋体"/>
                <w:szCs w:val="21"/>
              </w:rPr>
            </w:pPr>
          </w:p>
        </w:tc>
        <w:tc>
          <w:tcPr>
            <w:tcW w:w="735" w:type="dxa"/>
            <w:noWrap w:val="0"/>
            <w:vAlign w:val="top"/>
          </w:tcPr>
          <w:p w14:paraId="157A1293">
            <w:pPr>
              <w:autoSpaceDE w:val="0"/>
              <w:autoSpaceDN w:val="0"/>
              <w:spacing w:line="360" w:lineRule="auto"/>
              <w:rPr>
                <w:rFonts w:ascii="宋体" w:hAnsi="宋体"/>
                <w:szCs w:val="21"/>
              </w:rPr>
            </w:pPr>
          </w:p>
        </w:tc>
        <w:tc>
          <w:tcPr>
            <w:tcW w:w="1155" w:type="dxa"/>
            <w:noWrap w:val="0"/>
            <w:vAlign w:val="top"/>
          </w:tcPr>
          <w:p w14:paraId="00C8D822">
            <w:pPr>
              <w:autoSpaceDE w:val="0"/>
              <w:autoSpaceDN w:val="0"/>
              <w:spacing w:line="360" w:lineRule="auto"/>
              <w:rPr>
                <w:rFonts w:ascii="宋体" w:hAnsi="宋体"/>
                <w:szCs w:val="21"/>
              </w:rPr>
            </w:pPr>
          </w:p>
        </w:tc>
        <w:tc>
          <w:tcPr>
            <w:tcW w:w="1104" w:type="dxa"/>
            <w:noWrap w:val="0"/>
            <w:vAlign w:val="top"/>
          </w:tcPr>
          <w:p w14:paraId="4FB386A1">
            <w:pPr>
              <w:autoSpaceDE w:val="0"/>
              <w:autoSpaceDN w:val="0"/>
              <w:spacing w:line="360" w:lineRule="auto"/>
              <w:rPr>
                <w:rFonts w:ascii="宋体" w:hAnsi="宋体"/>
                <w:szCs w:val="21"/>
              </w:rPr>
            </w:pPr>
          </w:p>
        </w:tc>
        <w:tc>
          <w:tcPr>
            <w:tcW w:w="752" w:type="dxa"/>
            <w:noWrap w:val="0"/>
            <w:vAlign w:val="top"/>
          </w:tcPr>
          <w:p w14:paraId="0EBF75B7">
            <w:pPr>
              <w:autoSpaceDE w:val="0"/>
              <w:autoSpaceDN w:val="0"/>
              <w:spacing w:line="360" w:lineRule="auto"/>
              <w:rPr>
                <w:rFonts w:ascii="宋体" w:hAnsi="宋体"/>
                <w:szCs w:val="21"/>
              </w:rPr>
            </w:pPr>
          </w:p>
        </w:tc>
        <w:tc>
          <w:tcPr>
            <w:tcW w:w="683" w:type="dxa"/>
            <w:noWrap w:val="0"/>
            <w:vAlign w:val="top"/>
          </w:tcPr>
          <w:p w14:paraId="54317868">
            <w:pPr>
              <w:autoSpaceDE w:val="0"/>
              <w:autoSpaceDN w:val="0"/>
              <w:spacing w:line="360" w:lineRule="auto"/>
              <w:rPr>
                <w:rFonts w:ascii="宋体" w:hAnsi="宋体"/>
                <w:szCs w:val="21"/>
              </w:rPr>
            </w:pPr>
          </w:p>
        </w:tc>
      </w:tr>
      <w:tr w14:paraId="77446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1DB9A858">
            <w:pPr>
              <w:autoSpaceDE w:val="0"/>
              <w:autoSpaceDN w:val="0"/>
              <w:spacing w:line="360" w:lineRule="auto"/>
              <w:rPr>
                <w:rFonts w:ascii="宋体" w:hAnsi="宋体"/>
                <w:szCs w:val="21"/>
              </w:rPr>
            </w:pPr>
          </w:p>
        </w:tc>
        <w:tc>
          <w:tcPr>
            <w:tcW w:w="1395" w:type="dxa"/>
            <w:noWrap w:val="0"/>
            <w:vAlign w:val="top"/>
          </w:tcPr>
          <w:p w14:paraId="3760CAD7">
            <w:pPr>
              <w:autoSpaceDE w:val="0"/>
              <w:autoSpaceDN w:val="0"/>
              <w:spacing w:line="360" w:lineRule="auto"/>
              <w:rPr>
                <w:rFonts w:ascii="宋体" w:hAnsi="宋体"/>
                <w:szCs w:val="21"/>
              </w:rPr>
            </w:pPr>
          </w:p>
        </w:tc>
        <w:tc>
          <w:tcPr>
            <w:tcW w:w="1155" w:type="dxa"/>
            <w:noWrap w:val="0"/>
            <w:vAlign w:val="top"/>
          </w:tcPr>
          <w:p w14:paraId="3386844B">
            <w:pPr>
              <w:autoSpaceDE w:val="0"/>
              <w:autoSpaceDN w:val="0"/>
              <w:spacing w:line="360" w:lineRule="auto"/>
              <w:rPr>
                <w:rFonts w:ascii="宋体" w:hAnsi="宋体"/>
                <w:szCs w:val="21"/>
              </w:rPr>
            </w:pPr>
          </w:p>
        </w:tc>
        <w:tc>
          <w:tcPr>
            <w:tcW w:w="735" w:type="dxa"/>
            <w:noWrap w:val="0"/>
            <w:vAlign w:val="top"/>
          </w:tcPr>
          <w:p w14:paraId="28889B63">
            <w:pPr>
              <w:autoSpaceDE w:val="0"/>
              <w:autoSpaceDN w:val="0"/>
              <w:spacing w:line="360" w:lineRule="auto"/>
              <w:rPr>
                <w:rFonts w:ascii="宋体" w:hAnsi="宋体"/>
                <w:szCs w:val="21"/>
              </w:rPr>
            </w:pPr>
          </w:p>
        </w:tc>
        <w:tc>
          <w:tcPr>
            <w:tcW w:w="735" w:type="dxa"/>
            <w:noWrap w:val="0"/>
            <w:vAlign w:val="top"/>
          </w:tcPr>
          <w:p w14:paraId="129211A6">
            <w:pPr>
              <w:autoSpaceDE w:val="0"/>
              <w:autoSpaceDN w:val="0"/>
              <w:spacing w:line="360" w:lineRule="auto"/>
              <w:rPr>
                <w:rFonts w:ascii="宋体" w:hAnsi="宋体"/>
                <w:szCs w:val="21"/>
              </w:rPr>
            </w:pPr>
          </w:p>
        </w:tc>
        <w:tc>
          <w:tcPr>
            <w:tcW w:w="735" w:type="dxa"/>
            <w:noWrap w:val="0"/>
            <w:vAlign w:val="top"/>
          </w:tcPr>
          <w:p w14:paraId="21D65C0C">
            <w:pPr>
              <w:autoSpaceDE w:val="0"/>
              <w:autoSpaceDN w:val="0"/>
              <w:spacing w:line="360" w:lineRule="auto"/>
              <w:rPr>
                <w:rFonts w:ascii="宋体" w:hAnsi="宋体"/>
                <w:szCs w:val="21"/>
              </w:rPr>
            </w:pPr>
          </w:p>
        </w:tc>
        <w:tc>
          <w:tcPr>
            <w:tcW w:w="1155" w:type="dxa"/>
            <w:noWrap w:val="0"/>
            <w:vAlign w:val="top"/>
          </w:tcPr>
          <w:p w14:paraId="0E8DE38F">
            <w:pPr>
              <w:autoSpaceDE w:val="0"/>
              <w:autoSpaceDN w:val="0"/>
              <w:spacing w:line="360" w:lineRule="auto"/>
              <w:rPr>
                <w:rFonts w:ascii="宋体" w:hAnsi="宋体"/>
                <w:szCs w:val="21"/>
              </w:rPr>
            </w:pPr>
          </w:p>
        </w:tc>
        <w:tc>
          <w:tcPr>
            <w:tcW w:w="1104" w:type="dxa"/>
            <w:noWrap w:val="0"/>
            <w:vAlign w:val="top"/>
          </w:tcPr>
          <w:p w14:paraId="0F222BBC">
            <w:pPr>
              <w:autoSpaceDE w:val="0"/>
              <w:autoSpaceDN w:val="0"/>
              <w:spacing w:line="360" w:lineRule="auto"/>
              <w:rPr>
                <w:rFonts w:ascii="宋体" w:hAnsi="宋体"/>
                <w:szCs w:val="21"/>
              </w:rPr>
            </w:pPr>
          </w:p>
        </w:tc>
        <w:tc>
          <w:tcPr>
            <w:tcW w:w="752" w:type="dxa"/>
            <w:noWrap w:val="0"/>
            <w:vAlign w:val="top"/>
          </w:tcPr>
          <w:p w14:paraId="35E36832">
            <w:pPr>
              <w:autoSpaceDE w:val="0"/>
              <w:autoSpaceDN w:val="0"/>
              <w:spacing w:line="360" w:lineRule="auto"/>
              <w:rPr>
                <w:rFonts w:ascii="宋体" w:hAnsi="宋体"/>
                <w:szCs w:val="21"/>
              </w:rPr>
            </w:pPr>
          </w:p>
        </w:tc>
        <w:tc>
          <w:tcPr>
            <w:tcW w:w="683" w:type="dxa"/>
            <w:noWrap w:val="0"/>
            <w:vAlign w:val="top"/>
          </w:tcPr>
          <w:p w14:paraId="333C93DD">
            <w:pPr>
              <w:autoSpaceDE w:val="0"/>
              <w:autoSpaceDN w:val="0"/>
              <w:spacing w:line="360" w:lineRule="auto"/>
              <w:rPr>
                <w:rFonts w:ascii="宋体" w:hAnsi="宋体"/>
                <w:szCs w:val="21"/>
              </w:rPr>
            </w:pPr>
          </w:p>
        </w:tc>
      </w:tr>
      <w:tr w14:paraId="358D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2A4B9397">
            <w:pPr>
              <w:autoSpaceDE w:val="0"/>
              <w:autoSpaceDN w:val="0"/>
              <w:spacing w:line="360" w:lineRule="auto"/>
              <w:rPr>
                <w:rFonts w:ascii="宋体" w:hAnsi="宋体"/>
                <w:szCs w:val="21"/>
              </w:rPr>
            </w:pPr>
          </w:p>
        </w:tc>
        <w:tc>
          <w:tcPr>
            <w:tcW w:w="1395" w:type="dxa"/>
            <w:noWrap w:val="0"/>
            <w:vAlign w:val="top"/>
          </w:tcPr>
          <w:p w14:paraId="7F6AB827">
            <w:pPr>
              <w:autoSpaceDE w:val="0"/>
              <w:autoSpaceDN w:val="0"/>
              <w:spacing w:line="360" w:lineRule="auto"/>
              <w:rPr>
                <w:rFonts w:ascii="宋体" w:hAnsi="宋体"/>
                <w:szCs w:val="21"/>
              </w:rPr>
            </w:pPr>
          </w:p>
        </w:tc>
        <w:tc>
          <w:tcPr>
            <w:tcW w:w="1155" w:type="dxa"/>
            <w:noWrap w:val="0"/>
            <w:vAlign w:val="top"/>
          </w:tcPr>
          <w:p w14:paraId="7CE538A4">
            <w:pPr>
              <w:autoSpaceDE w:val="0"/>
              <w:autoSpaceDN w:val="0"/>
              <w:spacing w:line="360" w:lineRule="auto"/>
              <w:rPr>
                <w:rFonts w:ascii="宋体" w:hAnsi="宋体"/>
                <w:szCs w:val="21"/>
              </w:rPr>
            </w:pPr>
          </w:p>
        </w:tc>
        <w:tc>
          <w:tcPr>
            <w:tcW w:w="735" w:type="dxa"/>
            <w:noWrap w:val="0"/>
            <w:vAlign w:val="top"/>
          </w:tcPr>
          <w:p w14:paraId="1868E667">
            <w:pPr>
              <w:autoSpaceDE w:val="0"/>
              <w:autoSpaceDN w:val="0"/>
              <w:spacing w:line="360" w:lineRule="auto"/>
              <w:rPr>
                <w:rFonts w:ascii="宋体" w:hAnsi="宋体"/>
                <w:szCs w:val="21"/>
              </w:rPr>
            </w:pPr>
          </w:p>
        </w:tc>
        <w:tc>
          <w:tcPr>
            <w:tcW w:w="735" w:type="dxa"/>
            <w:noWrap w:val="0"/>
            <w:vAlign w:val="top"/>
          </w:tcPr>
          <w:p w14:paraId="3B42CF86">
            <w:pPr>
              <w:autoSpaceDE w:val="0"/>
              <w:autoSpaceDN w:val="0"/>
              <w:spacing w:line="360" w:lineRule="auto"/>
              <w:rPr>
                <w:rFonts w:ascii="宋体" w:hAnsi="宋体"/>
                <w:szCs w:val="21"/>
              </w:rPr>
            </w:pPr>
          </w:p>
        </w:tc>
        <w:tc>
          <w:tcPr>
            <w:tcW w:w="735" w:type="dxa"/>
            <w:noWrap w:val="0"/>
            <w:vAlign w:val="top"/>
          </w:tcPr>
          <w:p w14:paraId="1FEB9F2E">
            <w:pPr>
              <w:autoSpaceDE w:val="0"/>
              <w:autoSpaceDN w:val="0"/>
              <w:spacing w:line="360" w:lineRule="auto"/>
              <w:rPr>
                <w:rFonts w:ascii="宋体" w:hAnsi="宋体"/>
                <w:szCs w:val="21"/>
              </w:rPr>
            </w:pPr>
          </w:p>
        </w:tc>
        <w:tc>
          <w:tcPr>
            <w:tcW w:w="1155" w:type="dxa"/>
            <w:noWrap w:val="0"/>
            <w:vAlign w:val="top"/>
          </w:tcPr>
          <w:p w14:paraId="06F44EB2">
            <w:pPr>
              <w:autoSpaceDE w:val="0"/>
              <w:autoSpaceDN w:val="0"/>
              <w:spacing w:line="360" w:lineRule="auto"/>
              <w:rPr>
                <w:rFonts w:ascii="宋体" w:hAnsi="宋体"/>
                <w:szCs w:val="21"/>
              </w:rPr>
            </w:pPr>
          </w:p>
        </w:tc>
        <w:tc>
          <w:tcPr>
            <w:tcW w:w="1104" w:type="dxa"/>
            <w:noWrap w:val="0"/>
            <w:vAlign w:val="top"/>
          </w:tcPr>
          <w:p w14:paraId="2EA94F5B">
            <w:pPr>
              <w:autoSpaceDE w:val="0"/>
              <w:autoSpaceDN w:val="0"/>
              <w:spacing w:line="360" w:lineRule="auto"/>
              <w:rPr>
                <w:rFonts w:ascii="宋体" w:hAnsi="宋体"/>
                <w:szCs w:val="21"/>
              </w:rPr>
            </w:pPr>
          </w:p>
        </w:tc>
        <w:tc>
          <w:tcPr>
            <w:tcW w:w="752" w:type="dxa"/>
            <w:noWrap w:val="0"/>
            <w:vAlign w:val="top"/>
          </w:tcPr>
          <w:p w14:paraId="407F3C09">
            <w:pPr>
              <w:autoSpaceDE w:val="0"/>
              <w:autoSpaceDN w:val="0"/>
              <w:spacing w:line="360" w:lineRule="auto"/>
              <w:rPr>
                <w:rFonts w:ascii="宋体" w:hAnsi="宋体"/>
                <w:szCs w:val="21"/>
              </w:rPr>
            </w:pPr>
          </w:p>
        </w:tc>
        <w:tc>
          <w:tcPr>
            <w:tcW w:w="683" w:type="dxa"/>
            <w:noWrap w:val="0"/>
            <w:vAlign w:val="top"/>
          </w:tcPr>
          <w:p w14:paraId="083E02BA">
            <w:pPr>
              <w:autoSpaceDE w:val="0"/>
              <w:autoSpaceDN w:val="0"/>
              <w:spacing w:line="360" w:lineRule="auto"/>
              <w:rPr>
                <w:rFonts w:ascii="宋体" w:hAnsi="宋体"/>
                <w:szCs w:val="21"/>
              </w:rPr>
            </w:pPr>
          </w:p>
        </w:tc>
      </w:tr>
      <w:tr w14:paraId="6B693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738DEDDF">
            <w:pPr>
              <w:autoSpaceDE w:val="0"/>
              <w:autoSpaceDN w:val="0"/>
              <w:spacing w:line="360" w:lineRule="auto"/>
              <w:rPr>
                <w:rFonts w:ascii="宋体" w:hAnsi="宋体"/>
                <w:szCs w:val="21"/>
              </w:rPr>
            </w:pPr>
          </w:p>
        </w:tc>
        <w:tc>
          <w:tcPr>
            <w:tcW w:w="1395" w:type="dxa"/>
            <w:noWrap w:val="0"/>
            <w:vAlign w:val="top"/>
          </w:tcPr>
          <w:p w14:paraId="4CCCA57B">
            <w:pPr>
              <w:autoSpaceDE w:val="0"/>
              <w:autoSpaceDN w:val="0"/>
              <w:spacing w:line="360" w:lineRule="auto"/>
              <w:rPr>
                <w:rFonts w:hint="eastAsia" w:ascii="宋体" w:hAnsi="宋体"/>
                <w:szCs w:val="21"/>
              </w:rPr>
            </w:pPr>
          </w:p>
        </w:tc>
        <w:tc>
          <w:tcPr>
            <w:tcW w:w="1155" w:type="dxa"/>
            <w:noWrap w:val="0"/>
            <w:vAlign w:val="top"/>
          </w:tcPr>
          <w:p w14:paraId="761B5102">
            <w:pPr>
              <w:autoSpaceDE w:val="0"/>
              <w:autoSpaceDN w:val="0"/>
              <w:spacing w:line="360" w:lineRule="auto"/>
              <w:rPr>
                <w:rFonts w:ascii="宋体" w:hAnsi="宋体"/>
                <w:szCs w:val="21"/>
              </w:rPr>
            </w:pPr>
          </w:p>
        </w:tc>
        <w:tc>
          <w:tcPr>
            <w:tcW w:w="735" w:type="dxa"/>
            <w:noWrap w:val="0"/>
            <w:vAlign w:val="top"/>
          </w:tcPr>
          <w:p w14:paraId="6E173476">
            <w:pPr>
              <w:autoSpaceDE w:val="0"/>
              <w:autoSpaceDN w:val="0"/>
              <w:spacing w:line="360" w:lineRule="auto"/>
              <w:rPr>
                <w:rFonts w:ascii="宋体" w:hAnsi="宋体"/>
                <w:szCs w:val="21"/>
              </w:rPr>
            </w:pPr>
          </w:p>
        </w:tc>
        <w:tc>
          <w:tcPr>
            <w:tcW w:w="735" w:type="dxa"/>
            <w:noWrap w:val="0"/>
            <w:vAlign w:val="top"/>
          </w:tcPr>
          <w:p w14:paraId="6AD5CEA8">
            <w:pPr>
              <w:autoSpaceDE w:val="0"/>
              <w:autoSpaceDN w:val="0"/>
              <w:spacing w:line="360" w:lineRule="auto"/>
              <w:rPr>
                <w:rFonts w:ascii="宋体" w:hAnsi="宋体"/>
                <w:szCs w:val="21"/>
              </w:rPr>
            </w:pPr>
          </w:p>
        </w:tc>
        <w:tc>
          <w:tcPr>
            <w:tcW w:w="735" w:type="dxa"/>
            <w:noWrap w:val="0"/>
            <w:vAlign w:val="top"/>
          </w:tcPr>
          <w:p w14:paraId="5688E1B0">
            <w:pPr>
              <w:autoSpaceDE w:val="0"/>
              <w:autoSpaceDN w:val="0"/>
              <w:spacing w:line="360" w:lineRule="auto"/>
              <w:rPr>
                <w:rFonts w:ascii="宋体" w:hAnsi="宋体"/>
                <w:szCs w:val="21"/>
              </w:rPr>
            </w:pPr>
          </w:p>
        </w:tc>
        <w:tc>
          <w:tcPr>
            <w:tcW w:w="1155" w:type="dxa"/>
            <w:noWrap w:val="0"/>
            <w:vAlign w:val="top"/>
          </w:tcPr>
          <w:p w14:paraId="1BC41E55">
            <w:pPr>
              <w:autoSpaceDE w:val="0"/>
              <w:autoSpaceDN w:val="0"/>
              <w:spacing w:line="360" w:lineRule="auto"/>
              <w:rPr>
                <w:rFonts w:ascii="宋体" w:hAnsi="宋体"/>
                <w:szCs w:val="21"/>
              </w:rPr>
            </w:pPr>
          </w:p>
        </w:tc>
        <w:tc>
          <w:tcPr>
            <w:tcW w:w="1104" w:type="dxa"/>
            <w:noWrap w:val="0"/>
            <w:vAlign w:val="top"/>
          </w:tcPr>
          <w:p w14:paraId="0D8590FD">
            <w:pPr>
              <w:autoSpaceDE w:val="0"/>
              <w:autoSpaceDN w:val="0"/>
              <w:spacing w:line="360" w:lineRule="auto"/>
              <w:rPr>
                <w:rFonts w:ascii="宋体" w:hAnsi="宋体"/>
                <w:szCs w:val="21"/>
              </w:rPr>
            </w:pPr>
          </w:p>
        </w:tc>
        <w:tc>
          <w:tcPr>
            <w:tcW w:w="752" w:type="dxa"/>
            <w:noWrap w:val="0"/>
            <w:vAlign w:val="top"/>
          </w:tcPr>
          <w:p w14:paraId="72C637AA">
            <w:pPr>
              <w:autoSpaceDE w:val="0"/>
              <w:autoSpaceDN w:val="0"/>
              <w:spacing w:line="360" w:lineRule="auto"/>
              <w:rPr>
                <w:rFonts w:ascii="宋体" w:hAnsi="宋体"/>
                <w:szCs w:val="21"/>
              </w:rPr>
            </w:pPr>
          </w:p>
        </w:tc>
        <w:tc>
          <w:tcPr>
            <w:tcW w:w="683" w:type="dxa"/>
            <w:noWrap w:val="0"/>
            <w:vAlign w:val="top"/>
          </w:tcPr>
          <w:p w14:paraId="4ABFB45C">
            <w:pPr>
              <w:autoSpaceDE w:val="0"/>
              <w:autoSpaceDN w:val="0"/>
              <w:spacing w:line="360" w:lineRule="auto"/>
              <w:rPr>
                <w:rFonts w:ascii="宋体" w:hAnsi="宋体"/>
                <w:szCs w:val="21"/>
              </w:rPr>
            </w:pPr>
          </w:p>
        </w:tc>
      </w:tr>
    </w:tbl>
    <w:p w14:paraId="3C3A0181">
      <w:pPr>
        <w:spacing w:line="360" w:lineRule="auto"/>
        <w:rPr>
          <w:rFonts w:ascii="宋体" w:hAnsi="宋体"/>
          <w:sz w:val="24"/>
        </w:rPr>
      </w:pPr>
      <w:r>
        <w:rPr>
          <w:rFonts w:ascii="宋体" w:hAnsi="宋体"/>
          <w:szCs w:val="21"/>
        </w:rPr>
        <w:br w:type="page"/>
      </w:r>
      <w:r>
        <w:rPr>
          <w:rFonts w:ascii="宋体" w:hAnsi="宋体"/>
          <w:sz w:val="24"/>
        </w:rPr>
        <w:t>附件3：工程质量保修书</w:t>
      </w:r>
    </w:p>
    <w:p w14:paraId="45FCF4BE">
      <w:pPr>
        <w:pStyle w:val="9"/>
        <w:spacing w:line="360" w:lineRule="auto"/>
        <w:rPr>
          <w:rFonts w:hint="eastAsia" w:hAnsi="宋体"/>
          <w:sz w:val="24"/>
          <w:szCs w:val="24"/>
        </w:rPr>
      </w:pPr>
    </w:p>
    <w:p w14:paraId="5FA5BC13">
      <w:pPr>
        <w:pStyle w:val="9"/>
        <w:spacing w:line="360" w:lineRule="auto"/>
        <w:rPr>
          <w:rFonts w:hint="eastAsia" w:hAnsi="宋体"/>
          <w:sz w:val="24"/>
          <w:szCs w:val="24"/>
        </w:rPr>
      </w:pPr>
      <w:r>
        <w:rPr>
          <w:rFonts w:hint="eastAsia" w:hAnsi="宋体"/>
          <w:sz w:val="24"/>
          <w:szCs w:val="24"/>
        </w:rPr>
        <w:t>发包人(全称)：</w:t>
      </w:r>
    </w:p>
    <w:p w14:paraId="316BC18B">
      <w:pPr>
        <w:pStyle w:val="9"/>
        <w:spacing w:line="360" w:lineRule="auto"/>
        <w:rPr>
          <w:rFonts w:hint="eastAsia" w:hAnsi="宋体"/>
          <w:sz w:val="24"/>
          <w:szCs w:val="24"/>
        </w:rPr>
      </w:pPr>
      <w:r>
        <w:rPr>
          <w:rFonts w:hint="eastAsia" w:hAnsi="宋体"/>
          <w:sz w:val="24"/>
          <w:szCs w:val="24"/>
        </w:rPr>
        <w:t>承包人(全称)：</w:t>
      </w:r>
    </w:p>
    <w:p w14:paraId="441D32BD">
      <w:pPr>
        <w:pStyle w:val="9"/>
        <w:spacing w:line="360" w:lineRule="auto"/>
        <w:ind w:firstLine="480" w:firstLineChars="200"/>
        <w:rPr>
          <w:rFonts w:hint="eastAsia" w:hAnsi="宋体"/>
          <w:sz w:val="24"/>
          <w:szCs w:val="24"/>
        </w:rPr>
      </w:pPr>
      <w:r>
        <w:rPr>
          <w:rFonts w:hint="eastAsia" w:hAnsi="宋体"/>
          <w:sz w:val="24"/>
          <w:szCs w:val="24"/>
        </w:rPr>
        <w:t>为保证</w:t>
      </w:r>
      <w:r>
        <w:rPr>
          <w:rFonts w:hint="eastAsia" w:hAnsi="宋体"/>
          <w:sz w:val="24"/>
          <w:szCs w:val="24"/>
          <w:u w:val="single"/>
        </w:rPr>
        <w:t xml:space="preserve">      </w:t>
      </w:r>
      <w:r>
        <w:rPr>
          <w:rFonts w:hint="eastAsia" w:hAnsi="宋体"/>
          <w:sz w:val="24"/>
          <w:szCs w:val="24"/>
        </w:rPr>
        <w:t>(工程名称)在合理使用期限内正常使用，发包人承包人协商一致签订工程质量保修书。承包人在质量保修期内按照有关管理规定及双方约定承担工程质量保修责任。</w:t>
      </w:r>
    </w:p>
    <w:p w14:paraId="4DB0E294">
      <w:pPr>
        <w:pStyle w:val="9"/>
        <w:spacing w:line="360" w:lineRule="auto"/>
        <w:ind w:firstLine="480" w:firstLineChars="200"/>
        <w:outlineLvl w:val="9"/>
        <w:rPr>
          <w:rFonts w:hint="eastAsia" w:hAnsi="宋体"/>
          <w:sz w:val="24"/>
          <w:szCs w:val="24"/>
        </w:rPr>
      </w:pPr>
      <w:bookmarkStart w:id="188" w:name="_Toc2060"/>
      <w:bookmarkStart w:id="189" w:name="_Toc5284"/>
      <w:bookmarkStart w:id="190" w:name="_Toc99551767"/>
      <w:bookmarkStart w:id="191" w:name="_Toc99551684"/>
      <w:r>
        <w:rPr>
          <w:rFonts w:hint="eastAsia" w:hAnsi="宋体"/>
          <w:sz w:val="24"/>
          <w:szCs w:val="24"/>
        </w:rPr>
        <w:t>一、工程质量保修范围和内容</w:t>
      </w:r>
      <w:bookmarkEnd w:id="188"/>
      <w:bookmarkEnd w:id="189"/>
      <w:bookmarkEnd w:id="190"/>
      <w:bookmarkEnd w:id="191"/>
    </w:p>
    <w:p w14:paraId="5EBE8E5C">
      <w:pPr>
        <w:pStyle w:val="9"/>
        <w:spacing w:line="360" w:lineRule="auto"/>
        <w:ind w:firstLine="420"/>
        <w:rPr>
          <w:rFonts w:hint="eastAsia" w:hAnsi="宋体"/>
          <w:sz w:val="24"/>
          <w:szCs w:val="24"/>
        </w:rPr>
      </w:pPr>
      <w:r>
        <w:rPr>
          <w:rFonts w:hint="eastAsia" w:hAnsi="宋体"/>
          <w:sz w:val="24"/>
          <w:szCs w:val="24"/>
        </w:rPr>
        <w:t>承包人在质量保修期内，按照有关法律、法规，规章规定和双方约定，承担本工程质量保修责任。</w:t>
      </w:r>
    </w:p>
    <w:p w14:paraId="755B7E1F">
      <w:pPr>
        <w:pStyle w:val="9"/>
        <w:spacing w:line="360" w:lineRule="auto"/>
        <w:rPr>
          <w:rFonts w:hint="eastAsia" w:hAnsi="宋体"/>
          <w:sz w:val="24"/>
          <w:szCs w:val="24"/>
        </w:rPr>
      </w:pPr>
      <w:r>
        <w:rPr>
          <w:rFonts w:hint="eastAsia" w:hAnsi="宋体"/>
          <w:sz w:val="24"/>
          <w:szCs w:val="24"/>
        </w:rPr>
        <w:t>质量保修范围包括地基基础工程、主体结构工程、屋面防水工程和双方约定的其他土建工程，以及电气管线、上下水管线的安装工程，供热、供冷系统工程等项目。</w:t>
      </w:r>
    </w:p>
    <w:p w14:paraId="48319214">
      <w:pPr>
        <w:pStyle w:val="9"/>
        <w:spacing w:line="360" w:lineRule="auto"/>
        <w:ind w:firstLine="406"/>
        <w:rPr>
          <w:rFonts w:hint="eastAsia" w:hAnsi="宋体"/>
          <w:sz w:val="24"/>
          <w:szCs w:val="24"/>
        </w:rPr>
      </w:pPr>
      <w:r>
        <w:rPr>
          <w:rFonts w:hint="eastAsia" w:hAnsi="宋体"/>
          <w:sz w:val="24"/>
          <w:szCs w:val="24"/>
        </w:rPr>
        <w:t>具体质量保修内容双方约定如下：</w:t>
      </w:r>
    </w:p>
    <w:p w14:paraId="39AAD1ED">
      <w:pPr>
        <w:pStyle w:val="9"/>
        <w:spacing w:line="360" w:lineRule="auto"/>
        <w:ind w:firstLine="480" w:firstLineChars="200"/>
        <w:outlineLvl w:val="9"/>
        <w:rPr>
          <w:rFonts w:hint="eastAsia" w:hAnsi="宋体"/>
          <w:sz w:val="24"/>
          <w:szCs w:val="24"/>
        </w:rPr>
      </w:pPr>
      <w:bookmarkStart w:id="192" w:name="_Toc27754"/>
      <w:bookmarkStart w:id="193" w:name="_Toc99551768"/>
      <w:bookmarkStart w:id="194" w:name="_Toc23392"/>
      <w:bookmarkStart w:id="195" w:name="_Toc99551685"/>
      <w:r>
        <w:rPr>
          <w:rFonts w:hint="eastAsia" w:hAnsi="宋体"/>
          <w:sz w:val="24"/>
          <w:szCs w:val="24"/>
        </w:rPr>
        <w:t>﹡二、质量保修期</w:t>
      </w:r>
      <w:bookmarkEnd w:id="192"/>
      <w:bookmarkEnd w:id="193"/>
      <w:bookmarkEnd w:id="194"/>
      <w:bookmarkEnd w:id="195"/>
    </w:p>
    <w:p w14:paraId="291A00A8">
      <w:pPr>
        <w:pStyle w:val="9"/>
        <w:spacing w:line="360" w:lineRule="auto"/>
        <w:ind w:firstLine="480" w:firstLineChars="200"/>
        <w:rPr>
          <w:rFonts w:hint="eastAsia" w:hAnsi="宋体"/>
          <w:sz w:val="24"/>
          <w:szCs w:val="24"/>
        </w:rPr>
      </w:pPr>
      <w:r>
        <w:rPr>
          <w:rFonts w:hint="eastAsia" w:hAnsi="宋体"/>
          <w:sz w:val="24"/>
          <w:szCs w:val="24"/>
        </w:rPr>
        <w:t>质量保修期从工程实际竣工验收通过之日算起。分单项竣工验收的工程，按单项工程分别计算质量保修期。</w:t>
      </w:r>
    </w:p>
    <w:p w14:paraId="692B92CC">
      <w:pPr>
        <w:pStyle w:val="9"/>
        <w:spacing w:line="360" w:lineRule="auto"/>
        <w:ind w:firstLine="540"/>
        <w:rPr>
          <w:rFonts w:hint="eastAsia" w:hAnsi="宋体"/>
          <w:sz w:val="24"/>
          <w:szCs w:val="24"/>
        </w:rPr>
      </w:pPr>
      <w:r>
        <w:rPr>
          <w:rFonts w:hint="eastAsia" w:hAnsi="宋体"/>
          <w:sz w:val="24"/>
          <w:szCs w:val="24"/>
        </w:rPr>
        <w:t>双方根据国家有关规定，结合具体工程约定质量保修期如下：</w:t>
      </w:r>
    </w:p>
    <w:p w14:paraId="2DD4397C">
      <w:pPr>
        <w:pStyle w:val="9"/>
        <w:numPr>
          <w:ilvl w:val="1"/>
          <w:numId w:val="4"/>
        </w:numPr>
        <w:tabs>
          <w:tab w:val="left" w:pos="906"/>
        </w:tabs>
        <w:adjustRightInd w:val="0"/>
        <w:spacing w:line="360" w:lineRule="auto"/>
        <w:ind w:left="922" w:hanging="390"/>
        <w:textAlignment w:val="baseline"/>
        <w:rPr>
          <w:rFonts w:hint="eastAsia" w:hAnsi="宋体"/>
          <w:sz w:val="24"/>
          <w:szCs w:val="24"/>
        </w:rPr>
      </w:pPr>
      <w:r>
        <w:rPr>
          <w:rFonts w:hint="eastAsia" w:hAnsi="宋体"/>
          <w:sz w:val="24"/>
          <w:szCs w:val="24"/>
        </w:rPr>
        <w:t>基础工程为设计文件规定的该工程合理使用年限；</w:t>
      </w:r>
    </w:p>
    <w:p w14:paraId="4B34A2D7">
      <w:pPr>
        <w:pStyle w:val="9"/>
        <w:numPr>
          <w:ilvl w:val="1"/>
          <w:numId w:val="4"/>
        </w:numPr>
        <w:tabs>
          <w:tab w:val="left" w:pos="906"/>
        </w:tabs>
        <w:adjustRightInd w:val="0"/>
        <w:spacing w:line="360" w:lineRule="auto"/>
        <w:ind w:left="922" w:hanging="390"/>
        <w:textAlignment w:val="baseline"/>
        <w:rPr>
          <w:rFonts w:hint="eastAsia" w:hAnsi="宋体"/>
          <w:sz w:val="24"/>
          <w:szCs w:val="24"/>
        </w:rPr>
      </w:pPr>
      <w:r>
        <w:rPr>
          <w:rFonts w:hAnsi="宋体"/>
          <w:sz w:val="24"/>
          <w:szCs w:val="24"/>
        </w:rPr>
        <w:t>道路等配套工程为</w:t>
      </w:r>
      <w:r>
        <w:rPr>
          <w:rFonts w:hint="eastAsia" w:hAnsi="宋体"/>
          <w:sz w:val="24"/>
          <w:szCs w:val="24"/>
          <w:u w:val="single"/>
        </w:rPr>
        <w:t>1</w:t>
      </w:r>
      <w:r>
        <w:rPr>
          <w:rFonts w:hAnsi="宋体"/>
          <w:sz w:val="24"/>
          <w:szCs w:val="24"/>
        </w:rPr>
        <w:t>年</w:t>
      </w:r>
      <w:r>
        <w:rPr>
          <w:rFonts w:hint="eastAsia" w:hAnsi="宋体"/>
          <w:sz w:val="24"/>
          <w:szCs w:val="24"/>
        </w:rPr>
        <w:t>；</w:t>
      </w:r>
    </w:p>
    <w:p w14:paraId="7F430342">
      <w:pPr>
        <w:pStyle w:val="9"/>
        <w:numPr>
          <w:ilvl w:val="1"/>
          <w:numId w:val="4"/>
        </w:numPr>
        <w:tabs>
          <w:tab w:val="left" w:pos="906"/>
        </w:tabs>
        <w:adjustRightInd w:val="0"/>
        <w:spacing w:line="360" w:lineRule="auto"/>
        <w:ind w:left="922" w:hanging="390"/>
        <w:textAlignment w:val="baseline"/>
        <w:rPr>
          <w:rFonts w:hint="eastAsia" w:hAnsi="宋体"/>
          <w:sz w:val="24"/>
          <w:szCs w:val="24"/>
        </w:rPr>
      </w:pPr>
      <w:r>
        <w:rPr>
          <w:rFonts w:hint="eastAsia" w:hAnsi="宋体"/>
          <w:sz w:val="24"/>
          <w:szCs w:val="24"/>
        </w:rPr>
        <w:t>在没有明文规定下，参照建设工程质量保修条例，双方协商为设计文件规定的该工程的合理使用年限内保修。</w:t>
      </w:r>
    </w:p>
    <w:p w14:paraId="6A47CFAA">
      <w:pPr>
        <w:pStyle w:val="9"/>
        <w:spacing w:line="360" w:lineRule="auto"/>
        <w:ind w:firstLine="540"/>
        <w:outlineLvl w:val="2"/>
        <w:rPr>
          <w:rFonts w:hint="eastAsia" w:hAnsi="宋体"/>
          <w:sz w:val="24"/>
          <w:szCs w:val="24"/>
        </w:rPr>
      </w:pPr>
      <w:bookmarkStart w:id="196" w:name="_Toc2082"/>
      <w:bookmarkStart w:id="197" w:name="_Toc99551769"/>
      <w:bookmarkStart w:id="198" w:name="_Toc13153"/>
      <w:bookmarkStart w:id="199" w:name="_Toc944"/>
      <w:bookmarkStart w:id="200" w:name="_Toc99551686"/>
      <w:r>
        <w:rPr>
          <w:rFonts w:hint="eastAsia" w:hAnsi="宋体"/>
          <w:sz w:val="24"/>
          <w:szCs w:val="24"/>
        </w:rPr>
        <w:t>三、质量保修保质责任</w:t>
      </w:r>
      <w:bookmarkEnd w:id="196"/>
      <w:bookmarkEnd w:id="197"/>
      <w:bookmarkEnd w:id="198"/>
      <w:bookmarkEnd w:id="199"/>
      <w:bookmarkEnd w:id="200"/>
    </w:p>
    <w:p w14:paraId="1566A84A">
      <w:pPr>
        <w:pStyle w:val="9"/>
        <w:spacing w:line="360" w:lineRule="auto"/>
        <w:ind w:firstLine="412"/>
        <w:rPr>
          <w:rFonts w:hint="eastAsia" w:hAnsi="宋体"/>
          <w:sz w:val="24"/>
          <w:szCs w:val="24"/>
        </w:rPr>
      </w:pPr>
      <w:r>
        <w:rPr>
          <w:rFonts w:hint="eastAsia" w:hAnsi="宋体"/>
          <w:sz w:val="24"/>
          <w:szCs w:val="24"/>
        </w:rPr>
        <w:t>1、属于保修范围和内容的项目，承包人应在接到修理通知之日后2天内派人修理。承包人不在约定期限内派人修理，发包人可委托其他人员修理，保修费用从质量保修金内扣除，如果实际维修费用超出质量保修金的额度，承包人还需赔偿超出部分的维修金额。</w:t>
      </w:r>
    </w:p>
    <w:p w14:paraId="05519FCF">
      <w:pPr>
        <w:pStyle w:val="9"/>
        <w:spacing w:line="360" w:lineRule="auto"/>
        <w:ind w:firstLine="412"/>
        <w:rPr>
          <w:rFonts w:hint="eastAsia" w:hAnsi="宋体"/>
          <w:sz w:val="24"/>
          <w:szCs w:val="24"/>
        </w:rPr>
      </w:pPr>
      <w:r>
        <w:rPr>
          <w:rFonts w:hint="eastAsia" w:hAnsi="宋体"/>
          <w:sz w:val="24"/>
          <w:szCs w:val="24"/>
        </w:rPr>
        <w:t>2、发生须紧急抢修事故的，承包人接到事故通知后，应立即到达事故现场抢修。非承包人施工质量引起的事故，抢修费用由发包人承担。</w:t>
      </w:r>
    </w:p>
    <w:p w14:paraId="4E3D9EB6">
      <w:pPr>
        <w:pStyle w:val="9"/>
        <w:spacing w:line="360" w:lineRule="auto"/>
        <w:ind w:firstLine="412"/>
        <w:rPr>
          <w:rFonts w:hint="eastAsia" w:hAnsi="宋体"/>
          <w:sz w:val="24"/>
          <w:szCs w:val="24"/>
        </w:rPr>
      </w:pPr>
      <w:r>
        <w:rPr>
          <w:rFonts w:hint="eastAsia" w:hAnsi="宋体"/>
          <w:sz w:val="24"/>
          <w:szCs w:val="24"/>
        </w:rPr>
        <w:t>3、在保修期内，如发生涉及结构安全的质量问题，发包人和承包人应当立即向当地建设行政主管部门报告，并采取安全防范措施，由原设计单位或具有相应资质等级的设计单位提出保修方案，承包人负责实施保修。因承包人原因致使工程在合理使用期限内造成人身和财产损害的，承包人应承担损害赔偿责任。</w:t>
      </w:r>
    </w:p>
    <w:p w14:paraId="1680DB8F">
      <w:pPr>
        <w:pStyle w:val="9"/>
        <w:spacing w:line="360" w:lineRule="auto"/>
        <w:ind w:firstLine="456"/>
        <w:rPr>
          <w:rFonts w:hint="eastAsia" w:hAnsi="宋体"/>
          <w:sz w:val="24"/>
          <w:szCs w:val="24"/>
        </w:rPr>
      </w:pPr>
      <w:r>
        <w:rPr>
          <w:rFonts w:hint="eastAsia" w:hAnsi="宋体"/>
          <w:sz w:val="24"/>
          <w:szCs w:val="24"/>
        </w:rPr>
        <w:t>4、保修完成后，由发包人组织有关单位人员验收。</w:t>
      </w:r>
    </w:p>
    <w:p w14:paraId="0A129A27">
      <w:pPr>
        <w:pStyle w:val="9"/>
        <w:spacing w:line="360" w:lineRule="auto"/>
        <w:ind w:firstLine="456"/>
        <w:rPr>
          <w:rFonts w:hint="eastAsia" w:hAnsi="宋体"/>
          <w:sz w:val="24"/>
          <w:szCs w:val="24"/>
        </w:rPr>
      </w:pPr>
      <w:r>
        <w:rPr>
          <w:rFonts w:hint="eastAsia" w:hAnsi="宋体"/>
          <w:sz w:val="24"/>
          <w:szCs w:val="24"/>
        </w:rPr>
        <w:t>﹡四、质量保修金的支付</w:t>
      </w:r>
    </w:p>
    <w:p w14:paraId="3934DB9D">
      <w:pPr>
        <w:pStyle w:val="9"/>
        <w:spacing w:line="360" w:lineRule="auto"/>
        <w:ind w:firstLine="456"/>
        <w:rPr>
          <w:rFonts w:hint="eastAsia" w:hAnsi="宋体"/>
          <w:sz w:val="24"/>
          <w:szCs w:val="24"/>
        </w:rPr>
      </w:pPr>
      <w:r>
        <w:rPr>
          <w:rFonts w:hint="eastAsia" w:hAnsi="宋体"/>
          <w:sz w:val="24"/>
          <w:szCs w:val="24"/>
        </w:rPr>
        <w:t>本工程约定的工程质量保修金为施工结算价的</w:t>
      </w:r>
      <w:r>
        <w:rPr>
          <w:rFonts w:hint="eastAsia" w:hAnsi="宋体"/>
          <w:sz w:val="24"/>
          <w:szCs w:val="24"/>
          <w:u w:val="single"/>
        </w:rPr>
        <w:t xml:space="preserve"> </w:t>
      </w:r>
      <w:r>
        <w:rPr>
          <w:rFonts w:hint="eastAsia" w:hAnsi="宋体" w:eastAsia="宋体"/>
          <w:sz w:val="24"/>
          <w:szCs w:val="24"/>
          <w:u w:val="single"/>
          <w:lang w:val="en-US" w:eastAsia="zh-CN"/>
        </w:rPr>
        <w:t>5</w:t>
      </w:r>
      <w:r>
        <w:rPr>
          <w:rFonts w:hint="eastAsia" w:hAnsi="宋体"/>
          <w:sz w:val="24"/>
          <w:szCs w:val="24"/>
          <w:u w:val="single"/>
        </w:rPr>
        <w:t xml:space="preserve"> </w:t>
      </w:r>
      <w:r>
        <w:rPr>
          <w:rFonts w:hint="eastAsia" w:hAnsi="宋体"/>
          <w:sz w:val="24"/>
          <w:szCs w:val="24"/>
        </w:rPr>
        <w:t>％。</w:t>
      </w:r>
    </w:p>
    <w:p w14:paraId="2E21C9C9">
      <w:pPr>
        <w:pStyle w:val="9"/>
        <w:spacing w:line="360" w:lineRule="auto"/>
        <w:ind w:firstLine="456"/>
        <w:rPr>
          <w:rFonts w:hint="eastAsia" w:hAnsi="宋体"/>
          <w:sz w:val="24"/>
          <w:szCs w:val="24"/>
        </w:rPr>
      </w:pPr>
      <w:r>
        <w:rPr>
          <w:rFonts w:hint="eastAsia" w:hAnsi="宋体"/>
          <w:sz w:val="24"/>
          <w:szCs w:val="24"/>
        </w:rPr>
        <w:t>质量保修金不计利息。</w:t>
      </w:r>
    </w:p>
    <w:p w14:paraId="1F3E51AA">
      <w:pPr>
        <w:pStyle w:val="9"/>
        <w:spacing w:line="360" w:lineRule="auto"/>
        <w:ind w:firstLine="456"/>
        <w:outlineLvl w:val="2"/>
        <w:rPr>
          <w:rFonts w:hint="eastAsia" w:hAnsi="宋体"/>
          <w:sz w:val="24"/>
          <w:szCs w:val="24"/>
        </w:rPr>
      </w:pPr>
      <w:bookmarkStart w:id="201" w:name="_Toc19622"/>
      <w:bookmarkStart w:id="202" w:name="_Toc99551687"/>
      <w:bookmarkStart w:id="203" w:name="_Toc15528"/>
      <w:bookmarkStart w:id="204" w:name="_Toc99551770"/>
      <w:bookmarkStart w:id="205" w:name="_Toc23948"/>
      <w:r>
        <w:rPr>
          <w:rFonts w:hint="eastAsia" w:hAnsi="宋体"/>
          <w:sz w:val="24"/>
          <w:szCs w:val="24"/>
        </w:rPr>
        <w:t>五、质量保修金的返还</w:t>
      </w:r>
      <w:bookmarkEnd w:id="201"/>
      <w:bookmarkEnd w:id="202"/>
      <w:bookmarkEnd w:id="203"/>
      <w:bookmarkEnd w:id="204"/>
      <w:bookmarkEnd w:id="205"/>
    </w:p>
    <w:p w14:paraId="621795C5">
      <w:pPr>
        <w:pStyle w:val="9"/>
        <w:spacing w:line="360" w:lineRule="auto"/>
        <w:ind w:firstLine="456"/>
        <w:rPr>
          <w:rFonts w:hint="eastAsia" w:hAnsi="宋体"/>
          <w:sz w:val="24"/>
          <w:szCs w:val="24"/>
        </w:rPr>
      </w:pPr>
      <w:r>
        <w:rPr>
          <w:rFonts w:hint="eastAsia" w:hAnsi="宋体"/>
          <w:sz w:val="24"/>
          <w:szCs w:val="24"/>
        </w:rPr>
        <w:t>发包人在应付款中扣出，在工程竣工保修期满一年后14天内，将保修金（不计利息）余额的90%退回承包人；剩余10%的保修金（不计利息）在工程竣工保修期满五年后的14天内退还承包人。在保修期内承包人应按保修内容进行保修，若承包人接到发包人保修通知书在二天内未派人进行修理的，发包人则安排其它公司修理，在保修期内发生的修理费用由承包人负责或由发包人从保修金中扣出。</w:t>
      </w:r>
    </w:p>
    <w:p w14:paraId="4A26F02E">
      <w:pPr>
        <w:pStyle w:val="9"/>
        <w:spacing w:line="360" w:lineRule="auto"/>
        <w:ind w:firstLine="456"/>
        <w:outlineLvl w:val="2"/>
        <w:rPr>
          <w:rFonts w:hint="eastAsia" w:hAnsi="宋体"/>
          <w:sz w:val="24"/>
          <w:szCs w:val="24"/>
        </w:rPr>
      </w:pPr>
      <w:bookmarkStart w:id="206" w:name="_Toc30128"/>
      <w:bookmarkStart w:id="207" w:name="_Toc99551771"/>
      <w:bookmarkStart w:id="208" w:name="_Toc29076"/>
      <w:bookmarkStart w:id="209" w:name="_Toc99551688"/>
      <w:bookmarkStart w:id="210" w:name="_Toc27610"/>
      <w:r>
        <w:rPr>
          <w:rFonts w:hint="eastAsia" w:hAnsi="宋体"/>
          <w:sz w:val="24"/>
          <w:szCs w:val="24"/>
        </w:rPr>
        <w:t>六、其他</w:t>
      </w:r>
      <w:bookmarkEnd w:id="206"/>
      <w:bookmarkEnd w:id="207"/>
      <w:bookmarkEnd w:id="208"/>
      <w:bookmarkEnd w:id="209"/>
      <w:bookmarkEnd w:id="210"/>
    </w:p>
    <w:p w14:paraId="3E3719CF">
      <w:pPr>
        <w:pStyle w:val="9"/>
        <w:spacing w:line="360" w:lineRule="auto"/>
        <w:ind w:firstLine="456"/>
        <w:rPr>
          <w:rFonts w:hint="eastAsia" w:hAnsi="宋体"/>
          <w:sz w:val="24"/>
          <w:szCs w:val="24"/>
        </w:rPr>
      </w:pPr>
      <w:r>
        <w:rPr>
          <w:rFonts w:hint="eastAsia" w:hAnsi="宋体"/>
          <w:sz w:val="24"/>
          <w:szCs w:val="24"/>
        </w:rPr>
        <w:t>双方约定的其他工程质量保修事项：</w:t>
      </w:r>
    </w:p>
    <w:p w14:paraId="4FEC0A71">
      <w:pPr>
        <w:pStyle w:val="9"/>
        <w:spacing w:line="360" w:lineRule="auto"/>
        <w:rPr>
          <w:rFonts w:hint="eastAsia" w:hAnsi="宋体"/>
          <w:sz w:val="24"/>
          <w:szCs w:val="24"/>
        </w:rPr>
      </w:pPr>
    </w:p>
    <w:p w14:paraId="2180CD5D">
      <w:pPr>
        <w:pStyle w:val="9"/>
        <w:spacing w:line="360" w:lineRule="auto"/>
        <w:ind w:firstLine="456"/>
        <w:rPr>
          <w:rFonts w:hint="eastAsia" w:hAnsi="宋体"/>
          <w:sz w:val="24"/>
          <w:szCs w:val="24"/>
        </w:rPr>
      </w:pPr>
      <w:r>
        <w:rPr>
          <w:rFonts w:hint="eastAsia" w:hAnsi="宋体"/>
          <w:sz w:val="24"/>
          <w:szCs w:val="24"/>
        </w:rPr>
        <w:t>本工程质量保修书作为施工合同附件，由施工合同发包人承包人双方共同签署。</w:t>
      </w:r>
    </w:p>
    <w:p w14:paraId="02251968">
      <w:pPr>
        <w:pStyle w:val="9"/>
        <w:spacing w:line="360" w:lineRule="auto"/>
        <w:rPr>
          <w:rFonts w:hint="eastAsia" w:hAnsi="宋体"/>
          <w:sz w:val="24"/>
          <w:szCs w:val="24"/>
        </w:rPr>
      </w:pPr>
    </w:p>
    <w:p w14:paraId="41A20E06">
      <w:pPr>
        <w:pStyle w:val="9"/>
        <w:tabs>
          <w:tab w:val="left" w:pos="4500"/>
        </w:tabs>
        <w:spacing w:line="360" w:lineRule="auto"/>
        <w:ind w:firstLine="540"/>
        <w:rPr>
          <w:rFonts w:hint="eastAsia" w:hAnsi="宋体"/>
          <w:sz w:val="24"/>
          <w:szCs w:val="24"/>
        </w:rPr>
      </w:pPr>
      <w:r>
        <w:rPr>
          <w:rFonts w:hint="eastAsia" w:hAnsi="宋体"/>
          <w:sz w:val="24"/>
          <w:szCs w:val="24"/>
        </w:rPr>
        <w:t xml:space="preserve">发  包  人(公章)： </w:t>
      </w:r>
      <w:r>
        <w:rPr>
          <w:rFonts w:hint="eastAsia" w:hAnsi="宋体"/>
          <w:sz w:val="24"/>
          <w:szCs w:val="24"/>
        </w:rPr>
        <w:tab/>
      </w:r>
      <w:r>
        <w:rPr>
          <w:rFonts w:hint="eastAsia" w:hAnsi="宋体"/>
          <w:sz w:val="24"/>
          <w:szCs w:val="24"/>
        </w:rPr>
        <w:t xml:space="preserve"> 承  包  人(公章)：</w:t>
      </w:r>
    </w:p>
    <w:p w14:paraId="2BD6F367">
      <w:pPr>
        <w:pStyle w:val="9"/>
        <w:tabs>
          <w:tab w:val="left" w:pos="4500"/>
        </w:tabs>
        <w:spacing w:line="360" w:lineRule="auto"/>
        <w:ind w:firstLine="540"/>
        <w:rPr>
          <w:rFonts w:hint="eastAsia" w:hAnsi="宋体"/>
          <w:sz w:val="24"/>
          <w:szCs w:val="24"/>
        </w:rPr>
      </w:pPr>
      <w:r>
        <w:rPr>
          <w:rFonts w:hint="eastAsia" w:hAnsi="宋体"/>
          <w:sz w:val="24"/>
          <w:szCs w:val="24"/>
        </w:rPr>
        <w:t xml:space="preserve">法定代表人(签字)： </w:t>
      </w:r>
      <w:r>
        <w:rPr>
          <w:rFonts w:hint="eastAsia" w:hAnsi="宋体"/>
          <w:sz w:val="24"/>
          <w:szCs w:val="24"/>
        </w:rPr>
        <w:tab/>
      </w:r>
      <w:r>
        <w:rPr>
          <w:rFonts w:hint="eastAsia" w:hAnsi="宋体"/>
          <w:sz w:val="24"/>
          <w:szCs w:val="24"/>
        </w:rPr>
        <w:t xml:space="preserve"> 法定代表人(签字)：</w:t>
      </w:r>
    </w:p>
    <w:p w14:paraId="43AAABA5">
      <w:pPr>
        <w:spacing w:line="480" w:lineRule="auto"/>
        <w:rPr>
          <w:rFonts w:hint="eastAsia" w:ascii="宋体" w:hAnsi="宋体"/>
          <w:sz w:val="24"/>
        </w:rPr>
      </w:pPr>
    </w:p>
    <w:p w14:paraId="5F1905BF">
      <w:pPr>
        <w:spacing w:line="480" w:lineRule="auto"/>
        <w:ind w:firstLine="480"/>
        <w:jc w:val="center"/>
        <w:rPr>
          <w:rFonts w:hint="eastAsia" w:ascii="宋体" w:hAnsi="宋体"/>
          <w:sz w:val="24"/>
        </w:rPr>
      </w:pPr>
      <w:r>
        <w:rPr>
          <w:rFonts w:hint="eastAsia" w:ascii="宋体" w:hAnsi="宋体"/>
          <w:sz w:val="24"/>
        </w:rPr>
        <w:tab/>
      </w:r>
      <w:r>
        <w:rPr>
          <w:rFonts w:hint="eastAsia" w:ascii="宋体" w:hAnsi="宋体"/>
          <w:sz w:val="24"/>
        </w:rPr>
        <w:t xml:space="preserve"> 年    月    日</w:t>
      </w:r>
    </w:p>
    <w:p w14:paraId="0F2E62A2">
      <w:pPr>
        <w:pStyle w:val="9"/>
        <w:spacing w:line="360" w:lineRule="auto"/>
        <w:rPr>
          <w:rFonts w:hint="eastAsia" w:hAnsi="宋体"/>
          <w:sz w:val="24"/>
        </w:rPr>
      </w:pPr>
    </w:p>
    <w:p w14:paraId="1982D347">
      <w:pPr>
        <w:pStyle w:val="9"/>
        <w:spacing w:line="360" w:lineRule="auto"/>
        <w:rPr>
          <w:rFonts w:hint="eastAsia" w:hAnsi="宋体"/>
          <w:sz w:val="24"/>
        </w:rPr>
      </w:pPr>
    </w:p>
    <w:p w14:paraId="200B112C">
      <w:pPr>
        <w:pStyle w:val="3"/>
        <w:jc w:val="center"/>
        <w:outlineLvl w:val="1"/>
        <w:rPr>
          <w:sz w:val="44"/>
        </w:rPr>
      </w:pPr>
      <w:bookmarkStart w:id="211" w:name="_Toc68547805"/>
      <w:bookmarkStart w:id="212" w:name="_Toc101237568"/>
      <w:bookmarkStart w:id="213" w:name="_Toc68452841"/>
      <w:r>
        <w:br w:type="page"/>
      </w:r>
      <w:bookmarkStart w:id="214" w:name="_Toc474423837"/>
      <w:bookmarkStart w:id="215" w:name="_Toc99551689"/>
      <w:bookmarkStart w:id="216" w:name="_Toc99551772"/>
      <w:bookmarkStart w:id="217" w:name="_Toc239659123"/>
      <w:bookmarkStart w:id="218" w:name="_Toc20995"/>
      <w:bookmarkStart w:id="219" w:name="_Toc21168"/>
      <w:r>
        <w:t>三</w:t>
      </w:r>
      <w:r>
        <w:rPr>
          <w:rFonts w:hint="eastAsia"/>
        </w:rPr>
        <w:t>、</w:t>
      </w:r>
      <w:r>
        <w:t>通用条款</w:t>
      </w:r>
      <w:bookmarkEnd w:id="211"/>
      <w:bookmarkEnd w:id="212"/>
      <w:bookmarkEnd w:id="213"/>
      <w:bookmarkEnd w:id="214"/>
      <w:bookmarkEnd w:id="215"/>
      <w:bookmarkEnd w:id="216"/>
      <w:bookmarkEnd w:id="217"/>
      <w:bookmarkEnd w:id="218"/>
      <w:bookmarkEnd w:id="219"/>
    </w:p>
    <w:p w14:paraId="1CB2C884">
      <w:pPr>
        <w:spacing w:line="360" w:lineRule="auto"/>
        <w:rPr>
          <w:rFonts w:ascii="宋体" w:hAnsi="宋体"/>
          <w:sz w:val="24"/>
        </w:rPr>
      </w:pPr>
    </w:p>
    <w:p w14:paraId="2DD38AB8">
      <w:pPr>
        <w:jc w:val="center"/>
        <w:rPr>
          <w:rFonts w:hint="eastAsia" w:ascii="宋体" w:hAnsi="宋体"/>
          <w:sz w:val="24"/>
        </w:rPr>
      </w:pPr>
      <w:r>
        <w:rPr>
          <w:rFonts w:hint="eastAsia" w:ascii="宋体" w:hAnsi="宋体"/>
          <w:sz w:val="24"/>
        </w:rPr>
        <w:t>“通用合同条款”采用中华人民共和国《标准施工采购文件》（2018年版）的“通用合同条款”。</w:t>
      </w:r>
    </w:p>
    <w:p w14:paraId="4C742DB7">
      <w:pPr>
        <w:pStyle w:val="6"/>
        <w:spacing w:line="269" w:lineRule="auto"/>
        <w:rPr>
          <w:color w:val="auto"/>
        </w:rPr>
      </w:pPr>
    </w:p>
    <w:p w14:paraId="7EE07CB1">
      <w:pPr>
        <w:pStyle w:val="6"/>
        <w:spacing w:line="269" w:lineRule="auto"/>
        <w:rPr>
          <w:color w:val="auto"/>
        </w:rPr>
      </w:pPr>
    </w:p>
    <w:p w14:paraId="3869B0C1">
      <w:pPr>
        <w:pStyle w:val="6"/>
        <w:spacing w:line="269" w:lineRule="auto"/>
        <w:rPr>
          <w:color w:val="auto"/>
        </w:rPr>
      </w:pPr>
    </w:p>
    <w:p w14:paraId="0CFA4859">
      <w:pPr>
        <w:pStyle w:val="6"/>
        <w:spacing w:line="270" w:lineRule="auto"/>
        <w:rPr>
          <w:color w:val="auto"/>
        </w:rPr>
      </w:pPr>
    </w:p>
    <w:p w14:paraId="7B9E6C3A">
      <w:pPr>
        <w:pStyle w:val="6"/>
        <w:spacing w:line="270" w:lineRule="auto"/>
        <w:rPr>
          <w:color w:val="auto"/>
        </w:rPr>
      </w:pPr>
    </w:p>
    <w:p w14:paraId="27835C55">
      <w:pPr>
        <w:pStyle w:val="6"/>
        <w:spacing w:line="270" w:lineRule="auto"/>
        <w:rPr>
          <w:color w:val="auto"/>
        </w:rPr>
      </w:pPr>
    </w:p>
    <w:p w14:paraId="49647C9C">
      <w:pPr>
        <w:pStyle w:val="6"/>
        <w:spacing w:line="270" w:lineRule="auto"/>
        <w:rPr>
          <w:color w:val="auto"/>
        </w:rPr>
      </w:pPr>
    </w:p>
    <w:p w14:paraId="00B12372">
      <w:pPr>
        <w:pStyle w:val="6"/>
        <w:spacing w:line="270" w:lineRule="auto"/>
        <w:rPr>
          <w:color w:val="auto"/>
        </w:rPr>
      </w:pPr>
    </w:p>
    <w:p w14:paraId="290DE5B4">
      <w:pPr>
        <w:pStyle w:val="6"/>
        <w:spacing w:line="270" w:lineRule="auto"/>
        <w:rPr>
          <w:color w:val="auto"/>
        </w:rPr>
      </w:pPr>
    </w:p>
    <w:p w14:paraId="1068A366">
      <w:pPr>
        <w:pStyle w:val="6"/>
        <w:spacing w:line="270" w:lineRule="auto"/>
        <w:rPr>
          <w:color w:val="auto"/>
        </w:rPr>
      </w:pPr>
    </w:p>
    <w:p w14:paraId="3E76C2F3">
      <w:pPr>
        <w:pStyle w:val="6"/>
        <w:spacing w:line="270" w:lineRule="auto"/>
        <w:rPr>
          <w:color w:val="auto"/>
        </w:rPr>
      </w:pPr>
    </w:p>
    <w:p w14:paraId="540C1372">
      <w:pPr>
        <w:pStyle w:val="6"/>
        <w:spacing w:line="270" w:lineRule="auto"/>
        <w:rPr>
          <w:color w:val="auto"/>
        </w:rPr>
      </w:pPr>
    </w:p>
    <w:p w14:paraId="7F984F1B">
      <w:pPr>
        <w:pStyle w:val="6"/>
        <w:spacing w:line="270" w:lineRule="auto"/>
        <w:rPr>
          <w:color w:val="auto"/>
        </w:rPr>
      </w:pPr>
    </w:p>
    <w:p w14:paraId="13189CBA">
      <w:pPr>
        <w:pStyle w:val="6"/>
        <w:spacing w:line="270" w:lineRule="auto"/>
        <w:rPr>
          <w:color w:val="auto"/>
        </w:rPr>
      </w:pPr>
    </w:p>
    <w:p w14:paraId="5B220930">
      <w:pPr>
        <w:pStyle w:val="6"/>
        <w:spacing w:line="270" w:lineRule="auto"/>
        <w:rPr>
          <w:color w:val="auto"/>
        </w:rPr>
      </w:pPr>
    </w:p>
    <w:p w14:paraId="309784E9">
      <w:pPr>
        <w:pStyle w:val="6"/>
        <w:spacing w:line="270" w:lineRule="auto"/>
        <w:rPr>
          <w:color w:val="auto"/>
        </w:rPr>
      </w:pPr>
    </w:p>
    <w:p w14:paraId="757CD5F6">
      <w:pPr>
        <w:pStyle w:val="6"/>
        <w:spacing w:line="270" w:lineRule="auto"/>
        <w:rPr>
          <w:color w:val="auto"/>
        </w:rPr>
      </w:pPr>
    </w:p>
    <w:p w14:paraId="5DC17B24">
      <w:pPr>
        <w:pStyle w:val="6"/>
        <w:spacing w:line="270" w:lineRule="auto"/>
        <w:rPr>
          <w:color w:val="auto"/>
        </w:rPr>
      </w:pPr>
    </w:p>
    <w:p w14:paraId="25F7AD72">
      <w:pPr>
        <w:pStyle w:val="6"/>
        <w:spacing w:line="270" w:lineRule="auto"/>
        <w:rPr>
          <w:color w:val="auto"/>
        </w:rPr>
      </w:pPr>
    </w:p>
    <w:p w14:paraId="42712F3F">
      <w:pPr>
        <w:pStyle w:val="6"/>
        <w:spacing w:line="270" w:lineRule="auto"/>
        <w:rPr>
          <w:color w:val="auto"/>
        </w:rPr>
      </w:pPr>
    </w:p>
    <w:p w14:paraId="3C7161C7">
      <w:pPr>
        <w:pStyle w:val="6"/>
        <w:spacing w:line="270" w:lineRule="auto"/>
        <w:rPr>
          <w:color w:val="auto"/>
        </w:rPr>
      </w:pPr>
    </w:p>
    <w:p w14:paraId="0124B003">
      <w:pPr>
        <w:pStyle w:val="6"/>
        <w:spacing w:line="270" w:lineRule="auto"/>
        <w:rPr>
          <w:color w:val="auto"/>
        </w:rPr>
      </w:pPr>
    </w:p>
    <w:p w14:paraId="0BFA60B3">
      <w:pPr>
        <w:pStyle w:val="6"/>
        <w:spacing w:line="270" w:lineRule="auto"/>
        <w:rPr>
          <w:color w:val="auto"/>
        </w:rPr>
      </w:pPr>
    </w:p>
    <w:p w14:paraId="46F0F0E0">
      <w:pPr>
        <w:pStyle w:val="6"/>
        <w:spacing w:line="270" w:lineRule="auto"/>
        <w:rPr>
          <w:color w:val="auto"/>
        </w:rPr>
      </w:pPr>
    </w:p>
    <w:p w14:paraId="1143C2E7">
      <w:pPr>
        <w:pStyle w:val="6"/>
        <w:spacing w:line="270" w:lineRule="auto"/>
        <w:rPr>
          <w:color w:val="auto"/>
        </w:rPr>
      </w:pPr>
    </w:p>
    <w:p w14:paraId="13436DA0">
      <w:pPr>
        <w:pStyle w:val="6"/>
        <w:spacing w:line="270" w:lineRule="auto"/>
        <w:rPr>
          <w:color w:val="auto"/>
        </w:rPr>
      </w:pPr>
    </w:p>
    <w:p w14:paraId="0286019E">
      <w:pPr>
        <w:pStyle w:val="6"/>
        <w:spacing w:line="270" w:lineRule="auto"/>
        <w:rPr>
          <w:color w:val="auto"/>
        </w:rPr>
      </w:pPr>
    </w:p>
    <w:p w14:paraId="5499EB02">
      <w:pPr>
        <w:pStyle w:val="6"/>
        <w:spacing w:line="270" w:lineRule="auto"/>
        <w:rPr>
          <w:color w:val="auto"/>
        </w:rPr>
      </w:pPr>
    </w:p>
    <w:p w14:paraId="41614227">
      <w:pPr>
        <w:pStyle w:val="6"/>
        <w:spacing w:line="270" w:lineRule="auto"/>
        <w:rPr>
          <w:color w:val="auto"/>
        </w:rPr>
      </w:pPr>
    </w:p>
    <w:p w14:paraId="67015962">
      <w:pPr>
        <w:pStyle w:val="6"/>
        <w:spacing w:line="270" w:lineRule="auto"/>
        <w:rPr>
          <w:color w:val="auto"/>
        </w:rPr>
      </w:pPr>
    </w:p>
    <w:p w14:paraId="3747756C">
      <w:pPr>
        <w:pStyle w:val="6"/>
        <w:spacing w:line="270" w:lineRule="auto"/>
        <w:rPr>
          <w:color w:val="auto"/>
        </w:rPr>
      </w:pPr>
    </w:p>
    <w:p w14:paraId="50D51B60">
      <w:pPr>
        <w:pStyle w:val="6"/>
        <w:spacing w:line="270" w:lineRule="auto"/>
        <w:rPr>
          <w:color w:val="auto"/>
        </w:rPr>
      </w:pPr>
    </w:p>
    <w:p w14:paraId="5AAA2FF2">
      <w:pPr>
        <w:pStyle w:val="6"/>
        <w:spacing w:line="270" w:lineRule="auto"/>
        <w:rPr>
          <w:color w:val="auto"/>
        </w:rPr>
      </w:pPr>
    </w:p>
    <w:p w14:paraId="63C93CF3">
      <w:pPr>
        <w:pStyle w:val="6"/>
        <w:spacing w:line="270" w:lineRule="auto"/>
        <w:rPr>
          <w:color w:val="auto"/>
        </w:rPr>
      </w:pPr>
    </w:p>
    <w:p w14:paraId="109A7C03">
      <w:pPr>
        <w:pStyle w:val="6"/>
        <w:spacing w:line="270" w:lineRule="auto"/>
        <w:rPr>
          <w:color w:val="auto"/>
        </w:rPr>
      </w:pPr>
    </w:p>
    <w:p w14:paraId="7952EEAA">
      <w:pPr>
        <w:pStyle w:val="6"/>
        <w:spacing w:line="270" w:lineRule="auto"/>
        <w:rPr>
          <w:color w:val="auto"/>
        </w:rPr>
      </w:pPr>
    </w:p>
    <w:p w14:paraId="71D60D3D">
      <w:pPr>
        <w:pStyle w:val="6"/>
        <w:spacing w:line="270" w:lineRule="auto"/>
        <w:rPr>
          <w:color w:val="auto"/>
        </w:rPr>
      </w:pPr>
    </w:p>
    <w:p w14:paraId="266F181D">
      <w:pPr>
        <w:pStyle w:val="6"/>
        <w:spacing w:line="270" w:lineRule="auto"/>
        <w:rPr>
          <w:color w:val="auto"/>
        </w:rPr>
      </w:pPr>
    </w:p>
    <w:p w14:paraId="1E23C906">
      <w:pPr>
        <w:pStyle w:val="6"/>
        <w:spacing w:line="270" w:lineRule="auto"/>
        <w:rPr>
          <w:color w:val="auto"/>
        </w:rPr>
      </w:pPr>
    </w:p>
    <w:p w14:paraId="4B40169E">
      <w:pPr>
        <w:pStyle w:val="6"/>
        <w:spacing w:line="270" w:lineRule="auto"/>
        <w:rPr>
          <w:color w:val="auto"/>
        </w:rPr>
      </w:pPr>
    </w:p>
    <w:p w14:paraId="6E0266B3">
      <w:pPr>
        <w:pStyle w:val="6"/>
        <w:spacing w:line="270" w:lineRule="auto"/>
        <w:rPr>
          <w:color w:val="auto"/>
        </w:rPr>
      </w:pPr>
    </w:p>
    <w:p w14:paraId="75E49B8F">
      <w:pPr>
        <w:pStyle w:val="6"/>
        <w:spacing w:line="270" w:lineRule="auto"/>
        <w:rPr>
          <w:color w:val="auto"/>
        </w:rPr>
      </w:pPr>
    </w:p>
    <w:p w14:paraId="43624F1B">
      <w:pPr>
        <w:pStyle w:val="6"/>
        <w:spacing w:line="270" w:lineRule="auto"/>
        <w:rPr>
          <w:color w:val="auto"/>
        </w:rPr>
      </w:pPr>
    </w:p>
    <w:p w14:paraId="6D4E176D">
      <w:pPr>
        <w:spacing w:before="140" w:line="223" w:lineRule="auto"/>
        <w:ind w:left="2397"/>
        <w:outlineLvl w:val="0"/>
        <w:rPr>
          <w:rFonts w:ascii="宋体" w:hAnsi="宋体" w:eastAsia="宋体" w:cs="宋体"/>
          <w:color w:val="auto"/>
          <w:sz w:val="43"/>
          <w:szCs w:val="43"/>
        </w:rPr>
      </w:pPr>
      <w:bookmarkStart w:id="220" w:name="bookmark23"/>
      <w:bookmarkEnd w:id="220"/>
      <w:bookmarkStart w:id="221" w:name="_Toc97"/>
      <w:r>
        <w:rPr>
          <w:rFonts w:ascii="宋体" w:hAnsi="宋体" w:eastAsia="宋体" w:cs="宋体"/>
          <w:b/>
          <w:bCs/>
          <w:color w:val="auto"/>
          <w:spacing w:val="4"/>
          <w:sz w:val="43"/>
          <w:szCs w:val="43"/>
        </w:rPr>
        <w:t>第七章</w:t>
      </w:r>
      <w:r>
        <w:rPr>
          <w:rFonts w:ascii="宋体" w:hAnsi="宋体" w:eastAsia="宋体" w:cs="宋体"/>
          <w:color w:val="auto"/>
          <w:spacing w:val="4"/>
          <w:sz w:val="43"/>
          <w:szCs w:val="43"/>
        </w:rPr>
        <w:t xml:space="preserve"> </w:t>
      </w:r>
      <w:r>
        <w:rPr>
          <w:rFonts w:ascii="宋体" w:hAnsi="宋体" w:eastAsia="宋体" w:cs="宋体"/>
          <w:b/>
          <w:bCs/>
          <w:color w:val="auto"/>
          <w:spacing w:val="4"/>
          <w:sz w:val="43"/>
          <w:szCs w:val="43"/>
        </w:rPr>
        <w:t>工程量清单</w:t>
      </w:r>
      <w:bookmarkEnd w:id="221"/>
    </w:p>
    <w:p w14:paraId="2CCF87CC">
      <w:pPr>
        <w:pStyle w:val="6"/>
        <w:spacing w:line="286" w:lineRule="auto"/>
        <w:rPr>
          <w:color w:val="auto"/>
        </w:rPr>
      </w:pPr>
    </w:p>
    <w:p w14:paraId="27C747AF">
      <w:pPr>
        <w:spacing w:before="72" w:line="228" w:lineRule="auto"/>
        <w:ind w:left="3423"/>
        <w:rPr>
          <w:rFonts w:ascii="宋体" w:hAnsi="宋体" w:eastAsia="宋体" w:cs="宋体"/>
          <w:color w:val="auto"/>
          <w:sz w:val="22"/>
          <w:szCs w:val="22"/>
        </w:rPr>
      </w:pPr>
      <w:r>
        <w:rPr>
          <w:rFonts w:ascii="宋体" w:hAnsi="宋体" w:eastAsia="宋体" w:cs="宋体"/>
          <w:color w:val="auto"/>
          <w:spacing w:val="19"/>
          <w:sz w:val="22"/>
          <w:szCs w:val="22"/>
        </w:rPr>
        <w:t>工程量清单另册发布</w:t>
      </w:r>
    </w:p>
    <w:p w14:paraId="16216890">
      <w:pPr>
        <w:spacing w:line="228" w:lineRule="auto"/>
        <w:rPr>
          <w:rFonts w:ascii="宋体" w:hAnsi="宋体" w:eastAsia="宋体" w:cs="宋体"/>
          <w:color w:val="auto"/>
          <w:sz w:val="22"/>
          <w:szCs w:val="22"/>
        </w:rPr>
        <w:sectPr>
          <w:footerReference r:id="rId79" w:type="default"/>
          <w:pgSz w:w="11910" w:h="16840"/>
          <w:pgMar w:top="1431" w:right="1786" w:bottom="940" w:left="1786" w:header="0" w:footer="703" w:gutter="0"/>
          <w:pgNumType w:fmt="decimal"/>
          <w:cols w:space="720" w:num="1"/>
        </w:sectPr>
      </w:pPr>
    </w:p>
    <w:p w14:paraId="7A888737">
      <w:pPr>
        <w:pStyle w:val="6"/>
        <w:spacing w:line="263" w:lineRule="auto"/>
        <w:rPr>
          <w:color w:val="auto"/>
        </w:rPr>
      </w:pPr>
    </w:p>
    <w:p w14:paraId="64965D42">
      <w:pPr>
        <w:pStyle w:val="6"/>
        <w:spacing w:line="264" w:lineRule="auto"/>
        <w:rPr>
          <w:color w:val="auto"/>
        </w:rPr>
      </w:pPr>
    </w:p>
    <w:p w14:paraId="05D06A17">
      <w:pPr>
        <w:pStyle w:val="6"/>
        <w:spacing w:line="264" w:lineRule="auto"/>
        <w:rPr>
          <w:color w:val="auto"/>
        </w:rPr>
      </w:pPr>
    </w:p>
    <w:p w14:paraId="1156F7BC">
      <w:pPr>
        <w:spacing w:before="140" w:line="223" w:lineRule="auto"/>
        <w:ind w:left="1525"/>
        <w:outlineLvl w:val="0"/>
        <w:rPr>
          <w:rFonts w:ascii="宋体" w:hAnsi="宋体" w:eastAsia="宋体" w:cs="宋体"/>
          <w:color w:val="auto"/>
          <w:sz w:val="43"/>
          <w:szCs w:val="43"/>
        </w:rPr>
      </w:pPr>
      <w:bookmarkStart w:id="222" w:name="bookmark24"/>
      <w:bookmarkEnd w:id="222"/>
      <w:bookmarkStart w:id="223" w:name="_Toc19044"/>
      <w:r>
        <w:rPr>
          <w:rFonts w:ascii="宋体" w:hAnsi="宋体" w:eastAsia="宋体" w:cs="宋体"/>
          <w:color w:val="auto"/>
          <w:spacing w:val="8"/>
          <w:sz w:val="43"/>
          <w:szCs w:val="43"/>
        </w:rPr>
        <w:t>第八章 质疑、投诉材料格式</w:t>
      </w:r>
      <w:bookmarkEnd w:id="223"/>
    </w:p>
    <w:p w14:paraId="02CDAEAD">
      <w:pPr>
        <w:spacing w:line="223" w:lineRule="auto"/>
        <w:rPr>
          <w:rFonts w:ascii="宋体" w:hAnsi="宋体" w:eastAsia="宋体" w:cs="宋体"/>
          <w:color w:val="auto"/>
          <w:sz w:val="43"/>
          <w:szCs w:val="43"/>
        </w:rPr>
        <w:sectPr>
          <w:footerReference r:id="rId80" w:type="default"/>
          <w:pgSz w:w="11910" w:h="16840"/>
          <w:pgMar w:top="1431" w:right="1786" w:bottom="940" w:left="1786" w:header="0" w:footer="703" w:gutter="0"/>
          <w:pgNumType w:fmt="decimal"/>
          <w:cols w:space="720" w:num="1"/>
        </w:sectPr>
      </w:pPr>
    </w:p>
    <w:p w14:paraId="1AE384A8">
      <w:pPr>
        <w:spacing w:before="64" w:line="225" w:lineRule="auto"/>
        <w:ind w:left="3241"/>
        <w:rPr>
          <w:rFonts w:ascii="宋体" w:hAnsi="宋体" w:eastAsia="宋体" w:cs="宋体"/>
          <w:color w:val="auto"/>
          <w:sz w:val="31"/>
          <w:szCs w:val="31"/>
        </w:rPr>
      </w:pPr>
      <w:r>
        <w:rPr>
          <w:rFonts w:ascii="宋体" w:hAnsi="宋体" w:eastAsia="宋体" w:cs="宋体"/>
          <w:b/>
          <w:bCs/>
          <w:color w:val="auto"/>
          <w:spacing w:val="4"/>
          <w:sz w:val="31"/>
          <w:szCs w:val="31"/>
        </w:rPr>
        <w:t>质疑函（格式）</w:t>
      </w:r>
    </w:p>
    <w:p w14:paraId="28EA08B0">
      <w:pPr>
        <w:spacing w:before="68" w:line="219" w:lineRule="auto"/>
        <w:ind w:left="480"/>
        <w:rPr>
          <w:rFonts w:ascii="宋体" w:hAnsi="宋体" w:eastAsia="宋体" w:cs="宋体"/>
          <w:color w:val="auto"/>
          <w:sz w:val="24"/>
          <w:szCs w:val="24"/>
        </w:rPr>
      </w:pPr>
      <w:r>
        <w:rPr>
          <w:rFonts w:ascii="宋体" w:hAnsi="宋体" w:eastAsia="宋体" w:cs="宋体"/>
          <w:b/>
          <w:bCs/>
          <w:color w:val="auto"/>
          <w:spacing w:val="-3"/>
          <w:sz w:val="24"/>
          <w:szCs w:val="24"/>
        </w:rPr>
        <w:t>一、质疑供应商基本信息：</w:t>
      </w:r>
    </w:p>
    <w:p w14:paraId="6F6060BD">
      <w:pPr>
        <w:spacing w:before="96" w:line="219" w:lineRule="auto"/>
        <w:ind w:left="478"/>
        <w:rPr>
          <w:rFonts w:ascii="宋体" w:hAnsi="宋体" w:eastAsia="宋体" w:cs="宋体"/>
          <w:color w:val="auto"/>
          <w:sz w:val="24"/>
          <w:szCs w:val="24"/>
        </w:rPr>
      </w:pPr>
      <w:r>
        <w:rPr>
          <w:rFonts w:ascii="宋体" w:hAnsi="宋体" w:eastAsia="宋体" w:cs="宋体"/>
          <w:color w:val="auto"/>
          <w:spacing w:val="-2"/>
          <w:sz w:val="24"/>
          <w:szCs w:val="24"/>
        </w:rPr>
        <w:t>质疑供应商：</w:t>
      </w:r>
      <w:r>
        <w:rPr>
          <w:rFonts w:ascii="宋体" w:hAnsi="宋体" w:eastAsia="宋体" w:cs="宋体"/>
          <w:color w:val="auto"/>
          <w:sz w:val="24"/>
          <w:szCs w:val="24"/>
          <w:u w:val="single" w:color="auto"/>
        </w:rPr>
        <w:t xml:space="preserve">                                       </w:t>
      </w:r>
    </w:p>
    <w:p w14:paraId="45EFC015">
      <w:pPr>
        <w:spacing w:before="94" w:line="220" w:lineRule="auto"/>
        <w:ind w:left="477"/>
        <w:rPr>
          <w:rFonts w:ascii="宋体" w:hAnsi="宋体" w:eastAsia="宋体" w:cs="宋体"/>
          <w:color w:val="auto"/>
          <w:sz w:val="24"/>
          <w:szCs w:val="24"/>
        </w:rPr>
      </w:pPr>
      <w:r>
        <w:rPr>
          <w:rFonts w:ascii="宋体" w:hAnsi="宋体" w:eastAsia="宋体" w:cs="宋体"/>
          <w:color w:val="auto"/>
          <w:spacing w:val="-3"/>
          <w:sz w:val="24"/>
          <w:szCs w:val="24"/>
        </w:rPr>
        <w:t>地址：</w:t>
      </w:r>
      <w:r>
        <w:rPr>
          <w:rFonts w:ascii="宋体" w:hAnsi="宋体" w:eastAsia="宋体" w:cs="宋体"/>
          <w:color w:val="auto"/>
          <w:spacing w:val="-3"/>
          <w:sz w:val="24"/>
          <w:szCs w:val="24"/>
          <w:u w:val="single" w:color="auto"/>
        </w:rPr>
        <w:t xml:space="preserve">                                   </w:t>
      </w:r>
      <w:r>
        <w:rPr>
          <w:rFonts w:ascii="宋体" w:hAnsi="宋体" w:eastAsia="宋体" w:cs="宋体"/>
          <w:color w:val="auto"/>
          <w:spacing w:val="-4"/>
          <w:sz w:val="24"/>
          <w:szCs w:val="24"/>
          <w:u w:val="single" w:color="auto"/>
        </w:rPr>
        <w:t xml:space="preserve">        </w:t>
      </w:r>
      <w:r>
        <w:rPr>
          <w:rFonts w:ascii="宋体" w:hAnsi="宋体" w:eastAsia="宋体" w:cs="宋体"/>
          <w:color w:val="auto"/>
          <w:spacing w:val="-93"/>
          <w:sz w:val="24"/>
          <w:szCs w:val="24"/>
        </w:rPr>
        <w:t xml:space="preserve"> </w:t>
      </w:r>
      <w:r>
        <w:rPr>
          <w:rFonts w:ascii="宋体" w:hAnsi="宋体" w:eastAsia="宋体" w:cs="宋体"/>
          <w:color w:val="auto"/>
          <w:spacing w:val="-4"/>
          <w:sz w:val="24"/>
          <w:szCs w:val="24"/>
        </w:rPr>
        <w:t>邮编：</w:t>
      </w:r>
      <w:r>
        <w:rPr>
          <w:rFonts w:ascii="宋体" w:hAnsi="宋体" w:eastAsia="宋体" w:cs="宋体"/>
          <w:color w:val="auto"/>
          <w:sz w:val="24"/>
          <w:szCs w:val="24"/>
          <w:u w:val="single" w:color="auto"/>
        </w:rPr>
        <w:t xml:space="preserve">               </w:t>
      </w:r>
    </w:p>
    <w:p w14:paraId="3BC0F0CD">
      <w:pPr>
        <w:spacing w:before="94" w:line="222" w:lineRule="auto"/>
        <w:ind w:left="478"/>
        <w:rPr>
          <w:rFonts w:ascii="宋体" w:hAnsi="宋体" w:eastAsia="宋体" w:cs="宋体"/>
          <w:color w:val="auto"/>
          <w:sz w:val="24"/>
          <w:szCs w:val="24"/>
        </w:rPr>
      </w:pPr>
      <w:r>
        <w:rPr>
          <w:rFonts w:ascii="宋体" w:hAnsi="宋体" w:eastAsia="宋体" w:cs="宋体"/>
          <w:color w:val="auto"/>
          <w:spacing w:val="-1"/>
          <w:sz w:val="24"/>
          <w:szCs w:val="24"/>
        </w:rPr>
        <w:t>联系人：</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2"/>
          <w:sz w:val="24"/>
          <w:szCs w:val="24"/>
        </w:rPr>
        <w:t xml:space="preserve"> </w:t>
      </w:r>
      <w:r>
        <w:rPr>
          <w:rFonts w:ascii="宋体" w:hAnsi="宋体" w:eastAsia="宋体" w:cs="宋体"/>
          <w:color w:val="auto"/>
          <w:spacing w:val="-1"/>
          <w:sz w:val="24"/>
          <w:szCs w:val="24"/>
        </w:rPr>
        <w:t>联系电话：</w:t>
      </w:r>
      <w:r>
        <w:rPr>
          <w:rFonts w:ascii="宋体" w:hAnsi="宋体" w:eastAsia="宋体" w:cs="宋体"/>
          <w:color w:val="auto"/>
          <w:sz w:val="24"/>
          <w:szCs w:val="24"/>
          <w:u w:val="single" w:color="auto"/>
        </w:rPr>
        <w:t xml:space="preserve">                 </w:t>
      </w:r>
    </w:p>
    <w:p w14:paraId="06A6639A">
      <w:pPr>
        <w:spacing w:before="92" w:line="220" w:lineRule="auto"/>
        <w:ind w:left="476"/>
        <w:rPr>
          <w:rFonts w:ascii="宋体" w:hAnsi="宋体" w:eastAsia="宋体" w:cs="宋体"/>
          <w:color w:val="auto"/>
          <w:sz w:val="24"/>
          <w:szCs w:val="24"/>
        </w:rPr>
      </w:pPr>
      <w:r>
        <w:rPr>
          <w:rFonts w:ascii="宋体" w:hAnsi="宋体" w:eastAsia="宋体" w:cs="宋体"/>
          <w:color w:val="auto"/>
          <w:spacing w:val="-2"/>
          <w:sz w:val="24"/>
          <w:szCs w:val="24"/>
        </w:rPr>
        <w:t>授权代表：</w:t>
      </w:r>
      <w:r>
        <w:rPr>
          <w:rFonts w:ascii="宋体" w:hAnsi="宋体" w:eastAsia="宋体" w:cs="宋体"/>
          <w:color w:val="auto"/>
          <w:sz w:val="24"/>
          <w:szCs w:val="24"/>
          <w:u w:val="single" w:color="auto"/>
        </w:rPr>
        <w:t xml:space="preserve">                      </w:t>
      </w:r>
    </w:p>
    <w:p w14:paraId="493D12C6">
      <w:pPr>
        <w:spacing w:before="94" w:line="222" w:lineRule="auto"/>
        <w:ind w:left="478"/>
        <w:rPr>
          <w:rFonts w:ascii="宋体" w:hAnsi="宋体" w:eastAsia="宋体" w:cs="宋体"/>
          <w:color w:val="auto"/>
          <w:sz w:val="24"/>
          <w:szCs w:val="24"/>
        </w:rPr>
      </w:pPr>
      <w:r>
        <w:rPr>
          <w:rFonts w:ascii="宋体" w:hAnsi="宋体" w:eastAsia="宋体" w:cs="宋体"/>
          <w:color w:val="auto"/>
          <w:spacing w:val="-3"/>
          <w:sz w:val="24"/>
          <w:szCs w:val="24"/>
        </w:rPr>
        <w:t>联系电话：</w:t>
      </w:r>
      <w:r>
        <w:rPr>
          <w:rFonts w:ascii="宋体" w:hAnsi="宋体" w:eastAsia="宋体" w:cs="宋体"/>
          <w:color w:val="auto"/>
          <w:sz w:val="24"/>
          <w:szCs w:val="24"/>
          <w:u w:val="single" w:color="auto"/>
        </w:rPr>
        <w:t xml:space="preserve">                      </w:t>
      </w:r>
    </w:p>
    <w:p w14:paraId="20F68829">
      <w:pPr>
        <w:spacing w:before="90" w:line="220" w:lineRule="auto"/>
        <w:ind w:left="477"/>
        <w:rPr>
          <w:rFonts w:ascii="宋体" w:hAnsi="宋体" w:eastAsia="宋体" w:cs="宋体"/>
          <w:color w:val="auto"/>
          <w:sz w:val="24"/>
          <w:szCs w:val="24"/>
        </w:rPr>
      </w:pPr>
      <w:r>
        <w:rPr>
          <w:rFonts w:ascii="宋体" w:hAnsi="宋体" w:eastAsia="宋体" w:cs="宋体"/>
          <w:color w:val="auto"/>
          <w:spacing w:val="-7"/>
          <w:sz w:val="24"/>
          <w:szCs w:val="24"/>
        </w:rPr>
        <w:t>地址：</w:t>
      </w:r>
      <w:r>
        <w:rPr>
          <w:rFonts w:ascii="宋体" w:hAnsi="宋体" w:eastAsia="宋体" w:cs="宋体"/>
          <w:color w:val="auto"/>
          <w:sz w:val="24"/>
          <w:szCs w:val="24"/>
          <w:u w:val="single" w:color="auto"/>
        </w:rPr>
        <w:t xml:space="preserve">                 </w:t>
      </w:r>
      <w:r>
        <w:rPr>
          <w:rFonts w:ascii="宋体" w:hAnsi="宋体" w:eastAsia="宋体" w:cs="宋体"/>
          <w:color w:val="auto"/>
          <w:spacing w:val="-89"/>
          <w:sz w:val="24"/>
          <w:szCs w:val="24"/>
        </w:rPr>
        <w:t xml:space="preserve"> </w:t>
      </w:r>
      <w:r>
        <w:rPr>
          <w:rFonts w:ascii="宋体" w:hAnsi="宋体" w:eastAsia="宋体" w:cs="宋体"/>
          <w:color w:val="auto"/>
          <w:spacing w:val="-7"/>
          <w:sz w:val="24"/>
          <w:szCs w:val="24"/>
        </w:rPr>
        <w:t>邮编：</w:t>
      </w:r>
      <w:r>
        <w:rPr>
          <w:rFonts w:ascii="宋体" w:hAnsi="宋体" w:eastAsia="宋体" w:cs="宋体"/>
          <w:color w:val="auto"/>
          <w:sz w:val="24"/>
          <w:szCs w:val="24"/>
          <w:u w:val="single" w:color="auto"/>
        </w:rPr>
        <w:t xml:space="preserve">                  </w:t>
      </w:r>
    </w:p>
    <w:p w14:paraId="6021712A">
      <w:pPr>
        <w:spacing w:before="96" w:line="219" w:lineRule="auto"/>
        <w:ind w:left="480"/>
        <w:rPr>
          <w:rFonts w:ascii="宋体" w:hAnsi="宋体" w:eastAsia="宋体" w:cs="宋体"/>
          <w:color w:val="auto"/>
          <w:sz w:val="24"/>
          <w:szCs w:val="24"/>
        </w:rPr>
      </w:pPr>
      <w:r>
        <w:rPr>
          <w:rFonts w:ascii="宋体" w:hAnsi="宋体" w:eastAsia="宋体" w:cs="宋体"/>
          <w:b/>
          <w:bCs/>
          <w:color w:val="auto"/>
          <w:spacing w:val="-3"/>
          <w:sz w:val="24"/>
          <w:szCs w:val="24"/>
        </w:rPr>
        <w:t>二、质疑项目基本情况：</w:t>
      </w:r>
    </w:p>
    <w:p w14:paraId="70E21CA8">
      <w:pPr>
        <w:spacing w:before="94" w:line="221" w:lineRule="auto"/>
        <w:ind w:left="494"/>
        <w:rPr>
          <w:rFonts w:ascii="宋体" w:hAnsi="宋体" w:eastAsia="宋体" w:cs="宋体"/>
          <w:color w:val="auto"/>
          <w:sz w:val="24"/>
          <w:szCs w:val="24"/>
        </w:rPr>
      </w:pPr>
      <w:r>
        <w:rPr>
          <w:rFonts w:ascii="宋体" w:hAnsi="宋体" w:eastAsia="宋体" w:cs="宋体"/>
          <w:color w:val="auto"/>
          <w:spacing w:val="-2"/>
          <w:sz w:val="24"/>
          <w:szCs w:val="24"/>
        </w:rPr>
        <w:t>质疑项目的名称：</w:t>
      </w:r>
      <w:r>
        <w:rPr>
          <w:rFonts w:ascii="宋体" w:hAnsi="宋体" w:eastAsia="宋体" w:cs="宋体"/>
          <w:color w:val="auto"/>
          <w:sz w:val="24"/>
          <w:szCs w:val="24"/>
          <w:u w:val="single" w:color="auto"/>
        </w:rPr>
        <w:t xml:space="preserve">                                      </w:t>
      </w:r>
    </w:p>
    <w:p w14:paraId="2C9A2D3E">
      <w:pPr>
        <w:spacing w:before="92" w:line="220" w:lineRule="auto"/>
        <w:ind w:left="494"/>
        <w:rPr>
          <w:rFonts w:ascii="宋体" w:hAnsi="宋体" w:eastAsia="宋体" w:cs="宋体"/>
          <w:color w:val="auto"/>
          <w:sz w:val="24"/>
          <w:szCs w:val="24"/>
        </w:rPr>
      </w:pPr>
      <w:r>
        <w:rPr>
          <w:rFonts w:ascii="宋体" w:hAnsi="宋体" w:eastAsia="宋体" w:cs="宋体"/>
          <w:color w:val="auto"/>
          <w:spacing w:val="-2"/>
          <w:sz w:val="24"/>
          <w:szCs w:val="24"/>
        </w:rPr>
        <w:t>质疑项目的编号：</w:t>
      </w:r>
      <w:r>
        <w:rPr>
          <w:rFonts w:ascii="宋体" w:hAnsi="宋体" w:eastAsia="宋体" w:cs="宋体"/>
          <w:color w:val="auto"/>
          <w:sz w:val="24"/>
          <w:szCs w:val="24"/>
          <w:u w:val="single" w:color="auto"/>
        </w:rPr>
        <w:t xml:space="preserve">                                      </w:t>
      </w:r>
    </w:p>
    <w:p w14:paraId="125E8EF3">
      <w:pPr>
        <w:spacing w:before="96" w:line="219" w:lineRule="auto"/>
        <w:ind w:left="492"/>
        <w:rPr>
          <w:rFonts w:ascii="宋体" w:hAnsi="宋体" w:eastAsia="宋体" w:cs="宋体"/>
          <w:color w:val="auto"/>
          <w:sz w:val="24"/>
          <w:szCs w:val="24"/>
        </w:rPr>
      </w:pPr>
      <w:r>
        <w:rPr>
          <w:rFonts w:ascii="宋体" w:hAnsi="宋体" w:eastAsia="宋体" w:cs="宋体"/>
          <w:color w:val="auto"/>
          <w:spacing w:val="-2"/>
          <w:sz w:val="24"/>
          <w:szCs w:val="24"/>
        </w:rPr>
        <w:t>采购人名称：</w:t>
      </w:r>
      <w:r>
        <w:rPr>
          <w:rFonts w:ascii="宋体" w:hAnsi="宋体" w:eastAsia="宋体" w:cs="宋体"/>
          <w:color w:val="auto"/>
          <w:sz w:val="24"/>
          <w:szCs w:val="24"/>
          <w:u w:val="single" w:color="auto"/>
        </w:rPr>
        <w:t xml:space="preserve">                                         </w:t>
      </w:r>
    </w:p>
    <w:p w14:paraId="1BC0E015">
      <w:pPr>
        <w:spacing w:before="94" w:line="221" w:lineRule="auto"/>
        <w:ind w:left="494"/>
        <w:rPr>
          <w:rFonts w:ascii="宋体" w:hAnsi="宋体" w:eastAsia="宋体" w:cs="宋体"/>
          <w:color w:val="auto"/>
          <w:sz w:val="24"/>
          <w:szCs w:val="24"/>
        </w:rPr>
      </w:pPr>
      <w:r>
        <w:rPr>
          <w:rFonts w:ascii="宋体" w:hAnsi="宋体" w:eastAsia="宋体" w:cs="宋体"/>
          <w:color w:val="auto"/>
          <w:spacing w:val="-3"/>
          <w:sz w:val="24"/>
          <w:szCs w:val="24"/>
        </w:rPr>
        <w:t>质疑事项：</w:t>
      </w:r>
    </w:p>
    <w:p w14:paraId="22678732">
      <w:pPr>
        <w:spacing w:before="93" w:line="219" w:lineRule="auto"/>
        <w:ind w:left="398"/>
        <w:rPr>
          <w:rFonts w:ascii="宋体" w:hAnsi="宋体" w:eastAsia="宋体" w:cs="宋体"/>
          <w:color w:val="auto"/>
          <w:sz w:val="24"/>
          <w:szCs w:val="24"/>
        </w:rPr>
      </w:pPr>
      <w:r>
        <w:rPr>
          <w:rFonts w:ascii="宋体" w:hAnsi="宋体" w:eastAsia="宋体" w:cs="宋体"/>
          <w:color w:val="auto"/>
          <w:spacing w:val="-3"/>
          <w:sz w:val="24"/>
          <w:szCs w:val="24"/>
        </w:rPr>
        <w:t>□采购文件   采购文件获取日期：</w:t>
      </w:r>
      <w:r>
        <w:rPr>
          <w:rFonts w:ascii="宋体" w:hAnsi="宋体" w:eastAsia="宋体" w:cs="宋体"/>
          <w:color w:val="auto"/>
          <w:spacing w:val="-3"/>
          <w:sz w:val="24"/>
          <w:szCs w:val="24"/>
          <w:u w:val="single" w:color="auto"/>
        </w:rPr>
        <w:t xml:space="preserve">                                    </w:t>
      </w:r>
    </w:p>
    <w:p w14:paraId="67270B18">
      <w:pPr>
        <w:spacing w:before="97" w:line="219" w:lineRule="auto"/>
        <w:ind w:left="398"/>
        <w:rPr>
          <w:rFonts w:ascii="宋体" w:hAnsi="宋体" w:eastAsia="宋体" w:cs="宋体"/>
          <w:color w:val="auto"/>
          <w:sz w:val="24"/>
          <w:szCs w:val="24"/>
        </w:rPr>
      </w:pPr>
      <w:r>
        <w:rPr>
          <w:rFonts w:ascii="宋体" w:hAnsi="宋体" w:eastAsia="宋体" w:cs="宋体"/>
          <w:color w:val="auto"/>
          <w:spacing w:val="-7"/>
          <w:sz w:val="24"/>
          <w:szCs w:val="24"/>
        </w:rPr>
        <w:t>□采购过程</w:t>
      </w:r>
    </w:p>
    <w:p w14:paraId="7C5B59CC">
      <w:pPr>
        <w:spacing w:before="93" w:line="221" w:lineRule="auto"/>
        <w:ind w:left="398"/>
        <w:rPr>
          <w:rFonts w:ascii="宋体" w:hAnsi="宋体" w:eastAsia="宋体" w:cs="宋体"/>
          <w:color w:val="auto"/>
          <w:sz w:val="24"/>
          <w:szCs w:val="24"/>
        </w:rPr>
      </w:pPr>
      <w:r>
        <w:rPr>
          <w:rFonts w:ascii="宋体" w:hAnsi="宋体" w:eastAsia="宋体" w:cs="宋体"/>
          <w:color w:val="auto"/>
          <w:spacing w:val="-7"/>
          <w:sz w:val="24"/>
          <w:szCs w:val="24"/>
        </w:rPr>
        <w:t>□成交结果</w:t>
      </w:r>
    </w:p>
    <w:p w14:paraId="35C7F9AF">
      <w:pPr>
        <w:spacing w:before="93" w:line="220" w:lineRule="auto"/>
        <w:ind w:left="491"/>
        <w:rPr>
          <w:rFonts w:ascii="宋体" w:hAnsi="宋体" w:eastAsia="宋体" w:cs="宋体"/>
          <w:color w:val="auto"/>
          <w:sz w:val="24"/>
          <w:szCs w:val="24"/>
        </w:rPr>
      </w:pPr>
      <w:r>
        <w:rPr>
          <w:rFonts w:ascii="宋体" w:hAnsi="宋体" w:eastAsia="宋体" w:cs="宋体"/>
          <w:b/>
          <w:bCs/>
          <w:color w:val="auto"/>
          <w:spacing w:val="-3"/>
          <w:sz w:val="24"/>
          <w:szCs w:val="24"/>
        </w:rPr>
        <w:t>三、质疑事项具体内容</w:t>
      </w:r>
    </w:p>
    <w:p w14:paraId="44F8FD0F">
      <w:pPr>
        <w:tabs>
          <w:tab w:val="left" w:pos="8715"/>
        </w:tabs>
        <w:spacing w:before="96" w:line="292" w:lineRule="auto"/>
        <w:ind w:left="493"/>
        <w:jc w:val="both"/>
        <w:rPr>
          <w:rFonts w:ascii="宋体" w:hAnsi="宋体" w:eastAsia="宋体" w:cs="宋体"/>
          <w:color w:val="auto"/>
          <w:sz w:val="24"/>
          <w:szCs w:val="24"/>
        </w:rPr>
      </w:pPr>
      <w:r>
        <w:rPr>
          <w:rFonts w:ascii="宋体" w:hAnsi="宋体" w:eastAsia="宋体" w:cs="宋体"/>
          <w:color w:val="auto"/>
          <w:spacing w:val="-7"/>
          <w:sz w:val="24"/>
          <w:szCs w:val="24"/>
        </w:rPr>
        <w:t>质疑事项</w:t>
      </w:r>
      <w:r>
        <w:rPr>
          <w:rFonts w:ascii="宋体" w:hAnsi="宋体" w:eastAsia="宋体" w:cs="宋体"/>
          <w:color w:val="auto"/>
          <w:spacing w:val="-31"/>
          <w:sz w:val="24"/>
          <w:szCs w:val="24"/>
        </w:rPr>
        <w:t xml:space="preserve"> </w:t>
      </w:r>
      <w:r>
        <w:rPr>
          <w:rFonts w:ascii="宋体" w:hAnsi="宋体" w:eastAsia="宋体" w:cs="宋体"/>
          <w:color w:val="auto"/>
          <w:spacing w:val="-7"/>
          <w:sz w:val="24"/>
          <w:szCs w:val="24"/>
        </w:rPr>
        <w:t>1：</w:t>
      </w:r>
      <w:r>
        <w:rPr>
          <w:rFonts w:ascii="宋体" w:hAnsi="宋体" w:eastAsia="宋体" w:cs="宋体"/>
          <w:color w:val="auto"/>
          <w:sz w:val="24"/>
          <w:szCs w:val="24"/>
          <w:u w:val="single" w:color="auto"/>
        </w:rPr>
        <w:tab/>
      </w:r>
      <w:r>
        <w:rPr>
          <w:rFonts w:ascii="宋体" w:hAnsi="宋体" w:eastAsia="宋体" w:cs="宋体"/>
          <w:color w:val="auto"/>
          <w:sz w:val="24"/>
          <w:szCs w:val="24"/>
        </w:rPr>
        <w:t xml:space="preserve"> </w:t>
      </w:r>
      <w:r>
        <w:rPr>
          <w:rFonts w:ascii="宋体" w:hAnsi="宋体" w:eastAsia="宋体" w:cs="宋体"/>
          <w:color w:val="auto"/>
          <w:spacing w:val="-3"/>
          <w:sz w:val="24"/>
          <w:szCs w:val="24"/>
        </w:rPr>
        <w:t>事实依据：</w:t>
      </w:r>
      <w:r>
        <w:rPr>
          <w:rFonts w:ascii="宋体" w:hAnsi="宋体" w:eastAsia="宋体" w:cs="宋体"/>
          <w:color w:val="auto"/>
          <w:sz w:val="24"/>
          <w:szCs w:val="24"/>
          <w:u w:val="single" w:color="auto"/>
        </w:rPr>
        <w:tab/>
      </w:r>
      <w:r>
        <w:rPr>
          <w:rFonts w:ascii="宋体" w:hAnsi="宋体" w:eastAsia="宋体" w:cs="宋体"/>
          <w:color w:val="auto"/>
          <w:sz w:val="24"/>
          <w:szCs w:val="24"/>
        </w:rPr>
        <w:t xml:space="preserve"> </w:t>
      </w:r>
      <w:r>
        <w:rPr>
          <w:rFonts w:ascii="宋体" w:hAnsi="宋体" w:eastAsia="宋体" w:cs="宋体"/>
          <w:color w:val="auto"/>
          <w:spacing w:val="-3"/>
          <w:sz w:val="24"/>
          <w:szCs w:val="24"/>
        </w:rPr>
        <w:t>法律依据：</w:t>
      </w:r>
      <w:r>
        <w:rPr>
          <w:rFonts w:ascii="宋体" w:hAnsi="宋体" w:eastAsia="宋体" w:cs="宋体"/>
          <w:color w:val="auto"/>
          <w:sz w:val="24"/>
          <w:szCs w:val="24"/>
          <w:u w:val="single" w:color="auto"/>
        </w:rPr>
        <w:tab/>
      </w:r>
      <w:r>
        <w:rPr>
          <w:rFonts w:ascii="宋体" w:hAnsi="宋体" w:eastAsia="宋体" w:cs="宋体"/>
          <w:color w:val="auto"/>
          <w:sz w:val="24"/>
          <w:szCs w:val="24"/>
        </w:rPr>
        <w:t xml:space="preserve"> </w:t>
      </w:r>
      <w:r>
        <w:rPr>
          <w:rFonts w:ascii="宋体" w:hAnsi="宋体" w:eastAsia="宋体" w:cs="宋体"/>
          <w:color w:val="auto"/>
          <w:spacing w:val="-2"/>
          <w:sz w:val="24"/>
          <w:szCs w:val="24"/>
        </w:rPr>
        <w:t>质疑事项</w:t>
      </w:r>
      <w:r>
        <w:rPr>
          <w:rFonts w:ascii="宋体" w:hAnsi="宋体" w:eastAsia="宋体" w:cs="宋体"/>
          <w:color w:val="auto"/>
          <w:spacing w:val="-48"/>
          <w:sz w:val="24"/>
          <w:szCs w:val="24"/>
        </w:rPr>
        <w:t xml:space="preserve"> </w:t>
      </w:r>
      <w:r>
        <w:rPr>
          <w:rFonts w:ascii="宋体" w:hAnsi="宋体" w:eastAsia="宋体" w:cs="宋体"/>
          <w:color w:val="auto"/>
          <w:spacing w:val="-2"/>
          <w:sz w:val="24"/>
          <w:szCs w:val="24"/>
        </w:rPr>
        <w:t>2</w:t>
      </w:r>
    </w:p>
    <w:p w14:paraId="6705FCE2">
      <w:pPr>
        <w:spacing w:line="379" w:lineRule="exact"/>
        <w:ind w:left="509"/>
        <w:rPr>
          <w:rFonts w:ascii="宋体" w:hAnsi="宋体" w:eastAsia="宋体" w:cs="宋体"/>
          <w:color w:val="auto"/>
          <w:sz w:val="24"/>
          <w:szCs w:val="24"/>
        </w:rPr>
      </w:pPr>
      <w:r>
        <w:rPr>
          <w:rFonts w:ascii="宋体" w:hAnsi="宋体" w:eastAsia="宋体" w:cs="宋体"/>
          <w:color w:val="auto"/>
          <w:spacing w:val="-13"/>
          <w:position w:val="3"/>
          <w:sz w:val="24"/>
          <w:szCs w:val="24"/>
        </w:rPr>
        <w:t>……</w:t>
      </w:r>
    </w:p>
    <w:p w14:paraId="338CF484">
      <w:pPr>
        <w:spacing w:line="221" w:lineRule="auto"/>
        <w:ind w:left="516"/>
        <w:rPr>
          <w:rFonts w:ascii="宋体" w:hAnsi="宋体" w:eastAsia="宋体" w:cs="宋体"/>
          <w:color w:val="auto"/>
          <w:sz w:val="24"/>
          <w:szCs w:val="24"/>
        </w:rPr>
      </w:pPr>
      <w:r>
        <w:rPr>
          <w:rFonts w:ascii="宋体" w:hAnsi="宋体" w:eastAsia="宋体" w:cs="宋体"/>
          <w:color w:val="auto"/>
          <w:spacing w:val="-3"/>
          <w:sz w:val="24"/>
          <w:szCs w:val="24"/>
        </w:rPr>
        <w:t>四、与质疑事项相关的质疑请求：</w:t>
      </w:r>
    </w:p>
    <w:p w14:paraId="05596622">
      <w:pPr>
        <w:spacing w:before="94" w:line="221" w:lineRule="auto"/>
        <w:ind w:left="492"/>
        <w:rPr>
          <w:rFonts w:ascii="宋体" w:hAnsi="宋体" w:eastAsia="宋体" w:cs="宋体"/>
          <w:color w:val="auto"/>
          <w:sz w:val="24"/>
          <w:szCs w:val="24"/>
          <w:u w:val="single" w:color="auto"/>
        </w:rPr>
      </w:pPr>
      <w:r>
        <w:rPr>
          <w:rFonts w:ascii="宋体" w:hAnsi="宋体" w:eastAsia="宋体" w:cs="宋体"/>
          <w:color w:val="auto"/>
          <w:spacing w:val="-3"/>
          <w:sz w:val="24"/>
          <w:szCs w:val="24"/>
        </w:rPr>
        <w:t>请求：</w:t>
      </w:r>
      <w:r>
        <w:rPr>
          <w:rFonts w:ascii="宋体" w:hAnsi="宋体" w:eastAsia="宋体" w:cs="宋体"/>
          <w:color w:val="auto"/>
          <w:sz w:val="24"/>
          <w:szCs w:val="24"/>
          <w:u w:val="single" w:color="auto"/>
        </w:rPr>
        <w:t xml:space="preserve">                                                               </w:t>
      </w:r>
    </w:p>
    <w:p w14:paraId="6D036934">
      <w:pPr>
        <w:spacing w:before="94" w:line="221" w:lineRule="auto"/>
        <w:ind w:left="492"/>
        <w:rPr>
          <w:rFonts w:ascii="宋体" w:hAnsi="宋体" w:eastAsia="宋体" w:cs="宋体"/>
          <w:color w:val="auto"/>
          <w:sz w:val="24"/>
          <w:szCs w:val="24"/>
          <w:u w:val="single" w:color="auto"/>
        </w:rPr>
      </w:pPr>
    </w:p>
    <w:p w14:paraId="25AA5B76">
      <w:pPr>
        <w:spacing w:before="78" w:line="219" w:lineRule="auto"/>
        <w:ind w:left="493"/>
        <w:rPr>
          <w:rFonts w:ascii="宋体" w:hAnsi="宋体" w:eastAsia="宋体" w:cs="宋体"/>
          <w:color w:val="auto"/>
          <w:sz w:val="24"/>
          <w:szCs w:val="24"/>
        </w:rPr>
      </w:pPr>
      <w:r>
        <w:rPr>
          <w:rFonts w:ascii="宋体" w:hAnsi="宋体" w:eastAsia="宋体" w:cs="宋体"/>
          <w:color w:val="auto"/>
          <w:spacing w:val="-4"/>
          <w:sz w:val="24"/>
          <w:szCs w:val="24"/>
        </w:rPr>
        <w:t>签字（签章</w:t>
      </w:r>
      <w:r>
        <w:rPr>
          <w:rFonts w:ascii="宋体" w:hAnsi="宋体" w:eastAsia="宋体" w:cs="宋体"/>
          <w:color w:val="auto"/>
          <w:spacing w:val="2"/>
          <w:sz w:val="24"/>
          <w:szCs w:val="24"/>
        </w:rPr>
        <w:t>）：</w:t>
      </w:r>
      <w:r>
        <w:rPr>
          <w:rFonts w:ascii="宋体" w:hAnsi="宋体" w:eastAsia="宋体" w:cs="宋体"/>
          <w:color w:val="auto"/>
          <w:sz w:val="24"/>
          <w:szCs w:val="24"/>
        </w:rPr>
        <w:t xml:space="preserve">                                       </w:t>
      </w:r>
      <w:r>
        <w:rPr>
          <w:rFonts w:ascii="宋体" w:hAnsi="宋体" w:eastAsia="宋体" w:cs="宋体"/>
          <w:color w:val="auto"/>
          <w:spacing w:val="-4"/>
          <w:sz w:val="24"/>
          <w:szCs w:val="24"/>
        </w:rPr>
        <w:t>公章：</w:t>
      </w:r>
    </w:p>
    <w:p w14:paraId="52B186BA">
      <w:pPr>
        <w:pStyle w:val="6"/>
        <w:spacing w:line="394" w:lineRule="auto"/>
        <w:rPr>
          <w:color w:val="auto"/>
        </w:rPr>
      </w:pPr>
    </w:p>
    <w:p w14:paraId="43744EF6">
      <w:pPr>
        <w:spacing w:before="79" w:line="221" w:lineRule="auto"/>
        <w:ind w:left="535"/>
        <w:rPr>
          <w:color w:val="auto"/>
        </w:rPr>
      </w:pPr>
      <w:r>
        <w:rPr>
          <w:rFonts w:ascii="宋体" w:hAnsi="宋体" w:eastAsia="宋体" w:cs="宋体"/>
          <w:color w:val="auto"/>
          <w:spacing w:val="-17"/>
          <w:sz w:val="24"/>
          <w:szCs w:val="24"/>
        </w:rPr>
        <w:t>日期：</w:t>
      </w:r>
    </w:p>
    <w:p w14:paraId="19A63D66">
      <w:pPr>
        <w:pStyle w:val="6"/>
        <w:spacing w:line="257" w:lineRule="auto"/>
        <w:rPr>
          <w:color w:val="auto"/>
        </w:rPr>
      </w:pPr>
    </w:p>
    <w:p w14:paraId="280BC3CC">
      <w:pPr>
        <w:spacing w:before="79" w:line="220" w:lineRule="auto"/>
        <w:rPr>
          <w:rFonts w:ascii="宋体" w:hAnsi="宋体" w:eastAsia="宋体" w:cs="宋体"/>
          <w:color w:val="auto"/>
          <w:sz w:val="24"/>
          <w:szCs w:val="24"/>
        </w:rPr>
      </w:pPr>
      <w:r>
        <w:rPr>
          <w:rFonts w:ascii="宋体" w:hAnsi="宋体" w:eastAsia="宋体" w:cs="宋体"/>
          <w:b/>
          <w:bCs/>
          <w:color w:val="auto"/>
          <w:spacing w:val="-7"/>
          <w:sz w:val="24"/>
          <w:szCs w:val="24"/>
        </w:rPr>
        <w:t>说明：</w:t>
      </w:r>
    </w:p>
    <w:p w14:paraId="751D776A">
      <w:pPr>
        <w:spacing w:before="93" w:line="219" w:lineRule="auto"/>
        <w:ind w:left="391"/>
        <w:rPr>
          <w:rFonts w:ascii="宋体" w:hAnsi="宋体" w:eastAsia="宋体" w:cs="宋体"/>
          <w:color w:val="auto"/>
          <w:sz w:val="24"/>
          <w:szCs w:val="24"/>
        </w:rPr>
      </w:pPr>
      <w:r>
        <w:rPr>
          <w:rFonts w:ascii="宋体" w:hAnsi="宋体" w:eastAsia="宋体" w:cs="宋体"/>
          <w:b/>
          <w:bCs/>
          <w:color w:val="auto"/>
          <w:spacing w:val="-3"/>
          <w:sz w:val="24"/>
          <w:szCs w:val="24"/>
        </w:rPr>
        <w:t>1.供应商提出质疑时，应提交质疑函和必要的证明材料。</w:t>
      </w:r>
    </w:p>
    <w:p w14:paraId="7D8FD4ED">
      <w:pPr>
        <w:spacing w:before="98" w:line="292" w:lineRule="auto"/>
        <w:ind w:left="23" w:firstLine="353"/>
        <w:rPr>
          <w:rFonts w:ascii="宋体" w:hAnsi="宋体" w:eastAsia="宋体" w:cs="宋体"/>
          <w:color w:val="auto"/>
          <w:sz w:val="24"/>
          <w:szCs w:val="24"/>
        </w:rPr>
      </w:pPr>
      <w:r>
        <w:rPr>
          <w:rFonts w:ascii="宋体" w:hAnsi="宋体" w:eastAsia="宋体" w:cs="宋体"/>
          <w:b/>
          <w:bCs/>
          <w:color w:val="auto"/>
          <w:spacing w:val="-5"/>
          <w:sz w:val="24"/>
          <w:szCs w:val="24"/>
        </w:rPr>
        <w:t>2.质疑供应商若委托代理人进行质疑的，质疑函应按要求列明“授权代</w:t>
      </w:r>
      <w:r>
        <w:rPr>
          <w:rFonts w:ascii="宋体" w:hAnsi="宋体" w:eastAsia="宋体" w:cs="宋体"/>
          <w:b/>
          <w:bCs/>
          <w:color w:val="auto"/>
          <w:spacing w:val="-6"/>
          <w:sz w:val="24"/>
          <w:szCs w:val="24"/>
        </w:rPr>
        <w:t>表</w:t>
      </w:r>
      <w:r>
        <w:rPr>
          <w:rFonts w:ascii="宋体" w:hAnsi="宋体" w:eastAsia="宋体" w:cs="宋体"/>
          <w:color w:val="auto"/>
          <w:spacing w:val="-88"/>
          <w:sz w:val="24"/>
          <w:szCs w:val="24"/>
        </w:rPr>
        <w:t xml:space="preserve"> </w:t>
      </w:r>
      <w:r>
        <w:rPr>
          <w:rFonts w:ascii="宋体" w:hAnsi="宋体" w:eastAsia="宋体" w:cs="宋体"/>
          <w:b/>
          <w:bCs/>
          <w:color w:val="auto"/>
          <w:spacing w:val="-6"/>
          <w:sz w:val="24"/>
          <w:szCs w:val="24"/>
        </w:rPr>
        <w:t>”的有</w:t>
      </w:r>
      <w:r>
        <w:rPr>
          <w:rFonts w:ascii="宋体" w:hAnsi="宋体" w:eastAsia="宋体" w:cs="宋体"/>
          <w:b/>
          <w:bCs/>
          <w:color w:val="auto"/>
          <w:spacing w:val="-1"/>
          <w:sz w:val="24"/>
          <w:szCs w:val="24"/>
        </w:rPr>
        <w:t>关内容，并在附件中提交由质疑供应商签署的授权委托书。授权委托书应载</w:t>
      </w:r>
      <w:r>
        <w:rPr>
          <w:rFonts w:ascii="宋体" w:hAnsi="宋体" w:eastAsia="宋体" w:cs="宋体"/>
          <w:b/>
          <w:bCs/>
          <w:color w:val="auto"/>
          <w:spacing w:val="-2"/>
          <w:sz w:val="24"/>
          <w:szCs w:val="24"/>
        </w:rPr>
        <w:t>明代理人的姓名或者名称、代理事项、具体权限、期限和相关</w:t>
      </w:r>
      <w:r>
        <w:rPr>
          <w:rFonts w:ascii="宋体" w:hAnsi="宋体" w:eastAsia="宋体" w:cs="宋体"/>
          <w:b/>
          <w:bCs/>
          <w:color w:val="auto"/>
          <w:spacing w:val="-3"/>
          <w:sz w:val="24"/>
          <w:szCs w:val="24"/>
        </w:rPr>
        <w:t>事项。</w:t>
      </w:r>
    </w:p>
    <w:p w14:paraId="0776A765">
      <w:pPr>
        <w:spacing w:line="219" w:lineRule="auto"/>
        <w:ind w:left="378"/>
        <w:rPr>
          <w:rFonts w:ascii="宋体" w:hAnsi="宋体" w:eastAsia="宋体" w:cs="宋体"/>
          <w:color w:val="auto"/>
          <w:sz w:val="24"/>
          <w:szCs w:val="24"/>
        </w:rPr>
      </w:pPr>
      <w:r>
        <w:rPr>
          <w:rFonts w:ascii="宋体" w:hAnsi="宋体" w:eastAsia="宋体" w:cs="宋体"/>
          <w:b/>
          <w:bCs/>
          <w:color w:val="auto"/>
          <w:spacing w:val="-2"/>
          <w:sz w:val="24"/>
          <w:szCs w:val="24"/>
        </w:rPr>
        <w:t>3.质疑函的质疑事项应具体、明确，并有必要的事实依据和法</w:t>
      </w:r>
      <w:r>
        <w:rPr>
          <w:rFonts w:ascii="宋体" w:hAnsi="宋体" w:eastAsia="宋体" w:cs="宋体"/>
          <w:b/>
          <w:bCs/>
          <w:color w:val="auto"/>
          <w:spacing w:val="-3"/>
          <w:sz w:val="24"/>
          <w:szCs w:val="24"/>
        </w:rPr>
        <w:t>律依据。</w:t>
      </w:r>
    </w:p>
    <w:p w14:paraId="3D5449BD">
      <w:pPr>
        <w:spacing w:before="94" w:line="221" w:lineRule="auto"/>
        <w:ind w:left="372"/>
        <w:rPr>
          <w:rFonts w:ascii="宋体" w:hAnsi="宋体" w:eastAsia="宋体" w:cs="宋体"/>
          <w:color w:val="auto"/>
          <w:sz w:val="24"/>
          <w:szCs w:val="24"/>
        </w:rPr>
      </w:pPr>
      <w:r>
        <w:rPr>
          <w:rFonts w:ascii="宋体" w:hAnsi="宋体" w:eastAsia="宋体" w:cs="宋体"/>
          <w:b/>
          <w:bCs/>
          <w:color w:val="auto"/>
          <w:spacing w:val="-3"/>
          <w:sz w:val="24"/>
          <w:szCs w:val="24"/>
        </w:rPr>
        <w:t>4.质疑函的质疑请求应与质疑事项相关。</w:t>
      </w:r>
    </w:p>
    <w:p w14:paraId="419FE06F">
      <w:pPr>
        <w:spacing w:before="93" w:line="219" w:lineRule="auto"/>
        <w:jc w:val="left"/>
        <w:rPr>
          <w:rFonts w:ascii="宋体" w:hAnsi="宋体" w:eastAsia="宋体" w:cs="宋体"/>
          <w:color w:val="auto"/>
          <w:sz w:val="24"/>
          <w:szCs w:val="24"/>
        </w:rPr>
        <w:sectPr>
          <w:footerReference r:id="rId81" w:type="default"/>
          <w:pgSz w:w="11910" w:h="16840"/>
          <w:pgMar w:top="1390" w:right="1786" w:bottom="940" w:left="1715" w:header="0" w:footer="703" w:gutter="0"/>
          <w:pgNumType w:fmt="decimal"/>
          <w:cols w:space="720" w:num="1"/>
        </w:sectPr>
      </w:pPr>
      <w:r>
        <w:rPr>
          <w:rFonts w:hint="eastAsia" w:ascii="宋体" w:hAnsi="宋体" w:eastAsia="宋体" w:cs="宋体"/>
          <w:b/>
          <w:bCs/>
          <w:color w:val="auto"/>
          <w:spacing w:val="-1"/>
          <w:sz w:val="24"/>
          <w:szCs w:val="24"/>
          <w:lang w:val="en-US" w:eastAsia="zh-CN"/>
        </w:rPr>
        <w:t xml:space="preserve"> </w:t>
      </w:r>
      <w:r>
        <w:rPr>
          <w:rFonts w:ascii="宋体" w:hAnsi="宋体" w:eastAsia="宋体" w:cs="宋体"/>
          <w:b/>
          <w:bCs/>
          <w:color w:val="auto"/>
          <w:spacing w:val="-1"/>
          <w:sz w:val="24"/>
          <w:szCs w:val="24"/>
        </w:rPr>
        <w:t>5.质疑供应商为法人或者其他组织的，质疑函应由法定代表人、主要负责人，或者其授权代表签字或者</w:t>
      </w:r>
      <w:r>
        <w:rPr>
          <w:rFonts w:ascii="宋体" w:hAnsi="宋体" w:eastAsia="宋体" w:cs="宋体"/>
          <w:b/>
          <w:bCs/>
          <w:color w:val="auto"/>
          <w:spacing w:val="-3"/>
          <w:sz w:val="24"/>
          <w:szCs w:val="24"/>
        </w:rPr>
        <w:t>盖章，并加盖公章。</w:t>
      </w:r>
    </w:p>
    <w:p w14:paraId="41F2D3BB">
      <w:pPr>
        <w:spacing w:before="74" w:line="220" w:lineRule="auto"/>
        <w:ind w:left="477"/>
        <w:rPr>
          <w:rFonts w:ascii="宋体" w:hAnsi="宋体" w:eastAsia="宋体" w:cs="宋体"/>
          <w:color w:val="auto"/>
          <w:sz w:val="24"/>
          <w:szCs w:val="24"/>
        </w:rPr>
      </w:pPr>
      <w:r>
        <w:rPr>
          <w:rFonts w:ascii="宋体" w:hAnsi="宋体" w:eastAsia="宋体" w:cs="宋体"/>
          <w:color w:val="auto"/>
          <w:spacing w:val="-3"/>
          <w:sz w:val="24"/>
          <w:szCs w:val="24"/>
        </w:rPr>
        <w:t>地址：</w:t>
      </w:r>
      <w:r>
        <w:rPr>
          <w:rFonts w:ascii="宋体" w:hAnsi="宋体" w:eastAsia="宋体" w:cs="宋体"/>
          <w:color w:val="auto"/>
          <w:spacing w:val="-3"/>
          <w:sz w:val="24"/>
          <w:szCs w:val="24"/>
          <w:u w:val="single" w:color="auto"/>
        </w:rPr>
        <w:t xml:space="preserve">                                   </w:t>
      </w:r>
      <w:r>
        <w:rPr>
          <w:rFonts w:ascii="宋体" w:hAnsi="宋体" w:eastAsia="宋体" w:cs="宋体"/>
          <w:color w:val="auto"/>
          <w:spacing w:val="-4"/>
          <w:sz w:val="24"/>
          <w:szCs w:val="24"/>
          <w:u w:val="single" w:color="auto"/>
        </w:rPr>
        <w:t xml:space="preserve">        </w:t>
      </w:r>
      <w:r>
        <w:rPr>
          <w:rFonts w:ascii="宋体" w:hAnsi="宋体" w:eastAsia="宋体" w:cs="宋体"/>
          <w:color w:val="auto"/>
          <w:spacing w:val="-93"/>
          <w:sz w:val="24"/>
          <w:szCs w:val="24"/>
        </w:rPr>
        <w:t xml:space="preserve"> </w:t>
      </w:r>
      <w:r>
        <w:rPr>
          <w:rFonts w:ascii="宋体" w:hAnsi="宋体" w:eastAsia="宋体" w:cs="宋体"/>
          <w:color w:val="auto"/>
          <w:spacing w:val="-4"/>
          <w:sz w:val="24"/>
          <w:szCs w:val="24"/>
        </w:rPr>
        <w:t>邮编：</w:t>
      </w:r>
      <w:r>
        <w:rPr>
          <w:rFonts w:ascii="宋体" w:hAnsi="宋体" w:eastAsia="宋体" w:cs="宋体"/>
          <w:color w:val="auto"/>
          <w:sz w:val="24"/>
          <w:szCs w:val="24"/>
          <w:u w:val="single" w:color="auto"/>
        </w:rPr>
        <w:t xml:space="preserve">               </w:t>
      </w:r>
    </w:p>
    <w:p w14:paraId="2DBC7593">
      <w:pPr>
        <w:spacing w:before="95" w:line="220" w:lineRule="auto"/>
        <w:ind w:left="478"/>
        <w:rPr>
          <w:rFonts w:ascii="宋体" w:hAnsi="宋体" w:eastAsia="宋体" w:cs="宋体"/>
          <w:color w:val="auto"/>
          <w:sz w:val="24"/>
          <w:szCs w:val="24"/>
        </w:rPr>
      </w:pPr>
      <w:r>
        <w:rPr>
          <w:rFonts w:ascii="宋体" w:hAnsi="宋体" w:eastAsia="宋体" w:cs="宋体"/>
          <w:color w:val="auto"/>
          <w:spacing w:val="-1"/>
          <w:sz w:val="24"/>
          <w:szCs w:val="24"/>
        </w:rPr>
        <w:t>法定代表人/主要负责人：</w:t>
      </w:r>
      <w:r>
        <w:rPr>
          <w:rFonts w:ascii="宋体" w:hAnsi="宋体" w:eastAsia="宋体" w:cs="宋体"/>
          <w:color w:val="auto"/>
          <w:spacing w:val="-1"/>
          <w:sz w:val="24"/>
          <w:szCs w:val="24"/>
          <w:u w:val="single" w:color="auto"/>
        </w:rPr>
        <w:t xml:space="preserve">                                              </w:t>
      </w:r>
    </w:p>
    <w:p w14:paraId="3559576E">
      <w:pPr>
        <w:spacing w:before="93" w:line="222" w:lineRule="auto"/>
        <w:ind w:left="478"/>
        <w:rPr>
          <w:rFonts w:ascii="宋体" w:hAnsi="宋体" w:eastAsia="宋体" w:cs="宋体"/>
          <w:color w:val="auto"/>
          <w:sz w:val="24"/>
          <w:szCs w:val="24"/>
        </w:rPr>
      </w:pPr>
      <w:r>
        <w:rPr>
          <w:rFonts w:ascii="宋体" w:hAnsi="宋体" w:eastAsia="宋体" w:cs="宋体"/>
          <w:color w:val="auto"/>
          <w:spacing w:val="-3"/>
          <w:sz w:val="24"/>
          <w:szCs w:val="24"/>
        </w:rPr>
        <w:t>联系电话：</w:t>
      </w:r>
      <w:r>
        <w:rPr>
          <w:rFonts w:ascii="宋体" w:hAnsi="宋体" w:eastAsia="宋体" w:cs="宋体"/>
          <w:color w:val="auto"/>
          <w:sz w:val="24"/>
          <w:szCs w:val="24"/>
          <w:u w:val="single" w:color="auto"/>
        </w:rPr>
        <w:t xml:space="preserve">                                         </w:t>
      </w:r>
    </w:p>
    <w:p w14:paraId="7ECFC930">
      <w:pPr>
        <w:spacing w:before="90" w:line="220" w:lineRule="auto"/>
        <w:ind w:left="476"/>
        <w:rPr>
          <w:rFonts w:ascii="宋体" w:hAnsi="宋体" w:eastAsia="宋体" w:cs="宋体"/>
          <w:color w:val="auto"/>
          <w:sz w:val="24"/>
          <w:szCs w:val="24"/>
        </w:rPr>
      </w:pPr>
      <w:r>
        <w:rPr>
          <w:rFonts w:ascii="宋体" w:hAnsi="宋体" w:eastAsia="宋体" w:cs="宋体"/>
          <w:color w:val="auto"/>
          <w:spacing w:val="-1"/>
          <w:sz w:val="24"/>
          <w:szCs w:val="24"/>
        </w:rPr>
        <w:t>授权代表：</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3"/>
          <w:sz w:val="24"/>
          <w:szCs w:val="24"/>
        </w:rPr>
        <w:t xml:space="preserve"> </w:t>
      </w:r>
      <w:r>
        <w:rPr>
          <w:rFonts w:ascii="宋体" w:hAnsi="宋体" w:eastAsia="宋体" w:cs="宋体"/>
          <w:color w:val="auto"/>
          <w:spacing w:val="-1"/>
          <w:sz w:val="24"/>
          <w:szCs w:val="24"/>
        </w:rPr>
        <w:t>联系电话：</w:t>
      </w:r>
      <w:r>
        <w:rPr>
          <w:rFonts w:ascii="宋体" w:hAnsi="宋体" w:eastAsia="宋体" w:cs="宋体"/>
          <w:color w:val="auto"/>
          <w:spacing w:val="-1"/>
          <w:sz w:val="24"/>
          <w:szCs w:val="24"/>
          <w:u w:val="single" w:color="auto"/>
        </w:rPr>
        <w:t xml:space="preserve">        </w:t>
      </w:r>
    </w:p>
    <w:p w14:paraId="75FE0611">
      <w:pPr>
        <w:spacing w:before="96" w:line="229" w:lineRule="auto"/>
        <w:ind w:left="477"/>
        <w:rPr>
          <w:rFonts w:ascii="宋体" w:hAnsi="宋体" w:eastAsia="宋体" w:cs="宋体"/>
          <w:color w:val="auto"/>
          <w:sz w:val="24"/>
          <w:szCs w:val="24"/>
        </w:rPr>
      </w:pPr>
      <w:r>
        <w:rPr>
          <w:rFonts w:ascii="宋体" w:hAnsi="宋体" w:eastAsia="宋体" w:cs="宋体"/>
          <w:color w:val="auto"/>
          <w:spacing w:val="-2"/>
          <w:sz w:val="24"/>
          <w:szCs w:val="24"/>
        </w:rPr>
        <w:t>地址：</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3"/>
          <w:sz w:val="24"/>
          <w:szCs w:val="24"/>
          <w:u w:val="single" w:color="auto"/>
        </w:rPr>
        <w:t xml:space="preserve">   </w:t>
      </w:r>
    </w:p>
    <w:p w14:paraId="545C7AB2">
      <w:pPr>
        <w:spacing w:before="81" w:line="220" w:lineRule="auto"/>
        <w:ind w:left="494"/>
        <w:rPr>
          <w:rFonts w:ascii="宋体" w:hAnsi="宋体" w:eastAsia="宋体" w:cs="宋体"/>
          <w:color w:val="auto"/>
          <w:sz w:val="24"/>
          <w:szCs w:val="24"/>
        </w:rPr>
      </w:pPr>
      <w:r>
        <w:rPr>
          <w:rFonts w:ascii="宋体" w:hAnsi="宋体" w:eastAsia="宋体" w:cs="宋体"/>
          <w:color w:val="auto"/>
          <w:spacing w:val="-10"/>
          <w:sz w:val="24"/>
          <w:szCs w:val="24"/>
        </w:rPr>
        <w:t>邮编：</w:t>
      </w:r>
      <w:r>
        <w:rPr>
          <w:rFonts w:ascii="宋体" w:hAnsi="宋体" w:eastAsia="宋体" w:cs="宋体"/>
          <w:color w:val="auto"/>
          <w:sz w:val="24"/>
          <w:szCs w:val="24"/>
          <w:u w:val="single" w:color="auto"/>
        </w:rPr>
        <w:t xml:space="preserve">         </w:t>
      </w:r>
    </w:p>
    <w:p w14:paraId="45987355">
      <w:pPr>
        <w:spacing w:before="93" w:line="220" w:lineRule="auto"/>
        <w:ind w:left="477"/>
        <w:rPr>
          <w:rFonts w:ascii="宋体" w:hAnsi="宋体" w:eastAsia="宋体" w:cs="宋体"/>
          <w:color w:val="auto"/>
          <w:sz w:val="24"/>
          <w:szCs w:val="24"/>
        </w:rPr>
      </w:pPr>
      <w:r>
        <w:rPr>
          <w:rFonts w:ascii="宋体" w:hAnsi="宋体" w:eastAsia="宋体" w:cs="宋体"/>
          <w:color w:val="auto"/>
          <w:spacing w:val="-7"/>
          <w:sz w:val="24"/>
          <w:szCs w:val="24"/>
        </w:rPr>
        <w:t>被投诉人</w:t>
      </w:r>
      <w:r>
        <w:rPr>
          <w:rFonts w:ascii="宋体" w:hAnsi="宋体" w:eastAsia="宋体" w:cs="宋体"/>
          <w:color w:val="auto"/>
          <w:spacing w:val="-29"/>
          <w:sz w:val="24"/>
          <w:szCs w:val="24"/>
        </w:rPr>
        <w:t xml:space="preserve"> </w:t>
      </w:r>
      <w:r>
        <w:rPr>
          <w:rFonts w:ascii="宋体" w:hAnsi="宋体" w:eastAsia="宋体" w:cs="宋体"/>
          <w:color w:val="auto"/>
          <w:spacing w:val="-7"/>
          <w:sz w:val="24"/>
          <w:szCs w:val="24"/>
        </w:rPr>
        <w:t>1：</w:t>
      </w:r>
    </w:p>
    <w:p w14:paraId="0994929A">
      <w:pPr>
        <w:spacing w:before="96" w:line="229" w:lineRule="auto"/>
        <w:ind w:left="477"/>
        <w:rPr>
          <w:rFonts w:ascii="宋体" w:hAnsi="宋体" w:eastAsia="宋体" w:cs="宋体"/>
          <w:color w:val="auto"/>
          <w:sz w:val="24"/>
          <w:szCs w:val="24"/>
        </w:rPr>
      </w:pPr>
      <w:r>
        <w:rPr>
          <w:rFonts w:ascii="宋体" w:hAnsi="宋体" w:eastAsia="宋体" w:cs="宋体"/>
          <w:color w:val="auto"/>
          <w:spacing w:val="-2"/>
          <w:sz w:val="24"/>
          <w:szCs w:val="24"/>
        </w:rPr>
        <w:t>地址：</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3"/>
          <w:sz w:val="24"/>
          <w:szCs w:val="24"/>
          <w:u w:val="single" w:color="auto"/>
        </w:rPr>
        <w:t xml:space="preserve">   </w:t>
      </w:r>
    </w:p>
    <w:p w14:paraId="78E17C87">
      <w:pPr>
        <w:spacing w:before="81" w:line="220" w:lineRule="auto"/>
        <w:ind w:left="494"/>
        <w:rPr>
          <w:rFonts w:ascii="宋体" w:hAnsi="宋体" w:eastAsia="宋体" w:cs="宋体"/>
          <w:color w:val="auto"/>
          <w:sz w:val="24"/>
          <w:szCs w:val="24"/>
        </w:rPr>
      </w:pPr>
      <w:r>
        <w:rPr>
          <w:rFonts w:ascii="宋体" w:hAnsi="宋体" w:eastAsia="宋体" w:cs="宋体"/>
          <w:color w:val="auto"/>
          <w:spacing w:val="-10"/>
          <w:sz w:val="24"/>
          <w:szCs w:val="24"/>
        </w:rPr>
        <w:t>邮编：</w:t>
      </w:r>
      <w:r>
        <w:rPr>
          <w:rFonts w:ascii="宋体" w:hAnsi="宋体" w:eastAsia="宋体" w:cs="宋体"/>
          <w:color w:val="auto"/>
          <w:sz w:val="24"/>
          <w:szCs w:val="24"/>
          <w:u w:val="single" w:color="auto"/>
        </w:rPr>
        <w:t xml:space="preserve">         </w:t>
      </w:r>
    </w:p>
    <w:p w14:paraId="01F0F7B5">
      <w:pPr>
        <w:spacing w:before="93" w:line="222" w:lineRule="auto"/>
        <w:ind w:left="478"/>
        <w:rPr>
          <w:rFonts w:ascii="宋体" w:hAnsi="宋体" w:eastAsia="宋体" w:cs="宋体"/>
          <w:color w:val="auto"/>
          <w:sz w:val="24"/>
          <w:szCs w:val="24"/>
        </w:rPr>
      </w:pPr>
      <w:r>
        <w:rPr>
          <w:rFonts w:ascii="宋体" w:hAnsi="宋体" w:eastAsia="宋体" w:cs="宋体"/>
          <w:color w:val="auto"/>
          <w:spacing w:val="-1"/>
          <w:sz w:val="24"/>
          <w:szCs w:val="24"/>
        </w:rPr>
        <w:t>联系人：</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4"/>
          <w:sz w:val="24"/>
          <w:szCs w:val="24"/>
        </w:rPr>
        <w:t xml:space="preserve"> </w:t>
      </w:r>
      <w:r>
        <w:rPr>
          <w:rFonts w:ascii="宋体" w:hAnsi="宋体" w:eastAsia="宋体" w:cs="宋体"/>
          <w:color w:val="auto"/>
          <w:spacing w:val="-1"/>
          <w:sz w:val="24"/>
          <w:szCs w:val="24"/>
        </w:rPr>
        <w:t>联系电话：</w:t>
      </w:r>
      <w:r>
        <w:rPr>
          <w:rFonts w:ascii="宋体" w:hAnsi="宋体" w:eastAsia="宋体" w:cs="宋体"/>
          <w:color w:val="auto"/>
          <w:spacing w:val="-1"/>
          <w:sz w:val="24"/>
          <w:szCs w:val="24"/>
          <w:u w:val="single" w:color="auto"/>
        </w:rPr>
        <w:t xml:space="preserve">   </w:t>
      </w:r>
    </w:p>
    <w:p w14:paraId="212A9A08">
      <w:pPr>
        <w:spacing w:before="93" w:line="220" w:lineRule="auto"/>
        <w:ind w:left="477"/>
        <w:rPr>
          <w:rFonts w:ascii="宋体" w:hAnsi="宋体" w:eastAsia="宋体" w:cs="宋体"/>
          <w:color w:val="auto"/>
          <w:sz w:val="24"/>
          <w:szCs w:val="24"/>
        </w:rPr>
      </w:pPr>
      <w:r>
        <w:rPr>
          <w:rFonts w:ascii="宋体" w:hAnsi="宋体" w:eastAsia="宋体" w:cs="宋体"/>
          <w:color w:val="auto"/>
          <w:spacing w:val="-4"/>
          <w:sz w:val="24"/>
          <w:szCs w:val="24"/>
        </w:rPr>
        <w:t>被投诉人</w:t>
      </w:r>
      <w:r>
        <w:rPr>
          <w:rFonts w:ascii="宋体" w:hAnsi="宋体" w:eastAsia="宋体" w:cs="宋体"/>
          <w:color w:val="auto"/>
          <w:spacing w:val="-47"/>
          <w:sz w:val="24"/>
          <w:szCs w:val="24"/>
        </w:rPr>
        <w:t xml:space="preserve"> </w:t>
      </w:r>
      <w:r>
        <w:rPr>
          <w:rFonts w:ascii="宋体" w:hAnsi="宋体" w:eastAsia="宋体" w:cs="宋体"/>
          <w:color w:val="auto"/>
          <w:spacing w:val="-4"/>
          <w:sz w:val="24"/>
          <w:szCs w:val="24"/>
        </w:rPr>
        <w:t>2：</w:t>
      </w:r>
    </w:p>
    <w:p w14:paraId="0D2DEA83">
      <w:pPr>
        <w:spacing w:before="93" w:line="379" w:lineRule="exact"/>
        <w:ind w:left="492"/>
        <w:rPr>
          <w:rFonts w:ascii="宋体" w:hAnsi="宋体" w:eastAsia="宋体" w:cs="宋体"/>
          <w:color w:val="auto"/>
          <w:sz w:val="24"/>
          <w:szCs w:val="24"/>
        </w:rPr>
      </w:pPr>
      <w:r>
        <w:rPr>
          <w:rFonts w:ascii="宋体" w:hAnsi="宋体" w:eastAsia="宋体" w:cs="宋体"/>
          <w:color w:val="auto"/>
          <w:spacing w:val="-13"/>
          <w:position w:val="3"/>
          <w:sz w:val="24"/>
          <w:szCs w:val="24"/>
        </w:rPr>
        <w:t>……</w:t>
      </w:r>
    </w:p>
    <w:p w14:paraId="68597A74">
      <w:pPr>
        <w:spacing w:before="1" w:line="219" w:lineRule="auto"/>
        <w:ind w:left="477"/>
        <w:rPr>
          <w:rFonts w:ascii="宋体" w:hAnsi="宋体" w:eastAsia="宋体" w:cs="宋体"/>
          <w:color w:val="auto"/>
          <w:sz w:val="24"/>
          <w:szCs w:val="24"/>
        </w:rPr>
      </w:pPr>
      <w:r>
        <w:rPr>
          <w:rFonts w:ascii="宋体" w:hAnsi="宋体" w:eastAsia="宋体" w:cs="宋体"/>
          <w:color w:val="auto"/>
          <w:spacing w:val="-2"/>
          <w:sz w:val="24"/>
          <w:szCs w:val="24"/>
        </w:rPr>
        <w:t>相关供应商：</w:t>
      </w:r>
      <w:r>
        <w:rPr>
          <w:rFonts w:ascii="宋体" w:hAnsi="宋体" w:eastAsia="宋体" w:cs="宋体"/>
          <w:color w:val="auto"/>
          <w:sz w:val="24"/>
          <w:szCs w:val="24"/>
          <w:u w:val="single" w:color="auto"/>
        </w:rPr>
        <w:t xml:space="preserve">                                                         </w:t>
      </w:r>
    </w:p>
    <w:p w14:paraId="1DE95FC2">
      <w:pPr>
        <w:spacing w:before="96" w:line="220" w:lineRule="auto"/>
        <w:ind w:left="477"/>
        <w:rPr>
          <w:rFonts w:ascii="宋体" w:hAnsi="宋体" w:eastAsia="宋体" w:cs="宋体"/>
          <w:color w:val="auto"/>
          <w:sz w:val="24"/>
          <w:szCs w:val="24"/>
        </w:rPr>
      </w:pPr>
      <w:r>
        <w:rPr>
          <w:rFonts w:ascii="宋体" w:hAnsi="宋体" w:eastAsia="宋体" w:cs="宋体"/>
          <w:color w:val="auto"/>
          <w:spacing w:val="-3"/>
          <w:sz w:val="24"/>
          <w:szCs w:val="24"/>
        </w:rPr>
        <w:t>地址：</w:t>
      </w:r>
      <w:r>
        <w:rPr>
          <w:rFonts w:ascii="宋体" w:hAnsi="宋体" w:eastAsia="宋体" w:cs="宋体"/>
          <w:color w:val="auto"/>
          <w:spacing w:val="-3"/>
          <w:sz w:val="24"/>
          <w:szCs w:val="24"/>
          <w:u w:val="single" w:color="auto"/>
        </w:rPr>
        <w:t xml:space="preserve">                                               </w:t>
      </w:r>
      <w:r>
        <w:rPr>
          <w:rFonts w:ascii="宋体" w:hAnsi="宋体" w:eastAsia="宋体" w:cs="宋体"/>
          <w:color w:val="auto"/>
          <w:spacing w:val="-92"/>
          <w:sz w:val="24"/>
          <w:szCs w:val="24"/>
        </w:rPr>
        <w:t xml:space="preserve"> </w:t>
      </w:r>
      <w:r>
        <w:rPr>
          <w:rFonts w:ascii="宋体" w:hAnsi="宋体" w:eastAsia="宋体" w:cs="宋体"/>
          <w:color w:val="auto"/>
          <w:spacing w:val="-3"/>
          <w:sz w:val="24"/>
          <w:szCs w:val="24"/>
        </w:rPr>
        <w:t>邮编：</w:t>
      </w:r>
      <w:r>
        <w:rPr>
          <w:rFonts w:ascii="宋体" w:hAnsi="宋体" w:eastAsia="宋体" w:cs="宋体"/>
          <w:color w:val="auto"/>
          <w:sz w:val="24"/>
          <w:szCs w:val="24"/>
          <w:u w:val="single" w:color="auto"/>
        </w:rPr>
        <w:t xml:space="preserve">           </w:t>
      </w:r>
    </w:p>
    <w:p w14:paraId="62402F9A">
      <w:pPr>
        <w:spacing w:before="94" w:line="222" w:lineRule="auto"/>
        <w:ind w:left="478"/>
        <w:rPr>
          <w:rFonts w:ascii="宋体" w:hAnsi="宋体" w:eastAsia="宋体" w:cs="宋体"/>
          <w:color w:val="auto"/>
          <w:sz w:val="24"/>
          <w:szCs w:val="24"/>
        </w:rPr>
      </w:pPr>
      <w:r>
        <w:rPr>
          <w:rFonts w:ascii="宋体" w:hAnsi="宋体" w:eastAsia="宋体" w:cs="宋体"/>
          <w:color w:val="auto"/>
          <w:spacing w:val="-1"/>
          <w:sz w:val="24"/>
          <w:szCs w:val="24"/>
        </w:rPr>
        <w:t>联系人：</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4"/>
          <w:sz w:val="24"/>
          <w:szCs w:val="24"/>
        </w:rPr>
        <w:t xml:space="preserve"> </w:t>
      </w:r>
      <w:r>
        <w:rPr>
          <w:rFonts w:ascii="宋体" w:hAnsi="宋体" w:eastAsia="宋体" w:cs="宋体"/>
          <w:color w:val="auto"/>
          <w:spacing w:val="-1"/>
          <w:sz w:val="24"/>
          <w:szCs w:val="24"/>
        </w:rPr>
        <w:t>联系电话：</w:t>
      </w:r>
      <w:r>
        <w:rPr>
          <w:rFonts w:ascii="宋体" w:hAnsi="宋体" w:eastAsia="宋体" w:cs="宋体"/>
          <w:color w:val="auto"/>
          <w:spacing w:val="-1"/>
          <w:sz w:val="24"/>
          <w:szCs w:val="24"/>
          <w:u w:val="single" w:color="auto"/>
        </w:rPr>
        <w:t xml:space="preserve">       </w:t>
      </w:r>
    </w:p>
    <w:p w14:paraId="64971721">
      <w:pPr>
        <w:spacing w:before="90" w:line="219" w:lineRule="auto"/>
        <w:ind w:left="480"/>
        <w:rPr>
          <w:rFonts w:ascii="宋体" w:hAnsi="宋体" w:eastAsia="宋体" w:cs="宋体"/>
          <w:color w:val="auto"/>
          <w:sz w:val="24"/>
          <w:szCs w:val="24"/>
        </w:rPr>
      </w:pPr>
      <w:r>
        <w:rPr>
          <w:rFonts w:ascii="宋体" w:hAnsi="宋体" w:eastAsia="宋体" w:cs="宋体"/>
          <w:b/>
          <w:bCs/>
          <w:color w:val="auto"/>
          <w:spacing w:val="-3"/>
          <w:sz w:val="24"/>
          <w:szCs w:val="24"/>
        </w:rPr>
        <w:t>二、投诉项目基本情况：</w:t>
      </w:r>
    </w:p>
    <w:p w14:paraId="27445D52">
      <w:pPr>
        <w:spacing w:before="97" w:line="219" w:lineRule="auto"/>
        <w:ind w:left="492"/>
        <w:rPr>
          <w:rFonts w:ascii="宋体" w:hAnsi="宋体" w:eastAsia="宋体" w:cs="宋体"/>
          <w:color w:val="auto"/>
          <w:sz w:val="24"/>
          <w:szCs w:val="24"/>
        </w:rPr>
      </w:pPr>
      <w:r>
        <w:rPr>
          <w:rFonts w:ascii="宋体" w:hAnsi="宋体" w:eastAsia="宋体" w:cs="宋体"/>
          <w:color w:val="auto"/>
          <w:spacing w:val="-1"/>
          <w:sz w:val="24"/>
          <w:szCs w:val="24"/>
        </w:rPr>
        <w:t>采购项目的名称：</w:t>
      </w:r>
      <w:r>
        <w:rPr>
          <w:rFonts w:ascii="宋体" w:hAnsi="宋体" w:eastAsia="宋体" w:cs="宋体"/>
          <w:color w:val="auto"/>
          <w:spacing w:val="-1"/>
          <w:sz w:val="24"/>
          <w:szCs w:val="24"/>
          <w:u w:val="single" w:color="auto"/>
        </w:rPr>
        <w:t xml:space="preserve">                                                     </w:t>
      </w:r>
    </w:p>
    <w:p w14:paraId="781F888C">
      <w:pPr>
        <w:spacing w:before="95" w:line="219" w:lineRule="auto"/>
        <w:ind w:left="492"/>
        <w:rPr>
          <w:rFonts w:ascii="宋体" w:hAnsi="宋体" w:eastAsia="宋体" w:cs="宋体"/>
          <w:color w:val="auto"/>
          <w:sz w:val="24"/>
          <w:szCs w:val="24"/>
        </w:rPr>
      </w:pPr>
      <w:r>
        <w:rPr>
          <w:rFonts w:ascii="宋体" w:hAnsi="宋体" w:eastAsia="宋体" w:cs="宋体"/>
          <w:color w:val="auto"/>
          <w:spacing w:val="-2"/>
          <w:sz w:val="24"/>
          <w:szCs w:val="24"/>
        </w:rPr>
        <w:t>采购项目的编号：</w:t>
      </w:r>
      <w:r>
        <w:rPr>
          <w:rFonts w:ascii="宋体" w:hAnsi="宋体" w:eastAsia="宋体" w:cs="宋体"/>
          <w:color w:val="auto"/>
          <w:sz w:val="24"/>
          <w:szCs w:val="24"/>
          <w:u w:val="single" w:color="auto"/>
        </w:rPr>
        <w:t xml:space="preserve">                                           </w:t>
      </w:r>
    </w:p>
    <w:p w14:paraId="640EDAFB">
      <w:pPr>
        <w:tabs>
          <w:tab w:val="left" w:pos="8715"/>
        </w:tabs>
        <w:spacing w:before="92" w:line="293" w:lineRule="auto"/>
        <w:ind w:left="492" w:right="3"/>
        <w:jc w:val="both"/>
        <w:rPr>
          <w:rFonts w:ascii="宋体" w:hAnsi="宋体" w:eastAsia="宋体" w:cs="宋体"/>
          <w:color w:val="auto"/>
          <w:sz w:val="24"/>
          <w:szCs w:val="24"/>
        </w:rPr>
      </w:pPr>
      <w:r>
        <w:rPr>
          <w:rFonts w:ascii="宋体" w:hAnsi="宋体" w:eastAsia="宋体" w:cs="宋体"/>
          <w:color w:val="auto"/>
          <w:spacing w:val="-2"/>
          <w:sz w:val="24"/>
          <w:szCs w:val="24"/>
        </w:rPr>
        <w:t>采购人名称：</w:t>
      </w:r>
      <w:r>
        <w:rPr>
          <w:rFonts w:ascii="宋体" w:hAnsi="宋体" w:eastAsia="宋体" w:cs="宋体"/>
          <w:color w:val="auto"/>
          <w:sz w:val="24"/>
          <w:szCs w:val="24"/>
          <w:u w:val="single" w:color="auto"/>
        </w:rPr>
        <w:tab/>
      </w:r>
      <w:r>
        <w:rPr>
          <w:rFonts w:ascii="宋体" w:hAnsi="宋体" w:eastAsia="宋体" w:cs="宋体"/>
          <w:color w:val="auto"/>
          <w:sz w:val="24"/>
          <w:szCs w:val="24"/>
        </w:rPr>
        <w:t xml:space="preserve"> </w:t>
      </w:r>
      <w:r>
        <w:rPr>
          <w:rFonts w:ascii="宋体" w:hAnsi="宋体" w:eastAsia="宋体" w:cs="宋体"/>
          <w:color w:val="auto"/>
          <w:spacing w:val="-2"/>
          <w:sz w:val="24"/>
          <w:szCs w:val="24"/>
        </w:rPr>
        <w:t>代理机构名称：</w:t>
      </w:r>
      <w:r>
        <w:rPr>
          <w:rFonts w:ascii="宋体" w:hAnsi="宋体" w:eastAsia="宋体" w:cs="宋体"/>
          <w:color w:val="auto"/>
          <w:sz w:val="24"/>
          <w:szCs w:val="24"/>
          <w:u w:val="single" w:color="auto"/>
        </w:rPr>
        <w:tab/>
      </w:r>
      <w:r>
        <w:rPr>
          <w:rFonts w:ascii="宋体" w:hAnsi="宋体" w:eastAsia="宋体" w:cs="宋体"/>
          <w:color w:val="auto"/>
          <w:sz w:val="24"/>
          <w:szCs w:val="24"/>
        </w:rPr>
        <w:t xml:space="preserve"> </w:t>
      </w:r>
      <w:r>
        <w:rPr>
          <w:rFonts w:ascii="宋体" w:hAnsi="宋体" w:eastAsia="宋体" w:cs="宋体"/>
          <w:color w:val="auto"/>
          <w:spacing w:val="-1"/>
          <w:sz w:val="24"/>
          <w:szCs w:val="24"/>
        </w:rPr>
        <w:t>竞争性磋商文件公告：</w:t>
      </w:r>
      <w:r>
        <w:rPr>
          <w:rFonts w:ascii="宋体" w:hAnsi="宋体" w:eastAsia="宋体" w:cs="宋体"/>
          <w:color w:val="auto"/>
          <w:spacing w:val="-1"/>
          <w:sz w:val="24"/>
          <w:szCs w:val="24"/>
          <w:u w:val="single" w:color="auto"/>
        </w:rPr>
        <w:t>是/否</w:t>
      </w:r>
      <w:r>
        <w:rPr>
          <w:rFonts w:ascii="宋体" w:hAnsi="宋体" w:eastAsia="宋体" w:cs="宋体"/>
          <w:color w:val="auto"/>
          <w:spacing w:val="-1"/>
          <w:sz w:val="24"/>
          <w:szCs w:val="24"/>
        </w:rPr>
        <w:t>公告期限：</w:t>
      </w:r>
      <w:r>
        <w:rPr>
          <w:rFonts w:ascii="宋体" w:hAnsi="宋体" w:eastAsia="宋体" w:cs="宋体"/>
          <w:color w:val="auto"/>
          <w:sz w:val="24"/>
          <w:szCs w:val="24"/>
          <w:u w:val="single" w:color="auto"/>
        </w:rPr>
        <w:tab/>
      </w:r>
      <w:r>
        <w:rPr>
          <w:rFonts w:ascii="宋体" w:hAnsi="宋体" w:eastAsia="宋体" w:cs="宋体"/>
          <w:color w:val="auto"/>
          <w:sz w:val="24"/>
          <w:szCs w:val="24"/>
        </w:rPr>
        <w:t xml:space="preserve"> </w:t>
      </w:r>
      <w:r>
        <w:rPr>
          <w:rFonts w:ascii="宋体" w:hAnsi="宋体" w:eastAsia="宋体" w:cs="宋体"/>
          <w:color w:val="auto"/>
          <w:spacing w:val="-1"/>
          <w:sz w:val="24"/>
          <w:szCs w:val="24"/>
        </w:rPr>
        <w:t>采购结果公告：</w:t>
      </w:r>
      <w:r>
        <w:rPr>
          <w:rFonts w:ascii="宋体" w:hAnsi="宋体" w:eastAsia="宋体" w:cs="宋体"/>
          <w:color w:val="auto"/>
          <w:spacing w:val="-1"/>
          <w:sz w:val="24"/>
          <w:szCs w:val="24"/>
          <w:u w:val="single" w:color="auto"/>
        </w:rPr>
        <w:t>是/否</w:t>
      </w:r>
      <w:r>
        <w:rPr>
          <w:rFonts w:ascii="宋体" w:hAnsi="宋体" w:eastAsia="宋体" w:cs="宋体"/>
          <w:color w:val="auto"/>
          <w:spacing w:val="-1"/>
          <w:sz w:val="24"/>
          <w:szCs w:val="24"/>
        </w:rPr>
        <w:t>公告期限：</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2"/>
          <w:sz w:val="24"/>
          <w:szCs w:val="24"/>
          <w:u w:val="single" w:color="auto"/>
        </w:rPr>
        <w:t xml:space="preserve">    </w:t>
      </w:r>
    </w:p>
    <w:p w14:paraId="72D7678A">
      <w:pPr>
        <w:spacing w:line="219" w:lineRule="auto"/>
        <w:ind w:left="491"/>
        <w:rPr>
          <w:rFonts w:ascii="宋体" w:hAnsi="宋体" w:eastAsia="宋体" w:cs="宋体"/>
          <w:color w:val="auto"/>
          <w:sz w:val="24"/>
          <w:szCs w:val="24"/>
        </w:rPr>
      </w:pPr>
      <w:r>
        <w:rPr>
          <w:rFonts w:ascii="宋体" w:hAnsi="宋体" w:eastAsia="宋体" w:cs="宋体"/>
          <w:b/>
          <w:bCs/>
          <w:color w:val="auto"/>
          <w:spacing w:val="-3"/>
          <w:sz w:val="24"/>
          <w:szCs w:val="24"/>
        </w:rPr>
        <w:t>三、质疑基本情况</w:t>
      </w:r>
    </w:p>
    <w:p w14:paraId="1DC9EAB8">
      <w:pPr>
        <w:spacing w:before="94" w:line="294" w:lineRule="auto"/>
        <w:ind w:right="2" w:firstLine="480"/>
        <w:rPr>
          <w:rFonts w:ascii="宋体" w:hAnsi="宋体" w:eastAsia="宋体" w:cs="宋体"/>
          <w:color w:val="auto"/>
          <w:sz w:val="24"/>
          <w:szCs w:val="24"/>
        </w:rPr>
      </w:pPr>
      <w:r>
        <w:rPr>
          <w:rFonts w:ascii="宋体" w:hAnsi="宋体" w:eastAsia="宋体" w:cs="宋体"/>
          <w:color w:val="auto"/>
          <w:spacing w:val="-6"/>
          <w:sz w:val="24"/>
          <w:szCs w:val="24"/>
        </w:rPr>
        <w:t>投诉人于</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106"/>
          <w:sz w:val="24"/>
          <w:szCs w:val="24"/>
        </w:rPr>
        <w:t xml:space="preserve"> </w:t>
      </w:r>
      <w:r>
        <w:rPr>
          <w:rFonts w:ascii="宋体" w:hAnsi="宋体" w:eastAsia="宋体" w:cs="宋体"/>
          <w:color w:val="auto"/>
          <w:spacing w:val="-6"/>
          <w:sz w:val="24"/>
          <w:szCs w:val="24"/>
        </w:rPr>
        <w:t>年</w:t>
      </w:r>
      <w:r>
        <w:rPr>
          <w:rFonts w:ascii="宋体" w:hAnsi="宋体" w:eastAsia="宋体" w:cs="宋体"/>
          <w:color w:val="auto"/>
          <w:spacing w:val="-6"/>
          <w:sz w:val="24"/>
          <w:szCs w:val="24"/>
          <w:u w:val="single" w:color="auto"/>
        </w:rPr>
        <w:t xml:space="preserve">   </w:t>
      </w:r>
      <w:r>
        <w:rPr>
          <w:rFonts w:ascii="宋体" w:hAnsi="宋体" w:eastAsia="宋体" w:cs="宋体"/>
          <w:color w:val="auto"/>
          <w:spacing w:val="-104"/>
          <w:sz w:val="24"/>
          <w:szCs w:val="24"/>
        </w:rPr>
        <w:t xml:space="preserve"> </w:t>
      </w:r>
      <w:r>
        <w:rPr>
          <w:rFonts w:ascii="宋体" w:hAnsi="宋体" w:eastAsia="宋体" w:cs="宋体"/>
          <w:color w:val="auto"/>
          <w:spacing w:val="-6"/>
          <w:sz w:val="24"/>
          <w:szCs w:val="24"/>
        </w:rPr>
        <w:t>月</w:t>
      </w:r>
      <w:r>
        <w:rPr>
          <w:rFonts w:ascii="宋体" w:hAnsi="宋体" w:eastAsia="宋体" w:cs="宋体"/>
          <w:color w:val="auto"/>
          <w:spacing w:val="-118"/>
          <w:sz w:val="24"/>
          <w:szCs w:val="24"/>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67"/>
          <w:sz w:val="24"/>
          <w:szCs w:val="24"/>
        </w:rPr>
        <w:t xml:space="preserve"> </w:t>
      </w:r>
      <w:r>
        <w:rPr>
          <w:rFonts w:ascii="宋体" w:hAnsi="宋体" w:eastAsia="宋体" w:cs="宋体"/>
          <w:color w:val="auto"/>
          <w:spacing w:val="-6"/>
          <w:sz w:val="24"/>
          <w:szCs w:val="24"/>
        </w:rPr>
        <w:t>日，向</w:t>
      </w:r>
      <w:r>
        <w:rPr>
          <w:rFonts w:ascii="宋体" w:hAnsi="宋体" w:eastAsia="宋体" w:cs="宋体"/>
          <w:color w:val="auto"/>
          <w:spacing w:val="-119"/>
          <w:sz w:val="24"/>
          <w:szCs w:val="24"/>
        </w:rPr>
        <w:t xml:space="preserve"> </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8"/>
          <w:sz w:val="24"/>
          <w:szCs w:val="24"/>
        </w:rPr>
        <w:t xml:space="preserve"> </w:t>
      </w:r>
      <w:r>
        <w:rPr>
          <w:rFonts w:ascii="宋体" w:hAnsi="宋体" w:eastAsia="宋体" w:cs="宋体"/>
          <w:color w:val="auto"/>
          <w:spacing w:val="-6"/>
          <w:sz w:val="24"/>
          <w:szCs w:val="24"/>
        </w:rPr>
        <w:t>提出质</w:t>
      </w:r>
      <w:r>
        <w:rPr>
          <w:rFonts w:ascii="宋体" w:hAnsi="宋体" w:eastAsia="宋体" w:cs="宋体"/>
          <w:color w:val="auto"/>
          <w:spacing w:val="-2"/>
          <w:sz w:val="24"/>
          <w:szCs w:val="24"/>
        </w:rPr>
        <w:t>疑，质疑事项为：</w:t>
      </w:r>
    </w:p>
    <w:p w14:paraId="00FECF05">
      <w:pPr>
        <w:pStyle w:val="6"/>
        <w:tabs>
          <w:tab w:val="left" w:pos="8715"/>
        </w:tabs>
        <w:spacing w:before="30" w:line="359" w:lineRule="auto"/>
        <w:ind w:left="707" w:right="3"/>
        <w:rPr>
          <w:color w:val="auto"/>
        </w:rPr>
      </w:pPr>
      <w:r>
        <w:rPr>
          <w:color w:val="auto"/>
          <w:u w:val="single" w:color="auto"/>
        </w:rPr>
        <w:tab/>
      </w:r>
      <w:r>
        <w:rPr>
          <w:color w:val="auto"/>
        </w:rPr>
        <w:t xml:space="preserve"> </w:t>
      </w:r>
      <w:r>
        <w:rPr>
          <w:color w:val="auto"/>
          <w:u w:val="single" w:color="auto"/>
        </w:rPr>
        <w:tab/>
      </w:r>
    </w:p>
    <w:p w14:paraId="18C5133C">
      <w:pPr>
        <w:spacing w:before="2" w:line="293" w:lineRule="auto"/>
        <w:ind w:firstLine="476"/>
        <w:rPr>
          <w:rFonts w:ascii="宋体" w:hAnsi="宋体" w:eastAsia="宋体" w:cs="宋体"/>
          <w:color w:val="auto"/>
          <w:sz w:val="24"/>
          <w:szCs w:val="24"/>
        </w:rPr>
      </w:pPr>
      <w:r>
        <w:rPr>
          <w:rFonts w:ascii="宋体" w:hAnsi="宋体" w:eastAsia="宋体" w:cs="宋体"/>
          <w:color w:val="auto"/>
          <w:spacing w:val="-1"/>
          <w:sz w:val="24"/>
          <w:szCs w:val="24"/>
          <w:u w:val="single" w:color="auto"/>
        </w:rPr>
        <w:t>采购人/代理机构</w:t>
      </w:r>
      <w:r>
        <w:rPr>
          <w:rFonts w:ascii="宋体" w:hAnsi="宋体" w:eastAsia="宋体" w:cs="宋体"/>
          <w:color w:val="auto"/>
          <w:spacing w:val="-1"/>
          <w:sz w:val="24"/>
          <w:szCs w:val="24"/>
        </w:rPr>
        <w:t>于</w:t>
      </w:r>
      <w:r>
        <w:rPr>
          <w:rFonts w:ascii="宋体" w:hAnsi="宋体" w:eastAsia="宋体" w:cs="宋体"/>
          <w:color w:val="auto"/>
          <w:spacing w:val="-117"/>
          <w:sz w:val="24"/>
          <w:szCs w:val="24"/>
        </w:rPr>
        <w:t xml:space="preserve"> </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107"/>
          <w:sz w:val="24"/>
          <w:szCs w:val="24"/>
        </w:rPr>
        <w:t xml:space="preserve"> </w:t>
      </w:r>
      <w:r>
        <w:rPr>
          <w:rFonts w:ascii="宋体" w:hAnsi="宋体" w:eastAsia="宋体" w:cs="宋体"/>
          <w:color w:val="auto"/>
          <w:spacing w:val="-1"/>
          <w:sz w:val="24"/>
          <w:szCs w:val="24"/>
        </w:rPr>
        <w:t>年</w:t>
      </w:r>
      <w:r>
        <w:rPr>
          <w:rFonts w:ascii="宋体" w:hAnsi="宋体" w:eastAsia="宋体" w:cs="宋体"/>
          <w:color w:val="auto"/>
          <w:spacing w:val="-118"/>
          <w:sz w:val="24"/>
          <w:szCs w:val="24"/>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3"/>
          <w:sz w:val="24"/>
          <w:szCs w:val="24"/>
        </w:rPr>
        <w:t xml:space="preserve"> </w:t>
      </w:r>
      <w:r>
        <w:rPr>
          <w:rFonts w:ascii="宋体" w:hAnsi="宋体" w:eastAsia="宋体" w:cs="宋体"/>
          <w:color w:val="auto"/>
          <w:spacing w:val="-1"/>
          <w:sz w:val="24"/>
          <w:szCs w:val="24"/>
        </w:rPr>
        <w:t>月</w:t>
      </w:r>
      <w:r>
        <w:rPr>
          <w:rFonts w:ascii="宋体" w:hAnsi="宋体" w:eastAsia="宋体" w:cs="宋体"/>
          <w:color w:val="auto"/>
          <w:spacing w:val="-116"/>
          <w:sz w:val="24"/>
          <w:szCs w:val="24"/>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67"/>
          <w:sz w:val="24"/>
          <w:szCs w:val="24"/>
        </w:rPr>
        <w:t xml:space="preserve"> </w:t>
      </w:r>
      <w:r>
        <w:rPr>
          <w:rFonts w:ascii="宋体" w:hAnsi="宋体" w:eastAsia="宋体" w:cs="宋体"/>
          <w:color w:val="auto"/>
          <w:spacing w:val="-1"/>
          <w:sz w:val="24"/>
          <w:szCs w:val="24"/>
        </w:rPr>
        <w:t>日，就质疑事项作出了答复/没有在法定</w:t>
      </w:r>
      <w:r>
        <w:rPr>
          <w:rFonts w:ascii="宋体" w:hAnsi="宋体" w:eastAsia="宋体" w:cs="宋体"/>
          <w:color w:val="auto"/>
          <w:spacing w:val="-2"/>
          <w:sz w:val="24"/>
          <w:szCs w:val="24"/>
        </w:rPr>
        <w:t>期限内作出答复。</w:t>
      </w:r>
    </w:p>
    <w:p w14:paraId="220373C4">
      <w:pPr>
        <w:spacing w:line="220" w:lineRule="auto"/>
        <w:ind w:left="514"/>
        <w:rPr>
          <w:rFonts w:ascii="宋体" w:hAnsi="宋体" w:eastAsia="宋体" w:cs="宋体"/>
          <w:color w:val="auto"/>
          <w:sz w:val="24"/>
          <w:szCs w:val="24"/>
        </w:rPr>
      </w:pPr>
      <w:r>
        <w:rPr>
          <w:rFonts w:ascii="宋体" w:hAnsi="宋体" w:eastAsia="宋体" w:cs="宋体"/>
          <w:b/>
          <w:bCs/>
          <w:color w:val="auto"/>
          <w:spacing w:val="-5"/>
          <w:sz w:val="24"/>
          <w:szCs w:val="24"/>
        </w:rPr>
        <w:t>四、投诉事项具体内容</w:t>
      </w:r>
    </w:p>
    <w:p w14:paraId="12243454">
      <w:pPr>
        <w:spacing w:before="93" w:line="295" w:lineRule="auto"/>
        <w:ind w:left="477" w:right="3" w:firstLine="19"/>
        <w:rPr>
          <w:rFonts w:ascii="宋体" w:hAnsi="宋体" w:eastAsia="宋体" w:cs="宋体"/>
          <w:color w:val="auto"/>
          <w:sz w:val="24"/>
          <w:szCs w:val="24"/>
        </w:rPr>
      </w:pPr>
      <w:r>
        <w:rPr>
          <w:rFonts w:ascii="宋体" w:hAnsi="宋体" w:eastAsia="宋体" w:cs="宋体"/>
          <w:color w:val="auto"/>
          <w:spacing w:val="-7"/>
          <w:sz w:val="24"/>
          <w:szCs w:val="24"/>
        </w:rPr>
        <w:t>投诉事项</w:t>
      </w:r>
      <w:r>
        <w:rPr>
          <w:rFonts w:ascii="宋体" w:hAnsi="宋体" w:eastAsia="宋体" w:cs="宋体"/>
          <w:color w:val="auto"/>
          <w:spacing w:val="-33"/>
          <w:sz w:val="24"/>
          <w:szCs w:val="24"/>
        </w:rPr>
        <w:t xml:space="preserve"> </w:t>
      </w:r>
      <w:r>
        <w:rPr>
          <w:rFonts w:ascii="宋体" w:hAnsi="宋体" w:eastAsia="宋体" w:cs="宋体"/>
          <w:color w:val="auto"/>
          <w:spacing w:val="-7"/>
          <w:sz w:val="24"/>
          <w:szCs w:val="24"/>
        </w:rPr>
        <w:t>1：</w:t>
      </w:r>
      <w:r>
        <w:rPr>
          <w:rFonts w:ascii="宋体" w:hAnsi="宋体" w:eastAsia="宋体" w:cs="宋体"/>
          <w:color w:val="auto"/>
          <w:sz w:val="24"/>
          <w:szCs w:val="24"/>
          <w:u w:val="single" w:color="auto"/>
        </w:rPr>
        <w:t xml:space="preserve">                                                         </w:t>
      </w:r>
      <w:r>
        <w:rPr>
          <w:rFonts w:ascii="宋体" w:hAnsi="宋体" w:eastAsia="宋体" w:cs="宋体"/>
          <w:color w:val="auto"/>
          <w:spacing w:val="-2"/>
          <w:sz w:val="24"/>
          <w:szCs w:val="24"/>
        </w:rPr>
        <w:t xml:space="preserve">事实依据： </w:t>
      </w:r>
      <w:r>
        <w:rPr>
          <w:rFonts w:ascii="宋体" w:hAnsi="宋体" w:eastAsia="宋体" w:cs="宋体"/>
          <w:color w:val="auto"/>
          <w:sz w:val="24"/>
          <w:szCs w:val="24"/>
          <w:u w:val="single" w:color="auto"/>
        </w:rPr>
        <w:t xml:space="preserve">                                                          </w:t>
      </w:r>
    </w:p>
    <w:p w14:paraId="620E5944">
      <w:pPr>
        <w:pStyle w:val="6"/>
        <w:tabs>
          <w:tab w:val="left" w:pos="8715"/>
        </w:tabs>
        <w:spacing w:before="30"/>
        <w:ind w:left="483"/>
        <w:rPr>
          <w:color w:val="auto"/>
        </w:rPr>
      </w:pPr>
      <w:r>
        <w:rPr>
          <w:color w:val="auto"/>
          <w:u w:val="single" w:color="auto"/>
        </w:rPr>
        <w:tab/>
      </w:r>
    </w:p>
    <w:p w14:paraId="1CC6E2B3">
      <w:pPr>
        <w:spacing w:before="102" w:line="219" w:lineRule="auto"/>
        <w:ind w:left="478"/>
        <w:rPr>
          <w:rFonts w:ascii="宋体" w:hAnsi="宋体" w:eastAsia="宋体" w:cs="宋体"/>
          <w:color w:val="auto"/>
          <w:sz w:val="24"/>
          <w:szCs w:val="24"/>
        </w:rPr>
      </w:pPr>
      <w:r>
        <w:rPr>
          <w:rFonts w:ascii="宋体" w:hAnsi="宋体" w:eastAsia="宋体" w:cs="宋体"/>
          <w:color w:val="auto"/>
          <w:spacing w:val="-2"/>
          <w:sz w:val="24"/>
          <w:szCs w:val="24"/>
        </w:rPr>
        <w:t xml:space="preserve">法律依据： </w:t>
      </w:r>
      <w:r>
        <w:rPr>
          <w:rFonts w:ascii="宋体" w:hAnsi="宋体" w:eastAsia="宋体" w:cs="宋体"/>
          <w:color w:val="auto"/>
          <w:sz w:val="24"/>
          <w:szCs w:val="24"/>
          <w:u w:val="single" w:color="auto"/>
        </w:rPr>
        <w:t xml:space="preserve">                                                          </w:t>
      </w:r>
    </w:p>
    <w:p w14:paraId="65FDE933">
      <w:pPr>
        <w:spacing w:line="219" w:lineRule="auto"/>
        <w:rPr>
          <w:rFonts w:ascii="宋体" w:hAnsi="宋体" w:eastAsia="宋体" w:cs="宋体"/>
          <w:color w:val="auto"/>
          <w:sz w:val="24"/>
          <w:szCs w:val="24"/>
        </w:rPr>
        <w:sectPr>
          <w:headerReference r:id="rId82" w:type="default"/>
          <w:footerReference r:id="rId83" w:type="default"/>
          <w:pgSz w:w="11910" w:h="16840"/>
          <w:pgMar w:top="2883" w:right="1498" w:bottom="940" w:left="1692" w:header="1664" w:footer="703" w:gutter="0"/>
          <w:pgNumType w:fmt="decimal"/>
          <w:cols w:space="720" w:num="1"/>
        </w:sectPr>
      </w:pPr>
    </w:p>
    <w:p w14:paraId="02987BBB">
      <w:pPr>
        <w:pStyle w:val="6"/>
        <w:spacing w:line="266" w:lineRule="auto"/>
        <w:rPr>
          <w:color w:val="auto"/>
        </w:rPr>
      </w:pPr>
    </w:p>
    <w:p w14:paraId="51343021">
      <w:pPr>
        <w:pStyle w:val="6"/>
        <w:spacing w:line="266" w:lineRule="auto"/>
        <w:rPr>
          <w:color w:val="auto"/>
        </w:rPr>
      </w:pPr>
    </w:p>
    <w:p w14:paraId="4E8E224E">
      <w:pPr>
        <w:pStyle w:val="6"/>
        <w:spacing w:line="266" w:lineRule="auto"/>
        <w:rPr>
          <w:color w:val="auto"/>
        </w:rPr>
      </w:pPr>
    </w:p>
    <w:p w14:paraId="5CE696FE">
      <w:pPr>
        <w:pStyle w:val="6"/>
        <w:spacing w:line="266" w:lineRule="auto"/>
        <w:rPr>
          <w:color w:val="auto"/>
        </w:rPr>
      </w:pPr>
    </w:p>
    <w:p w14:paraId="65E59B15">
      <w:pPr>
        <w:pStyle w:val="6"/>
        <w:spacing w:line="267" w:lineRule="auto"/>
        <w:rPr>
          <w:color w:val="auto"/>
        </w:rPr>
      </w:pPr>
      <w:r>
        <w:rPr>
          <w:color w:val="auto"/>
        </w:rPr>
        <w:pict>
          <v:shape id="_x0000_s1028" o:spid="_x0000_s1028" style="position:absolute;left:0pt;margin-left:24.45pt;margin-top:10.05pt;height:0.65pt;width:411.65pt;z-index:251662336;mso-width-relative:page;mso-height-relative:page;" filled="f" stroked="t" coordsize="8232,12" path="m0,5l8232,5e">
            <v:fill on="f" focussize="0,0"/>
            <v:stroke weight="0.6pt" color="#000000" miterlimit="2" joinstyle="bevel"/>
            <v:imagedata o:title=""/>
            <o:lock v:ext="edit"/>
          </v:shape>
        </w:pict>
      </w:r>
    </w:p>
    <w:p w14:paraId="1610EC59">
      <w:pPr>
        <w:spacing w:before="78" w:line="221" w:lineRule="auto"/>
        <w:ind w:left="496"/>
        <w:rPr>
          <w:rFonts w:ascii="宋体" w:hAnsi="宋体" w:eastAsia="宋体" w:cs="宋体"/>
          <w:color w:val="auto"/>
          <w:sz w:val="24"/>
          <w:szCs w:val="24"/>
        </w:rPr>
      </w:pPr>
      <w:r>
        <w:rPr>
          <w:rFonts w:ascii="宋体" w:hAnsi="宋体" w:eastAsia="宋体" w:cs="宋体"/>
          <w:color w:val="auto"/>
          <w:spacing w:val="-3"/>
          <w:sz w:val="24"/>
          <w:szCs w:val="24"/>
        </w:rPr>
        <w:t>投诉事项</w:t>
      </w:r>
      <w:r>
        <w:rPr>
          <w:rFonts w:ascii="宋体" w:hAnsi="宋体" w:eastAsia="宋体" w:cs="宋体"/>
          <w:color w:val="auto"/>
          <w:spacing w:val="-47"/>
          <w:sz w:val="24"/>
          <w:szCs w:val="24"/>
        </w:rPr>
        <w:t xml:space="preserve"> </w:t>
      </w:r>
      <w:r>
        <w:rPr>
          <w:rFonts w:ascii="宋体" w:hAnsi="宋体" w:eastAsia="宋体" w:cs="宋体"/>
          <w:color w:val="auto"/>
          <w:spacing w:val="-3"/>
          <w:sz w:val="24"/>
          <w:szCs w:val="24"/>
        </w:rPr>
        <w:t>2</w:t>
      </w:r>
    </w:p>
    <w:p w14:paraId="37D35BAD">
      <w:pPr>
        <w:spacing w:before="94" w:line="379" w:lineRule="exact"/>
        <w:ind w:left="509"/>
        <w:rPr>
          <w:rFonts w:ascii="宋体" w:hAnsi="宋体" w:eastAsia="宋体" w:cs="宋体"/>
          <w:color w:val="auto"/>
          <w:sz w:val="24"/>
          <w:szCs w:val="24"/>
        </w:rPr>
      </w:pPr>
      <w:r>
        <w:rPr>
          <w:rFonts w:ascii="宋体" w:hAnsi="宋体" w:eastAsia="宋体" w:cs="宋体"/>
          <w:color w:val="auto"/>
          <w:spacing w:val="-13"/>
          <w:position w:val="3"/>
          <w:sz w:val="24"/>
          <w:szCs w:val="24"/>
        </w:rPr>
        <w:t>……</w:t>
      </w:r>
    </w:p>
    <w:p w14:paraId="09903361">
      <w:pPr>
        <w:spacing w:line="221" w:lineRule="auto"/>
        <w:ind w:left="495"/>
        <w:rPr>
          <w:rFonts w:ascii="宋体" w:hAnsi="宋体" w:eastAsia="宋体" w:cs="宋体"/>
          <w:color w:val="auto"/>
          <w:sz w:val="24"/>
          <w:szCs w:val="24"/>
        </w:rPr>
      </w:pPr>
      <w:r>
        <w:rPr>
          <w:rFonts w:ascii="宋体" w:hAnsi="宋体" w:eastAsia="宋体" w:cs="宋体"/>
          <w:b/>
          <w:bCs/>
          <w:color w:val="auto"/>
          <w:spacing w:val="-3"/>
          <w:sz w:val="24"/>
          <w:szCs w:val="24"/>
        </w:rPr>
        <w:t>五、与投诉事项相关的投诉请求：</w:t>
      </w:r>
    </w:p>
    <w:p w14:paraId="08BC6E61">
      <w:pPr>
        <w:spacing w:before="91" w:line="221" w:lineRule="auto"/>
        <w:ind w:left="492"/>
        <w:rPr>
          <w:rFonts w:ascii="宋体" w:hAnsi="宋体" w:eastAsia="宋体" w:cs="宋体"/>
          <w:color w:val="auto"/>
          <w:sz w:val="24"/>
          <w:szCs w:val="24"/>
        </w:rPr>
      </w:pPr>
      <w:r>
        <w:rPr>
          <w:rFonts w:ascii="宋体" w:hAnsi="宋体" w:eastAsia="宋体" w:cs="宋体"/>
          <w:color w:val="auto"/>
          <w:spacing w:val="-3"/>
          <w:sz w:val="24"/>
          <w:szCs w:val="24"/>
        </w:rPr>
        <w:t>请求：</w:t>
      </w:r>
      <w:r>
        <w:rPr>
          <w:rFonts w:ascii="宋体" w:hAnsi="宋体" w:eastAsia="宋体" w:cs="宋体"/>
          <w:color w:val="auto"/>
          <w:sz w:val="24"/>
          <w:szCs w:val="24"/>
          <w:u w:val="single" w:color="auto"/>
        </w:rPr>
        <w:t xml:space="preserve">                                                               </w:t>
      </w:r>
    </w:p>
    <w:p w14:paraId="1863D7FB">
      <w:pPr>
        <w:pStyle w:val="6"/>
        <w:spacing w:line="393" w:lineRule="auto"/>
        <w:rPr>
          <w:color w:val="auto"/>
        </w:rPr>
      </w:pPr>
    </w:p>
    <w:p w14:paraId="54175B88">
      <w:pPr>
        <w:spacing w:before="78" w:line="219" w:lineRule="auto"/>
        <w:ind w:left="493"/>
        <w:rPr>
          <w:rFonts w:ascii="宋体" w:hAnsi="宋体" w:eastAsia="宋体" w:cs="宋体"/>
          <w:color w:val="auto"/>
          <w:sz w:val="24"/>
          <w:szCs w:val="24"/>
        </w:rPr>
      </w:pPr>
      <w:r>
        <w:rPr>
          <w:rFonts w:ascii="宋体" w:hAnsi="宋体" w:eastAsia="宋体" w:cs="宋体"/>
          <w:color w:val="auto"/>
          <w:spacing w:val="-4"/>
          <w:sz w:val="24"/>
          <w:szCs w:val="24"/>
        </w:rPr>
        <w:t>签字（签章</w:t>
      </w:r>
      <w:r>
        <w:rPr>
          <w:rFonts w:ascii="宋体" w:hAnsi="宋体" w:eastAsia="宋体" w:cs="宋体"/>
          <w:color w:val="auto"/>
          <w:spacing w:val="2"/>
          <w:sz w:val="24"/>
          <w:szCs w:val="24"/>
        </w:rPr>
        <w:t>）：</w:t>
      </w:r>
      <w:r>
        <w:rPr>
          <w:rFonts w:ascii="宋体" w:hAnsi="宋体" w:eastAsia="宋体" w:cs="宋体"/>
          <w:color w:val="auto"/>
          <w:sz w:val="24"/>
          <w:szCs w:val="24"/>
        </w:rPr>
        <w:t xml:space="preserve">                                       </w:t>
      </w:r>
      <w:r>
        <w:rPr>
          <w:rFonts w:ascii="宋体" w:hAnsi="宋体" w:eastAsia="宋体" w:cs="宋体"/>
          <w:color w:val="auto"/>
          <w:spacing w:val="-4"/>
          <w:sz w:val="24"/>
          <w:szCs w:val="24"/>
        </w:rPr>
        <w:t>公章：</w:t>
      </w:r>
    </w:p>
    <w:p w14:paraId="0A44DEF7">
      <w:pPr>
        <w:pStyle w:val="6"/>
        <w:spacing w:line="394" w:lineRule="auto"/>
        <w:rPr>
          <w:color w:val="auto"/>
        </w:rPr>
      </w:pPr>
    </w:p>
    <w:p w14:paraId="42402F9C">
      <w:pPr>
        <w:spacing w:before="79" w:line="221" w:lineRule="auto"/>
        <w:ind w:left="535"/>
        <w:rPr>
          <w:rFonts w:ascii="宋体" w:hAnsi="宋体" w:eastAsia="宋体" w:cs="宋体"/>
          <w:color w:val="auto"/>
          <w:sz w:val="24"/>
          <w:szCs w:val="24"/>
        </w:rPr>
      </w:pPr>
      <w:r>
        <w:rPr>
          <w:rFonts w:ascii="宋体" w:hAnsi="宋体" w:eastAsia="宋体" w:cs="宋体"/>
          <w:color w:val="auto"/>
          <w:spacing w:val="-17"/>
          <w:sz w:val="24"/>
          <w:szCs w:val="24"/>
        </w:rPr>
        <w:t>日期：</w:t>
      </w:r>
    </w:p>
    <w:p w14:paraId="566E9D2A">
      <w:pPr>
        <w:pStyle w:val="6"/>
        <w:spacing w:line="256" w:lineRule="auto"/>
        <w:rPr>
          <w:color w:val="auto"/>
        </w:rPr>
      </w:pPr>
    </w:p>
    <w:p w14:paraId="5336D2A7">
      <w:pPr>
        <w:pStyle w:val="6"/>
        <w:spacing w:line="257" w:lineRule="auto"/>
        <w:rPr>
          <w:color w:val="auto"/>
        </w:rPr>
      </w:pPr>
    </w:p>
    <w:p w14:paraId="650655AF">
      <w:pPr>
        <w:pStyle w:val="6"/>
        <w:spacing w:line="257" w:lineRule="auto"/>
        <w:rPr>
          <w:color w:val="auto"/>
        </w:rPr>
      </w:pPr>
    </w:p>
    <w:p w14:paraId="59AFC5EF">
      <w:pPr>
        <w:spacing w:before="79" w:line="220" w:lineRule="auto"/>
        <w:rPr>
          <w:rFonts w:ascii="宋体" w:hAnsi="宋体" w:eastAsia="宋体" w:cs="宋体"/>
          <w:color w:val="auto"/>
          <w:sz w:val="24"/>
          <w:szCs w:val="24"/>
        </w:rPr>
      </w:pPr>
      <w:r>
        <w:rPr>
          <w:rFonts w:ascii="宋体" w:hAnsi="宋体" w:eastAsia="宋体" w:cs="宋体"/>
          <w:b/>
          <w:bCs/>
          <w:color w:val="auto"/>
          <w:spacing w:val="-7"/>
          <w:sz w:val="24"/>
          <w:szCs w:val="24"/>
        </w:rPr>
        <w:t>说明：</w:t>
      </w:r>
    </w:p>
    <w:p w14:paraId="74AE1FA4">
      <w:pPr>
        <w:spacing w:before="92" w:line="293" w:lineRule="auto"/>
        <w:ind w:left="23" w:firstLine="367"/>
        <w:rPr>
          <w:rFonts w:ascii="宋体" w:hAnsi="宋体" w:eastAsia="宋体" w:cs="宋体"/>
          <w:color w:val="auto"/>
          <w:sz w:val="24"/>
          <w:szCs w:val="24"/>
        </w:rPr>
      </w:pPr>
      <w:r>
        <w:rPr>
          <w:rFonts w:ascii="宋体" w:hAnsi="宋体" w:eastAsia="宋体" w:cs="宋体"/>
          <w:b/>
          <w:bCs/>
          <w:color w:val="auto"/>
          <w:spacing w:val="-5"/>
          <w:sz w:val="24"/>
          <w:szCs w:val="24"/>
        </w:rPr>
        <w:t>1.投诉人提起投诉时，应当提交投诉书和必要的证明材料，并按照被投诉人和与</w:t>
      </w:r>
      <w:r>
        <w:rPr>
          <w:rFonts w:ascii="宋体" w:hAnsi="宋体" w:eastAsia="宋体" w:cs="宋体"/>
          <w:b/>
          <w:bCs/>
          <w:color w:val="auto"/>
          <w:spacing w:val="-3"/>
          <w:sz w:val="24"/>
          <w:szCs w:val="24"/>
        </w:rPr>
        <w:t>投诉事项有关的供应商数量提供投诉书副本。</w:t>
      </w:r>
    </w:p>
    <w:p w14:paraId="573377A4">
      <w:pPr>
        <w:spacing w:before="1" w:line="292" w:lineRule="auto"/>
        <w:ind w:left="23" w:firstLine="352"/>
        <w:rPr>
          <w:rFonts w:ascii="宋体" w:hAnsi="宋体" w:eastAsia="宋体" w:cs="宋体"/>
          <w:color w:val="auto"/>
          <w:sz w:val="24"/>
          <w:szCs w:val="24"/>
        </w:rPr>
      </w:pPr>
      <w:r>
        <w:rPr>
          <w:rFonts w:ascii="宋体" w:hAnsi="宋体" w:eastAsia="宋体" w:cs="宋体"/>
          <w:b/>
          <w:bCs/>
          <w:color w:val="auto"/>
          <w:spacing w:val="-5"/>
          <w:sz w:val="24"/>
          <w:szCs w:val="24"/>
        </w:rPr>
        <w:t>2.投诉人若委托代理人进行投诉的，投诉书应按要求列明“授权</w:t>
      </w:r>
      <w:r>
        <w:rPr>
          <w:rFonts w:ascii="宋体" w:hAnsi="宋体" w:eastAsia="宋体" w:cs="宋体"/>
          <w:b/>
          <w:bCs/>
          <w:color w:val="auto"/>
          <w:spacing w:val="-6"/>
          <w:sz w:val="24"/>
          <w:szCs w:val="24"/>
        </w:rPr>
        <w:t>代表</w:t>
      </w:r>
      <w:r>
        <w:rPr>
          <w:rFonts w:ascii="宋体" w:hAnsi="宋体" w:eastAsia="宋体" w:cs="宋体"/>
          <w:color w:val="auto"/>
          <w:spacing w:val="-85"/>
          <w:sz w:val="24"/>
          <w:szCs w:val="24"/>
        </w:rPr>
        <w:t xml:space="preserve"> </w:t>
      </w:r>
      <w:r>
        <w:rPr>
          <w:rFonts w:ascii="宋体" w:hAnsi="宋体" w:eastAsia="宋体" w:cs="宋体"/>
          <w:b/>
          <w:bCs/>
          <w:color w:val="auto"/>
          <w:spacing w:val="-6"/>
          <w:sz w:val="24"/>
          <w:szCs w:val="24"/>
        </w:rPr>
        <w:t>”的有关内</w:t>
      </w:r>
      <w:r>
        <w:rPr>
          <w:rFonts w:ascii="宋体" w:hAnsi="宋体" w:eastAsia="宋体" w:cs="宋体"/>
          <w:b/>
          <w:bCs/>
          <w:color w:val="auto"/>
          <w:spacing w:val="-1"/>
          <w:sz w:val="24"/>
          <w:szCs w:val="24"/>
        </w:rPr>
        <w:t>容，并在附件中提交由投诉人签署的授权委托书。授权委托书应当载明代</w:t>
      </w:r>
      <w:r>
        <w:rPr>
          <w:rFonts w:ascii="宋体" w:hAnsi="宋体" w:eastAsia="宋体" w:cs="宋体"/>
          <w:b/>
          <w:bCs/>
          <w:color w:val="auto"/>
          <w:spacing w:val="-2"/>
          <w:sz w:val="24"/>
          <w:szCs w:val="24"/>
        </w:rPr>
        <w:t>理人的姓名或者名称、代理事项、具体权限、期限和</w:t>
      </w:r>
      <w:r>
        <w:rPr>
          <w:rFonts w:ascii="宋体" w:hAnsi="宋体" w:eastAsia="宋体" w:cs="宋体"/>
          <w:b/>
          <w:bCs/>
          <w:color w:val="auto"/>
          <w:spacing w:val="-3"/>
          <w:sz w:val="24"/>
          <w:szCs w:val="24"/>
        </w:rPr>
        <w:t>相关事项。</w:t>
      </w:r>
    </w:p>
    <w:p w14:paraId="1B83A58F">
      <w:pPr>
        <w:spacing w:line="219" w:lineRule="auto"/>
        <w:ind w:left="378"/>
        <w:rPr>
          <w:rFonts w:ascii="宋体" w:hAnsi="宋体" w:eastAsia="宋体" w:cs="宋体"/>
          <w:color w:val="auto"/>
          <w:sz w:val="24"/>
          <w:szCs w:val="24"/>
        </w:rPr>
      </w:pPr>
      <w:r>
        <w:rPr>
          <w:rFonts w:ascii="宋体" w:hAnsi="宋体" w:eastAsia="宋体" w:cs="宋体"/>
          <w:b/>
          <w:bCs/>
          <w:color w:val="auto"/>
          <w:spacing w:val="-2"/>
          <w:sz w:val="24"/>
          <w:szCs w:val="24"/>
        </w:rPr>
        <w:t>3.投诉书应简要列明质疑事项，质疑函、质疑答复等作为附件材</w:t>
      </w:r>
      <w:r>
        <w:rPr>
          <w:rFonts w:ascii="宋体" w:hAnsi="宋体" w:eastAsia="宋体" w:cs="宋体"/>
          <w:b/>
          <w:bCs/>
          <w:color w:val="auto"/>
          <w:spacing w:val="-3"/>
          <w:sz w:val="24"/>
          <w:szCs w:val="24"/>
        </w:rPr>
        <w:t>料提供。</w:t>
      </w:r>
    </w:p>
    <w:p w14:paraId="4CD2970A">
      <w:pPr>
        <w:spacing w:before="95" w:line="219" w:lineRule="auto"/>
        <w:ind w:left="372"/>
        <w:rPr>
          <w:rFonts w:ascii="宋体" w:hAnsi="宋体" w:eastAsia="宋体" w:cs="宋体"/>
          <w:color w:val="auto"/>
          <w:sz w:val="24"/>
          <w:szCs w:val="24"/>
        </w:rPr>
      </w:pPr>
      <w:r>
        <w:rPr>
          <w:rFonts w:ascii="宋体" w:hAnsi="宋体" w:eastAsia="宋体" w:cs="宋体"/>
          <w:b/>
          <w:bCs/>
          <w:color w:val="auto"/>
          <w:spacing w:val="-2"/>
          <w:sz w:val="24"/>
          <w:szCs w:val="24"/>
        </w:rPr>
        <w:t>4.投诉书的投诉事项应具体、明确，并有必要的事实依据和法律依据。</w:t>
      </w:r>
    </w:p>
    <w:p w14:paraId="797E3738">
      <w:pPr>
        <w:spacing w:before="94" w:line="219" w:lineRule="auto"/>
        <w:ind w:left="378"/>
        <w:rPr>
          <w:rFonts w:ascii="宋体" w:hAnsi="宋体" w:eastAsia="宋体" w:cs="宋体"/>
          <w:color w:val="auto"/>
          <w:sz w:val="24"/>
          <w:szCs w:val="24"/>
        </w:rPr>
      </w:pPr>
      <w:r>
        <w:rPr>
          <w:rFonts w:ascii="宋体" w:hAnsi="宋体" w:eastAsia="宋体" w:cs="宋体"/>
          <w:b/>
          <w:bCs/>
          <w:color w:val="auto"/>
          <w:spacing w:val="-3"/>
          <w:sz w:val="24"/>
          <w:szCs w:val="24"/>
        </w:rPr>
        <w:t>5.投诉书的投诉请求应与投诉事项相关。</w:t>
      </w:r>
    </w:p>
    <w:p w14:paraId="33D9AF2F">
      <w:pPr>
        <w:spacing w:before="98" w:line="293" w:lineRule="auto"/>
        <w:ind w:left="20" w:firstLine="355"/>
        <w:rPr>
          <w:rFonts w:ascii="宋体" w:hAnsi="宋体" w:eastAsia="宋体" w:cs="宋体"/>
          <w:color w:val="auto"/>
          <w:sz w:val="24"/>
          <w:szCs w:val="24"/>
        </w:rPr>
      </w:pPr>
      <w:r>
        <w:rPr>
          <w:rFonts w:ascii="宋体" w:hAnsi="宋体" w:eastAsia="宋体" w:cs="宋体"/>
          <w:b/>
          <w:bCs/>
          <w:color w:val="auto"/>
          <w:spacing w:val="-4"/>
          <w:sz w:val="24"/>
          <w:szCs w:val="24"/>
        </w:rPr>
        <w:t>6.投诉人为法人或者其他组织的，投诉书应由法定代表人、主</w:t>
      </w:r>
      <w:r>
        <w:rPr>
          <w:rFonts w:ascii="宋体" w:hAnsi="宋体" w:eastAsia="宋体" w:cs="宋体"/>
          <w:b/>
          <w:bCs/>
          <w:color w:val="auto"/>
          <w:spacing w:val="-5"/>
          <w:sz w:val="24"/>
          <w:szCs w:val="24"/>
        </w:rPr>
        <w:t>要负责人，或者其</w:t>
      </w:r>
      <w:r>
        <w:rPr>
          <w:rFonts w:ascii="宋体" w:hAnsi="宋体" w:eastAsia="宋体" w:cs="宋体"/>
          <w:b/>
          <w:bCs/>
          <w:color w:val="auto"/>
          <w:spacing w:val="-3"/>
          <w:sz w:val="24"/>
          <w:szCs w:val="24"/>
        </w:rPr>
        <w:t>授权代表签字或者盖章，并加盖公章。</w:t>
      </w:r>
    </w:p>
    <w:sectPr>
      <w:headerReference r:id="rId84" w:type="default"/>
      <w:footerReference r:id="rId85" w:type="default"/>
      <w:pgSz w:w="11910" w:h="16840"/>
      <w:pgMar w:top="400" w:right="1501" w:bottom="940" w:left="1692" w:header="0" w:footer="703"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2144C990-4885-4567-95B2-C18627937F0E}"/>
  </w:font>
  <w:font w:name="黑体">
    <w:panose1 w:val="02010609060101010101"/>
    <w:charset w:val="86"/>
    <w:family w:val="auto"/>
    <w:pitch w:val="default"/>
    <w:sig w:usb0="800002BF" w:usb1="38CF7CFA" w:usb2="00000016" w:usb3="00000000" w:csb0="00040001" w:csb1="00000000"/>
    <w:embedRegular r:id="rId2" w:fontKey="{D0807E98-C1EF-46E2-BDAC-A1D060919CA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9E9B944D-DD42-4ABE-A5DF-3180DD140A7B}"/>
  </w:font>
  <w:font w:name="MS Gothic">
    <w:panose1 w:val="020B0609070205080204"/>
    <w:charset w:val="86"/>
    <w:family w:val="auto"/>
    <w:pitch w:val="default"/>
    <w:sig w:usb0="E00002FF" w:usb1="6AC7FDFB" w:usb2="00000012" w:usb3="00000000" w:csb0="4002009F" w:csb1="DFD70000"/>
    <w:embedRegular r:id="rId4" w:fontKey="{464220AB-784F-43F4-9CD6-812A67057DDB}"/>
  </w:font>
  <w:font w:name="仿宋">
    <w:panose1 w:val="02010609060101010101"/>
    <w:charset w:val="86"/>
    <w:family w:val="auto"/>
    <w:pitch w:val="default"/>
    <w:sig w:usb0="800002BF" w:usb1="38CF7CFA" w:usb2="00000016" w:usb3="00000000" w:csb0="00040001" w:csb1="00000000"/>
    <w:embedRegular r:id="rId5" w:fontKey="{75CA79B9-5612-4D91-9941-985438917A9D}"/>
  </w:font>
  <w:font w:name="楷体">
    <w:panose1 w:val="02010609060101010101"/>
    <w:charset w:val="86"/>
    <w:family w:val="modern"/>
    <w:pitch w:val="default"/>
    <w:sig w:usb0="800002BF" w:usb1="38CF7CFA" w:usb2="00000016" w:usb3="00000000" w:csb0="00040001" w:csb1="00000000"/>
    <w:embedRegular r:id="rId6" w:fontKey="{943DFD33-3154-4291-8A36-BF06F100FBB6}"/>
  </w:font>
  <w:font w:name="方正小标宋简体">
    <w:panose1 w:val="02010600010101010101"/>
    <w:charset w:val="86"/>
    <w:family w:val="auto"/>
    <w:pitch w:val="default"/>
    <w:sig w:usb0="00000001" w:usb1="080E0000" w:usb2="00000000" w:usb3="00000000" w:csb0="00040000" w:csb1="00000000"/>
    <w:embedRegular r:id="rId7" w:fontKey="{33105FE0-6F8D-4955-88F6-25BD75EBB51D}"/>
  </w:font>
  <w:font w:name="WPSEMBED1">
    <w:panose1 w:val="02010609030101010101"/>
    <w:charset w:val="86"/>
    <w:family w:val="auto"/>
    <w:pitch w:val="default"/>
    <w:sig w:usb0="00000001" w:usb1="080E0000" w:usb2="00000000" w:usb3="00000000" w:csb0="00040000" w:csb1="00000000"/>
  </w:font>
  <w:font w:name="WPSEMBED2">
    <w:panose1 w:val="0201060001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02250">
    <w:pPr>
      <w:spacing w:line="226" w:lineRule="exact"/>
      <w:ind w:left="477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2A4CB6">
                          <w:pPr>
                            <w:pStyle w:val="1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02A4CB6">
                    <w:pPr>
                      <w:pStyle w:val="1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4AFB7">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26F574">
                          <w:pPr>
                            <w:pStyle w:val="10"/>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2B26F574">
                    <w:pPr>
                      <w:pStyle w:val="10"/>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6B645">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28089A">
                          <w:pPr>
                            <w:pStyle w:val="10"/>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3128089A">
                    <w:pPr>
                      <w:pStyle w:val="10"/>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E800C">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D66B22">
                          <w:pPr>
                            <w:pStyle w:val="10"/>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72D66B22">
                    <w:pPr>
                      <w:pStyle w:val="10"/>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22AF5">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4D43F6">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784D43F6">
                    <w:pPr>
                      <w:pStyle w:val="10"/>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77165">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2E0CCE">
                          <w:pPr>
                            <w:pStyle w:val="10"/>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6D2E0CCE">
                    <w:pPr>
                      <w:pStyle w:val="10"/>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C279D">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posOffset>6123305</wp:posOffset>
              </wp:positionH>
              <wp:positionV relativeFrom="paragraph">
                <wp:posOffset>-20775295</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C30A7E">
                          <w:pPr>
                            <w:pStyle w:val="10"/>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82.15pt;margin-top:-1635.85pt;height:144pt;width:144pt;mso-position-horizontal-relative:margin;mso-wrap-style:none;z-index:251673600;mso-width-relative:page;mso-height-relative:page;" filled="f" stroked="f" coordsize="21600,21600" o:gfxdata="UEsDBAoAAAAAAIdO4kAAAAAAAAAAAAAAAAAEAAAAZHJzL1BLAwQUAAAACACHTuJAR7ER+NwAAAAQ&#10;AQAADwAAAGRycy9kb3ducmV2LnhtbE2Py07DMBBF90j8gzVI7FonTmnaNE4lKsISiYYFSzeeJgE/&#10;IttNw9/jrmA5d47unCn3s1ZkQucHazikywQImtbKwXQcPpp6sQHigzBSKGuQww962Ff3d6UopL2a&#10;d5yOoSOxxPhCcOhDGAtKfdujFn5pRzRxd7ZOixBH11HpxDWWa0VZkqypFoOJF3ox4qHH9vt40RwO&#10;ddO4Cb1Tn/haZ19vzyt8mTl/fEiTHZCAc/iD4aYf1aGKTid7MdITxWG7XmUR5bDIWJ7mQG4Me2Ix&#10;PMWQbTdZDrQq6f9Hql9QSwMEFAAAAAgAh07iQJuMeuoyAgAAYwQAAA4AAABkcnMvZTJvRG9jLnht&#10;bK1US44TMRDdI3EHy3vSSRBRFKUzChMFIUXMSANi7bjdaUv+yXbSHQ4AN2DFhj3nyjl47k8GDSxm&#10;wcZddpVf+b2q6uVNoxU5CR+kNTmdjMaUCMNtIc0hp58+bl/NKQmRmYIpa0ROzyLQm9XLF8vaLcTU&#10;VlYVwhOAmLCoXU6rGN0iywKvhGZhZJ0wcJbWaxax9Yes8KwGulbZdDyeZbX1hfOWixBwuumctEf0&#10;zwG0ZSm52Fh+1MLEDtULxSIohUq6QFfta8tS8HhXlkFEonIKprFdkQT2Pq3ZaskWB89cJXn/BPac&#10;JzzhpJk0SHqF2rDIyNHLv6C05N4GW8YRtzrriLSKgMVk/ESbh4o50XKB1MFdRQ//D5Z/ON17Iouc&#10;TmeUGKZR8cv3b5cfvy4/vxKcQaDahQXiHhwiY/PWNmib4TzgMPFuSq/TF4wI/JD3fJVXNJHwdGk+&#10;nc/HcHH4hg3ws8frzof4TlhNkpFTj/q1srLTLsQudAhJ2YzdSqXaGipD6pzOXr8ZtxeuHoArgxyJ&#10;RPfYZMVm3/TM9rY4g5i3XW8Ex7cSyXcsxHvm0Qx4MMYl3mEplUUS21uUVNZ/+dd5ikeN4KWkRnPl&#10;1GCWKFHvDWoHwDgYfjD2g2GO+taiWycYQ8dbExd8VINZeqs/Y4bWKQdczHBkymkczNvYNThmkIv1&#10;ug06Oi8PVXcBnedY3JkHx1OaJGRw62OEmK3GSaBOlV439F5bpX5OUnP/uW+jHv8Nq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sRH43AAAABABAAAPAAAAAAAAAAEAIAAAACIAAABkcnMvZG93bnJl&#10;di54bWxQSwECFAAUAAAACACHTuJAm4x66jICAABjBAAADgAAAAAAAAABACAAAAArAQAAZHJzL2Uy&#10;b0RvYy54bWxQSwUGAAAAAAYABgBZAQAAzwUAAAAA&#10;">
              <v:fill on="f" focussize="0,0"/>
              <v:stroke on="f" weight="0.5pt"/>
              <v:imagedata o:title=""/>
              <o:lock v:ext="edit" aspectratio="f"/>
              <v:textbox inset="0mm,0mm,0mm,0mm" style="mso-fit-shape-to-text:t;">
                <w:txbxContent>
                  <w:p w14:paraId="7EC30A7E">
                    <w:pPr>
                      <w:pStyle w:val="10"/>
                    </w:pPr>
                    <w:r>
                      <w:fldChar w:fldCharType="begin"/>
                    </w:r>
                    <w:r>
                      <w:instrText xml:space="preserve"> PAGE  \* MERGEFORMAT </w:instrText>
                    </w:r>
                    <w:r>
                      <w:fldChar w:fldCharType="separate"/>
                    </w:r>
                    <w:r>
                      <w:t>17</w:t>
                    </w:r>
                    <w:r>
                      <w:fldChar w:fldCharType="end"/>
                    </w:r>
                  </w:p>
                </w:txbxContent>
              </v:textbox>
            </v:shape>
          </w:pict>
        </mc:Fallback>
      </mc:AlternateContent>
    </w:r>
    <w:r>
      <w:rPr>
        <w:rFonts w:ascii="Times New Roman" w:hAnsi="Times New Roman" w:eastAsia="Times New Roman" w:cs="Times New Roman"/>
        <w:spacing w:val="-10"/>
        <w:position w:val="1"/>
        <w:sz w:val="18"/>
        <w:szCs w:val="18"/>
      </w:rPr>
      <w:t>17</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9723A">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E946CB">
                          <w:pPr>
                            <w:pStyle w:val="10"/>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44E946CB">
                    <w:pPr>
                      <w:pStyle w:val="10"/>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8CF05">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7F36D5">
                          <w:pPr>
                            <w:pStyle w:val="10"/>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357F36D5">
                    <w:pPr>
                      <w:pStyle w:val="10"/>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CE51C">
    <w:pPr>
      <w:spacing w:line="226" w:lineRule="exact"/>
      <w:ind w:left="42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55CFAC">
                          <w:pPr>
                            <w:pStyle w:val="10"/>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2A55CFAC">
                    <w:pPr>
                      <w:pStyle w:val="10"/>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01F08">
    <w:pPr>
      <w:spacing w:line="226" w:lineRule="exact"/>
      <w:ind w:left="42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DAF05A">
                          <w:pPr>
                            <w:pStyle w:val="10"/>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45DAF05A">
                    <w:pPr>
                      <w:pStyle w:val="10"/>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F77D4">
    <w:pPr>
      <w:spacing w:line="226" w:lineRule="exact"/>
      <w:ind w:left="47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645F3C">
                          <w:pPr>
                            <w:pStyle w:val="10"/>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0645F3C">
                    <w:pPr>
                      <w:pStyle w:val="10"/>
                    </w:pPr>
                    <w:r>
                      <w:fldChar w:fldCharType="begin"/>
                    </w:r>
                    <w:r>
                      <w:instrText xml:space="preserve"> PAGE  \* MERGEFORMAT </w:instrText>
                    </w:r>
                    <w:r>
                      <w:fldChar w:fldCharType="separate"/>
                    </w:r>
                    <w:r>
                      <w:t>4</w:t>
                    </w:r>
                    <w:r>
                      <w:fldChar w:fldCharType="end"/>
                    </w:r>
                  </w:p>
                </w:txbxContent>
              </v:textbox>
            </v:shape>
          </w:pict>
        </mc:Fallback>
      </mc:AlternateContent>
    </w:r>
    <w:r>
      <w:rPr>
        <w:rFonts w:ascii="Times New Roman" w:hAnsi="Times New Roman" w:eastAsia="Times New Roman" w:cs="Times New Roman"/>
        <w:position w:val="1"/>
        <w:sz w:val="18"/>
        <w:szCs w:val="18"/>
      </w:rPr>
      <w:t>4</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6955E">
    <w:pPr>
      <w:spacing w:line="226" w:lineRule="exact"/>
      <w:ind w:left="42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D5D058">
                          <w:pPr>
                            <w:pStyle w:val="10"/>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33D5D058">
                    <w:pPr>
                      <w:pStyle w:val="1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1EF52">
    <w:pPr>
      <w:spacing w:line="226" w:lineRule="exact"/>
      <w:ind w:left="42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7DA6BF">
                          <w:pPr>
                            <w:pStyle w:val="10"/>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6D7DA6BF">
                    <w:pPr>
                      <w:pStyle w:val="10"/>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5BBFA">
    <w:pPr>
      <w:spacing w:line="226" w:lineRule="exact"/>
      <w:ind w:left="42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D0825F">
                          <w:pPr>
                            <w:pStyle w:val="10"/>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2AD0825F">
                    <w:pPr>
                      <w:pStyle w:val="10"/>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FBFA3">
    <w:pPr>
      <w:spacing w:line="226" w:lineRule="exact"/>
      <w:ind w:left="42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FBC98E">
                          <w:pPr>
                            <w:pStyle w:val="10"/>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4CFBC98E">
                    <w:pPr>
                      <w:pStyle w:val="10"/>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CB749">
    <w:pPr>
      <w:spacing w:line="226" w:lineRule="exact"/>
      <w:ind w:left="42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57178D">
                          <w:pPr>
                            <w:pStyle w:val="10"/>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1057178D">
                    <w:pPr>
                      <w:pStyle w:val="10"/>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58BF1">
    <w:pPr>
      <w:spacing w:line="226" w:lineRule="exact"/>
      <w:ind w:left="427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27</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B4656">
    <w:pPr>
      <w:spacing w:line="176" w:lineRule="auto"/>
      <w:ind w:left="446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28</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86D1F">
    <w:pPr>
      <w:spacing w:line="176" w:lineRule="auto"/>
      <w:ind w:left="446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29</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4C6B6">
    <w:pPr>
      <w:spacing w:line="176" w:lineRule="auto"/>
      <w:ind w:left="4466"/>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30</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6ECFC">
    <w:pPr>
      <w:pStyle w:val="6"/>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8219F">
    <w:pPr>
      <w:spacing w:line="173" w:lineRule="auto"/>
      <w:ind w:left="47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2F8CD3">
                          <w:pPr>
                            <w:pStyle w:val="10"/>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22F8CD3">
                    <w:pPr>
                      <w:pStyle w:val="10"/>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64E64">
    <w:pPr>
      <w:spacing w:line="226" w:lineRule="exact"/>
      <w:ind w:left="43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305205">
                          <w:pPr>
                            <w:pStyle w:val="10"/>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78305205">
                    <w:pPr>
                      <w:pStyle w:val="10"/>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BDAE2">
    <w:pPr>
      <w:spacing w:line="226" w:lineRule="exact"/>
      <w:ind w:left="42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63295C">
                          <w:pPr>
                            <w:pStyle w:val="10"/>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7D63295C">
                    <w:pPr>
                      <w:pStyle w:val="10"/>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B34FE">
    <w:pPr>
      <w:spacing w:line="226" w:lineRule="exact"/>
      <w:ind w:left="41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37216F">
                          <w:pPr>
                            <w:pStyle w:val="10"/>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0037216F">
                    <w:pPr>
                      <w:pStyle w:val="10"/>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BD19D">
    <w:pPr>
      <w:spacing w:line="226" w:lineRule="exact"/>
      <w:ind w:left="41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49F537">
                          <w:pPr>
                            <w:pStyle w:val="10"/>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2D49F537">
                    <w:pPr>
                      <w:pStyle w:val="10"/>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651AB">
    <w:pPr>
      <w:spacing w:line="226" w:lineRule="exact"/>
      <w:ind w:left="41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B7DB8">
                          <w:pPr>
                            <w:pStyle w:val="10"/>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0D8B7DB8">
                    <w:pPr>
                      <w:pStyle w:val="10"/>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D62A3">
    <w:pPr>
      <w:spacing w:line="226" w:lineRule="exact"/>
      <w:ind w:left="42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73A78B">
                          <w:pPr>
                            <w:pStyle w:val="10"/>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2473A78B">
                    <w:pPr>
                      <w:pStyle w:val="10"/>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C3D60">
    <w:pPr>
      <w:spacing w:line="226" w:lineRule="exact"/>
      <w:ind w:left="42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7E1DE">
                          <w:pPr>
                            <w:pStyle w:val="10"/>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4607E1DE">
                    <w:pPr>
                      <w:pStyle w:val="10"/>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CAB1D">
    <w:pPr>
      <w:spacing w:line="226" w:lineRule="exact"/>
      <w:ind w:left="499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71125F">
                          <w:pPr>
                            <w:pStyle w:val="10"/>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4D71125F">
                    <w:pPr>
                      <w:pStyle w:val="10"/>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9F54E">
    <w:pPr>
      <w:spacing w:line="226" w:lineRule="exact"/>
      <w:ind w:left="47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510657">
                          <w:pPr>
                            <w:pStyle w:val="10"/>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0C510657">
                    <w:pPr>
                      <w:pStyle w:val="10"/>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73BCB">
    <w:pPr>
      <w:spacing w:line="226" w:lineRule="exact"/>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76B69E">
                          <w:pPr>
                            <w:pStyle w:val="10"/>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4476B69E">
                    <w:pPr>
                      <w:pStyle w:val="10"/>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4A093">
    <w:pPr>
      <w:spacing w:line="226" w:lineRule="exact"/>
      <w:ind w:left="47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25E2E5">
                          <w:pPr>
                            <w:pStyle w:val="10"/>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D25E2E5">
                    <w:pPr>
                      <w:pStyle w:val="10"/>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17B6E">
    <w:pPr>
      <w:spacing w:line="226" w:lineRule="exact"/>
      <w:ind w:left="42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92D86E">
                          <w:pPr>
                            <w:pStyle w:val="10"/>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5292D86E">
                    <w:pPr>
                      <w:pStyle w:val="10"/>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27E16">
    <w:pPr>
      <w:spacing w:line="226" w:lineRule="exact"/>
      <w:ind w:left="427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FEB5F7">
                          <w:pPr>
                            <w:pStyle w:val="10"/>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00FEB5F7">
                    <w:pPr>
                      <w:pStyle w:val="10"/>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F12F5">
    <w:pPr>
      <w:spacing w:line="226" w:lineRule="exact"/>
      <w:ind w:left="427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142911">
                          <w:pPr>
                            <w:pStyle w:val="10"/>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68142911">
                    <w:pPr>
                      <w:pStyle w:val="10"/>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6F379">
    <w:pPr>
      <w:spacing w:line="226" w:lineRule="exact"/>
      <w:ind w:left="427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222590">
                          <w:pPr>
                            <w:pStyle w:val="10"/>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69222590">
                    <w:pPr>
                      <w:pStyle w:val="1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A4236">
    <w:pPr>
      <w:spacing w:line="226" w:lineRule="exact"/>
      <w:ind w:left="42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3D8D75">
                          <w:pPr>
                            <w:pStyle w:val="10"/>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3D3D8D75">
                    <w:pPr>
                      <w:pStyle w:val="10"/>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DEA63">
    <w:pPr>
      <w:spacing w:line="226" w:lineRule="exact"/>
      <w:ind w:left="426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537EE0">
                          <w:pPr>
                            <w:pStyle w:val="10"/>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44537EE0">
                    <w:pPr>
                      <w:pStyle w:val="10"/>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75F8F">
    <w:pPr>
      <w:spacing w:line="226" w:lineRule="exact"/>
      <w:ind w:left="41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BB8C1F">
                          <w:pPr>
                            <w:pStyle w:val="10"/>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62BB8C1F">
                    <w:pPr>
                      <w:pStyle w:val="10"/>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B54A8">
    <w:pPr>
      <w:spacing w:line="226" w:lineRule="exact"/>
      <w:ind w:left="42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6C8F5D">
                          <w:pPr>
                            <w:pStyle w:val="10"/>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2E6C8F5D">
                    <w:pPr>
                      <w:pStyle w:val="10"/>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860A0">
    <w:pPr>
      <w:spacing w:line="226" w:lineRule="exact"/>
      <w:ind w:left="42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42844C">
                          <w:pPr>
                            <w:pStyle w:val="10"/>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1142844C">
                    <w:pPr>
                      <w:pStyle w:val="10"/>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BFDCD">
    <w:pPr>
      <w:spacing w:line="226" w:lineRule="exact"/>
      <w:ind w:left="487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8681F5">
                          <w:pPr>
                            <w:pStyle w:val="10"/>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0C8681F5">
                    <w:pPr>
                      <w:pStyle w:val="10"/>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5C91C">
    <w:pPr>
      <w:spacing w:line="173" w:lineRule="auto"/>
      <w:ind w:left="514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posOffset>7052945</wp:posOffset>
              </wp:positionH>
              <wp:positionV relativeFrom="paragraph">
                <wp:posOffset>-20851495</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41230C">
                          <w:pPr>
                            <w:pStyle w:val="10"/>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5.35pt;margin-top:-1641.85pt;height:144pt;width:144pt;mso-position-horizontal-relative:margin;mso-wrap-style:none;z-index:251663360;mso-width-relative:page;mso-height-relative:page;" filled="f" stroked="f" coordsize="21600,21600" o:gfxdata="UEsDBAoAAAAAAIdO4kAAAAAAAAAAAAAAAAAEAAAAZHJzL1BLAwQUAAAACACHTuJAN/Z1LdwAAAAR&#10;AQAADwAAAGRycy9kb3ducmV2LnhtbE2PzU7DMBCE70i8g7VI3FrnB2iSxqlERTgi0XDg6MbbJBDb&#10;ke2m4e3ZnuA2szua/bbcLXpkMzo/WCMgXkfA0LRWDaYT8NHUqwyYD9IoOVqDAn7Qw666vSlloezF&#10;vON8CB2jEuMLKaAPYSo4922PWvq1ndDQ7mSdloGs67hy8kLleuRJFD1xLQdDF3o54b7H9vtw1gL2&#10;ddO4Gb0bP/G1Tr/enh/wZRHi/i6OtsACLuEvDFd8QoeKmI72bJRnI/k4jjaUFbBKkywleQ2leUbq&#10;SMMkzx83wKuS//+k+gVQSwMEFAAAAAgAh07iQAKVIPQyAgAAYQQAAA4AAABkcnMvZTJvRG9jLnht&#10;bK1UzY7TMBC+I/EOlu80aRGrbtV0VbYqQqrYlRbE2XWcJpL/ZLtNygPAG3Diwp3n6nPw2Wm6aOGw&#10;By7O2DP+xt83M5nfdEqSg3C+Mbqg41FOidDclI3eFfTTx/WrKSU+MF0yabQo6FF4erN4+WLe2pmY&#10;mNrIUjgCEO1nrS1oHYKdZZnntVDMj4wVGs7KOMUCtm6XlY61QFcym+T5VdYaV1pnuPAep6veSc+I&#10;7jmApqoaLlaG75XQoUd1QrIASr5urKeL9NqqEjzcVZUXgciCgmlIK5LA3sY1W8zZbOeYrRt+fgJ7&#10;zhOecFKs0Uh6gVqxwMjeNX9BqYY7400VRtyorCeSFAGLcf5Em4eaWZG4QGpvL6L7/wfLPxzuHWnK&#10;gl5ToplCwU/fv51+/Dr9/Equozyt9TNEPVjEhe6t6dA0w7nHYWTdVU7FL/gQ+CHu8SKu6ALh8dJ0&#10;Mp3mcHH4hg3ws8fr1vnwThhFolFQh+olUdlh40MfOoTEbNqsGylTBaUmbUGvXr/J04WLB+BSI0ck&#10;0T82WqHbdmdmW1MeQcyZvjO85esGyTfMh3vm0Ap4MIYl3GGppEESc7YoqY378q/zGI8KwUtJi9Yq&#10;qMYkUSLfa1QOgGEw3GBsB0Pv1a1Br44xhJYnExdckINZOaM+Y4KWMQdcTHNkKmgYzNvQtzcmkIvl&#10;MgXtrWt2dX8BfWdZ2OgHy2OaKKS3y32AmEnjKFCvylk3dF6q0nlKYmv/uU9Rj3+Gx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39nUt3AAAABEBAAAPAAAAAAAAAAEAIAAAACIAAABkcnMvZG93bnJl&#10;di54bWxQSwECFAAUAAAACACHTuJAApUg9DICAABhBAAADgAAAAAAAAABACAAAAArAQAAZHJzL2Uy&#10;b0RvYy54bWxQSwUGAAAAAAYABgBZAQAAzwUAAAAA&#10;">
              <v:fill on="f" focussize="0,0"/>
              <v:stroke on="f" weight="0.5pt"/>
              <v:imagedata o:title=""/>
              <o:lock v:ext="edit" aspectratio="f"/>
              <v:textbox inset="0mm,0mm,0mm,0mm" style="mso-fit-shape-to-text:t;">
                <w:txbxContent>
                  <w:p w14:paraId="5741230C">
                    <w:pPr>
                      <w:pStyle w:val="10"/>
                    </w:pPr>
                    <w:r>
                      <w:fldChar w:fldCharType="begin"/>
                    </w:r>
                    <w:r>
                      <w:instrText xml:space="preserve"> PAGE  \* MERGEFORMAT </w:instrText>
                    </w:r>
                    <w:r>
                      <w:fldChar w:fldCharType="separate"/>
                    </w:r>
                    <w:r>
                      <w:t>7</w:t>
                    </w:r>
                    <w:r>
                      <w:fldChar w:fldCharType="end"/>
                    </w:r>
                  </w:p>
                </w:txbxContent>
              </v:textbox>
            </v:shape>
          </w:pict>
        </mc:Fallback>
      </mc:AlternateContent>
    </w:r>
    <w:r>
      <w:rPr>
        <w:rFonts w:ascii="Times New Roman" w:hAnsi="Times New Roman" w:eastAsia="Times New Roman" w:cs="Times New Roman"/>
        <w:sz w:val="18"/>
        <w:szCs w:val="18"/>
      </w:rPr>
      <w:t>7</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61212">
    <w:pPr>
      <w:spacing w:line="226" w:lineRule="exact"/>
      <w:ind w:left="47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E87896">
                          <w:pPr>
                            <w:pStyle w:val="10"/>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1FE87896">
                    <w:pPr>
                      <w:pStyle w:val="10"/>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6FE9C">
    <w:pPr>
      <w:spacing w:line="226" w:lineRule="exact"/>
      <w:ind w:left="434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CAF9D0">
                          <w:pPr>
                            <w:pStyle w:val="10"/>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1DCAF9D0">
                    <w:pPr>
                      <w:pStyle w:val="10"/>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F8763">
    <w:pPr>
      <w:spacing w:line="226" w:lineRule="exact"/>
      <w:ind w:left="47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0D6413">
                          <w:pPr>
                            <w:pStyle w:val="10"/>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700D6413">
                    <w:pPr>
                      <w:pStyle w:val="10"/>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FCA96">
    <w:pPr>
      <w:spacing w:line="226" w:lineRule="exact"/>
      <w:ind w:left="47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29D885">
                          <w:pPr>
                            <w:pStyle w:val="10"/>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0E29D885">
                    <w:pPr>
                      <w:pStyle w:val="10"/>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D877F">
    <w:pPr>
      <w:spacing w:line="173" w:lineRule="auto"/>
      <w:ind w:left="43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D455AE">
                          <w:pPr>
                            <w:pStyle w:val="10"/>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42D455AE">
                    <w:pPr>
                      <w:pStyle w:val="10"/>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AED41">
    <w:pPr>
      <w:spacing w:line="226" w:lineRule="exact"/>
      <w:ind w:left="46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6B4AE7">
                          <w:pPr>
                            <w:pStyle w:val="10"/>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14:paraId="0B6B4AE7">
                    <w:pPr>
                      <w:pStyle w:val="10"/>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1B6D0">
    <w:pPr>
      <w:spacing w:line="173" w:lineRule="auto"/>
      <w:ind w:left="46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41E99A">
                          <w:pPr>
                            <w:pStyle w:val="10"/>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14:paraId="3941E99A">
                    <w:pPr>
                      <w:pStyle w:val="10"/>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F0D69">
    <w:pPr>
      <w:spacing w:line="226" w:lineRule="exact"/>
      <w:ind w:left="450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D22821">
                          <w:pPr>
                            <w:pStyle w:val="10"/>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yiAg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ryiAgzAgAAYwQAAA4AAAAAAAAAAQAgAAAAHwEAAGRycy9lMm9Eb2MueG1sUEsF&#10;BgAAAAAGAAYAWQEAAMQFAAAAAA==&#10;">
              <v:fill on="f" focussize="0,0"/>
              <v:stroke on="f" weight="0.5pt"/>
              <v:imagedata o:title=""/>
              <o:lock v:ext="edit" aspectratio="f"/>
              <v:textbox inset="0mm,0mm,0mm,0mm" style="mso-fit-shape-to-text:t;">
                <w:txbxContent>
                  <w:p w14:paraId="3BD22821">
                    <w:pPr>
                      <w:pStyle w:val="10"/>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DAF9C">
    <w:pPr>
      <w:spacing w:line="226" w:lineRule="exact"/>
      <w:ind w:left="439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F38781">
                          <w:pPr>
                            <w:pStyle w:val="10"/>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6hPo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qDuhmlU/PL92+XH&#10;r8vPrwRnEKh2YY64nUNkbN7aBm0znAccJt5N6XX6ghGBH/Ker/KKJhKeLs2ms9kYLg7fsAF+9njd&#10;+RDfCatJMnLqUb9WVnbahtiFDiEpm7EbqVRbQ2VIDRKv34zbC1cPwJVBjkSie2yyYrNvemZ7W5xB&#10;zNuuN4LjG4nkWxbiA/NoBjwY4xLvsZTKIontLUoq67/86zzFo0bwUlKjuXJqMEuUqPcGtQNgHAw/&#10;GPvBMEd9Z9GtE4yh462JCz6qwSy91Z8xQ6uUAy5mODLlNA7mXewaHDPIxWrVBh2dl4equ4DOcyxu&#10;zc7xlCYJGdzqGCFmq3ESqFOl1w2911apn5PU3H/u26jHf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T6MQIAAGMEAAAOAAAAAAAAAAEAIAAAAB8BAABkcnMvZTJvRG9jLnhtbFBLBQYA&#10;AAAABgAGAFkBAADCBQAAAAA=&#10;">
              <v:fill on="f" focussize="0,0"/>
              <v:stroke on="f" weight="0.5pt"/>
              <v:imagedata o:title=""/>
              <o:lock v:ext="edit" aspectratio="f"/>
              <v:textbox inset="0mm,0mm,0mm,0mm" style="mso-fit-shape-to-text:t;">
                <w:txbxContent>
                  <w:p w14:paraId="28F38781">
                    <w:pPr>
                      <w:pStyle w:val="10"/>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69EA6">
    <w:pPr>
      <w:spacing w:line="226" w:lineRule="exact"/>
      <w:ind w:left="439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825D71">
                          <w:pPr>
                            <w:pStyle w:val="10"/>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FSExU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FSExUzAgAAYwQAAA4AAAAAAAAAAQAgAAAAHwEAAGRycy9lMm9Eb2MueG1sUEsF&#10;BgAAAAAGAAYAWQEAAMQFAAAAAA==&#10;">
              <v:fill on="f" focussize="0,0"/>
              <v:stroke on="f" weight="0.5pt"/>
              <v:imagedata o:title=""/>
              <o:lock v:ext="edit" aspectratio="f"/>
              <v:textbox inset="0mm,0mm,0mm,0mm" style="mso-fit-shape-to-text:t;">
                <w:txbxContent>
                  <w:p w14:paraId="57825D71">
                    <w:pPr>
                      <w:pStyle w:val="10"/>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F4717">
    <w:pPr>
      <w:spacing w:line="226" w:lineRule="exact"/>
      <w:ind w:left="515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DD52B">
                          <w:pPr>
                            <w:pStyle w:val="10"/>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60DD52B">
                    <w:pPr>
                      <w:pStyle w:val="10"/>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9565C">
    <w:pPr>
      <w:spacing w:line="226" w:lineRule="exact"/>
      <w:ind w:left="45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1C7BF0">
                          <w:pPr>
                            <w:pStyle w:val="10"/>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WwHM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MWwHMzAgAAYwQAAA4AAAAAAAAAAQAgAAAAHwEAAGRycy9lMm9Eb2MueG1sUEsF&#10;BgAAAAAGAAYAWQEAAMQFAAAAAA==&#10;">
              <v:fill on="f" focussize="0,0"/>
              <v:stroke on="f" weight="0.5pt"/>
              <v:imagedata o:title=""/>
              <o:lock v:ext="edit" aspectratio="f"/>
              <v:textbox inset="0mm,0mm,0mm,0mm" style="mso-fit-shape-to-text:t;">
                <w:txbxContent>
                  <w:p w14:paraId="391C7BF0">
                    <w:pPr>
                      <w:pStyle w:val="10"/>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79F84">
    <w:pPr>
      <w:spacing w:line="226" w:lineRule="exact"/>
      <w:ind w:left="43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A7B890">
                          <w:pPr>
                            <w:pStyle w:val="10"/>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V5wzAgAAYw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G+V5wzAgAAYwQAAA4AAAAAAAAAAQAgAAAAHwEAAGRycy9lMm9Eb2MueG1sUEsF&#10;BgAAAAAGAAYAWQEAAMQFAAAAAA==&#10;">
              <v:fill on="f" focussize="0,0"/>
              <v:stroke on="f" weight="0.5pt"/>
              <v:imagedata o:title=""/>
              <o:lock v:ext="edit" aspectratio="f"/>
              <v:textbox inset="0mm,0mm,0mm,0mm" style="mso-fit-shape-to-text:t;">
                <w:txbxContent>
                  <w:p w14:paraId="6DA7B890">
                    <w:pPr>
                      <w:pStyle w:val="10"/>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10560">
    <w:pPr>
      <w:spacing w:line="226" w:lineRule="exact"/>
      <w:ind w:left="415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56DE94">
                          <w:pPr>
                            <w:pStyle w:val="10"/>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ZAnnc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ZAnnczAgAAYwQAAA4AAAAAAAAAAQAgAAAAHwEAAGRycy9lMm9Eb2MueG1sUEsF&#10;BgAAAAAGAAYAWQEAAMQFAAAAAA==&#10;">
              <v:fill on="f" focussize="0,0"/>
              <v:stroke on="f" weight="0.5pt"/>
              <v:imagedata o:title=""/>
              <o:lock v:ext="edit" aspectratio="f"/>
              <v:textbox inset="0mm,0mm,0mm,0mm" style="mso-fit-shape-to-text:t;">
                <w:txbxContent>
                  <w:p w14:paraId="2556DE94">
                    <w:pPr>
                      <w:pStyle w:val="10"/>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E4353">
    <w:pPr>
      <w:spacing w:line="226" w:lineRule="exact"/>
      <w:ind w:left="415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09804E">
                          <w:pPr>
                            <w:pStyle w:val="10"/>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76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oCZg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ToCZgzAgAAYwQAAA4AAAAAAAAAAQAgAAAAHwEAAGRycy9lMm9Eb2MueG1sUEsF&#10;BgAAAAAGAAYAWQEAAMQFAAAAAA==&#10;">
              <v:fill on="f" focussize="0,0"/>
              <v:stroke on="f" weight="0.5pt"/>
              <v:imagedata o:title=""/>
              <o:lock v:ext="edit" aspectratio="f"/>
              <v:textbox inset="0mm,0mm,0mm,0mm" style="mso-fit-shape-to-text:t;">
                <w:txbxContent>
                  <w:p w14:paraId="2D09804E">
                    <w:pPr>
                      <w:pStyle w:val="10"/>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9B261">
    <w:pPr>
      <w:spacing w:line="226" w:lineRule="exact"/>
      <w:ind w:left="43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EC9ECF">
                          <w:pPr>
                            <w:pStyle w:val="10"/>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86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fHs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m7fHszAgAAYwQAAA4AAAAAAAAAAQAgAAAAHwEAAGRycy9lMm9Eb2MueG1sUEsF&#10;BgAAAAAGAAYAWQEAAMQFAAAAAA==&#10;">
              <v:fill on="f" focussize="0,0"/>
              <v:stroke on="f" weight="0.5pt"/>
              <v:imagedata o:title=""/>
              <o:lock v:ext="edit" aspectratio="f"/>
              <v:textbox inset="0mm,0mm,0mm,0mm" style="mso-fit-shape-to-text:t;">
                <w:txbxContent>
                  <w:p w14:paraId="67EC9ECF">
                    <w:pPr>
                      <w:pStyle w:val="10"/>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90289">
    <w:pPr>
      <w:spacing w:line="226" w:lineRule="exact"/>
      <w:ind w:left="437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82A7A">
                          <w:pPr>
                            <w:pStyle w:val="10"/>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96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T65Q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sT65QzAgAAYwQAAA4AAAAAAAAAAQAgAAAAHwEAAGRycy9lMm9Eb2MueG1sUEsF&#10;BgAAAAAGAAYAWQEAAMQFAAAAAA==&#10;">
              <v:fill on="f" focussize="0,0"/>
              <v:stroke on="f" weight="0.5pt"/>
              <v:imagedata o:title=""/>
              <o:lock v:ext="edit" aspectratio="f"/>
              <v:textbox inset="0mm,0mm,0mm,0mm" style="mso-fit-shape-to-text:t;">
                <w:txbxContent>
                  <w:p w14:paraId="74E82A7A">
                    <w:pPr>
                      <w:pStyle w:val="10"/>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B5456">
    <w:pPr>
      <w:spacing w:line="226" w:lineRule="exact"/>
      <w:ind w:left="43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0E53EE">
                          <w:pPr>
                            <w:pStyle w:val="10"/>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07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tIn8zAgAAY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tIn8zAgAAYwQAAA4AAAAAAAAAAQAgAAAAHwEAAGRycy9lMm9Eb2MueG1sUEsF&#10;BgAAAAAGAAYAWQEAAMQFAAAAAA==&#10;">
              <v:fill on="f" focussize="0,0"/>
              <v:stroke on="f" weight="0.5pt"/>
              <v:imagedata o:title=""/>
              <o:lock v:ext="edit" aspectratio="f"/>
              <v:textbox inset="0mm,0mm,0mm,0mm" style="mso-fit-shape-to-text:t;">
                <w:txbxContent>
                  <w:p w14:paraId="480E53EE">
                    <w:pPr>
                      <w:pStyle w:val="10"/>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5496B">
    <w:pPr>
      <w:spacing w:line="213" w:lineRule="exact"/>
      <w:ind w:left="4345"/>
      <w:rPr>
        <w:rFonts w:ascii="Times New Roman" w:hAnsi="Times New Roman" w:eastAsia="Times New Roman" w:cs="Times New Roman"/>
        <w:sz w:val="16"/>
        <w:szCs w:val="16"/>
      </w:rPr>
    </w:pPr>
    <w:r>
      <w:rPr>
        <w:sz w:val="16"/>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C4E866">
                          <w:pPr>
                            <w:pStyle w:val="10"/>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17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5FtZAzAgAAYw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fU6KZQsVP37+d&#10;fvw6/fxKcAaBWutniHuwiAzdW9OhbYZzj8PIu6ucil8wIvBD3uNFXtEFwuOl6WQ6zeHi8A0b4GeP&#10;163z4Z0wikSjoA71S7Kyw8aHPnQIidm0WTdSphpKTdqCXr1+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5FtZAzAgAAYwQAAA4AAAAAAAAAAQAgAAAAHwEAAGRycy9lMm9Eb2MueG1sUEsF&#10;BgAAAAAGAAYAWQEAAMQFAAAAAA==&#10;">
              <v:fill on="f" focussize="0,0"/>
              <v:stroke on="f" weight="0.5pt"/>
              <v:imagedata o:title=""/>
              <o:lock v:ext="edit" aspectratio="f"/>
              <v:textbox inset="0mm,0mm,0mm,0mm" style="mso-fit-shape-to-text:t;">
                <w:txbxContent>
                  <w:p w14:paraId="59C4E866">
                    <w:pPr>
                      <w:pStyle w:val="10"/>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825E0">
    <w:pPr>
      <w:spacing w:line="226" w:lineRule="exact"/>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AEE3D5">
                          <w:pPr>
                            <w:pStyle w:val="10"/>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27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dNuWI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3qbphGxU8/vp9+&#10;Ppx+fSM4g0CNCzPE3TtExvadbdE2w3nAYeLdVl6nLxgR+CHv8SKvaCPh6dJ0Mp3mcHH4hg3ws8fr&#10;zof4XlhNklFQj/p1srLDJsQ+dAhJ2YxdS6W6GipDmoJevX6T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dNuWIzAgAAYwQAAA4AAAAAAAAAAQAgAAAAHwEAAGRycy9lMm9Eb2MueG1sUEsF&#10;BgAAAAAGAAYAWQEAAMQFAAAAAA==&#10;">
              <v:fill on="f" focussize="0,0"/>
              <v:stroke on="f" weight="0.5pt"/>
              <v:imagedata o:title=""/>
              <o:lock v:ext="edit" aspectratio="f"/>
              <v:textbox inset="0mm,0mm,0mm,0mm" style="mso-fit-shape-to-text:t;">
                <w:txbxContent>
                  <w:p w14:paraId="37AEE3D5">
                    <w:pPr>
                      <w:pStyle w:val="10"/>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B97C3">
    <w:pPr>
      <w:spacing w:line="226" w:lineRule="exact"/>
      <w:ind w:left="42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3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79" name="文本框 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C9EDA4">
                          <w:pPr>
                            <w:pStyle w:val="10"/>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37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lLo0zAgAAYw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hxDCNip++fzv9&#10;+HX6+ZXgDAI1LswQt3GIjO1b26JthvOAw8S7rbxOXzAi8EPe40Ve0UbC06XpZDrN4eLwDRvgZw/X&#10;nQ/xnbCaJKOgHvXrZGWH2xD70CEkZTN2LZXqaqgMaQp69fJV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XlLo0zAgAAYwQAAA4AAAAAAAAAAQAgAAAAHwEAAGRycy9lMm9Eb2MueG1sUEsF&#10;BgAAAAAGAAYAWQEAAMQFAAAAAA==&#10;">
              <v:fill on="f" focussize="0,0"/>
              <v:stroke on="f" weight="0.5pt"/>
              <v:imagedata o:title=""/>
              <o:lock v:ext="edit" aspectratio="f"/>
              <v:textbox inset="0mm,0mm,0mm,0mm" style="mso-fit-shape-to-text:t;">
                <w:txbxContent>
                  <w:p w14:paraId="32C9EDA4">
                    <w:pPr>
                      <w:pStyle w:val="10"/>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85DBD">
    <w:pPr>
      <w:spacing w:line="226" w:lineRule="exact"/>
      <w:ind w:left="514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8B44A2">
                          <w:pPr>
                            <w:pStyle w:val="10"/>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688B44A2">
                    <w:pPr>
                      <w:pStyle w:val="10"/>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7BE29">
    <w:pPr>
      <w:spacing w:line="226" w:lineRule="exact"/>
      <w:ind w:left="417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46E8D8">
                          <w:pPr>
                            <w:pStyle w:val="10"/>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48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yWR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iC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7JZFzICAABjBAAADgAAAAAAAAABACAAAAAfAQAAZHJzL2Uyb0RvYy54bWxQSwUG&#10;AAAAAAYABgBZAQAAwwUAAAAA&#10;">
              <v:fill on="f" focussize="0,0"/>
              <v:stroke on="f" weight="0.5pt"/>
              <v:imagedata o:title=""/>
              <o:lock v:ext="edit" aspectratio="f"/>
              <v:textbox inset="0mm,0mm,0mm,0mm" style="mso-fit-shape-to-text:t;">
                <w:txbxContent>
                  <w:p w14:paraId="0346E8D8">
                    <w:pPr>
                      <w:pStyle w:val="10"/>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A873A">
    <w:pPr>
      <w:pStyle w:val="10"/>
    </w:pPr>
    <w:r>
      <w:rPr>
        <w:sz w:val="18"/>
      </w:rP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8" name="文本框 1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B3D6BB">
                          <w:pPr>
                            <w:pStyle w:val="10"/>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68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89jdE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gyFN0yj5Jfv3y4/&#10;fl1+fiXpEBLVLswRuXOIjc1b2yB8OA84TMyb0uv0BScCPwQ+XwUWTSQ8XZpNZ7MxXBy+YQP87PG6&#10;8yG+E1aTZOTUo4KtsOy0DbELHUJSNmM3Uqm2isqQOqc3r9+M2wtXD8CVQY5EontssmKzb3pme1uc&#10;QczbrjuC4xuJ5FsW4gPzaAc8GAMT77GUyiKJ7S1KKuu//Os8xaNK8FJSo71yajBNlKj3BtUDYBwM&#10;Pxj7wTBHfWfRrxMMouOtiQs+qsEsvdWfMUWrlAMuZjgy5TQO5l3sWhxTyMVq1QYdnZeHqruA3nMs&#10;bs3O8ZQmCRnc6hghZqtxEqhTpdcN3ddWqZ+U1N5/7tuox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3z2N0TICAABlBAAADgAAAAAAAAABACAAAAAfAQAAZHJzL2Uyb0RvYy54bWxQSwUG&#10;AAAAAAYABgBZAQAAwwUAAAAA&#10;">
              <v:fill on="f" focussize="0,0"/>
              <v:stroke on="f" weight="0.5pt"/>
              <v:imagedata o:title=""/>
              <o:lock v:ext="edit" aspectratio="f"/>
              <v:textbox inset="0mm,0mm,0mm,0mm" style="mso-fit-shape-to-text:t;">
                <w:txbxContent>
                  <w:p w14:paraId="33B3D6BB">
                    <w:pPr>
                      <w:pStyle w:val="10"/>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8DC8D">
    <w:pPr>
      <w:pStyle w:val="10"/>
    </w:pPr>
    <w:r>
      <w:rPr>
        <w:sz w:val="18"/>
      </w:rPr>
      <mc:AlternateContent>
        <mc:Choice Requires="wps">
          <w:drawing>
            <wp:anchor distT="0" distB="0" distL="114300" distR="114300" simplePos="0" relativeHeight="251727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9" name="文本框 1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DD4975">
                          <w:pPr>
                            <w:pStyle w:val="10"/>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78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SBE00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6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0gRNNNAIAAGUEAAAOAAAAAAAAAAEAIAAAAB8BAABkcnMvZTJvRG9jLnhtbFBL&#10;BQYAAAAABgAGAFkBAADFBQAAAAA=&#10;">
              <v:fill on="f" focussize="0,0"/>
              <v:stroke on="f" weight="0.5pt"/>
              <v:imagedata o:title=""/>
              <o:lock v:ext="edit" aspectratio="f"/>
              <v:textbox inset="0mm,0mm,0mm,0mm" style="mso-fit-shape-to-text:t;">
                <w:txbxContent>
                  <w:p w14:paraId="2DDD4975">
                    <w:pPr>
                      <w:pStyle w:val="10"/>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834E6">
    <w:pPr>
      <w:pStyle w:val="10"/>
      <w:framePr w:wrap="around" w:vAnchor="text" w:hAnchor="margin" w:xAlign="center" w:y="1"/>
      <w:rPr>
        <w:rStyle w:val="16"/>
      </w:rPr>
    </w:pPr>
    <w:r>
      <w:fldChar w:fldCharType="begin"/>
    </w:r>
    <w:r>
      <w:rPr>
        <w:rStyle w:val="16"/>
      </w:rPr>
      <w:instrText xml:space="preserve">PAGE  </w:instrText>
    </w:r>
    <w:r>
      <w:fldChar w:fldCharType="end"/>
    </w:r>
  </w:p>
  <w:p w14:paraId="5CBC20B1">
    <w:pPr>
      <w:pStyle w:val="10"/>
    </w:pP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E1364">
    <w:pPr>
      <w:spacing w:line="226" w:lineRule="exact"/>
      <w:ind w:left="414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88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1" name="文本框 1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C9242B">
                          <w:pPr>
                            <w:pStyle w:val="10"/>
                          </w:pPr>
                          <w:r>
                            <w:fldChar w:fldCharType="begin"/>
                          </w:r>
                          <w:r>
                            <w:instrText xml:space="preserve"> PAGE  \* MERGEFORMAT </w:instrText>
                          </w:r>
                          <w:r>
                            <w:fldChar w:fldCharType="separate"/>
                          </w:r>
                          <w:r>
                            <w:t>133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88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3Ohs4zAgAAZQ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ktMwpsxJYZptPz04/vp&#10;58Pp1zeSDiFR48IMkfcOsbF9Z1uED+cBh4l5W3mdvuBE4IfAx4vAoo2Ep0vTyXSaw8XhGzbAzx6v&#10;Ox/ie2E1SUZBPTrYCcsOmxD70CEkZTN2LZXquqgMaQp69fpt3l24eACuDHIkEn2xyYrttj0z29ry&#10;CGLe9tMRHF9LJN+wEO+YxzigYDyYeIulUhZJ7NmipLb+67/OUzy6BC8lDcaroAaviRL1waB7AIyD&#10;4QdjOxhmr28s5hX9QC2diQs+qsGsvNVf8IqWKQdczHBkKmgczJvYjzheIRfLZRe0d17u6v4CZs+x&#10;uDH3jqc0ScjglvsIMTuNk0C9KmfdMH1dl84vJY33n/su6vH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3Ohs4zAgAAZQQAAA4AAAAAAAAAAQAgAAAAHwEAAGRycy9lMm9Eb2MueG1sUEsF&#10;BgAAAAAGAAYAWQEAAMQFAAAAAA==&#10;">
              <v:fill on="f" focussize="0,0"/>
              <v:stroke on="f" weight="0.5pt"/>
              <v:imagedata o:title=""/>
              <o:lock v:ext="edit" aspectratio="f"/>
              <v:textbox inset="0mm,0mm,0mm,0mm" style="mso-fit-shape-to-text:t;">
                <w:txbxContent>
                  <w:p w14:paraId="75C9242B">
                    <w:pPr>
                      <w:pStyle w:val="10"/>
                    </w:pPr>
                    <w:r>
                      <w:fldChar w:fldCharType="begin"/>
                    </w:r>
                    <w:r>
                      <w:instrText xml:space="preserve"> PAGE  \* MERGEFORMAT </w:instrText>
                    </w:r>
                    <w:r>
                      <w:fldChar w:fldCharType="separate"/>
                    </w:r>
                    <w:r>
                      <w:t>133</w:t>
                    </w:r>
                    <w:r>
                      <w:fldChar w:fldCharType="end"/>
                    </w:r>
                  </w:p>
                </w:txbxContent>
              </v:textbox>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E3633">
    <w:pPr>
      <w:spacing w:line="226" w:lineRule="exact"/>
      <w:ind w:left="414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99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2" name="文本框 1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EC75FA">
                          <w:pPr>
                            <w:pStyle w:val="10"/>
                          </w:pPr>
                          <w:r>
                            <w:fldChar w:fldCharType="begin"/>
                          </w:r>
                          <w:r>
                            <w:instrText xml:space="preserve"> PAGE  \* MERGEFORMAT </w:instrText>
                          </w:r>
                          <w:r>
                            <w:fldChar w:fldCharType="separate"/>
                          </w:r>
                          <w:r>
                            <w:t>134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99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EMVLA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MKDFMo+SnH99P&#10;Px9Ov76RdAiJGhdmiLx3iI3tO9sifDgPOEzM28rr9AUnAj8EPl4EFm0kPF2aTqbTHC4O37ABfvZ4&#10;3fkQ3wurSTIK6lHBTlh22ITYhw4hKZuxa6lUV0VlSFPQq9dv8+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BDFSwNAIAAGUEAAAOAAAAAAAAAAEAIAAAAB8BAABkcnMvZTJvRG9jLnhtbFBL&#10;BQYAAAAABgAGAFkBAADFBQAAAAA=&#10;">
              <v:fill on="f" focussize="0,0"/>
              <v:stroke on="f" weight="0.5pt"/>
              <v:imagedata o:title=""/>
              <o:lock v:ext="edit" aspectratio="f"/>
              <v:textbox inset="0mm,0mm,0mm,0mm" style="mso-fit-shape-to-text:t;">
                <w:txbxContent>
                  <w:p w14:paraId="3EEC75FA">
                    <w:pPr>
                      <w:pStyle w:val="10"/>
                    </w:pPr>
                    <w:r>
                      <w:fldChar w:fldCharType="begin"/>
                    </w:r>
                    <w:r>
                      <w:instrText xml:space="preserve"> PAGE  \* MERGEFORMAT </w:instrText>
                    </w:r>
                    <w:r>
                      <w:fldChar w:fldCharType="separate"/>
                    </w:r>
                    <w:r>
                      <w:t>134</w:t>
                    </w:r>
                    <w:r>
                      <w:fldChar w:fldCharType="end"/>
                    </w:r>
                  </w:p>
                </w:txbxContent>
              </v:textbox>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38138">
    <w:pPr>
      <w:spacing w:line="226" w:lineRule="exact"/>
      <w:ind w:left="421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09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 name="文本框 1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E7D06F">
                          <w:pPr>
                            <w:pStyle w:val="10"/>
                          </w:pPr>
                          <w:r>
                            <w:fldChar w:fldCharType="begin"/>
                          </w:r>
                          <w:r>
                            <w:instrText xml:space="preserve"> PAGE  \* MERGEFORMAT </w:instrText>
                          </w:r>
                          <w:r>
                            <w:fldChar w:fldCharType="separate"/>
                          </w:r>
                          <w:r>
                            <w:t>136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09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mJ8U00AgAAZ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FSWaKZT89P3b&#10;6cev08+vJB5Cotb6GSIfLGJD99Z0CB/OPQ4j865yKn7BicAPgY8XgUUXCI+XppPpNIeLwzdsgJ89&#10;XrfOh3fCKBKNgjpUMAnLDhsf+tAhJGbTZt1ImaooNWkLev36T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5ifFNNAIAAGUEAAAOAAAAAAAAAAEAIAAAAB8BAABkcnMvZTJvRG9jLnhtbFBL&#10;BQYAAAAABgAGAFkBAADFBQAAAAA=&#10;">
              <v:fill on="f" focussize="0,0"/>
              <v:stroke on="f" weight="0.5pt"/>
              <v:imagedata o:title=""/>
              <o:lock v:ext="edit" aspectratio="f"/>
              <v:textbox inset="0mm,0mm,0mm,0mm" style="mso-fit-shape-to-text:t;">
                <w:txbxContent>
                  <w:p w14:paraId="36E7D06F">
                    <w:pPr>
                      <w:pStyle w:val="10"/>
                    </w:pPr>
                    <w:r>
                      <w:fldChar w:fldCharType="begin"/>
                    </w:r>
                    <w:r>
                      <w:instrText xml:space="preserve"> PAGE  \* MERGEFORMAT </w:instrText>
                    </w:r>
                    <w:r>
                      <w:fldChar w:fldCharType="separate"/>
                    </w:r>
                    <w:r>
                      <w:t>136</w:t>
                    </w:r>
                    <w:r>
                      <w:fldChar w:fldCharType="end"/>
                    </w:r>
                  </w:p>
                </w:txbxContent>
              </v:textbox>
            </v:shape>
          </w:pict>
        </mc:Fallback>
      </mc:AlternateConten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1CC8A">
    <w:pPr>
      <w:spacing w:line="226" w:lineRule="exact"/>
      <w:ind w:left="423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19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 name="文本框 1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9A9ED3">
                          <w:pPr>
                            <w:pStyle w:val="10"/>
                          </w:pPr>
                          <w:r>
                            <w:fldChar w:fldCharType="begin"/>
                          </w:r>
                          <w:r>
                            <w:instrText xml:space="preserve"> PAGE  \* MERGEFORMAT </w:instrText>
                          </w:r>
                          <w:r>
                            <w:fldChar w:fldCharType="separate"/>
                          </w:r>
                          <w:r>
                            <w:t>137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19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1b9E0AgAAZQ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KbK0o0Uyj56fu3&#10;049fp59fSTyERK31M0Q+WMSG7q3pED6cexxG5l3lVPyCE4EfAh8vAosuEB4vTSfTaQ4Xh2/YAD97&#10;vG6dD++EUSQaBXWoYBKWHTY+9KFDSMymzbqRMlVRatIW9Pr1V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SNW/RNAIAAGUEAAAOAAAAAAAAAAEAIAAAAB8BAABkcnMvZTJvRG9jLnhtbFBL&#10;BQYAAAAABgAGAFkBAADFBQAAAAA=&#10;">
              <v:fill on="f" focussize="0,0"/>
              <v:stroke on="f" weight="0.5pt"/>
              <v:imagedata o:title=""/>
              <o:lock v:ext="edit" aspectratio="f"/>
              <v:textbox inset="0mm,0mm,0mm,0mm" style="mso-fit-shape-to-text:t;">
                <w:txbxContent>
                  <w:p w14:paraId="769A9ED3">
                    <w:pPr>
                      <w:pStyle w:val="10"/>
                    </w:pPr>
                    <w:r>
                      <w:fldChar w:fldCharType="begin"/>
                    </w:r>
                    <w:r>
                      <w:instrText xml:space="preserve"> PAGE  \* MERGEFORMAT </w:instrText>
                    </w:r>
                    <w:r>
                      <w:fldChar w:fldCharType="separate"/>
                    </w:r>
                    <w:r>
                      <w:t>137</w:t>
                    </w:r>
                    <w:r>
                      <w:fldChar w:fldCharType="end"/>
                    </w:r>
                  </w:p>
                </w:txbxContent>
              </v:textbox>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FD123">
    <w:pPr>
      <w:spacing w:line="226" w:lineRule="exact"/>
      <w:ind w:left="423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29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 name="文本框 1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AF7D68">
                          <w:pPr>
                            <w:pStyle w:val="10"/>
                          </w:pPr>
                          <w:r>
                            <w:fldChar w:fldCharType="begin"/>
                          </w:r>
                          <w:r>
                            <w:instrText xml:space="preserve"> PAGE  \* MERGEFORMAT </w:instrText>
                          </w:r>
                          <w:r>
                            <w:fldChar w:fldCharType="separate"/>
                          </w:r>
                          <w:r>
                            <w:t>138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29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73va8zAgAAZ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ngzpUQzhZJffny/&#10;/Hy4/PpG4iEkqq2fI3JnERuad6ZB+HDucRiZN4VT8QtOBH4IfL4KLJpAeLw0m8xmKVwcvmED/OTx&#10;unU+vBdGkWhk1KGCrbDstPWhCx1CYjZtNpWUbRWlJnVGp6/fpu2FqwfgUiNHJNE9Nlqh2Tc9s73J&#10;zyDmTNcd3vJNheRb5sM9c2gHPBgDE+6wFNIgiektSkrjvv7rPMajSvBSUqO9MqoxTZTIDxrVA2AY&#10;DDcY+8HQR3Vr0K9jDKLlrYkLLsjBLJxRXzBFq5gDLqY5MmU0DOZt6FocU8jFatUGHa2rDmV3Ab1n&#10;WdjqneUxTRTS29UxQMxW4yhQp0qvG7qvrVI/KbG9/9y3UY9/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73va8zAgAAZQQAAA4AAAAAAAAAAQAgAAAAHwEAAGRycy9lMm9Eb2MueG1sUEsF&#10;BgAAAAAGAAYAWQEAAMQFAAAAAA==&#10;">
              <v:fill on="f" focussize="0,0"/>
              <v:stroke on="f" weight="0.5pt"/>
              <v:imagedata o:title=""/>
              <o:lock v:ext="edit" aspectratio="f"/>
              <v:textbox inset="0mm,0mm,0mm,0mm" style="mso-fit-shape-to-text:t;">
                <w:txbxContent>
                  <w:p w14:paraId="24AF7D68">
                    <w:pPr>
                      <w:pStyle w:val="10"/>
                    </w:pPr>
                    <w:r>
                      <w:fldChar w:fldCharType="begin"/>
                    </w:r>
                    <w:r>
                      <w:instrText xml:space="preserve"> PAGE  \* MERGEFORMAT </w:instrText>
                    </w:r>
                    <w:r>
                      <w:fldChar w:fldCharType="separate"/>
                    </w:r>
                    <w:r>
                      <w:t>138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480A8">
    <w:pPr>
      <w:spacing w:line="226" w:lineRule="exact"/>
      <w:ind w:left="511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F8C368">
                          <w:pPr>
                            <w:pStyle w:val="10"/>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4F8C368">
                    <w:pPr>
                      <w:pStyle w:val="10"/>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2DC68">
    <w:pPr>
      <w:spacing w:line="226" w:lineRule="exact"/>
      <w:ind w:left="511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4602C8">
                          <w:pPr>
                            <w:pStyle w:val="10"/>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64602C8">
                    <w:pPr>
                      <w:pStyle w:val="10"/>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5FD71">
    <w:pPr>
      <w:pStyle w:val="11"/>
    </w:pPr>
    <w:r>
      <w:rPr>
        <w:sz w:val="18"/>
      </w:rPr>
      <mc:AlternateContent>
        <mc:Choice Requires="wps">
          <w:drawing>
            <wp:anchor distT="0" distB="0" distL="114300" distR="114300" simplePos="0" relativeHeight="251725824" behindDoc="0" locked="0" layoutInCell="1" allowOverlap="1">
              <wp:simplePos x="0" y="0"/>
              <wp:positionH relativeFrom="margin">
                <wp:posOffset>6542405</wp:posOffset>
              </wp:positionH>
              <wp:positionV relativeFrom="paragraph">
                <wp:posOffset>78740</wp:posOffset>
              </wp:positionV>
              <wp:extent cx="1828800" cy="18288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E51362">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15.15pt;margin-top:6.2pt;height:144pt;width:144pt;mso-position-horizontal-relative:margin;mso-wrap-style:none;z-index:251725824;mso-width-relative:page;mso-height-relative:page;" filled="f" stroked="f" coordsize="21600,21600" o:gfxdata="UEsDBAoAAAAAAIdO4kAAAAAAAAAAAAAAAAAEAAAAZHJzL1BLAwQUAAAACACHTuJAWc/trNcAAAAM&#10;AQAADwAAAGRycy9kb3ducmV2LnhtbE2PwU7DMBBE70j8g7VI3KidOkJViFOJinBEoumBoxtvk5TY&#10;jmw3DX/P9gS3nd3R7Jtyu9iRzRji4J2CbCWAoWu9GVyn4NDUTxtgMWln9OgdKvjBCNvq/q7UhfFX&#10;94nzPnWMQlwstII+pangPLY9Wh1XfkJHt5MPVieSoeMm6CuF25GvhXjmVg+OPvR6wl2P7ff+YhXs&#10;6qYJM8YwfuF7Lc8frzm+LUo9PmTiBVjCJf2Z4YZP6FAR09FfnIlsJC2kkOSlaZ0DuzlktqHNUYEU&#10;Igdelfx/ieoXUEsDBBQAAAAIAIdO4kBe5AcTMgIAAGMEAAAOAAAAZHJzL2Uyb0RvYy54bWytVEuO&#10;EzEQ3SNxB8t70kkQoyhKZxQmCkKKmJECYu243WlL/sl20h0OADdgxYY958o5eO5PBg0sZsHGXXaV&#10;X/m9qurFbaMVOQkfpDU5nYzGlAjDbSHNIaefPm5ezSgJkZmCKWtETs8i0NvlyxeL2s3F1FZWFcIT&#10;gJgwr11OqxjdPMsCr4RmYWSdMHCW1msWsfWHrPCsBrpW2XQ8vslq6wvnLRch4HTdOWmP6J8DaMtS&#10;crG2/KiFiR2qF4pFUAqVdIEu29eWpeDxviyDiETlFExjuyIJ7H1as+WCzQ+euUry/gnsOU94wkkz&#10;aZD0CrVmkZGjl39Bacm9DbaMI2511hFpFQGLyfiJNruKOdFygdTBXUUP/w+Wfzg9eCKLnM6mlBim&#10;UfHL92+XH78uP78SnEGg2oU54nYOkbF5axu0zXAecJh4N6XX6QtGBH7Ie77KK5pIeLo0m85mY7g4&#10;fMMG+NnjdedDfCesJsnIqUf9WlnZaRtiFzqEpGzGbqRSbQ2VIXVOb16/GbcXrh6AK4MciUT32GTF&#10;Zt/0zPa2OIOYt11vBMc3Esm3LMQH5tEMeDDGJd5jKZVFEttblFTWf/nXeYpHjeClpEZz5dRglihR&#10;7w1qB8A4GH4w9oNhjvrOolsnGEPHWxMXfFSDWXqrP2OGVikHXMxwZMppHMy72DU4ZpCL1aoNOjov&#10;D1V3AZ3nWNyaneMpTRIyuNUxQsxW4yRQp0qvG3qvrVI/J6m5/9y3UY//hu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Wc/trNcAAAAMAQAADwAAAAAAAAABACAAAAAiAAAAZHJzL2Rvd25yZXYueG1s&#10;UEsBAhQAFAAAAAgAh07iQF7kBxMyAgAAYwQAAA4AAAAAAAAAAQAgAAAAJgEAAGRycy9lMm9Eb2Mu&#10;eG1sUEsFBgAAAAAGAAYAWQEAAMoFAAAAAA==&#10;">
              <v:fill on="f" focussize="0,0"/>
              <v:stroke on="f" weight="0.5pt"/>
              <v:imagedata o:title=""/>
              <o:lock v:ext="edit" aspectratio="f"/>
              <v:textbox inset="0mm,0mm,0mm,0mm" style="mso-fit-shape-to-text:t;">
                <w:txbxContent>
                  <w:p w14:paraId="7AE51362">
                    <w:pPr>
                      <w:pStyle w:val="10"/>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FBA59">
    <w:pPr>
      <w:spacing w:before="84" w:line="225" w:lineRule="auto"/>
      <w:ind w:left="3244"/>
      <w:rPr>
        <w:rFonts w:ascii="宋体" w:hAnsi="宋体" w:eastAsia="宋体" w:cs="宋体"/>
        <w:sz w:val="31"/>
        <w:szCs w:val="31"/>
      </w:rPr>
    </w:pPr>
    <w:r>
      <w:rPr>
        <w:rFonts w:ascii="宋体" w:hAnsi="宋体" w:eastAsia="宋体" w:cs="宋体"/>
        <w:b/>
        <w:bCs/>
        <w:spacing w:val="3"/>
        <w:sz w:val="31"/>
        <w:szCs w:val="31"/>
      </w:rPr>
      <w:t>投诉书（格式）</w:t>
    </w:r>
  </w:p>
  <w:p w14:paraId="0959C0B4">
    <w:pPr>
      <w:spacing w:before="72" w:line="219" w:lineRule="auto"/>
      <w:ind w:left="480"/>
      <w:rPr>
        <w:rFonts w:ascii="宋体" w:hAnsi="宋体" w:eastAsia="宋体" w:cs="宋体"/>
        <w:sz w:val="24"/>
        <w:szCs w:val="24"/>
      </w:rPr>
    </w:pPr>
    <w:r>
      <w:rPr>
        <w:rFonts w:ascii="宋体" w:hAnsi="宋体" w:eastAsia="宋体" w:cs="宋体"/>
        <w:b/>
        <w:bCs/>
        <w:spacing w:val="-3"/>
        <w:sz w:val="24"/>
        <w:szCs w:val="24"/>
      </w:rPr>
      <w:t>一、投诉相关主体基本情况：</w:t>
    </w:r>
  </w:p>
  <w:p w14:paraId="2CF75D7F">
    <w:pPr>
      <w:spacing w:before="94" w:line="219" w:lineRule="auto"/>
      <w:ind w:left="477"/>
      <w:rPr>
        <w:rFonts w:ascii="宋体" w:hAnsi="宋体" w:eastAsia="宋体" w:cs="宋体"/>
        <w:sz w:val="24"/>
        <w:szCs w:val="24"/>
      </w:rPr>
    </w:pPr>
    <w:r>
      <w:rPr>
        <w:rFonts w:ascii="宋体" w:hAnsi="宋体" w:eastAsia="宋体" w:cs="宋体"/>
        <w:spacing w:val="-3"/>
        <w:sz w:val="24"/>
        <w:szCs w:val="24"/>
      </w:rPr>
      <w:t>供应商：</w:t>
    </w:r>
    <w:r>
      <w:rPr>
        <w:rFonts w:ascii="宋体" w:hAnsi="宋体" w:eastAsia="宋体" w:cs="宋体"/>
        <w:sz w:val="24"/>
        <w:szCs w:val="24"/>
        <w:u w:val="single" w:color="auto"/>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44441">
    <w:pPr>
      <w:pStyle w:val="6"/>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decimal"/>
      <w:lvlText w:val="（%1）"/>
      <w:lvlJc w:val="left"/>
      <w:pPr>
        <w:tabs>
          <w:tab w:val="left" w:pos="1276"/>
        </w:tabs>
        <w:ind w:left="1276" w:hanging="930"/>
      </w:pPr>
      <w:rPr>
        <w:rFonts w:hint="default"/>
      </w:rPr>
    </w:lvl>
    <w:lvl w:ilvl="1" w:tentative="0">
      <w:start w:val="1"/>
      <w:numFmt w:val="lowerLetter"/>
      <w:lvlText w:val="%2)"/>
      <w:lvlJc w:val="left"/>
      <w:pPr>
        <w:tabs>
          <w:tab w:val="left" w:pos="1186"/>
        </w:tabs>
        <w:ind w:left="1186" w:hanging="420"/>
      </w:pPr>
    </w:lvl>
    <w:lvl w:ilvl="2" w:tentative="0">
      <w:start w:val="1"/>
      <w:numFmt w:val="lowerRoman"/>
      <w:lvlText w:val="%3."/>
      <w:lvlJc w:val="right"/>
      <w:pPr>
        <w:tabs>
          <w:tab w:val="left" w:pos="1606"/>
        </w:tabs>
        <w:ind w:left="1606" w:hanging="420"/>
      </w:pPr>
    </w:lvl>
    <w:lvl w:ilvl="3" w:tentative="0">
      <w:start w:val="1"/>
      <w:numFmt w:val="decimal"/>
      <w:lvlText w:val="%4."/>
      <w:lvlJc w:val="left"/>
      <w:pPr>
        <w:tabs>
          <w:tab w:val="left" w:pos="2026"/>
        </w:tabs>
        <w:ind w:left="2026" w:hanging="420"/>
      </w:pPr>
    </w:lvl>
    <w:lvl w:ilvl="4" w:tentative="0">
      <w:start w:val="1"/>
      <w:numFmt w:val="lowerLetter"/>
      <w:lvlText w:val="%5)"/>
      <w:lvlJc w:val="left"/>
      <w:pPr>
        <w:tabs>
          <w:tab w:val="left" w:pos="2446"/>
        </w:tabs>
        <w:ind w:left="2446" w:hanging="420"/>
      </w:pPr>
    </w:lvl>
    <w:lvl w:ilvl="5" w:tentative="0">
      <w:start w:val="1"/>
      <w:numFmt w:val="lowerRoman"/>
      <w:lvlText w:val="%6."/>
      <w:lvlJc w:val="right"/>
      <w:pPr>
        <w:tabs>
          <w:tab w:val="left" w:pos="2866"/>
        </w:tabs>
        <w:ind w:left="2866" w:hanging="420"/>
      </w:pPr>
    </w:lvl>
    <w:lvl w:ilvl="6" w:tentative="0">
      <w:start w:val="1"/>
      <w:numFmt w:val="decimal"/>
      <w:lvlText w:val="%7."/>
      <w:lvlJc w:val="left"/>
      <w:pPr>
        <w:tabs>
          <w:tab w:val="left" w:pos="3286"/>
        </w:tabs>
        <w:ind w:left="3286" w:hanging="420"/>
      </w:pPr>
    </w:lvl>
    <w:lvl w:ilvl="7" w:tentative="0">
      <w:start w:val="1"/>
      <w:numFmt w:val="lowerLetter"/>
      <w:lvlText w:val="%8)"/>
      <w:lvlJc w:val="left"/>
      <w:pPr>
        <w:tabs>
          <w:tab w:val="left" w:pos="3706"/>
        </w:tabs>
        <w:ind w:left="3706" w:hanging="420"/>
      </w:pPr>
    </w:lvl>
    <w:lvl w:ilvl="8" w:tentative="0">
      <w:start w:val="1"/>
      <w:numFmt w:val="lowerRoman"/>
      <w:lvlText w:val="%9."/>
      <w:lvlJc w:val="right"/>
      <w:pPr>
        <w:tabs>
          <w:tab w:val="left" w:pos="4126"/>
        </w:tabs>
        <w:ind w:left="4126" w:hanging="420"/>
      </w:pPr>
    </w:lvl>
  </w:abstractNum>
  <w:abstractNum w:abstractNumId="1">
    <w:nsid w:val="0000000E"/>
    <w:multiLevelType w:val="multilevel"/>
    <w:tmpl w:val="0000000E"/>
    <w:lvl w:ilvl="0" w:tentative="0">
      <w:start w:val="1"/>
      <w:numFmt w:val="japaneseCounting"/>
      <w:lvlText w:val="%1、"/>
      <w:lvlJc w:val="left"/>
      <w:pPr>
        <w:tabs>
          <w:tab w:val="left" w:pos="1202"/>
        </w:tabs>
        <w:ind w:left="1202"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5D682AE2"/>
    <w:multiLevelType w:val="multilevel"/>
    <w:tmpl w:val="5D682AE2"/>
    <w:lvl w:ilvl="0" w:tentative="0">
      <w:start w:val="1"/>
      <w:numFmt w:val="decimal"/>
      <w:lvlText w:val="%1)"/>
      <w:lvlJc w:val="left"/>
      <w:pPr>
        <w:tabs>
          <w:tab w:val="left" w:pos="1350"/>
        </w:tabs>
        <w:ind w:left="1350" w:hanging="780"/>
      </w:pPr>
      <w:rPr>
        <w:rFonts w:hint="default"/>
      </w:rPr>
    </w:lvl>
    <w:lvl w:ilvl="1" w:tentative="0">
      <w:start w:val="1"/>
      <w:numFmt w:val="lowerLetter"/>
      <w:lvlText w:val="%2)"/>
      <w:lvlJc w:val="left"/>
      <w:pPr>
        <w:tabs>
          <w:tab w:val="left" w:pos="1410"/>
        </w:tabs>
        <w:ind w:left="1410" w:hanging="420"/>
      </w:pPr>
    </w:lvl>
    <w:lvl w:ilvl="2" w:tentative="0">
      <w:start w:val="1"/>
      <w:numFmt w:val="lowerRoman"/>
      <w:lvlText w:val="%3."/>
      <w:lvlJc w:val="right"/>
      <w:pPr>
        <w:tabs>
          <w:tab w:val="left" w:pos="1830"/>
        </w:tabs>
        <w:ind w:left="1830" w:hanging="420"/>
      </w:pPr>
    </w:lvl>
    <w:lvl w:ilvl="3" w:tentative="0">
      <w:start w:val="1"/>
      <w:numFmt w:val="decimal"/>
      <w:lvlText w:val="%4."/>
      <w:lvlJc w:val="left"/>
      <w:pPr>
        <w:tabs>
          <w:tab w:val="left" w:pos="2250"/>
        </w:tabs>
        <w:ind w:left="2250" w:hanging="420"/>
      </w:pPr>
    </w:lvl>
    <w:lvl w:ilvl="4" w:tentative="0">
      <w:start w:val="1"/>
      <w:numFmt w:val="lowerLetter"/>
      <w:lvlText w:val="%5)"/>
      <w:lvlJc w:val="left"/>
      <w:pPr>
        <w:tabs>
          <w:tab w:val="left" w:pos="2670"/>
        </w:tabs>
        <w:ind w:left="2670" w:hanging="420"/>
      </w:pPr>
    </w:lvl>
    <w:lvl w:ilvl="5" w:tentative="0">
      <w:start w:val="1"/>
      <w:numFmt w:val="lowerRoman"/>
      <w:lvlText w:val="%6."/>
      <w:lvlJc w:val="right"/>
      <w:pPr>
        <w:tabs>
          <w:tab w:val="left" w:pos="3090"/>
        </w:tabs>
        <w:ind w:left="3090" w:hanging="420"/>
      </w:pPr>
    </w:lvl>
    <w:lvl w:ilvl="6" w:tentative="0">
      <w:start w:val="1"/>
      <w:numFmt w:val="decimal"/>
      <w:lvlText w:val="%7."/>
      <w:lvlJc w:val="left"/>
      <w:pPr>
        <w:tabs>
          <w:tab w:val="left" w:pos="3510"/>
        </w:tabs>
        <w:ind w:left="3510" w:hanging="420"/>
      </w:pPr>
    </w:lvl>
    <w:lvl w:ilvl="7" w:tentative="0">
      <w:start w:val="1"/>
      <w:numFmt w:val="lowerLetter"/>
      <w:lvlText w:val="%8)"/>
      <w:lvlJc w:val="left"/>
      <w:pPr>
        <w:tabs>
          <w:tab w:val="left" w:pos="3930"/>
        </w:tabs>
        <w:ind w:left="3930" w:hanging="420"/>
      </w:pPr>
    </w:lvl>
    <w:lvl w:ilvl="8" w:tentative="0">
      <w:start w:val="1"/>
      <w:numFmt w:val="lowerRoman"/>
      <w:lvlText w:val="%9."/>
      <w:lvlJc w:val="right"/>
      <w:pPr>
        <w:tabs>
          <w:tab w:val="left" w:pos="4350"/>
        </w:tabs>
        <w:ind w:left="4350" w:hanging="420"/>
      </w:pPr>
    </w:lvl>
  </w:abstractNum>
  <w:abstractNum w:abstractNumId="3">
    <w:nsid w:val="6FA4904A"/>
    <w:multiLevelType w:val="singleLevel"/>
    <w:tmpl w:val="6FA4904A"/>
    <w:lvl w:ilvl="0" w:tentative="0">
      <w:start w:val="1"/>
      <w:numFmt w:val="chineseCounting"/>
      <w:suff w:val="space"/>
      <w:lvlText w:val="第%1章"/>
      <w:lvlJc w:val="left"/>
      <w:rPr>
        <w:rFonts w:hint="eastAsia"/>
      </w:rPr>
    </w:lvl>
  </w:abstractNum>
  <w:num w:numId="1">
    <w:abstractNumId w:val="3"/>
  </w:num>
  <w:num w:numId="2">
    <w:abstractNumId w:val="2"/>
  </w:num>
  <w:num w:numId="3">
    <w:abstractNumId w:val="0"/>
  </w:num>
  <w:num w:numId="4">
    <w:abstractNumId w:val="1"/>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6B31C3"/>
    <w:rsid w:val="0077429F"/>
    <w:rsid w:val="00C528D4"/>
    <w:rsid w:val="010D7DD7"/>
    <w:rsid w:val="025263E9"/>
    <w:rsid w:val="02BE3A7E"/>
    <w:rsid w:val="033A0C2B"/>
    <w:rsid w:val="040C25C7"/>
    <w:rsid w:val="04247911"/>
    <w:rsid w:val="0439572B"/>
    <w:rsid w:val="0455585D"/>
    <w:rsid w:val="045A77D7"/>
    <w:rsid w:val="04E90B5B"/>
    <w:rsid w:val="05D42289"/>
    <w:rsid w:val="06B34F7C"/>
    <w:rsid w:val="073C31C4"/>
    <w:rsid w:val="08FF7E1C"/>
    <w:rsid w:val="094B5940"/>
    <w:rsid w:val="09B94F9F"/>
    <w:rsid w:val="0AC05EBA"/>
    <w:rsid w:val="0B1C2CB6"/>
    <w:rsid w:val="0C133717"/>
    <w:rsid w:val="0E27359B"/>
    <w:rsid w:val="0EA53D44"/>
    <w:rsid w:val="0EB51830"/>
    <w:rsid w:val="0F0207CC"/>
    <w:rsid w:val="0F30117A"/>
    <w:rsid w:val="10A83678"/>
    <w:rsid w:val="10CD30DE"/>
    <w:rsid w:val="12843C71"/>
    <w:rsid w:val="133B07D3"/>
    <w:rsid w:val="1347361C"/>
    <w:rsid w:val="13CC6536"/>
    <w:rsid w:val="176B75F2"/>
    <w:rsid w:val="181D47CC"/>
    <w:rsid w:val="18702CCD"/>
    <w:rsid w:val="18B232E6"/>
    <w:rsid w:val="1A0511B9"/>
    <w:rsid w:val="1A163D48"/>
    <w:rsid w:val="1BAD7229"/>
    <w:rsid w:val="1BB70280"/>
    <w:rsid w:val="1BCD48DA"/>
    <w:rsid w:val="1C3B5CE8"/>
    <w:rsid w:val="1C9F1DD3"/>
    <w:rsid w:val="1D1C3424"/>
    <w:rsid w:val="1D525097"/>
    <w:rsid w:val="1DBC0763"/>
    <w:rsid w:val="1E5866DD"/>
    <w:rsid w:val="1E965458"/>
    <w:rsid w:val="1EA90CE7"/>
    <w:rsid w:val="1EE75CB3"/>
    <w:rsid w:val="1EF6578A"/>
    <w:rsid w:val="201C35AB"/>
    <w:rsid w:val="20FF0864"/>
    <w:rsid w:val="216058A9"/>
    <w:rsid w:val="21C13AD1"/>
    <w:rsid w:val="226F30E0"/>
    <w:rsid w:val="2298325A"/>
    <w:rsid w:val="22E94F81"/>
    <w:rsid w:val="25F50CB6"/>
    <w:rsid w:val="26A036EA"/>
    <w:rsid w:val="26DE5BEE"/>
    <w:rsid w:val="26E36D60"/>
    <w:rsid w:val="26EF0376"/>
    <w:rsid w:val="27035654"/>
    <w:rsid w:val="27801050"/>
    <w:rsid w:val="2885221B"/>
    <w:rsid w:val="29C73B59"/>
    <w:rsid w:val="2A612DBE"/>
    <w:rsid w:val="2B14398C"/>
    <w:rsid w:val="2B1E0CAF"/>
    <w:rsid w:val="2C5030EA"/>
    <w:rsid w:val="2CC6515A"/>
    <w:rsid w:val="2CE61358"/>
    <w:rsid w:val="2DB72CF5"/>
    <w:rsid w:val="2E382649"/>
    <w:rsid w:val="2E8D3FCA"/>
    <w:rsid w:val="2FCE19E3"/>
    <w:rsid w:val="2FE06533"/>
    <w:rsid w:val="300D3621"/>
    <w:rsid w:val="309F1F4A"/>
    <w:rsid w:val="31C61758"/>
    <w:rsid w:val="32207918"/>
    <w:rsid w:val="328F5FEE"/>
    <w:rsid w:val="32A869C4"/>
    <w:rsid w:val="330156B1"/>
    <w:rsid w:val="33ED2723"/>
    <w:rsid w:val="34610250"/>
    <w:rsid w:val="34EC197B"/>
    <w:rsid w:val="357D65D2"/>
    <w:rsid w:val="35866274"/>
    <w:rsid w:val="36D05553"/>
    <w:rsid w:val="372715F0"/>
    <w:rsid w:val="377F4883"/>
    <w:rsid w:val="385775AE"/>
    <w:rsid w:val="38602906"/>
    <w:rsid w:val="38DB1F8D"/>
    <w:rsid w:val="38E452E6"/>
    <w:rsid w:val="3AE71686"/>
    <w:rsid w:val="3C243C4B"/>
    <w:rsid w:val="3C4E2A76"/>
    <w:rsid w:val="3CF655E7"/>
    <w:rsid w:val="3D141F11"/>
    <w:rsid w:val="3D7B789B"/>
    <w:rsid w:val="3DFA4C63"/>
    <w:rsid w:val="3E566026"/>
    <w:rsid w:val="3EE80F60"/>
    <w:rsid w:val="3FAB4180"/>
    <w:rsid w:val="3FBD419A"/>
    <w:rsid w:val="3FD634AE"/>
    <w:rsid w:val="401E3034"/>
    <w:rsid w:val="40A62E81"/>
    <w:rsid w:val="411E6552"/>
    <w:rsid w:val="42044303"/>
    <w:rsid w:val="425A03C6"/>
    <w:rsid w:val="42727E8D"/>
    <w:rsid w:val="42A547F0"/>
    <w:rsid w:val="42DA32B5"/>
    <w:rsid w:val="438020AF"/>
    <w:rsid w:val="44276163"/>
    <w:rsid w:val="44421112"/>
    <w:rsid w:val="44C63AF1"/>
    <w:rsid w:val="45280308"/>
    <w:rsid w:val="454820AA"/>
    <w:rsid w:val="45B002FD"/>
    <w:rsid w:val="46AD4C51"/>
    <w:rsid w:val="46AE3267"/>
    <w:rsid w:val="46B856BC"/>
    <w:rsid w:val="46EE732F"/>
    <w:rsid w:val="46F34946"/>
    <w:rsid w:val="474A6C5C"/>
    <w:rsid w:val="47F672AA"/>
    <w:rsid w:val="487D6BBD"/>
    <w:rsid w:val="488F069E"/>
    <w:rsid w:val="490C1CEF"/>
    <w:rsid w:val="49D258BE"/>
    <w:rsid w:val="4A271167"/>
    <w:rsid w:val="4A8A55C1"/>
    <w:rsid w:val="4AE81F84"/>
    <w:rsid w:val="4B6B58C0"/>
    <w:rsid w:val="4BDD5354"/>
    <w:rsid w:val="4C6A56AA"/>
    <w:rsid w:val="4CC748AA"/>
    <w:rsid w:val="4DD0778F"/>
    <w:rsid w:val="4E3715BC"/>
    <w:rsid w:val="4F0022F6"/>
    <w:rsid w:val="4F806F93"/>
    <w:rsid w:val="4FDF1F0B"/>
    <w:rsid w:val="505428F9"/>
    <w:rsid w:val="506348EA"/>
    <w:rsid w:val="5160646A"/>
    <w:rsid w:val="51E952C3"/>
    <w:rsid w:val="51F577C4"/>
    <w:rsid w:val="525F5585"/>
    <w:rsid w:val="535D1AC5"/>
    <w:rsid w:val="53B20762"/>
    <w:rsid w:val="54BC281B"/>
    <w:rsid w:val="55986DE4"/>
    <w:rsid w:val="562E599A"/>
    <w:rsid w:val="56657940"/>
    <w:rsid w:val="568832FC"/>
    <w:rsid w:val="570F757A"/>
    <w:rsid w:val="571D0DE0"/>
    <w:rsid w:val="57521214"/>
    <w:rsid w:val="575E5E0B"/>
    <w:rsid w:val="57A71560"/>
    <w:rsid w:val="57BE55F9"/>
    <w:rsid w:val="584E02B0"/>
    <w:rsid w:val="59172746"/>
    <w:rsid w:val="59D979CB"/>
    <w:rsid w:val="5A6621A7"/>
    <w:rsid w:val="5B4041A6"/>
    <w:rsid w:val="5B5419FF"/>
    <w:rsid w:val="5B922527"/>
    <w:rsid w:val="5C3F26AF"/>
    <w:rsid w:val="5D8344FA"/>
    <w:rsid w:val="5F4B136B"/>
    <w:rsid w:val="5F8A1E93"/>
    <w:rsid w:val="5FC15189"/>
    <w:rsid w:val="600B06A1"/>
    <w:rsid w:val="604F28BD"/>
    <w:rsid w:val="60C70EC5"/>
    <w:rsid w:val="60EE1FAE"/>
    <w:rsid w:val="61692E37"/>
    <w:rsid w:val="61880654"/>
    <w:rsid w:val="62685D90"/>
    <w:rsid w:val="62D666CD"/>
    <w:rsid w:val="63B868A3"/>
    <w:rsid w:val="642B52C7"/>
    <w:rsid w:val="643B2CAC"/>
    <w:rsid w:val="64462101"/>
    <w:rsid w:val="649E1F3D"/>
    <w:rsid w:val="65BF216B"/>
    <w:rsid w:val="65E676F8"/>
    <w:rsid w:val="6658562E"/>
    <w:rsid w:val="66A51361"/>
    <w:rsid w:val="69254BBC"/>
    <w:rsid w:val="6A721EA2"/>
    <w:rsid w:val="6ABF6769"/>
    <w:rsid w:val="6AC34B1A"/>
    <w:rsid w:val="6B2B3DFF"/>
    <w:rsid w:val="6C53360D"/>
    <w:rsid w:val="6CC04015"/>
    <w:rsid w:val="6DC42A14"/>
    <w:rsid w:val="6E313E22"/>
    <w:rsid w:val="6E8E4DD0"/>
    <w:rsid w:val="6EE3336E"/>
    <w:rsid w:val="6F3275E5"/>
    <w:rsid w:val="6FD40F09"/>
    <w:rsid w:val="70052E70"/>
    <w:rsid w:val="70545BA6"/>
    <w:rsid w:val="70A266F9"/>
    <w:rsid w:val="70C64CF5"/>
    <w:rsid w:val="70CC398E"/>
    <w:rsid w:val="71D13952"/>
    <w:rsid w:val="72655E48"/>
    <w:rsid w:val="72952BD1"/>
    <w:rsid w:val="72BB3CBA"/>
    <w:rsid w:val="73200274"/>
    <w:rsid w:val="73326672"/>
    <w:rsid w:val="7366631C"/>
    <w:rsid w:val="73CE268E"/>
    <w:rsid w:val="73D72D76"/>
    <w:rsid w:val="745D28F0"/>
    <w:rsid w:val="74795BDB"/>
    <w:rsid w:val="75402C0D"/>
    <w:rsid w:val="75C80BC8"/>
    <w:rsid w:val="75D532E5"/>
    <w:rsid w:val="76B33626"/>
    <w:rsid w:val="76DC56C4"/>
    <w:rsid w:val="776B3F01"/>
    <w:rsid w:val="78054355"/>
    <w:rsid w:val="78327197"/>
    <w:rsid w:val="78CD4747"/>
    <w:rsid w:val="78DB6E64"/>
    <w:rsid w:val="791365FE"/>
    <w:rsid w:val="79425135"/>
    <w:rsid w:val="79752E15"/>
    <w:rsid w:val="79E9735F"/>
    <w:rsid w:val="79F006ED"/>
    <w:rsid w:val="7B231500"/>
    <w:rsid w:val="7BB544F2"/>
    <w:rsid w:val="7BEE5100"/>
    <w:rsid w:val="7BEE5C08"/>
    <w:rsid w:val="7C5533D1"/>
    <w:rsid w:val="7D1C2FB9"/>
    <w:rsid w:val="7DBB1012"/>
    <w:rsid w:val="7DCA490A"/>
    <w:rsid w:val="7E590F57"/>
    <w:rsid w:val="7EB54DE5"/>
    <w:rsid w:val="7FA97CBC"/>
    <w:rsid w:val="7FCB5E84"/>
    <w:rsid w:val="7FE816B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index 8"/>
    <w:basedOn w:val="1"/>
    <w:next w:val="1"/>
    <w:qFormat/>
    <w:uiPriority w:val="0"/>
    <w:pPr>
      <w:ind w:left="1680" w:hanging="210"/>
      <w:jc w:val="left"/>
    </w:pPr>
  </w:style>
  <w:style w:type="paragraph" w:styleId="5">
    <w:name w:val="annotation text"/>
    <w:basedOn w:val="1"/>
    <w:qFormat/>
    <w:uiPriority w:val="0"/>
    <w:pPr>
      <w:jc w:val="left"/>
    </w:pPr>
  </w:style>
  <w:style w:type="paragraph" w:styleId="6">
    <w:name w:val="Body Text"/>
    <w:basedOn w:val="1"/>
    <w:semiHidden/>
    <w:qFormat/>
    <w:uiPriority w:val="0"/>
    <w:rPr>
      <w:rFonts w:ascii="Arial" w:hAnsi="Arial" w:eastAsia="Arial" w:cs="Arial"/>
      <w:sz w:val="21"/>
      <w:szCs w:val="21"/>
      <w:lang w:val="en-US" w:eastAsia="en-US" w:bidi="ar-SA"/>
    </w:rPr>
  </w:style>
  <w:style w:type="paragraph" w:styleId="7">
    <w:name w:val="Body Text Indent"/>
    <w:basedOn w:val="1"/>
    <w:qFormat/>
    <w:uiPriority w:val="0"/>
    <w:pPr>
      <w:ind w:firstLine="830" w:firstLineChars="352"/>
    </w:pPr>
    <w:rPr>
      <w:rFonts w:ascii="仿宋_GB2312" w:eastAsia="仿宋_GB2312"/>
      <w:kern w:val="0"/>
      <w:sz w:val="32"/>
      <w:szCs w:val="20"/>
    </w:rPr>
  </w:style>
  <w:style w:type="paragraph" w:styleId="8">
    <w:name w:val="toc 3"/>
    <w:basedOn w:val="1"/>
    <w:next w:val="1"/>
    <w:qFormat/>
    <w:uiPriority w:val="0"/>
    <w:pPr>
      <w:ind w:left="840" w:leftChars="400"/>
    </w:pPr>
  </w:style>
  <w:style w:type="paragraph" w:styleId="9">
    <w:name w:val="Plain Text"/>
    <w:basedOn w:val="1"/>
    <w:next w:val="4"/>
    <w:qFormat/>
    <w:uiPriority w:val="0"/>
    <w:rPr>
      <w:rFonts w:ascii="宋体" w:hAnsi="Courier New"/>
      <w:kern w:val="0"/>
      <w:sz w:val="20"/>
      <w:szCs w:val="21"/>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character" w:styleId="16">
    <w:name w:val="page number"/>
    <w:basedOn w:val="15"/>
    <w:qFormat/>
    <w:uiPriority w:val="0"/>
    <w:rPr>
      <w:rFonts w:ascii="Arial" w:hAnsi="Arial" w:eastAsia="黑体" w:cs="Arial"/>
      <w:snapToGrid w:val="0"/>
      <w:kern w:val="0"/>
      <w:szCs w:val="21"/>
    </w:rPr>
  </w:style>
  <w:style w:type="paragraph" w:customStyle="1" w:styleId="17">
    <w:name w:val="样式 标题 2 + 宋体"/>
    <w:basedOn w:val="3"/>
    <w:qFormat/>
    <w:uiPriority w:val="99"/>
    <w:rPr>
      <w:rFonts w:ascii="宋体" w:hAnsi="宋体"/>
      <w:sz w:val="30"/>
    </w:rPr>
  </w:style>
  <w:style w:type="paragraph" w:customStyle="1" w:styleId="18">
    <w:name w:val="目录 82"/>
    <w:next w:val="1"/>
    <w:qFormat/>
    <w:uiPriority w:val="0"/>
    <w:pPr>
      <w:wordWrap w:val="0"/>
      <w:ind w:left="2550"/>
      <w:jc w:val="both"/>
    </w:pPr>
    <w:rPr>
      <w:rFonts w:ascii="Times New Roman" w:hAnsi="Times New Roman" w:eastAsia="宋体" w:cs="Times New Roman"/>
      <w:sz w:val="21"/>
      <w:lang w:val="en-US" w:eastAsia="zh-CN" w:bidi="ar-SA"/>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Table Text"/>
    <w:basedOn w:val="1"/>
    <w:semiHidden/>
    <w:qFormat/>
    <w:uiPriority w:val="0"/>
    <w:rPr>
      <w:rFonts w:ascii="宋体" w:hAnsi="宋体" w:eastAsia="宋体" w:cs="宋体"/>
      <w:sz w:val="20"/>
      <w:szCs w:val="20"/>
      <w:lang w:val="en-US" w:eastAsia="en-US" w:bidi="ar-SA"/>
    </w:rPr>
  </w:style>
  <w:style w:type="paragraph" w:customStyle="1" w:styleId="21">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s>
</file>

<file path=word/_rels/document.xml.rels><?xml version="1.0" encoding="UTF-8" standalone="yes"?>
<Relationships xmlns="http://schemas.openxmlformats.org/package/2006/relationships"><Relationship Id="rId96" Type="http://schemas.openxmlformats.org/officeDocument/2006/relationships/fontTable" Target="fontTable.xml"/><Relationship Id="rId95" Type="http://schemas.openxmlformats.org/officeDocument/2006/relationships/customXml" Target="../customXml/item2.xml"/><Relationship Id="rId94" Type="http://schemas.openxmlformats.org/officeDocument/2006/relationships/numbering" Target="numbering.xml"/><Relationship Id="rId93" Type="http://schemas.openxmlformats.org/officeDocument/2006/relationships/customXml" Target="../customXml/item1.xml"/><Relationship Id="rId92" Type="http://schemas.openxmlformats.org/officeDocument/2006/relationships/image" Target="media/image6.png"/><Relationship Id="rId91" Type="http://schemas.openxmlformats.org/officeDocument/2006/relationships/image" Target="media/image5.png"/><Relationship Id="rId90" Type="http://schemas.openxmlformats.org/officeDocument/2006/relationships/image" Target="media/image4.png"/><Relationship Id="rId9" Type="http://schemas.openxmlformats.org/officeDocument/2006/relationships/footer" Target="footer4.xml"/><Relationship Id="rId89" Type="http://schemas.openxmlformats.org/officeDocument/2006/relationships/image" Target="media/image3.png"/><Relationship Id="rId88" Type="http://schemas.openxmlformats.org/officeDocument/2006/relationships/image" Target="media/image2.png"/><Relationship Id="rId87" Type="http://schemas.openxmlformats.org/officeDocument/2006/relationships/image" Target="media/image1.png"/><Relationship Id="rId86" Type="http://schemas.openxmlformats.org/officeDocument/2006/relationships/theme" Target="theme/theme1.xml"/><Relationship Id="rId85" Type="http://schemas.openxmlformats.org/officeDocument/2006/relationships/footer" Target="footer78.xml"/><Relationship Id="rId84" Type="http://schemas.openxmlformats.org/officeDocument/2006/relationships/header" Target="header3.xml"/><Relationship Id="rId83" Type="http://schemas.openxmlformats.org/officeDocument/2006/relationships/footer" Target="footer77.xml"/><Relationship Id="rId82" Type="http://schemas.openxmlformats.org/officeDocument/2006/relationships/header" Target="header2.xml"/><Relationship Id="rId81" Type="http://schemas.openxmlformats.org/officeDocument/2006/relationships/footer" Target="footer76.xml"/><Relationship Id="rId80" Type="http://schemas.openxmlformats.org/officeDocument/2006/relationships/footer" Target="footer75.xml"/><Relationship Id="rId8" Type="http://schemas.openxmlformats.org/officeDocument/2006/relationships/footer" Target="footer3.xml"/><Relationship Id="rId79" Type="http://schemas.openxmlformats.org/officeDocument/2006/relationships/footer" Target="footer74.xml"/><Relationship Id="rId78" Type="http://schemas.openxmlformats.org/officeDocument/2006/relationships/footer" Target="footer73.xml"/><Relationship Id="rId77" Type="http://schemas.openxmlformats.org/officeDocument/2006/relationships/footer" Target="footer72.xml"/><Relationship Id="rId76" Type="http://schemas.openxmlformats.org/officeDocument/2006/relationships/footer" Target="footer71.xml"/><Relationship Id="rId75" Type="http://schemas.openxmlformats.org/officeDocument/2006/relationships/footer" Target="footer70.xml"/><Relationship Id="rId74" Type="http://schemas.openxmlformats.org/officeDocument/2006/relationships/footer" Target="footer69.xml"/><Relationship Id="rId73" Type="http://schemas.openxmlformats.org/officeDocument/2006/relationships/footer" Target="footer68.xml"/><Relationship Id="rId72" Type="http://schemas.openxmlformats.org/officeDocument/2006/relationships/footer" Target="footer67.xml"/><Relationship Id="rId71" Type="http://schemas.openxmlformats.org/officeDocument/2006/relationships/footer" Target="footer66.xml"/><Relationship Id="rId70" Type="http://schemas.openxmlformats.org/officeDocument/2006/relationships/footer" Target="footer65.xml"/><Relationship Id="rId7" Type="http://schemas.openxmlformats.org/officeDocument/2006/relationships/footer" Target="footer2.xml"/><Relationship Id="rId69" Type="http://schemas.openxmlformats.org/officeDocument/2006/relationships/footer" Target="footer64.xml"/><Relationship Id="rId68" Type="http://schemas.openxmlformats.org/officeDocument/2006/relationships/footer" Target="footer63.xml"/><Relationship Id="rId67" Type="http://schemas.openxmlformats.org/officeDocument/2006/relationships/footer" Target="footer62.xml"/><Relationship Id="rId66" Type="http://schemas.openxmlformats.org/officeDocument/2006/relationships/footer" Target="footer61.xml"/><Relationship Id="rId65" Type="http://schemas.openxmlformats.org/officeDocument/2006/relationships/footer" Target="footer60.xml"/><Relationship Id="rId64" Type="http://schemas.openxmlformats.org/officeDocument/2006/relationships/footer" Target="footer59.xml"/><Relationship Id="rId63" Type="http://schemas.openxmlformats.org/officeDocument/2006/relationships/footer" Target="footer58.xml"/><Relationship Id="rId62" Type="http://schemas.openxmlformats.org/officeDocument/2006/relationships/footer" Target="footer57.xml"/><Relationship Id="rId61" Type="http://schemas.openxmlformats.org/officeDocument/2006/relationships/footer" Target="footer56.xml"/><Relationship Id="rId60" Type="http://schemas.openxmlformats.org/officeDocument/2006/relationships/footer" Target="footer55.xml"/><Relationship Id="rId6" Type="http://schemas.openxmlformats.org/officeDocument/2006/relationships/footer" Target="footer1.xml"/><Relationship Id="rId59" Type="http://schemas.openxmlformats.org/officeDocument/2006/relationships/footer" Target="footer54.xml"/><Relationship Id="rId58" Type="http://schemas.openxmlformats.org/officeDocument/2006/relationships/footer" Target="footer53.xml"/><Relationship Id="rId57" Type="http://schemas.openxmlformats.org/officeDocument/2006/relationships/footer" Target="footer52.xml"/><Relationship Id="rId56" Type="http://schemas.openxmlformats.org/officeDocument/2006/relationships/footer" Target="footer51.xml"/><Relationship Id="rId55" Type="http://schemas.openxmlformats.org/officeDocument/2006/relationships/footer" Target="footer50.xml"/><Relationship Id="rId54" Type="http://schemas.openxmlformats.org/officeDocument/2006/relationships/footer" Target="footer49.xml"/><Relationship Id="rId53" Type="http://schemas.openxmlformats.org/officeDocument/2006/relationships/footer" Target="footer48.xml"/><Relationship Id="rId52" Type="http://schemas.openxmlformats.org/officeDocument/2006/relationships/footer" Target="footer47.xml"/><Relationship Id="rId51" Type="http://schemas.openxmlformats.org/officeDocument/2006/relationships/footer" Target="footer46.xml"/><Relationship Id="rId50" Type="http://schemas.openxmlformats.org/officeDocument/2006/relationships/footer" Target="footer45.xml"/><Relationship Id="rId5" Type="http://schemas.openxmlformats.org/officeDocument/2006/relationships/header" Target="header1.xml"/><Relationship Id="rId49" Type="http://schemas.openxmlformats.org/officeDocument/2006/relationships/footer" Target="footer44.xml"/><Relationship Id="rId48" Type="http://schemas.openxmlformats.org/officeDocument/2006/relationships/footer" Target="footer43.xml"/><Relationship Id="rId47" Type="http://schemas.openxmlformats.org/officeDocument/2006/relationships/footer" Target="footer42.xml"/><Relationship Id="rId46" Type="http://schemas.openxmlformats.org/officeDocument/2006/relationships/footer" Target="footer41.xml"/><Relationship Id="rId45" Type="http://schemas.openxmlformats.org/officeDocument/2006/relationships/footer" Target="footer40.xml"/><Relationship Id="rId44" Type="http://schemas.openxmlformats.org/officeDocument/2006/relationships/footer" Target="footer39.xml"/><Relationship Id="rId43" Type="http://schemas.openxmlformats.org/officeDocument/2006/relationships/footer" Target="footer38.xml"/><Relationship Id="rId42" Type="http://schemas.openxmlformats.org/officeDocument/2006/relationships/footer" Target="footer37.xml"/><Relationship Id="rId41" Type="http://schemas.openxmlformats.org/officeDocument/2006/relationships/footer" Target="footer36.xml"/><Relationship Id="rId40" Type="http://schemas.openxmlformats.org/officeDocument/2006/relationships/footer" Target="footer35.xml"/><Relationship Id="rId4" Type="http://schemas.openxmlformats.org/officeDocument/2006/relationships/endnotes" Target="endnotes.xml"/><Relationship Id="rId39" Type="http://schemas.openxmlformats.org/officeDocument/2006/relationships/footer" Target="footer34.xml"/><Relationship Id="rId38" Type="http://schemas.openxmlformats.org/officeDocument/2006/relationships/footer" Target="footer33.xml"/><Relationship Id="rId37" Type="http://schemas.openxmlformats.org/officeDocument/2006/relationships/footer" Target="footer32.xml"/><Relationship Id="rId36" Type="http://schemas.openxmlformats.org/officeDocument/2006/relationships/footer" Target="footer31.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footer" Target="footer28.xml"/><Relationship Id="rId32" Type="http://schemas.openxmlformats.org/officeDocument/2006/relationships/footer" Target="footer27.xml"/><Relationship Id="rId31" Type="http://schemas.openxmlformats.org/officeDocument/2006/relationships/footer" Target="footer26.xml"/><Relationship Id="rId30" Type="http://schemas.openxmlformats.org/officeDocument/2006/relationships/footer" Target="footer25.xml"/><Relationship Id="rId3" Type="http://schemas.openxmlformats.org/officeDocument/2006/relationships/footnotes" Target="footnotes.xml"/><Relationship Id="rId29" Type="http://schemas.openxmlformats.org/officeDocument/2006/relationships/footer" Target="footer24.xml"/><Relationship Id="rId28" Type="http://schemas.openxmlformats.org/officeDocument/2006/relationships/footer" Target="footer23.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8"/>
  </customShpExts>
</s:customData>
</file>

<file path=customXml/item2.xml><?xml version="1.0" encoding="utf-8"?>
<contractReview xmlns="http://schemas.wps.cn/vas-ai-hub/contract-review">
  <reviewItems>
    <reviewItem>
      <errorID>bb011fc2-8118-4798-a687-9805a9ce9610</errorID>
      <errorWord>-</errorWord>
      <group>L1_Format</group>
      <groupName>格式问题</groupName>
      <ability>L2_HalfPunc_CN</ability>
      <abilityName>全半角问题</abilityName>
      <candidateList>
        <item>－</item>
      </candidateList>
      <explain>文本全半角错误。</explain>
      <paraID>4F3A71FC</paraID>
      <start>20</start>
      <end>21</end>
      <status>unmodified</status>
      <modifiedWord/>
      <trackRevisions>false</trackRevisions>
    </reviewItem>
    <reviewItem>
      <errorID>ecd9c509-8ba5-41ef-968a-d83905b168c0</errorID>
      <errorWord>:</errorWord>
      <group>L1_Format</group>
      <groupName>格式问题</groupName>
      <ability>L2_HalfPunc_CN</ability>
      <abilityName>全半角问题</abilityName>
      <candidateList>
        <item>：</item>
      </candidateList>
      <explain>文本全半角错误。</explain>
      <paraID>6139F925</paraID>
      <start>4</start>
      <end>5</end>
      <status>unmodified</status>
      <modifiedWord/>
      <trackRevisions>false</trackRevisions>
    </reviewItem>
    <reviewItem>
      <errorID>847e2c14-712f-4289-b95f-b3c0b566fbf6</errorID>
      <errorWord>-</errorWord>
      <group>L1_Format</group>
      <groupName>格式问题</groupName>
      <ability>L2_HalfPunc_CN</ability>
      <abilityName>全半角问题</abilityName>
      <candidateList>
        <item>－</item>
      </candidateList>
      <explain>文本全半角错误。</explain>
      <paraID>349FDF9F</paraID>
      <start>29</start>
      <end>30</end>
      <status>unmodified</status>
      <modifiedWord/>
      <trackRevisions>false</trackRevisions>
    </reviewItem>
    <reviewItem>
      <errorID>76ccdfbf-c6aa-4c89-858c-4d9c75ded4f8</errorID>
      <errorWord>-</errorWord>
      <group>L1_Format</group>
      <groupName>格式问题</groupName>
      <ability>L2_HalfPunc_CN</ability>
      <abilityName>全半角问题</abilityName>
      <candidateList>
        <item>－</item>
      </candidateList>
      <explain>文本全半角错误。</explain>
      <paraID>  181D74</paraID>
      <start>15</start>
      <end>16</end>
      <status>unmodified</status>
      <modifiedWord/>
      <trackRevisions>false</trackRevisions>
    </reviewItem>
    <reviewItem>
      <errorID>0a5d435e-2144-4caf-9081-8d637d65a469</errorID>
      <errorWord>-</errorWord>
      <group>L1_Format</group>
      <groupName>格式问题</groupName>
      <ability>L2_HalfPunc_CN</ability>
      <abilityName>全半角问题</abilityName>
      <candidateList>
        <item>－</item>
      </candidateList>
      <explain>文本全半角错误。</explain>
      <paraID>4F6A927B</paraID>
      <start>20</start>
      <end>21</end>
      <status>unmodified</status>
      <modifiedWord/>
      <trackRevisions>false</trackRevisions>
    </reviewItem>
    <reviewItem>
      <errorID>b2f1bd1b-dd11-4ea7-851b-b1b973980584</errorID>
      <errorWord>日至2026年</errorWord>
      <group>L1_Word</group>
      <groupName>字词问题</groupName>
      <ability>L2_Typo</ability>
      <abilityName>字词错误</abilityName>
      <candidateList>
        <item>日起至2026年</item>
      </candidateList>
      <explain/>
      <paraID>53C2BB73</paraID>
      <start>12</start>
      <end>19</end>
      <status>unmodified</status>
      <modifiedWord/>
      <trackRevisions>false</trackRevisions>
    </reviewItem>
    <reviewItem>
      <errorID>41ef499d-e0d1-45b9-bfaa-3b9536714f39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33913B87</paraID>
      <start>0</start>
      <end>2</end>
      <status>unmodified</status>
      <modifiedWord/>
      <trackRevisions>false</trackRevisions>
    </reviewItem>
    <reviewItem>
      <errorID>e075d96a-33ac-4419-862b-adde99200762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178B4B59</paraID>
      <start>0</start>
      <end>2</end>
      <status>unmodified</status>
      <modifiedWord/>
      <trackRevisions>false</trackRevisions>
    </reviewItem>
    <reviewItem>
      <errorID>0a771542-25d2-4d28-854c-20c77a606b93</errorID>
      <errorWord>;</errorWord>
      <group>L1_Format</group>
      <groupName>格式问题</groupName>
      <ability>L2_HalfPunc_CN</ability>
      <abilityName>全半角问题</abilityName>
      <candidateList>
        <item>；</item>
      </candidateList>
      <explain>文本全半角错误。</explain>
      <paraID>76907B4D</paraID>
      <start>8</start>
      <end>9</end>
      <status>unmodified</status>
      <modifiedWord/>
      <trackRevisions>false</trackRevisions>
    </reviewItem>
    <reviewItem>
      <errorID>06671096-3a9b-4a9d-a924-ccddbf72f335</errorID>
      <errorWord>(</errorWord>
      <group>L1_Format</group>
      <groupName>格式问题</groupName>
      <ability>L2_HalfPunc_CN</ability>
      <abilityName>全半角问题</abilityName>
      <candidateList>
        <item>（</item>
      </candidateList>
      <explain>文本全半角错误。</explain>
      <paraID>76907B4D</paraID>
      <start>146</start>
      <end>147</end>
      <status>unmodified</status>
      <modifiedWord/>
      <trackRevisions>false</trackRevisions>
    </reviewItem>
    <reviewItem>
      <errorID>ac72f9b9-75a5-42a1-8652-3b862f4fea14</errorID>
      <errorWord>)</errorWord>
      <group>L1_Format</group>
      <groupName>格式问题</groupName>
      <ability>L2_HalfPunc_CN</ability>
      <abilityName>全半角问题</abilityName>
      <candidateList>
        <item>）</item>
      </candidateList>
      <explain>文本全半角错误。</explain>
      <paraID>76907B4D</paraID>
      <start>159</start>
      <end>160</end>
      <status>unmodified</status>
      <modifiedWord/>
      <trackRevisions>false</trackRevisions>
    </reviewItem>
    <reviewItem>
      <errorID>d5b9454a-be0a-4275-910e-c9dee17bfbd0</errorID>
      <errorWord>-</errorWord>
      <group>L1_Format</group>
      <groupName>格式问题</groupName>
      <ability>L2_HalfPunc_CN</ability>
      <abilityName>全半角问题</abilityName>
      <candidateList>
        <item>－</item>
      </candidateList>
      <explain>文本全半角错误。</explain>
      <paraID>17C8E544</paraID>
      <start>70</start>
      <end>71</end>
      <status>unmodified</status>
      <modifiedWord/>
      <trackRevisions>false</trackRevisions>
    </reviewItem>
    <reviewItem>
      <errorID>2943b3b9-87cf-4ec6-8541-b80df0163419</errorID>
      <errorWord>操作合</errorWord>
      <group>L1_Word</group>
      <groupName>字词问题</groupName>
      <ability>L2_Typo</ability>
      <abilityName>字词错误</abilityName>
      <candidateList>
        <item>操作台</item>
      </candidateList>
      <explain/>
      <paraID>407E28EE</paraID>
      <start>9</start>
      <end>12</end>
      <status>unmodified</status>
      <modifiedWord/>
      <trackRevisions>false</trackRevisions>
    </reviewItem>
    <reviewItem>
      <errorID>d831ba83-4b2a-42f6-9789-84b56e01f35e</errorID>
      <errorWord>登陆</errorWord>
      <group>L1_Word</group>
      <groupName>字词问题</groupName>
      <ability>L2_Typo</ability>
      <abilityName>字词错误</abilityName>
      <candidateList>
        <item>登录</item>
      </candidateList>
      <explain>存在发音相同字词的误用。</explain>
      <paraID>31233B13</paraID>
      <start>32</start>
      <end>34</end>
      <status>unmodified</status>
      <modifiedWord/>
      <trackRevisions>false</trackRevisions>
    </reviewItem>
    <reviewItem>
      <errorID>3232e304-98cc-416f-b3b7-ca17a20af4aa</errorID>
      <errorWord>)</errorWord>
      <group>L1_Format</group>
      <groupName>格式问题</groupName>
      <ability>L2_HalfPunc_CN</ability>
      <abilityName>全半角问题</abilityName>
      <candidateList>
        <item>）</item>
      </candidateList>
      <explain>文本全半角错误。</explain>
      <paraID>13F16F94</paraID>
      <start>82</start>
      <end>83</end>
      <status>unmodified</status>
      <modifiedWord/>
      <trackRevisions>false</trackRevisions>
    </reviewItem>
    <reviewItem>
      <errorID>25415bdb-f831-46f7-8cda-fad584c3a740</errorID>
      <errorWord>(</errorWord>
      <group>L1_Format</group>
      <groupName>格式问题</groupName>
      <ability>L2_HalfPunc_CN</ability>
      <abilityName>全半角问题</abilityName>
      <candidateList>
        <item>（</item>
      </candidateList>
      <explain>文本全半角错误。</explain>
      <paraID>13F16F94</paraID>
      <start>92</start>
      <end>93</end>
      <status>unmodified</status>
      <modifiedWord/>
      <trackRevisions>false</trackRevisions>
    </reviewItem>
    <reviewItem>
      <errorID>e6f00451-75ed-4246-b863-d64edb6e48e6</errorID>
      <errorWord>)</errorWord>
      <group>L1_Format</group>
      <groupName>格式问题</groupName>
      <ability>L2_HalfPunc_CN</ability>
      <abilityName>全半角问题</abilityName>
      <candidateList>
        <item>）</item>
      </candidateList>
      <explain>文本全半角错误。</explain>
      <paraID>13F16F94</paraID>
      <start>147</start>
      <end>148</end>
      <status>unmodified</status>
      <modifiedWord/>
      <trackRevisions>false</trackRevisions>
    </reviewItem>
    <reviewItem>
      <errorID>096a34be-6f9c-4d6a-b7ae-bc7a1049cd85</errorID>
      <errorWord>-</errorWord>
      <group>L1_Format</group>
      <groupName>格式问题</groupName>
      <ability>L2_HalfPunc_CN</ability>
      <abilityName>全半角问题</abilityName>
      <candidateList>
        <item>－</item>
      </candidateList>
      <explain>文本全半角错误。</explain>
      <paraID>40E43E1A</paraID>
      <start>57</start>
      <end>58</end>
      <status>unmodified</status>
      <modifiedWord/>
      <trackRevisions>false</trackRevisions>
    </reviewItem>
    <reviewItem>
      <errorID>8518766e-4ec6-4af0-ba08-eaf2e87c2c86</errorID>
      <errorWord>-</errorWord>
      <group>L1_Format</group>
      <groupName>格式问题</groupName>
      <ability>L2_HalfPunc_CN</ability>
      <abilityName>全半角问题</abilityName>
      <candidateList>
        <item>－</item>
      </candidateList>
      <explain>文本全半角错误。</explain>
      <paraID>40E43E1A</paraID>
      <start>62</start>
      <end>63</end>
      <status>unmodified</status>
      <modifiedWord/>
      <trackRevisions>false</trackRevisions>
    </reviewItem>
    <reviewItem>
      <errorID>80710272-b82e-4dcf-adee-761c3a2c5b05</errorID>
      <errorWord>[2011]</errorWord>
      <group>L1_Punc</group>
      <groupName>标点问题</groupName>
      <ability>L2_Punc_CN</ability>
      <abilityName>标点符号问题</abilityName>
      <candidateList>
        <item>〔2011〕</item>
      </candidateList>
      <explain/>
      <paraID> 6A53A15</paraID>
      <start>37</start>
      <end>72</end>
      <status>unmodified</status>
      <modifiedWord/>
      <trackRevisions>false</trackRevisions>
    </reviewItem>
    <reviewItem>
      <errorID>78018ef3-5ef5-45e7-b5c6-38bc0672d533</errorID>
      <errorWord>须</errorWord>
      <group>L1_Word</group>
      <groupName>字词问题</groupName>
      <ability>L2_Typo</ability>
      <abilityName>字词错误</abilityName>
      <candidateList>
        <item>需</item>
      </candidateList>
      <explain>存在发音相同字词的误用。</explain>
      <paraID> 6A53A15</paraID>
      <start>118</start>
      <end>119</end>
      <status>unmodified</status>
      <modifiedWord/>
      <trackRevisions>false</trackRevisions>
    </reviewItem>
    <reviewItem>
      <errorID>a335ff54-e81f-405f-a6ed-4a7ad46837dc</errorID>
      <errorWord>起到</errorWord>
      <group>L1_Word</group>
      <groupName>字词问题</groupName>
      <ability>L2_Typo</ability>
      <abilityName>字词错误</abilityName>
      <candidateList>
        <item>起至</item>
      </candidateList>
      <explain/>
      <paraID>367B5B68</paraID>
      <start>120</start>
      <end>122</end>
      <status>unmodified</status>
      <modifiedWord/>
      <trackRevisions>false</trackRevisions>
    </reviewItem>
    <reviewItem>
      <errorID>18a1ca0c-c484-4135-a0e4-30f4b42e47b2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3B723966</paraID>
      <start>20</start>
      <end>21</end>
      <status>unmodified</status>
      <modifiedWord/>
      <trackRevisions>false</trackRevisions>
    </reviewItem>
    <reviewItem>
      <errorID>cd84c88b-1b31-42ea-8be5-5a40e5e2baf0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3B723966</paraID>
      <start>195</start>
      <end>196</end>
      <status>unmodified</status>
      <modifiedWord/>
      <trackRevisions>false</trackRevisions>
    </reviewItem>
    <reviewItem>
      <errorID>4bcd4390-afe7-4e79-b8a3-b852d2388622</errorID>
      <errorWord>)</errorWord>
      <group>L1_Format</group>
      <groupName>格式问题</groupName>
      <ability>L2_HalfPunc_CN</ability>
      <abilityName>全半角问题</abilityName>
      <candidateList>
        <item>）</item>
      </candidateList>
      <explain>文本全半角错误。</explain>
      <paraID>76057134</paraID>
      <start>179</start>
      <end>180</end>
      <status>unmodified</status>
      <modifiedWord/>
      <trackRevisions>false</trackRevisions>
    </reviewItem>
    <reviewItem>
      <errorID>2b5b9954-0500-437e-a635-d93f3a9e34ee</errorID>
      <errorWord>起到</errorWord>
      <group>L1_Word</group>
      <groupName>字词问题</groupName>
      <ability>L2_Typo</ability>
      <abilityName>字词错误</abilityName>
      <candidateList>
        <item>起至</item>
      </candidateList>
      <explain/>
      <paraID>76057134</paraID>
      <start>202</start>
      <end>204</end>
      <status>unmodified</status>
      <modifiedWord/>
      <trackRevisions>false</trackRevisions>
    </reviewItem>
    <reviewItem>
      <errorID>84703b99-2721-420e-bef3-80464afa5d1d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98DCBFA</paraID>
      <start>8</start>
      <end>9</end>
      <status>unmodified</status>
      <modifiedWord/>
      <trackRevisions>false</trackRevisions>
    </reviewItem>
    <reviewItem>
      <errorID>f4a5860e-227c-4bd5-84f7-3874f63cecc9</errorID>
      <errorWord>其它</errorWord>
      <group>L1_Word</group>
      <groupName>字词问题</groupName>
      <ability>L2_Alias</ability>
      <abilityName>也作/曾用词</abilityName>
      <candidateList>
        <item>其他</item>
      </candidateList>
      <explain>词汇[其它]为不规范表述或旧称，其规范书面表述为[其他]。</explain>
      <paraID> 98DCBFA</paraID>
      <start>46</start>
      <end>48</end>
      <status>unmodified</status>
      <modifiedWord/>
      <trackRevisions>false</trackRevisions>
    </reviewItem>
    <reviewItem>
      <errorID>7d6a004d-ceb2-44e0-995c-5ea48d0c19cd</errorID>
      <errorWord>(</errorWord>
      <group>L1_Format</group>
      <groupName>格式问题</groupName>
      <ability>L2_HalfPunc_CN</ability>
      <abilityName>全半角问题</abilityName>
      <candidateList>
        <item>（</item>
      </candidateList>
      <explain>文本全半角错误。</explain>
      <paraID>7784D089</paraID>
      <start>16</start>
      <end>17</end>
      <status>unmodified</status>
      <modifiedWord/>
      <trackRevisions>false</trackRevisions>
    </reviewItem>
    <reviewItem>
      <errorID>0b997d51-3dbd-446e-a391-1b19914f3756</errorID>
      <errorWord>(</errorWord>
      <group>L1_Format</group>
      <groupName>格式问题</groupName>
      <ability>L2_HalfPunc_CN</ability>
      <abilityName>全半角问题</abilityName>
      <candidateList>
        <item>（</item>
      </candidateList>
      <explain>文本全半角错误。</explain>
      <paraID>7784D089</paraID>
      <start>81</start>
      <end>82</end>
      <status>unmodified</status>
      <modifiedWord/>
      <trackRevisions>false</trackRevisions>
    </reviewItem>
    <reviewItem>
      <errorID>23dc3c74-a717-4332-be3d-b88ea4600b76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53F84A5E</paraID>
      <start>25</start>
      <end>28</end>
      <status>unmodified</status>
      <modifiedWord/>
      <trackRevisions>false</trackRevisions>
    </reviewItem>
    <reviewItem>
      <errorID>52a11428-edb6-4382-9129-c59aba45416d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53F84A5E</paraID>
      <start>57</start>
      <end>60</end>
      <status>unmodified</status>
      <modifiedWord/>
      <trackRevisions>false</trackRevisions>
    </reviewItem>
    <reviewItem>
      <errorID>80689cbf-a9c3-4163-88e6-d900a8c692ec</errorID>
      <errorWord>法律、法规</errorWord>
      <group>L1_Word</group>
      <groupName>字词问题</groupName>
      <ability>L2_Typo</ability>
      <abilityName>字词错误</abilityName>
      <candidateList>
        <item>法律法规</item>
      </candidateList>
      <explain/>
      <paraID>53F84A5E</paraID>
      <start>83</start>
      <end>88</end>
      <status>unmodified</status>
      <modifiedWord/>
      <trackRevisions>false</trackRevisions>
    </reviewItem>
    <reviewItem>
      <errorID>6fe6d1bf-e90d-4e80-bf69-cafeb1c20dd2</errorID>
      <errorWord>，</errorWord>
      <group>L1_Word</group>
      <groupName>字词问题</groupName>
      <ability>L2_Typo</ability>
      <abilityName>字词错误</abilityName>
      <candidateList>
        <item>，使</item>
      </candidateList>
      <explain/>
      <paraID>3158785E</paraID>
      <start>33</start>
      <end>34</end>
      <status>unmodified</status>
      <modifiedWord/>
      <trackRevisions>false</trackRevisions>
    </reviewItem>
    <reviewItem>
      <errorID>97c42f48-e541-4fbc-a6e4-c555337acb1f</errorID>
      <errorWord>法律、法规</errorWord>
      <group>L1_Word</group>
      <groupName>字词问题</groupName>
      <ability>L2_Typo</ability>
      <abilityName>字词错误</abilityName>
      <candidateList>
        <item>法律法规</item>
      </candidateList>
      <explain/>
      <paraID>428B9A5C</paraID>
      <start>39</start>
      <end>44</end>
      <status>unmodified</status>
      <modifiedWord/>
      <trackRevisions>false</trackRevisions>
    </reviewItem>
    <reviewItem>
      <errorID>9370b21b-e4bd-48ab-9d4a-4fb43a83305d</errorID>
      <errorWord>[2020]</errorWord>
      <group>L1_Punc</group>
      <groupName>标点问题</groupName>
      <ability>L2_Punc_CN</ability>
      <abilityName>标点符号问题</abilityName>
      <candidateList>
        <item>〔2020〕</item>
      </candidateList>
      <explain/>
      <paraID>7B41EA7C</paraID>
      <start>27</start>
      <end>62</end>
      <status>unmodified</status>
      <modifiedWord/>
      <trackRevisions>false</trackRevisions>
    </reviewItem>
    <reviewItem>
      <errorID>bb2ee5ca-bcdc-4aef-864d-816281aad918</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7B41EA7C</paraID>
      <start>204</start>
      <end>209</end>
      <status>unmodified</status>
      <modifiedWord/>
      <trackRevisions>false</trackRevisions>
    </reviewItem>
    <reviewItem>
      <errorID>8d1a38c2-4859-4079-960c-f7956ac43ea3</errorID>
      <errorWord>[2020]</errorWord>
      <group>L1_Punc</group>
      <groupName>标点问题</groupName>
      <ability>L2_Punc_CN</ability>
      <abilityName>标点符号问题</abilityName>
      <candidateList>
        <item>〔2020〕</item>
      </candidateList>
      <explain/>
      <paraID>2D6FD808</paraID>
      <start>27</start>
      <end>62</end>
      <status>unmodified</status>
      <modifiedWord/>
      <trackRevisions>false</trackRevisions>
    </reviewItem>
    <reviewItem>
      <errorID>dc44ca45-1bb7-4daf-8150-374a1156b77b</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2D6FD808</paraID>
      <start>204</start>
      <end>209</end>
      <status>unmodified</status>
      <modifiedWord/>
      <trackRevisions>false</trackRevisions>
    </reviewItem>
    <reviewItem>
      <errorID>f1815a25-741c-4c01-a595-32d8f73e8c2a</errorID>
      <errorWord>供应商尽</errorWord>
      <group>L1_Word</group>
      <groupName>字词问题</groupName>
      <ability>L2_Typo</ability>
      <abilityName>字词错误</abilityName>
      <candidateList>
        <item>供应商</item>
      </candidateList>
      <explain/>
      <paraID>773B990D</paraID>
      <start>48</start>
      <end>52</end>
      <status>unmodified</status>
      <modifiedWord/>
      <trackRevisions>false</trackRevisions>
    </reviewItem>
    <reviewItem>
      <errorID>b0d517a6-5924-4b15-a0e9-e9405e82d1c6</errorID>
      <errorWord>操作合</errorWord>
      <group>L1_Word</group>
      <groupName>字词问题</groupName>
      <ability>L2_Typo</ability>
      <abilityName>字词错误</abilityName>
      <candidateList>
        <item>操作台</item>
      </candidateList>
      <explain/>
      <paraID>25F7325E</paraID>
      <start>10</start>
      <end>13</end>
      <status>unmodified</status>
      <modifiedWord/>
      <trackRevisions>false</trackRevisions>
    </reviewItem>
    <reviewItem>
      <errorID>e4040b97-4a39-4019-b5d6-d91afc785d05</errorID>
      <errorWord>间</errorWord>
      <group>L1_Word</group>
      <groupName>字词问题</groupName>
      <ability>L2_Typo</ability>
      <abilityName>字词错误</abilityName>
      <candidateList>
        <item>间之</item>
      </candidateList>
      <explain/>
      <paraID>2DD2B50E</paraID>
      <start>49</start>
      <end>50</end>
      <status>unmodified</status>
      <modifiedWord/>
      <trackRevisions>false</trackRevisions>
    </reviewItem>
    <reviewItem>
      <errorID>988f9e83-bb10-47be-a687-ce4ef63b2d0c</errorID>
      <errorWord>详见在</errorWord>
      <group>L1_Word</group>
      <groupName>字词问题</groupName>
      <ability>L2_Typo</ability>
      <abilityName>字词错误</abilityName>
      <candidateList>
        <item>详见</item>
      </candidateList>
      <explain/>
      <paraID>36D26C56</paraID>
      <start>12</start>
      <end>15</end>
      <status>unmodified</status>
      <modifiedWord/>
      <trackRevisions>false</trackRevisions>
    </reviewItem>
    <reviewItem>
      <errorID>e41c5432-6146-47a8-9655-6e18b59fc98b</errorID>
      <errorWord>国家发改委</errorWord>
      <group>L1_Knowledge</group>
      <groupName>知识性问题</groupName>
      <ability>L2_Knowledge</ability>
      <abilityName>其他知识</abilityName>
      <candidateList>
        <item>国家发展改革委</item>
      </candidateList>
      <explain/>
      <paraID>219B7B9B</paraID>
      <start>7</start>
      <end>14</end>
      <status>modified</status>
      <modifiedWord>国家发展改革委</modifiedWord>
      <trackRevisions>false</trackRevisions>
    </reviewItem>
    <reviewItem>
      <errorID>e7a6d24d-97eb-49f4-9c1b-c3cc04495cf7</errorID>
      <errorWord>:</errorWord>
      <group>L1_Format</group>
      <groupName>格式问题</groupName>
      <ability>L2_HalfPunc_CN</ability>
      <abilityName>全半角问题</abilityName>
      <candidateList>
        <item>：</item>
      </candidateList>
      <explain>文本全半角错误。</explain>
      <paraID>219B7B9B</paraID>
      <start>43</start>
      <end>44</end>
      <status>unmodified</status>
      <modifiedWord/>
      <trackRevisions>false</trackRevisions>
    </reviewItem>
    <reviewItem>
      <errorID>9fc71002-bb26-4b49-85aa-ece262877c86</errorID>
      <errorWord>亿</errorWord>
      <group>L1_Word</group>
      <groupName>字词问题</groupName>
      <ability>L2_Typo</ability>
      <abilityName>字词错误</abilityName>
      <candidateList>
        <item>亿元</item>
      </candidateList>
      <explain/>
      <paraID>1518DE64</paraID>
      <start>4</start>
      <end>5</end>
      <status>unmodified</status>
      <modifiedWord/>
      <trackRevisions>false</trackRevisions>
    </reviewItem>
    <reviewItem>
      <errorID>ad367b09-b23a-4679-8957-0cf19d9fb275</errorID>
      <errorWord>(</errorWord>
      <group>L1_Format</group>
      <groupName>格式问题</groupName>
      <ability>L2_HalfPunc_CN</ability>
      <abilityName>全半角问题</abilityName>
      <candidateList>
        <item>（</item>
      </candidateList>
      <explain>文本全半角错误。</explain>
      <paraID>271B6D16</paraID>
      <start>30</start>
      <end>31</end>
      <status>unmodified</status>
      <modifiedWord/>
      <trackRevisions>false</trackRevisions>
    </reviewItem>
    <reviewItem>
      <errorID>fb13d9e4-257d-45b2-828a-bccbea225857</errorID>
      <errorWord>)</errorWord>
      <group>L1_Format</group>
      <groupName>格式问题</groupName>
      <ability>L2_HalfPunc_CN</ability>
      <abilityName>全半角问题</abilityName>
      <candidateList>
        <item>）</item>
      </candidateList>
      <explain>文本全半角错误。</explain>
      <paraID>271B6D16</paraID>
      <start>98</start>
      <end>99</end>
      <status>unmodified</status>
      <modifiedWord/>
      <trackRevisions>false</trackRevisions>
    </reviewItem>
    <reviewItem>
      <errorID>c90733d4-771c-46c1-b0b2-3e684bc98a09</errorID>
      <errorWord>(</errorWord>
      <group>L1_Format</group>
      <groupName>格式问题</groupName>
      <ability>L2_HalfPunc_CN</ability>
      <abilityName>全半角问题</abilityName>
      <candidateList>
        <item>（</item>
      </candidateList>
      <explain>文本全半角错误。</explain>
      <paraID>271B6D16</paraID>
      <start>108</start>
      <end>109</end>
      <status>unmodified</status>
      <modifiedWord/>
      <trackRevisions>false</trackRevisions>
    </reviewItem>
    <reviewItem>
      <errorID>ab99ac80-ccc4-4354-b437-0bee9d8e02a7</errorID>
      <errorWord>)</errorWord>
      <group>L1_Format</group>
      <groupName>格式问题</groupName>
      <ability>L2_HalfPunc_CN</ability>
      <abilityName>全半角问题</abilityName>
      <candidateList>
        <item>）</item>
      </candidateList>
      <explain>文本全半角错误。</explain>
      <paraID>271B6D16</paraID>
      <start>162</start>
      <end>163</end>
      <status>unmodified</status>
      <modifiedWord/>
      <trackRevisions>false</trackRevisions>
    </reviewItem>
    <reviewItem>
      <errorID>08e79629-05e5-43bf-b7fe-f5be89c4a1b8</errorID>
      <errorWord>(</errorWord>
      <group>L1_Format</group>
      <groupName>格式问题</groupName>
      <ability>L2_HalfPunc_CN</ability>
      <abilityName>全半角问题</abilityName>
      <candidateList>
        <item>（</item>
      </candidateList>
      <explain>文本全半角错误。</explain>
      <paraID>6A0C6450</paraID>
      <start>22</start>
      <end>23</end>
      <status>unmodified</status>
      <modifiedWord/>
      <trackRevisions>false</trackRevisions>
    </reviewItem>
    <reviewItem>
      <errorID>6de93b52-f359-4fad-8c92-f70e290bdc0f</errorID>
      <errorWord>)</errorWord>
      <group>L1_Format</group>
      <groupName>格式问题</groupName>
      <ability>L2_HalfPunc_CN</ability>
      <abilityName>全半角问题</abilityName>
      <candidateList>
        <item>）</item>
      </candidateList>
      <explain>文本全半角错误。</explain>
      <paraID>6A0C6450</paraID>
      <start>91</start>
      <end>92</end>
      <status>unmodified</status>
      <modifiedWord/>
      <trackRevisions>false</trackRevisions>
    </reviewItem>
    <reviewItem>
      <errorID>891bd157-9963-4535-b631-bac80b47e9a8</errorID>
      <errorWord>(</errorWord>
      <group>L1_Format</group>
      <groupName>格式问题</groupName>
      <ability>L2_HalfPunc_CN</ability>
      <abilityName>全半角问题</abilityName>
      <candidateList>
        <item>（</item>
      </candidateList>
      <explain>文本全半角错误。</explain>
      <paraID>6A0C6450</paraID>
      <start>102</start>
      <end>103</end>
      <status>unmodified</status>
      <modifiedWord/>
      <trackRevisions>false</trackRevisions>
    </reviewItem>
    <reviewItem>
      <errorID>7400c03e-fd33-460b-a0f4-653a8f15f666</errorID>
      <errorWord>)</errorWord>
      <group>L1_Format</group>
      <groupName>格式问题</groupName>
      <ability>L2_HalfPunc_CN</ability>
      <abilityName>全半角问题</abilityName>
      <candidateList>
        <item>）</item>
      </candidateList>
      <explain>文本全半角错误。</explain>
      <paraID>6A0C6450</paraID>
      <start>157</start>
      <end>158</end>
      <status>unmodified</status>
      <modifiedWord/>
      <trackRevisions>false</trackRevisions>
    </reviewItem>
    <reviewItem>
      <errorID>233c965c-e64d-4195-a734-6ea2d5f08a07</errorID>
      <errorWord>已</errorWord>
      <group>L1_Word</group>
      <groupName>字词问题</groupName>
      <ability>L2_Typo</ability>
      <abilityName>字词错误</abilityName>
      <candidateList>
        <item>以</item>
      </candidateList>
      <explain>用在单纯的方位词前，组成合成的方位词或方位结构，表示时间、方位、数量的界限：～前｜～上｜三日～后｜县级～上｜长江～南｜五千～内｜二十岁～下。</explain>
      <paraID> F2CE095</paraID>
      <start>54</start>
      <end>55</end>
      <status>unmodified</status>
      <modifiedWord/>
      <trackRevisions>false</trackRevisions>
    </reviewItem>
    <reviewItem>
      <errorID>4d44ff88-f656-42e4-9afd-c60286a35cb0</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258567AF</paraID>
      <start>19</start>
      <end>21</end>
      <status>unmodified</status>
      <modifiedWord/>
      <trackRevisions>false</trackRevisions>
    </reviewItem>
    <reviewItem>
      <errorID>8d4665f0-8b02-4332-a4e7-c8b97a22790e</errorID>
      <errorWord>-</errorWord>
      <group>L1_Format</group>
      <groupName>格式问题</groupName>
      <ability>L2_HalfPunc_CN</ability>
      <abilityName>全半角问题</abilityName>
      <candidateList>
        <item>－</item>
      </candidateList>
      <explain>文本全半角错误。</explain>
      <paraID>64D204B3</paraID>
      <start>20</start>
      <end>21</end>
      <status>unmodified</status>
      <modifiedWord/>
      <trackRevisions>false</trackRevisions>
    </reviewItem>
    <reviewItem>
      <errorID>719806cd-1fd4-4fef-b1ef-e541e2f90096</errorID>
      <errorWord>法律、法规</errorWord>
      <group>L1_Word</group>
      <groupName>字词问题</groupName>
      <ability>L2_Typo</ability>
      <abilityName>字词错误</abilityName>
      <candidateList>
        <item>法律法规</item>
      </candidateList>
      <explain/>
      <paraID>5B0FB520</paraID>
      <start>3</start>
      <end>8</end>
      <status>unmodified</status>
      <modifiedWord/>
      <trackRevisions>false</trackRevisions>
    </reviewItem>
    <reviewItem>
      <errorID>dc2fbb4e-1e4d-4bf6-9e43-8944e5a90aaf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7E324865</paraID>
      <start>0</start>
      <end>2</end>
      <status>unmodified</status>
      <modifiedWord/>
      <trackRevisions>false</trackRevisions>
    </reviewItem>
    <reviewItem>
      <errorID>3e7050c8-ed41-45de-b55c-2aa68380ebde</errorID>
      <errorWord>发</errorWord>
      <group>L1_Word</group>
      <groupName>字词问题</groupName>
      <ability>L2_Typo</ability>
      <abilityName>字词错误</abilityName>
      <candidateList>
        <item>发现</item>
      </candidateList>
      <explain/>
      <paraID>3CAD660F</paraID>
      <start>8</start>
      <end>9</end>
      <status>unmodified</status>
      <modifiedWord/>
      <trackRevisions>false</trackRevisions>
    </reviewItem>
    <reviewItem>
      <errorID>1d445456-fc7d-4062-b036-324727dbf943</errorID>
      <errorWord>出现</errorWord>
      <group>L1_Word</group>
      <groupName>字词问题</groupName>
      <ability>L2_Typo</ability>
      <abilityName>字词错误</abilityName>
      <candidateList>
        <item>现</item>
      </candidateList>
      <explain/>
      <paraID>3CAD660F</paraID>
      <start>9</start>
      <end>11</end>
      <status>unmodified</status>
      <modifiedWord/>
      <trackRevisions>false</trackRevisions>
    </reviewItem>
    <reviewItem>
      <errorID>1274e4cd-a329-4404-b6b8-4af1e5065dba</errorID>
      <errorWord>，</errorWord>
      <group>L1_Word</group>
      <groupName>字词问题</groupName>
      <ability>L2_Typo</ability>
      <abilityName>字词错误</abilityName>
      <candidateList>
        <item>，并</item>
      </candidateList>
      <explain/>
      <paraID>7F08725A</paraID>
      <start>66</start>
      <end>67</end>
      <status>unmodified</status>
      <modifiedWord/>
      <trackRevisions>false</trackRevisions>
    </reviewItem>
    <reviewItem>
      <errorID>76f41a9f-2a99-4745-a431-b84f7600fbad</errorID>
      <errorWord>(</errorWord>
      <group>L1_Format</group>
      <groupName>格式问题</groupName>
      <ability>L2_HalfPunc_CN</ability>
      <abilityName>全半角问题</abilityName>
      <candidateList>
        <item>（</item>
      </candidateList>
      <explain>文本全半角错误。</explain>
      <paraID>60F10903</paraID>
      <start>22</start>
      <end>23</end>
      <status>unmodified</status>
      <modifiedWord/>
      <trackRevisions>false</trackRevisions>
    </reviewItem>
    <reviewItem>
      <errorID>c1e41a13-61d4-4274-988c-d798b7e249b8</errorID>
      <errorWord>)</errorWord>
      <group>L1_Format</group>
      <groupName>格式问题</groupName>
      <ability>L2_HalfPunc_CN</ability>
      <abilityName>全半角问题</abilityName>
      <candidateList>
        <item>）</item>
      </candidateList>
      <explain>文本全半角错误。</explain>
      <paraID>60F10903</paraID>
      <start>35</start>
      <end>36</end>
      <status>unmodified</status>
      <modifiedWord/>
      <trackRevisions>false</trackRevisions>
    </reviewItem>
    <reviewItem>
      <errorID>8b9a2aa3-0a02-4e7e-b47e-9b72e80f0398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568A2D49</paraID>
      <start>0</start>
      <end>2</end>
      <status>unmodified</status>
      <modifiedWord/>
      <trackRevisions>false</trackRevisions>
    </reviewItem>
    <reviewItem>
      <errorID>d5cadbaf-f2ee-48e6-9339-a0175552f06f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5B873A6E</paraID>
      <start>41</start>
      <end>42</end>
      <status>unmodified</status>
      <modifiedWord/>
      <trackRevisions>false</trackRevisions>
    </reviewItem>
    <reviewItem>
      <errorID>1ec15ac7-94e5-4da9-9aab-2998f81b9d86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3B7109B6</paraID>
      <start>0</start>
      <end>2</end>
      <status>unmodified</status>
      <modifiedWord/>
      <trackRevisions>false</trackRevisions>
    </reviewItem>
    <reviewItem>
      <errorID>70963258-27b3-4115-8096-532b52714532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22DD6176</paraID>
      <start>40</start>
      <end>41</end>
      <status>unmodified</status>
      <modifiedWord/>
      <trackRevisions>false</trackRevisions>
    </reviewItem>
    <reviewItem>
      <errorID>ef5e6532-195b-4ae6-9510-2216dfc85e92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4C674FF9</paraID>
      <start>0</start>
      <end>2</end>
      <status>unmodified</status>
      <modifiedWord/>
      <trackRevisions>false</trackRevisions>
    </reviewItem>
    <reviewItem>
      <errorID>13d40747-8a86-41fa-b7c1-98c137a69aaa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7CF3EE72</paraID>
      <start>0</start>
      <end>2</end>
      <status>unmodified</status>
      <modifiedWord/>
      <trackRevisions>false</trackRevisions>
    </reviewItem>
    <reviewItem>
      <errorID>219fa562-f8ce-494a-9f6e-2f16266a5a54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7ABE4485</paraID>
      <start>0</start>
      <end>2</end>
      <status>unmodified</status>
      <modifiedWord/>
      <trackRevisions>false</trackRevisions>
    </reviewItem>
    <reviewItem>
      <errorID>bb67e8ed-8b6b-4184-8895-60d6bae37a1f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4D6600D1</paraID>
      <start>0</start>
      <end>2</end>
      <status>unmodified</status>
      <modifiedWord/>
      <trackRevisions>false</trackRevisions>
    </reviewItem>
    <reviewItem>
      <errorID>727b75ad-dfcd-47a7-9510-b853e774d09d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3EB5D33B</paraID>
      <start>0</start>
      <end>2</end>
      <status>unmodified</status>
      <modifiedWord/>
      <trackRevisions>false</trackRevisions>
    </reviewItem>
    <reviewItem>
      <errorID>fa73431f-b4e7-4952-8b2f-656abacfc66f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6BBF198E</paraID>
      <start>0</start>
      <end>2</end>
      <status>unmodified</status>
      <modifiedWord/>
      <trackRevisions>false</trackRevisions>
    </reviewItem>
    <reviewItem>
      <errorID>a5532a6a-26ab-4b19-90da-849ef3d253b5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B25AABE</paraID>
      <start>0</start>
      <end>2</end>
      <status>unmodified</status>
      <modifiedWord/>
      <trackRevisions>false</trackRevisions>
    </reviewItem>
    <reviewItem>
      <errorID>b62c2bc2-6b05-4d12-9652-7aa1e8e54a3b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26DAD1B2</paraID>
      <start>0</start>
      <end>2</end>
      <status>unmodified</status>
      <modifiedWord/>
      <trackRevisions>false</trackRevisions>
    </reviewItem>
    <reviewItem>
      <errorID>b87ed2d8-cbbd-4988-9723-a023123e022f</errorID>
      <errorWord>比较</errorWord>
      <group>L1_Word</group>
      <groupName>字词问题</groupName>
      <ability>L2_Typo</ability>
      <abilityName>字词错误</abilityName>
      <candidateList>
        <item>较</item>
      </candidateList>
      <explain>（較）jiào〈书〉明显：彰明～著｜二者～然不同。</explain>
      <paraID>3FAD3FA0</paraID>
      <start>37</start>
      <end>39</end>
      <status>unmodified</status>
      <modifiedWord/>
      <trackRevisions>false</trackRevisions>
    </reviewItem>
    <reviewItem>
      <errorID>9e073afd-6ef5-44d6-8b1d-1828ed8a8617</errorID>
      <errorWord>好</errorWord>
      <group>L1_Word</group>
      <groupName>字词问题</groupName>
      <ability>L2_Typo</ability>
      <abilityName>字词错误</abilityName>
      <candidateList>
        <item>好地</item>
      </candidateList>
      <explain/>
      <paraID>3FAD3FA0</paraID>
      <start>46</start>
      <end>47</end>
      <status>unmodified</status>
      <modifiedWord/>
      <trackRevisions>false</trackRevisions>
    </reviewItem>
    <reviewItem>
      <errorID>1fd99414-b4f7-44b1-b870-005c21e73d1a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26B59CA6</paraID>
      <start>0</start>
      <end>2</end>
      <status>unmodified</status>
      <modifiedWord/>
      <trackRevisions>false</trackRevisions>
    </reviewItem>
    <reviewItem>
      <errorID>4ff18b97-87e5-4fee-b894-26ef4051408b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3E367D76</paraID>
      <start>0</start>
      <end>3</end>
      <status>unmodified</status>
      <modifiedWord/>
      <trackRevisions>false</trackRevisions>
    </reviewItem>
    <reviewItem>
      <errorID>6f9d2606-fd17-4ef2-815a-2511be52cb08</errorID>
      <errorWord>（</errorWord>
      <group>L1_Punc</group>
      <groupName>标点问题</groupName>
      <ability>L2_Punc_CN</ability>
      <abilityName>标点符号问题</abilityName>
      <candidateList/>
      <explain>同一形式括号套用。</explain>
      <paraID>445F7ED0</paraID>
      <start>55</start>
      <end>56</end>
      <status>unmodified</status>
      <modifiedWord/>
      <trackRevisions>false</trackRevisions>
    </reviewItem>
    <reviewItem>
      <errorID>c664be31-70ae-4946-84bc-c6b240613fe5</errorID>
      <errorWord>）</errorWord>
      <group>L1_Punc</group>
      <groupName>标点问题</groupName>
      <ability>L2_Punc_CN</ability>
      <abilityName>标点符号问题</abilityName>
      <candidateList/>
      <explain>同一形式括号套用。</explain>
      <paraID>445F7ED0</paraID>
      <start>58</start>
      <end>59</end>
      <status>unmodified</status>
      <modifiedWord/>
      <trackRevisions>false</trackRevisions>
    </reviewItem>
    <reviewItem>
      <errorID>5d9776f5-c6d3-4545-8166-3908d5cd9888</errorID>
      <errorWord>,</errorWord>
      <group>L1_Format</group>
      <groupName>格式问题</groupName>
      <ability>L2_HalfPunc_CN</ability>
      <abilityName>全半角问题</abilityName>
      <candidateList>
        <item>，</item>
      </candidateList>
      <explain>文本全半角错误。</explain>
      <paraID>46298A4C</paraID>
      <start>41</start>
      <end>42</end>
      <status>unmodified</status>
      <modifiedWord/>
      <trackRevisions>false</trackRevisions>
    </reviewItem>
    <reviewItem>
      <errorID>802f8e73-817b-4668-954d-3c731ccd15e5</errorID>
      <errorWord>间</errorWord>
      <group>L1_Word</group>
      <groupName>字词问题</groupName>
      <ability>L2_Typo</ability>
      <abilityName>字词错误</abilityName>
      <candidateList>
        <item>间之</item>
      </candidateList>
      <explain/>
      <paraID>6783EF05</paraID>
      <start>11</start>
      <end>12</end>
      <status>unmodified</status>
      <modifiedWord/>
      <trackRevisions>false</trackRevisions>
    </reviewItem>
    <reviewItem>
      <errorID>d04242a8-9622-4c5f-af61-fad9074028de</errorID>
      <errorWord>格</errorWord>
      <group>L1_Word</group>
      <groupName>字词问题</groupName>
      <ability>L2_Typo</ability>
      <abilityName>字词错误</abilityName>
      <candidateList>
        <item>格证</item>
      </candidateList>
      <explain/>
      <paraID>4D21E448</paraID>
      <start>1</start>
      <end>2</end>
      <status>unmodified</status>
      <modifiedWord/>
      <trackRevisions>false</trackRevisions>
    </reviewItem>
    <reviewItem>
      <errorID>301fc817-8e63-4bcd-9553-8caafce5a34f</errorID>
      <errorWord>(</errorWord>
      <group>L1_Format</group>
      <groupName>格式问题</groupName>
      <ability>L2_HalfPunc_CN</ability>
      <abilityName>全半角问题</abilityName>
      <candidateList>
        <item>（</item>
      </candidateList>
      <explain>文本全半角错误。</explain>
      <paraID>58612876</paraID>
      <start>15</start>
      <end>16</end>
      <status>unmodified</status>
      <modifiedWord/>
      <trackRevisions>false</trackRevisions>
    </reviewItem>
    <reviewItem>
      <errorID>aa69b1a4-4743-48ca-a80f-328b441847f8</errorID>
      <errorWord>)</errorWord>
      <group>L1_Format</group>
      <groupName>格式问题</groupName>
      <ability>L2_HalfPunc_CN</ability>
      <abilityName>全半角问题</abilityName>
      <candidateList>
        <item>）</item>
      </candidateList>
      <explain>文本全半角错误。</explain>
      <paraID>58612876</paraID>
      <start>18</start>
      <end>19</end>
      <status>unmodified</status>
      <modifiedWord/>
      <trackRevisions>false</trackRevisions>
    </reviewItem>
    <reviewItem>
      <errorID>d6966363-6bef-404a-8dc4-7b3c7741edff</errorID>
      <errorWord>(</errorWord>
      <group>L1_Format</group>
      <groupName>格式问题</groupName>
      <ability>L2_HalfPunc_CN</ability>
      <abilityName>全半角问题</abilityName>
      <candidateList>
        <item>（</item>
      </candidateList>
      <explain>文本全半角错误。</explain>
      <paraID>2E060DBD</paraID>
      <start>13</start>
      <end>14</end>
      <status>unmodified</status>
      <modifiedWord/>
      <trackRevisions>false</trackRevisions>
    </reviewItem>
    <reviewItem>
      <errorID>d059a611-7c83-449b-8b42-fb4cc6e38e9f</errorID>
      <errorWord>)</errorWord>
      <group>L1_Format</group>
      <groupName>格式问题</groupName>
      <ability>L2_HalfPunc_CN</ability>
      <abilityName>全半角问题</abilityName>
      <candidateList>
        <item>）</item>
      </candidateList>
      <explain>文本全半角错误。</explain>
      <paraID>2E060DBD</paraID>
      <start>18</start>
      <end>19</end>
      <status>unmodified</status>
      <modifiedWord/>
      <trackRevisions>false</trackRevisions>
    </reviewItem>
    <reviewItem>
      <errorID>89745c65-87e6-461f-8b39-9064bc39a196</errorID>
      <errorWord>:</errorWord>
      <group>L1_Format</group>
      <groupName>格式问题</groupName>
      <ability>L2_HalfPunc_CN</ability>
      <abilityName>全半角问题</abilityName>
      <candidateList>
        <item>：</item>
      </candidateList>
      <explain>文本全半角错误。</explain>
      <paraID>31CC8E90</paraID>
      <start>2</start>
      <end>3</end>
      <status>unmodified</status>
      <modifiedWord/>
      <trackRevisions>false</trackRevisions>
    </reviewItem>
    <reviewItem>
      <errorID>6e4ae5b8-73b3-494e-8572-f366a701b49b</errorID>
      <errorWord>:</errorWord>
      <group>L1_Format</group>
      <groupName>格式问题</groupName>
      <ability>L2_HalfPunc_CN</ability>
      <abilityName>全半角问题</abilityName>
      <candidateList>
        <item>：</item>
      </candidateList>
      <explain>文本全半角错误。</explain>
      <paraID>187E3D82</paraID>
      <start>1</start>
      <end>2</end>
      <status>unmodified</status>
      <modifiedWord/>
      <trackRevisions>false</trackRevisions>
    </reviewItem>
    <reviewItem>
      <errorID>a0053bb4-afcf-4f2b-be81-505c8f64c8db</errorID>
      <errorWord>(</errorWord>
      <group>L1_Format</group>
      <groupName>格式问题</groupName>
      <ability>L2_HalfPunc_CN</ability>
      <abilityName>全半角问题</abilityName>
      <candidateList>
        <item>（</item>
      </candidateList>
      <explain>文本全半角错误。</explain>
      <paraID>187E3D82</paraID>
      <start>12</start>
      <end>13</end>
      <status>unmodified</status>
      <modifiedWord/>
      <trackRevisions>false</trackRevisions>
    </reviewItem>
    <reviewItem>
      <errorID>70c0e4e7-26d7-4d90-b04f-7907f0f323c1</errorID>
      <errorWord>)</errorWord>
      <group>L1_Format</group>
      <groupName>格式问题</groupName>
      <ability>L2_HalfPunc_CN</ability>
      <abilityName>全半角问题</abilityName>
      <candidateList>
        <item>）</item>
      </candidateList>
      <explain>文本全半角错误。</explain>
      <paraID>187E3D82</paraID>
      <start>22</start>
      <end>23</end>
      <status>unmodified</status>
      <modifiedWord/>
      <trackRevisions>false</trackRevisions>
    </reviewItem>
    <reviewItem>
      <errorID>202a360b-d9d3-48e1-a43d-0aa9e0b9935f</errorID>
      <errorWord>股东大会</errorWord>
      <group>L1_Word</group>
      <groupName>字词问题</groupName>
      <ability>L2_Typo</ability>
      <abilityName>字词错误</abilityName>
      <candidateList>
        <item>股东会</item>
      </candidateList>
      <explain/>
      <paraID>641A6588</paraID>
      <start>113</start>
      <end>117</end>
      <status>unmodified</status>
      <modifiedWord/>
      <trackRevisions>false</trackRevisions>
    </reviewItem>
    <reviewItem>
      <errorID>17e6ad4d-7866-4b4a-a041-190da163bcfc</errorID>
      <errorWord>[2006]</errorWord>
      <group>L1_Punc</group>
      <groupName>标点问题</groupName>
      <ability>L2_Punc_CN</ability>
      <abilityName>标点符号问题</abilityName>
      <candidateList>
        <item>〔2006〕</item>
      </candidateList>
      <explain/>
      <paraID>4EAB7FCC</paraID>
      <start>6</start>
      <end>41</end>
      <status>unmodified</status>
      <modifiedWord/>
      <trackRevisions>false</trackRevisions>
    </reviewItem>
    <reviewItem>
      <errorID>6ac4410f-5c95-4a63-beda-ae7b4331a0c8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60FFB65F</paraID>
      <start>0</start>
      <end>2</end>
      <status>unmodified</status>
      <modifiedWord/>
      <trackRevisions>false</trackRevisions>
    </reviewItem>
    <reviewItem>
      <errorID>bb5227e4-c29b-4d18-a003-6ae0e6eb8753</errorID>
      <errorWord>[2006]22号</errorWord>
      <group>L1_Knowledge</group>
      <groupName>知识性问题</groupName>
      <ability>L2_Knowledge</ability>
      <abilityName>其他知识</abilityName>
      <candidateList>
        <item>〔2006〕22号</item>
      </candidateList>
      <explain>发文字号格式错误。</explain>
      <paraID>60FFB65F</paraID>
      <start>83</start>
      <end>122</end>
      <status>unmodified</status>
      <modifiedWord/>
      <trackRevisions>false</trackRevisions>
    </reviewItem>
    <reviewItem>
      <errorID>41fc618f-7fc9-4a1d-a65f-19590eb4ba55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3152BA59</paraID>
      <start>0</start>
      <end>2</end>
      <status>unmodified</status>
      <modifiedWord/>
      <trackRevisions>false</trackRevisions>
    </reviewItem>
    <reviewItem>
      <errorID>307b0b7c-49a0-43cd-9074-367e3f4fb0b0</errorID>
      <errorWord>[2006]</errorWord>
      <group>L1_Punc</group>
      <groupName>标点问题</groupName>
      <ability>L2_Punc_CN</ability>
      <abilityName>标点符号问题</abilityName>
      <candidateList>
        <item>〔2006〕</item>
      </candidateList>
      <explain/>
      <paraID>3152BA59</paraID>
      <start>35</start>
      <end>70</end>
      <status>unmodified</status>
      <modifiedWord/>
      <trackRevisions>false</trackRevisions>
    </reviewItem>
    <reviewItem>
      <errorID>f7a12fc1-d594-4bbb-81fd-5539095ab079</errorID>
      <errorWord>表</errorWord>
      <group>L1_Word</group>
      <groupName>字词问题</groupName>
      <ability>L2_Typo</ability>
      <abilityName>字词错误</abilityName>
      <candidateList>
        <item>表人</item>
      </candidateList>
      <explain/>
      <paraID>7EDE3504</paraID>
      <start>3</start>
      <end>4</end>
      <status>unmodified</status>
      <modifiedWord/>
      <trackRevisions>false</trackRevisions>
    </reviewItem>
    <reviewItem>
      <errorID>32adab26-be0a-4150-bf4b-19c8ff062fab</errorID>
      <errorWord>(</errorWord>
      <group>L1_Format</group>
      <groupName>格式问题</groupName>
      <ability>L2_HalfPunc_CN</ability>
      <abilityName>全半角问题</abilityName>
      <candidateList>
        <item>（</item>
      </candidateList>
      <explain>文本全半角错误。</explain>
      <paraID>3FA04833</paraID>
      <start>25</start>
      <end>26</end>
      <status>unmodified</status>
      <modifiedWord/>
      <trackRevisions>false</trackRevisions>
    </reviewItem>
    <reviewItem>
      <errorID>958079e6-23ee-4e7d-be66-97394d47c427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5FFEC101</paraID>
      <start>39</start>
      <end>42</end>
      <status>unmodified</status>
      <modifiedWord/>
      <trackRevisions>false</trackRevisions>
    </reviewItem>
    <reviewItem>
      <errorID>52088e16-cacf-47da-8e59-bf7a84c24f9c</errorID>
      <errorWord>(</errorWord>
      <group>L1_Format</group>
      <groupName>格式问题</groupName>
      <ability>L2_HalfPunc_CN</ability>
      <abilityName>全半角问题</abilityName>
      <candidateList>
        <item>（</item>
      </candidateList>
      <explain>文本全半角错误。</explain>
      <paraID>7EF6E7F5</paraID>
      <start>0</start>
      <end>1</end>
      <status>unmodified</status>
      <modifiedWord/>
      <trackRevisions>false</trackRevisions>
    </reviewItem>
    <reviewItem>
      <errorID>e87a1d31-1e0b-4007-b98e-6158d0ac00da</errorID>
      <errorWord>)</errorWord>
      <group>L1_Format</group>
      <groupName>格式问题</groupName>
      <ability>L2_HalfPunc_CN</ability>
      <abilityName>全半角问题</abilityName>
      <candidateList>
        <item>）</item>
      </candidateList>
      <explain>文本全半角错误。</explain>
      <paraID>7EF6E7F5</paraID>
      <start>14</start>
      <end>15</end>
      <status>unmodified</status>
      <modifiedWord/>
      <trackRevisions>false</trackRevisions>
    </reviewItem>
    <reviewItem>
      <errorID>d9faa08d-3d0c-4081-81cd-4dfe2d7f2015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65D0A605</paraID>
      <start>39</start>
      <end>42</end>
      <status>unmodified</status>
      <modifiedWord/>
      <trackRevisions>false</trackRevisions>
    </reviewItem>
    <reviewItem>
      <errorID>b4eebcab-eb37-4335-a864-040a7a2809ce</errorID>
      <errorWord>均需</errorWord>
      <group>L1_Word</group>
      <groupName>字词问题</groupName>
      <ability>L2_Typo</ability>
      <abilityName>字词错误</abilityName>
      <candidateList>
        <item>均须</item>
      </candidateList>
      <explain/>
      <paraID>6209B2C2</paraID>
      <start>6</start>
      <end>8</end>
      <status>unmodified</status>
      <modifiedWord/>
      <trackRevisions>false</trackRevisions>
    </reviewItem>
    <reviewItem>
      <errorID>0164e626-ac1e-463f-962b-5e7fa767f3f5</errorID>
      <errorWord>噪音</errorWord>
      <group>L1_Word</group>
      <groupName>字词问题</groupName>
      <ability>L2_Alias</ability>
      <abilityName>也作/曾用词</abilityName>
      <candidateList>
        <item>噪声</item>
      </candidateList>
      <explain>词汇[噪音]为不规范表述或旧称，其规范书面表述为[噪声]。</explain>
      <paraID>5758B663</paraID>
      <start>146</start>
      <end>148</end>
      <status>unmodified</status>
      <modifiedWord/>
      <trackRevisions>false</trackRevisions>
    </reviewItem>
    <reviewItem>
      <errorID>807a5da7-339b-446e-b1d9-8934b282d261</errorID>
      <errorWord>（</errorWord>
      <group>L1_Format</group>
      <groupName>格式问题</groupName>
      <ability>L2_HalfPunc_CN</ability>
      <abilityName>全半角问题</abilityName>
      <candidateList>
        <item>(</item>
      </candidateList>
      <explain>文本全半角错误。</explain>
      <paraID>10351DEB</paraID>
      <start>0</start>
      <end>1</end>
      <status>unmodified</status>
      <modifiedWord/>
      <trackRevisions>false</trackRevisions>
    </reviewItem>
    <reviewItem>
      <errorID>3667f3fc-36a9-4f58-b072-33cc2d09199f</errorID>
      <errorWord>KW</errorWord>
      <group>L1_Word</group>
      <groupName>字词问题</groupName>
      <ability>L2_Typo</ability>
      <abilityName>字词错误</abilityName>
      <candidateList>
        <item>kW</item>
      </candidateList>
      <explain/>
      <paraID>10351DEB</paraID>
      <start>1</start>
      <end>3</end>
      <status>unmodified</status>
      <modifiedWord/>
      <trackRevisions>false</trackRevisions>
    </reviewItem>
    <reviewItem>
      <errorID>63fc4ddd-3be1-49cd-913b-82b51a78537f</errorID>
      <errorWord>）</errorWord>
      <group>L1_Format</group>
      <groupName>格式问题</groupName>
      <ability>L2_HalfPunc_CN</ability>
      <abilityName>全半角问题</abilityName>
      <candidateList>
        <item>)</item>
      </candidateList>
      <explain>文本全半角错误。</explain>
      <paraID>10351DEB</paraID>
      <start>3</start>
      <end>4</end>
      <status>unmodified</status>
      <modifiedWord/>
      <trackRevisions>false</trackRevisions>
    </reviewItem>
    <reviewItem>
      <errorID>01f8c062-d81c-43c2-ac1a-671a994e812b</errorID>
      <errorWord>资</errorWord>
      <group>L1_Word</group>
      <groupName>字词问题</groupName>
      <ability>L2_Typo</ability>
      <abilityName>字词错误</abilityName>
      <candidateList>
        <item>资金</item>
      </candidateList>
      <explain/>
      <paraID>56533024</paraID>
      <start>171</start>
      <end>172</end>
      <status>unmodified</status>
      <modifiedWord/>
      <trackRevisions>false</trackRevisions>
    </reviewItem>
    <reviewItem>
      <errorID>4933970b-9a74-4904-94f4-ecb3b9b97a28</errorID>
      <errorWord>其它</errorWord>
      <group>L1_Word</group>
      <groupName>字词问题</groupName>
      <ability>L2_Alias</ability>
      <abilityName>也作/曾用词</abilityName>
      <candidateList>
        <item>其他</item>
      </candidateList>
      <explain>词汇[其它]为不规范表述或旧称，其规范书面表述为[其他]。</explain>
      <paraID>441DD5B2</paraID>
      <start>3</start>
      <end>5</end>
      <status>unmodified</status>
      <modifiedWord/>
      <trackRevisions>false</trackRevisions>
    </reviewItem>
    <reviewItem>
      <errorID>5825d711-24d0-4b69-8746-b47e5f2f6055</errorID>
      <errorWord>做</errorWord>
      <group>L1_Word</group>
      <groupName>字词问题</groupName>
      <ability>L2_Typo</ability>
      <abilityName>字词错误</abilityName>
      <candidateList>
        <item>作</item>
      </candidateList>
      <explain>存在发音相同字词的误用。</explain>
      <paraID>63451627</paraID>
      <start>59</start>
      <end>60</end>
      <status>unmodified</status>
      <modifiedWord/>
      <trackRevisions>false</trackRevisions>
    </reviewItem>
    <reviewItem>
      <errorID>5ec3003b-d0c0-4f83-a03b-3426b93a8ae1</errorID>
      <errorWord>)</errorWord>
      <group>L1_Format</group>
      <groupName>格式问题</groupName>
      <ability>L2_HalfPunc_CN</ability>
      <abilityName>全半角问题</abilityName>
      <candidateList>
        <item>）</item>
      </candidateList>
      <explain>文本全半角错误。</explain>
      <paraID>2BA30531</paraID>
      <start>45</start>
      <end>46</end>
      <status>unmodified</status>
      <modifiedWord/>
      <trackRevisions>false</trackRevisions>
    </reviewItem>
    <reviewItem>
      <errorID>2add949f-85da-493c-acdc-74bd2f178e98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527961AC</paraID>
      <start>0</start>
      <end>2</end>
      <status>unmodified</status>
      <modifiedWord/>
      <trackRevisions>false</trackRevisions>
    </reviewItem>
    <reviewItem>
      <errorID>3371360b-5cc0-40ae-ac44-60b472f1727f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171899D4</paraID>
      <start>0</start>
      <end>2</end>
      <status>unmodified</status>
      <modifiedWord/>
      <trackRevisions>false</trackRevisions>
    </reviewItem>
    <reviewItem>
      <errorID>e599079a-777f-4b7a-a5e8-4b34235b3404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546B41CD</paraID>
      <start>0</start>
      <end>2</end>
      <status>unmodified</status>
      <modifiedWord/>
      <trackRevisions>false</trackRevisions>
    </reviewItem>
    <reviewItem>
      <errorID>3c5ee99e-0387-4f4e-8305-dd808c58361f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63001AAB</paraID>
      <start>0</start>
      <end>2</end>
      <status>unmodified</status>
      <modifiedWord/>
      <trackRevisions>false</trackRevisions>
    </reviewItem>
    <reviewItem>
      <errorID>18d5758c-0322-4357-8348-06630f78c839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597BEFA6</paraID>
      <start>0</start>
      <end>2</end>
      <status>unmodified</status>
      <modifiedWord/>
      <trackRevisions>false</trackRevisions>
    </reviewItem>
    <reviewItem>
      <errorID>12e3afc2-cc77-4107-b681-89c59fc2314b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4CED2A4D</paraID>
      <start>0</start>
      <end>2</end>
      <status>unmodified</status>
      <modifiedWord/>
      <trackRevisions>false</trackRevisions>
    </reviewItem>
    <reviewItem>
      <errorID>90436d87-23bd-4a92-ac15-d2cf7a6d2f8a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655100A3</paraID>
      <start>0</start>
      <end>2</end>
      <status>unmodified</status>
      <modifiedWord/>
      <trackRevisions>false</trackRevisions>
    </reviewItem>
    <reviewItem>
      <errorID>a89ace48-37eb-455e-ba40-830f19a236db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67D714A4</paraID>
      <start>0</start>
      <end>2</end>
      <status>unmodified</status>
      <modifiedWord/>
      <trackRevisions>false</trackRevisions>
    </reviewItem>
    <reviewItem>
      <errorID>005ea79b-7354-40de-889a-1ae50984e839</errorID>
      <errorWord>本</errorWord>
      <group>L1_Word</group>
      <groupName>字词问题</groupName>
      <ability>L2_Typo</ability>
      <abilityName>字词错误</abilityName>
      <candidateList>
        <item>本次</item>
      </candidateList>
      <explain/>
      <paraID>67D714A4</paraID>
      <start>14</start>
      <end>15</end>
      <status>unmodified</status>
      <modifiedWord/>
      <trackRevisions>false</trackRevisions>
    </reviewItem>
    <reviewItem>
      <errorID>ebac2e63-0f56-463b-bb33-03c0958bebce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76C6747C</paraID>
      <start>0</start>
      <end>3</end>
      <status>unmodified</status>
      <modifiedWord/>
      <trackRevisions>false</trackRevisions>
    </reviewItem>
    <reviewItem>
      <errorID>80a6aaa5-ccae-4517-ba9b-16bd23186356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6CC499C9</paraID>
      <start>0</start>
      <end>3</end>
      <status>unmodified</status>
      <modifiedWord/>
      <trackRevisions>false</trackRevisions>
    </reviewItem>
    <reviewItem>
      <errorID>fa120652-6118-43fb-b000-43c6bae56282</errorID>
      <errorWord>(</errorWord>
      <group>L1_Format</group>
      <groupName>格式问题</groupName>
      <ability>L2_HalfPunc_CN</ability>
      <abilityName>全半角问题</abilityName>
      <candidateList>
        <item>（</item>
      </candidateList>
      <explain>文本全半角错误。</explain>
      <paraID>6F936D6D</paraID>
      <start>13</start>
      <end>14</end>
      <status>unmodified</status>
      <modifiedWord/>
      <trackRevisions>false</trackRevisions>
    </reviewItem>
    <reviewItem>
      <errorID>83566111-1a5d-43e5-8c19-91b3f41e3784</errorID>
      <errorWord>)</errorWord>
      <group>L1_Format</group>
      <groupName>格式问题</groupName>
      <ability>L2_HalfPunc_CN</ability>
      <abilityName>全半角问题</abilityName>
      <candidateList>
        <item>）</item>
      </candidateList>
      <explain>文本全半角错误。</explain>
      <paraID>6F936D6D</paraID>
      <start>16</start>
      <end>17</end>
      <status>unmodified</status>
      <modifiedWord/>
      <trackRevisions>false</trackRevisions>
    </reviewItem>
    <reviewItem>
      <errorID>7a070c5e-b43a-40db-80ac-7c8ad5b0f79e</errorID>
      <errorWord>(</errorWord>
      <group>L1_Format</group>
      <groupName>格式问题</groupName>
      <ability>L2_HalfPunc_CN</ability>
      <abilityName>全半角问题</abilityName>
      <candidateList>
        <item>（</item>
      </candidateList>
      <explain>文本全半角错误。</explain>
      <paraID>3DF58EE6</paraID>
      <start>4</start>
      <end>5</end>
      <status>unmodified</status>
      <modifiedWord/>
      <trackRevisions>false</trackRevisions>
    </reviewItem>
    <reviewItem>
      <errorID>5358a8ef-5688-4c09-b389-ba5e3175c322</errorID>
      <errorWord>)</errorWord>
      <group>L1_Format</group>
      <groupName>格式问题</groupName>
      <ability>L2_HalfPunc_CN</ability>
      <abilityName>全半角问题</abilityName>
      <candidateList>
        <item>）</item>
      </candidateList>
      <explain>文本全半角错误。</explain>
      <paraID>3DF58EE6</paraID>
      <start>8</start>
      <end>9</end>
      <status>unmodified</status>
      <modifiedWord/>
      <trackRevisions>false</trackRevisions>
    </reviewItem>
    <reviewItem>
      <errorID>55d12764-837a-4239-a4b9-74c09a9df518</errorID>
      <errorWord>:</errorWord>
      <group>L1_Format</group>
      <groupName>格式问题</groupName>
      <ability>L2_HalfPunc_CN</ability>
      <abilityName>全半角问题</abilityName>
      <candidateList>
        <item>：</item>
      </candidateList>
      <explain>文本全半角错误。</explain>
      <paraID>11C9B75E</paraID>
      <start>1</start>
      <end>2</end>
      <status>unmodified</status>
      <modifiedWord/>
      <trackRevisions>false</trackRevisions>
    </reviewItem>
    <reviewItem>
      <errorID>ca01e078-2600-4570-ae78-9384f7bfbc79</errorID>
      <errorWord>,</errorWord>
      <group>L1_Format</group>
      <groupName>格式问题</groupName>
      <ability>L2_HalfPunc_CN</ability>
      <abilityName>全半角问题</abilityName>
      <candidateList>
        <item>，</item>
      </candidateList>
      <explain>文本全半角错误。</explain>
      <paraID>7E3A1FBA</paraID>
      <start>12</start>
      <end>13</end>
      <status>unmodified</status>
      <modifiedWord/>
      <trackRevisions>false</trackRevisions>
    </reviewItem>
    <reviewItem>
      <errorID>58170a62-b7d8-4da0-bc06-f7068b16706f</errorID>
      <errorWord>(</errorWord>
      <group>L1_Format</group>
      <groupName>格式问题</groupName>
      <ability>L2_HalfPunc_CN</ability>
      <abilityName>全半角问题</abilityName>
      <candidateList>
        <item>（</item>
      </candidateList>
      <explain>文本全半角错误。</explain>
      <paraID>24472EFC</paraID>
      <start>13</start>
      <end>14</end>
      <status>unmodified</status>
      <modifiedWord/>
      <trackRevisions>false</trackRevisions>
    </reviewItem>
    <reviewItem>
      <errorID>23253491-c8e2-434f-8c11-7e5cfeb8dfa1</errorID>
      <errorWord>)</errorWord>
      <group>L1_Format</group>
      <groupName>格式问题</groupName>
      <ability>L2_HalfPunc_CN</ability>
      <abilityName>全半角问题</abilityName>
      <candidateList>
        <item>）</item>
      </candidateList>
      <explain>文本全半角错误。</explain>
      <paraID>24472EFC</paraID>
      <start>16</start>
      <end>17</end>
      <status>unmodified</status>
      <modifiedWord/>
      <trackRevisions>false</trackRevisions>
    </reviewItem>
    <reviewItem>
      <errorID>21c47d39-d2ea-47e3-a4da-c7e79d03f3e3</errorID>
      <errorWord>(</errorWord>
      <group>L1_Format</group>
      <groupName>格式问题</groupName>
      <ability>L2_HalfPunc_CN</ability>
      <abilityName>全半角问题</abilityName>
      <candidateList>
        <item>（</item>
      </candidateList>
      <explain>文本全半角错误。</explain>
      <paraID>73AFA289</paraID>
      <start>4</start>
      <end>5</end>
      <status>unmodified</status>
      <modifiedWord/>
      <trackRevisions>false</trackRevisions>
    </reviewItem>
    <reviewItem>
      <errorID>00adf459-aed8-468c-aa5a-b79a96f75b43</errorID>
      <errorWord>)</errorWord>
      <group>L1_Format</group>
      <groupName>格式问题</groupName>
      <ability>L2_HalfPunc_CN</ability>
      <abilityName>全半角问题</abilityName>
      <candidateList>
        <item>）</item>
      </candidateList>
      <explain>文本全半角错误。</explain>
      <paraID>73AFA289</paraID>
      <start>8</start>
      <end>9</end>
      <status>unmodified</status>
      <modifiedWord/>
      <trackRevisions>false</trackRevisions>
    </reviewItem>
    <reviewItem>
      <errorID>3f60f0b4-2905-4f12-b60d-9f2373bc5f0f</errorID>
      <errorWord>:</errorWord>
      <group>L1_Format</group>
      <groupName>格式问题</groupName>
      <ability>L2_HalfPunc_CN</ability>
      <abilityName>全半角问题</abilityName>
      <candidateList>
        <item>：</item>
      </candidateList>
      <explain>文本全半角错误。</explain>
      <paraID>6D1ECAF6</paraID>
      <start>2</start>
      <end>3</end>
      <status>unmodified</status>
      <modifiedWord/>
      <trackRevisions>false</trackRevisions>
    </reviewItem>
    <reviewItem>
      <errorID>66fb9b59-f025-4a66-9397-2aa538a1f4f1</errorID>
      <errorWord>:</errorWord>
      <group>L1_Format</group>
      <groupName>格式问题</groupName>
      <ability>L2_HalfPunc_CN</ability>
      <abilityName>全半角问题</abilityName>
      <candidateList>
        <item>：</item>
      </candidateList>
      <explain>文本全半角错误。</explain>
      <paraID>784D54DF</paraID>
      <start>2</start>
      <end>3</end>
      <status>unmodified</status>
      <modifiedWord/>
      <trackRevisions>false</trackRevisions>
    </reviewItem>
    <reviewItem>
      <errorID>cad3c7b2-45e8-452c-bef5-b150b0d29448</errorID>
      <errorWord>中华人们共和国</errorWord>
      <group>L1_Political</group>
      <groupName>政治性问题</groupName>
      <ability>L2_Unpolitical</ability>
      <abilityName>政治敏感错误</abilityName>
      <candidateList>
        <item>中华人民共和国</item>
      </candidateList>
      <explain/>
      <paraID>11B016A8</paraID>
      <start>63</start>
      <end>70</end>
      <status>unmodified</status>
      <modifiedWord/>
      <trackRevisions>false</trackRevisions>
    </reviewItem>
    <reviewItem>
      <errorID>1d9c4512-f0de-42d2-9a4a-72373c92e825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11B016A8</paraID>
      <start>73</start>
      <end>76</end>
      <status>unmodified</status>
      <modifiedWord/>
      <trackRevisions>false</trackRevisions>
    </reviewItem>
    <reviewItem>
      <errorID>5cd44d29-28bb-41d8-a43b-7e3ea9be935d</errorID>
      <errorWord>法律、法规</errorWord>
      <group>L1_Word</group>
      <groupName>字词问题</groupName>
      <ability>L2_Typo</ability>
      <abilityName>字词错误</abilityName>
      <candidateList>
        <item>法律法规</item>
      </candidateList>
      <explain/>
      <paraID>11B016A8</paraID>
      <start>90</start>
      <end>95</end>
      <status>unmodified</status>
      <modifiedWord/>
      <trackRevisions>false</trackRevisions>
    </reviewItem>
    <reviewItem>
      <errorID>e6dbdaff-e85f-4f3a-ab17-d203f4fdf5b6</errorID>
      <errorWord>:</errorWord>
      <group>L1_Format</group>
      <groupName>格式问题</groupName>
      <ability>L2_HalfPunc_CN</ability>
      <abilityName>全半角问题</abilityName>
      <candidateList>
        <item>：</item>
      </candidateList>
      <explain>文本全半角错误。</explain>
      <paraID>769BFA6C</paraID>
      <start>6</start>
      <end>7</end>
      <status>unmodified</status>
      <modifiedWord/>
      <trackRevisions>false</trackRevisions>
    </reviewItem>
    <reviewItem>
      <errorID>e5f2bccb-8c32-41bb-8424-70bad6610733</errorID>
      <errorWord>己包括</errorWord>
      <group>L1_Word</group>
      <groupName>字词问题</groupName>
      <ability>L2_Typo</ability>
      <abilityName>字词错误</abilityName>
      <candidateList>
        <item>已包括</item>
      </candidateList>
      <explain/>
      <paraID>796FB250</paraID>
      <start>19</start>
      <end>22</end>
      <status>unmodified</status>
      <modifiedWord/>
      <trackRevisions>false</trackRevisions>
    </reviewItem>
    <reviewItem>
      <errorID>0fc06496-74fd-4ab5-b52b-2d83e3c8c4dc</errorID>
      <errorWord>(</errorWord>
      <group>L1_Format</group>
      <groupName>格式问题</groupName>
      <ability>L2_HalfPunc_CN</ability>
      <abilityName>全半角问题</abilityName>
      <candidateList>
        <item>（</item>
      </candidateList>
      <explain>文本全半角错误。</explain>
      <paraID>796FB250</paraID>
      <start>47</start>
      <end>48</end>
      <status>unmodified</status>
      <modifiedWord/>
      <trackRevisions>false</trackRevisions>
    </reviewItem>
    <reviewItem>
      <errorID>6930fce7-0755-4de0-9365-e51ba5ce620d</errorID>
      <errorWord>)</errorWord>
      <group>L1_Format</group>
      <groupName>格式问题</groupName>
      <ability>L2_HalfPunc_CN</ability>
      <abilityName>全半角问题</abilityName>
      <candidateList>
        <item>）</item>
      </candidateList>
      <explain>文本全半角错误。</explain>
      <paraID>796FB250</paraID>
      <start>50</start>
      <end>51</end>
      <status>unmodified</status>
      <modifiedWord/>
      <trackRevisions>false</trackRevisions>
    </reviewItem>
    <reviewItem>
      <errorID>b36dd66c-2ac4-4273-8825-df5eb45926e9</errorID>
      <errorWord>:(</errorWord>
      <group>L1_Format</group>
      <groupName>格式问题</groupName>
      <ability>L2_HalfPunc_CN</ability>
      <abilityName>全半角问题</abilityName>
      <candidateList>
        <item>：（</item>
      </candidateList>
      <explain>文本全半角错误。</explain>
      <paraID>  2B5C5D</paraID>
      <start>11</start>
      <end>13</end>
      <status>unmodified</status>
      <modifiedWord/>
      <trackRevisions>false</trackRevisions>
    </reviewItem>
    <reviewItem>
      <errorID>917a863d-ce11-48d4-8505-d9e03c72addf</errorID>
      <errorWord>)</errorWord>
      <group>L1_Format</group>
      <groupName>格式问题</groupName>
      <ability>L2_HalfPunc_CN</ability>
      <abilityName>全半角问题</abilityName>
      <candidateList>
        <item>）</item>
      </candidateList>
      <explain>文本全半角错误。</explain>
      <paraID>  2B5C5D</paraID>
      <start>15</start>
      <end>16</end>
      <status>unmodified</status>
      <modifiedWord/>
      <trackRevisions>false</trackRevisions>
    </reviewItem>
    <reviewItem>
      <errorID>1c358562-6291-408a-b25f-dd05bd97ded3</errorID>
      <errorWord>:</errorWord>
      <group>L1_Format</group>
      <groupName>格式问题</groupName>
      <ability>L2_HalfPunc_CN</ability>
      <abilityName>全半角问题</abilityName>
      <candidateList>
        <item>：</item>
      </candidateList>
      <explain>文本全半角错误。</explain>
      <paraID> 5EC7116</paraID>
      <start>6</start>
      <end>7</end>
      <status>unmodified</status>
      <modifiedWord/>
      <trackRevisions>false</trackRevisions>
    </reviewItem>
    <reviewItem>
      <errorID>18e7461d-ecdc-47ee-a920-c79c7bd10d6c</errorID>
      <errorWord>:</errorWord>
      <group>L1_Format</group>
      <groupName>格式问题</groupName>
      <ability>L2_HalfPunc_CN</ability>
      <abilityName>全半角问题</abilityName>
      <candidateList>
        <item>：</item>
      </candidateList>
      <explain>文本全半角错误。</explain>
      <paraID>465DCB9C</paraID>
      <start>6</start>
      <end>7</end>
      <status>unmodified</status>
      <modifiedWord/>
      <trackRevisions>false</trackRevisions>
    </reviewItem>
    <reviewItem>
      <errorID>755f2a73-6d11-41df-8dc9-0069356dc6dc</errorID>
      <errorWord>期</errorWord>
      <group>L1_Word</group>
      <groupName>字词问题</groupName>
      <ability>L2_Typo</ability>
      <abilityName>字词错误</abilityName>
      <candidateList>
        <item>期为</item>
      </candidateList>
      <explain/>
      <paraID>5AF0C4FA</paraID>
      <start>8</start>
      <end>9</end>
      <status>unmodified</status>
      <modifiedWord/>
      <trackRevisions>false</trackRevisions>
    </reviewItem>
    <reviewItem>
      <errorID>49bf474d-484f-490c-9227-1bf6b68249ef</errorID>
      <errorWord>交通部</errorWord>
      <group>L1_Knowledge</group>
      <groupName>知识性问题</groupName>
      <ability>L2_Knowledge</ability>
      <abilityName>其他知识</abilityName>
      <candidateList>
        <item>交通运输部</item>
      </candidateList>
      <explain/>
      <paraID> F62D504</paraID>
      <start>4</start>
      <end>7</end>
      <status>unmodified</status>
      <modifiedWord/>
      <trackRevisions>false</trackRevisions>
    </reviewItem>
    <reviewItem>
      <errorID>c0f86b2d-4f23-4ab3-ba80-a951a165f16f</errorID>
      <errorWord>》</errorWord>
      <group>L1_Word</group>
      <groupName>字词问题</groupName>
      <ability>L2_Typo</ability>
      <abilityName>字词错误</abilityName>
      <candidateList>
        <item>》等</item>
      </candidateList>
      <explain/>
      <paraID>472278BA</paraID>
      <start>28</start>
      <end>29</end>
      <status>unmodified</status>
      <modifiedWord/>
      <trackRevisions>false</trackRevisions>
    </reviewItem>
    <reviewItem>
      <errorID>01360433-1d98-4d6f-a2d5-3f0b7dd87dae</errorID>
      <errorWord>;</errorWord>
      <group>L1_Format</group>
      <groupName>格式问题</groupName>
      <ability>L2_HalfPunc_CN</ability>
      <abilityName>全半角问题</abilityName>
      <candidateList>
        <item>；</item>
      </candidateList>
      <explain>文本全半角错误。</explain>
      <paraID>28C9C8DE</paraID>
      <start>5</start>
      <end>6</end>
      <status>unmodified</status>
      <modifiedWord/>
      <trackRevisions>false</trackRevisions>
    </reviewItem>
    <reviewItem>
      <errorID>e62f3bf4-634a-441b-a8a3-1c243b378c32</errorID>
      <errorWord>;</errorWord>
      <group>L1_Format</group>
      <groupName>格式问题</groupName>
      <ability>L2_HalfPunc_CN</ability>
      <abilityName>全半角问题</abilityName>
      <candidateList>
        <item>；</item>
      </candidateList>
      <explain>文本全半角错误。</explain>
      <paraID>2CBEEFCE</paraID>
      <start>7</start>
      <end>8</end>
      <status>unmodified</status>
      <modifiedWord/>
      <trackRevisions>false</trackRevisions>
    </reviewItem>
    <reviewItem>
      <errorID>8cd3fe97-82ac-4e36-9012-ad01701cbef0</errorID>
      <errorWord>交通部</errorWord>
      <group>L1_Knowledge</group>
      <groupName>知识性问题</groupName>
      <ability>L2_Knowledge</ability>
      <abilityName>其他知识</abilityName>
      <candidateList>
        <item>交通运输部</item>
      </candidateList>
      <explain/>
      <paraID>3BB98627</paraID>
      <start>5</start>
      <end>8</end>
      <status>unmodified</status>
      <modifiedWord/>
      <trackRevisions>false</trackRevisions>
    </reviewItem>
    <reviewItem>
      <errorID>6887a5d5-6966-477f-960f-005af6d9c3a2</errorID>
      <errorWord>工程质最</errorWord>
      <group>L1_Word</group>
      <groupName>字词问题</groupName>
      <ability>L2_Typo</ability>
      <abilityName>字词错误</abilityName>
      <candidateList>
        <item>工程质量</item>
      </candidateList>
      <explain/>
      <paraID>3BB98627</paraID>
      <start>25</start>
      <end>29</end>
      <status>unmodified</status>
      <modifiedWord/>
      <trackRevisions>false</trackRevisions>
    </reviewItem>
    <reviewItem>
      <errorID>d4cc14f4-d171-4898-bc6d-fc179dd72123</errorID>
      <errorWord>)</errorWord>
      <group>L1_Format</group>
      <groupName>格式问题</groupName>
      <ability>L2_HalfPunc_CN</ability>
      <abilityName>全半角问题</abilityName>
      <candidateList>
        <item>）</item>
      </candidateList>
      <explain>文本全半角错误。</explain>
      <paraID>31C08F6A</paraID>
      <start>40</start>
      <end>41</end>
      <status>unmodified</status>
      <modifiedWord/>
      <trackRevisions>false</trackRevisions>
    </reviewItem>
    <reviewItem>
      <errorID>04ac67f8-bdf5-44c6-abdc-402136393c45</errorID>
      <errorWord>(</errorWord>
      <group>L1_Format</group>
      <groupName>格式问题</groupName>
      <ability>L2_HalfPunc_CN</ability>
      <abilityName>全半角问题</abilityName>
      <candidateList>
        <item>（</item>
      </candidateList>
      <explain>文本全半角错误。</explain>
      <paraID>1CE43089</paraID>
      <start>82</start>
      <end>83</end>
      <status>unmodified</status>
      <modifiedWord/>
      <trackRevisions>false</trackRevisions>
    </reviewItem>
    <reviewItem>
      <errorID>b41783ca-d922-43b2-8740-37caf2a727b3</errorID>
      <errorWord>)</errorWord>
      <group>L1_Format</group>
      <groupName>格式问题</groupName>
      <ability>L2_HalfPunc_CN</ability>
      <abilityName>全半角问题</abilityName>
      <candidateList>
        <item>）</item>
      </candidateList>
      <explain>文本全半角错误。</explain>
      <paraID>1CE43089</paraID>
      <start>92</start>
      <end>93</end>
      <status>unmodified</status>
      <modifiedWord/>
      <trackRevisions>false</trackRevisions>
    </reviewItem>
    <reviewItem>
      <errorID>819a03a6-b4ca-47c4-ad15-aa8b5f814a7f</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38666014</paraID>
      <start>19</start>
      <end>21</end>
      <status>unmodified</status>
      <modifiedWord/>
      <trackRevisions>false</trackRevisions>
    </reviewItem>
    <reviewItem>
      <errorID>ed940989-4e5e-4ace-9742-ba7b030acc10</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38666014</paraID>
      <start>25</start>
      <end>27</end>
      <status>unmodified</status>
      <modifiedWord/>
      <trackRevisions>false</trackRevisions>
    </reviewItem>
    <reviewItem>
      <errorID>8e232e21-a376-4cfa-850b-0d79580d02bb</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38666014</paraID>
      <start>31</start>
      <end>33</end>
      <status>unmodified</status>
      <modifiedWord/>
      <trackRevisions>false</trackRevisions>
    </reviewItem>
    <reviewItem>
      <errorID>f74f1d39-30d0-4843-bd82-c2ffa7f914f6</errorID>
      <errorWord>地方法规</errorWord>
      <group>L1_Political</group>
      <groupName>政治性问题</groupName>
      <ability>L2_Unpolitical</ability>
      <abilityName>政治敏感错误</abilityName>
      <candidateList>
        <item>地方性法规</item>
      </candidateList>
      <explain/>
      <paraID>38666014</paraID>
      <start>66</start>
      <end>70</end>
      <status>unmodified</status>
      <modifiedWord/>
      <trackRevisions>false</trackRevisions>
    </reviewItem>
    <reviewItem>
      <errorID>6d107c2c-5cbc-44df-92ff-750c0f4502ff</errorID>
      <errorWord>乙方有</errorWord>
      <group>L1_Word</group>
      <groupName>字词问题</groupName>
      <ability>L2_Typo</ability>
      <abilityName>字词错误</abilityName>
      <candidateList>
        <item>乙方</item>
      </candidateList>
      <explain/>
      <paraID>43F4956E</paraID>
      <start>31</start>
      <end>34</end>
      <status>unmodified</status>
      <modifiedWord/>
      <trackRevisions>false</trackRevisions>
    </reviewItem>
    <reviewItem>
      <errorID>6980e7e9-58ce-469c-bbec-6eb825eed394</errorID>
      <errorWord>暂</errorWord>
      <group>L1_Word</group>
      <groupName>字词问题</groupName>
      <ability>L2_Typo</ability>
      <abilityName>字词错误</abilityName>
      <candidateList>
        <item>暂时</item>
      </candidateList>
      <explain/>
      <paraID>3A53FF76</paraID>
      <start>41</start>
      <end>42</end>
      <status>unmodified</status>
      <modifiedWord/>
      <trackRevisions>false</trackRevisions>
    </reviewItem>
    <reviewItem>
      <errorID>541f0ab6-68f9-495c-840a-5c83a8c3554b</errorID>
      <errorWord>停止</errorWord>
      <group>L1_Word</group>
      <groupName>字词问题</groupName>
      <ability>L2_Typo</ability>
      <abilityName>字词错误</abilityName>
      <candidateList>
        <item>停</item>
      </candidateList>
      <explain/>
      <paraID>3A53FF76</paraID>
      <start>42</start>
      <end>44</end>
      <status>unmodified</status>
      <modifiedWord/>
      <trackRevisions>false</trackRevisions>
    </reviewItem>
    <reviewItem>
      <errorID>cef62e01-134f-40dc-a156-3f52dfa05f8d</errorID>
      <errorWord>其它</errorWord>
      <group>L1_Word</group>
      <groupName>字词问题</groupName>
      <ability>L2_Alias</ability>
      <abilityName>也作/曾用词</abilityName>
      <candidateList>
        <item>其他</item>
      </candidateList>
      <explain>词汇[其它]为不规范表述或旧称，其规范书面表述为[其他]。</explain>
      <paraID>70EAC3F7</paraID>
      <start>43</start>
      <end>45</end>
      <status>unmodified</status>
      <modifiedWord/>
      <trackRevisions>false</trackRevisions>
    </reviewItem>
    <reviewItem>
      <errorID>691fafcb-4709-404e-bf7c-47b2feb9de47</errorID>
      <errorWord>,</errorWord>
      <group>L1_Format</group>
      <groupName>格式问题</groupName>
      <ability>L2_HalfPunc_CN</ability>
      <abilityName>全半角问题</abilityName>
      <candidateList>
        <item>，</item>
      </candidateList>
      <explain>文本全半角错误。</explain>
      <paraID>68101940</paraID>
      <start>35</start>
      <end>36</end>
      <status>unmodified</status>
      <modifiedWord/>
      <trackRevisions>false</trackRevisions>
    </reviewItem>
    <reviewItem>
      <errorID>c49e97a0-8062-4c56-9209-7157d1593300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136D9466</paraID>
      <start>13</start>
      <end>16</end>
      <status>unmodified</status>
      <modifiedWord/>
      <trackRevisions>false</trackRevisions>
    </reviewItem>
    <reviewItem>
      <errorID>d4cfee71-0608-4f7d-9d53-4f8a1f394ead</errorID>
      <errorWord>(</errorWord>
      <group>L1_Format</group>
      <groupName>格式问题</groupName>
      <ability>L2_HalfPunc_CN</ability>
      <abilityName>全半角问题</abilityName>
      <candidateList>
        <item>（</item>
      </candidateList>
      <explain>文本全半角错误。</explain>
      <paraID>136D9466</paraID>
      <start>29</start>
      <end>30</end>
      <status>unmodified</status>
      <modifiedWord/>
      <trackRevisions>false</trackRevisions>
    </reviewItem>
    <reviewItem>
      <errorID>3d84f32d-c5af-4ddd-ad53-3d0b7c80e4f6</errorID>
      <errorWord>)</errorWord>
      <group>L1_Format</group>
      <groupName>格式问题</groupName>
      <ability>L2_HalfPunc_CN</ability>
      <abilityName>全半角问题</abilityName>
      <candidateList>
        <item>）</item>
      </candidateList>
      <explain>文本全半角错误。</explain>
      <paraID>136D9466</paraID>
      <start>37</start>
      <end>38</end>
      <status>unmodified</status>
      <modifiedWord/>
      <trackRevisions>false</trackRevisions>
    </reviewItem>
    <reviewItem>
      <errorID>1dc16cb4-4e89-428f-a507-5e1a7d7ffc60</errorID>
      <errorWord>(</errorWord>
      <group>L1_Format</group>
      <groupName>格式问题</groupName>
      <ability>L2_HalfPunc_CN</ability>
      <abilityName>全半角问题</abilityName>
      <candidateList>
        <item>（</item>
      </candidateList>
      <explain>文本全半角错误。</explain>
      <paraID>2C35CD71</paraID>
      <start>32</start>
      <end>33</end>
      <status>unmodified</status>
      <modifiedWord/>
      <trackRevisions>false</trackRevisions>
    </reviewItem>
    <reviewItem>
      <errorID>0f5b6903-53d1-4430-9f66-1835e6b9188a</errorID>
      <errorWord>),</errorWord>
      <group>L1_Format</group>
      <groupName>格式问题</groupName>
      <ability>L2_HalfPunc_CN</ability>
      <abilityName>全半角问题</abilityName>
      <candidateList>
        <item>），</item>
      </candidateList>
      <explain>文本全半角错误。</explain>
      <paraID>2C35CD71</paraID>
      <start>44</start>
      <end>46</end>
      <status>unmodified</status>
      <modifiedWord/>
      <trackRevisions>false</trackRevisions>
    </reviewItem>
    <reviewItem>
      <errorID>30d2634c-2df5-4553-bf4a-05c85f0dbf22</errorID>
      <errorWord>推委</errorWord>
      <group>L1_Word</group>
      <groupName>字词问题</groupName>
      <ability>L2_Variant</ability>
      <abilityName>异形词</abilityName>
      <candidateList>
        <item>推诿</item>
      </candidateList>
      <explain>词汇[推委]的规范词形写作[推诿]。</explain>
      <paraID>743D58C8</paraID>
      <start>83</start>
      <end>85</end>
      <status>unmodified</status>
      <modifiedWord/>
      <trackRevisions>false</trackRevisions>
    </reviewItem>
    <reviewItem>
      <errorID>a0f52dcd-8957-4186-ab96-8604c07aec58</errorID>
      <errorWord>:</errorWord>
      <group>L1_Format</group>
      <groupName>格式问题</groupName>
      <ability>L2_HalfPunc_CN</ability>
      <abilityName>全半角问题</abilityName>
      <candidateList>
        <item>：</item>
      </candidateList>
      <explain>文本全半角错误。</explain>
      <paraID>23A15A8E</paraID>
      <start>9</start>
      <end>10</end>
      <status>unmodified</status>
      <modifiedWord/>
      <trackRevisions>false</trackRevisions>
    </reviewItem>
    <reviewItem>
      <errorID>c4253684-61ad-4218-8d3d-40e0babf347f</errorID>
      <errorWord>工程最</errorWord>
      <group>L1_Word</group>
      <groupName>字词问题</groupName>
      <ability>L2_Typo</ability>
      <abilityName>字词错误</abilityName>
      <candidateList>
        <item>工程量</item>
      </candidateList>
      <explain/>
      <paraID>71D9FB71</paraID>
      <start>43</start>
      <end>46</end>
      <status>unmodified</status>
      <modifiedWord/>
      <trackRevisions>false</trackRevisions>
    </reviewItem>
    <reviewItem>
      <errorID>6106e514-5a84-470e-b543-8639719fb004</errorID>
      <errorWord>总额</errorWord>
      <group>L1_Word</group>
      <groupName>字词问题</groupName>
      <ability>L2_Typo</ability>
      <abilityName>字词错误</abilityName>
      <candidateList>
        <item>总</item>
      </candidateList>
      <explain/>
      <paraID>71D9FB71</paraID>
      <start>54</start>
      <end>56</end>
      <status>unmodified</status>
      <modifiedWord/>
      <trackRevisions>false</trackRevisions>
    </reviewItem>
    <reviewItem>
      <errorID>cefe9162-8eca-4215-a83b-d0cfac04c6c6</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2E7FDC29</paraID>
      <start>31</start>
      <end>33</end>
      <status>unmodified</status>
      <modifiedWord/>
      <trackRevisions>false</trackRevisions>
    </reviewItem>
    <reviewItem>
      <errorID>d518d357-9d22-49be-99f7-7c9440959b91</errorID>
      <errorWord>欠</errorWord>
      <group>L1_Word</group>
      <groupName>字词问题</groupName>
      <ability>L2_Typo</ability>
      <abilityName>字词错误</abilityName>
      <candidateList>
        <item>欠农</item>
      </candidateList>
      <explain/>
      <paraID>24D5D077</paraID>
      <start>26</start>
      <end>27</end>
      <status>unmodified</status>
      <modifiedWord/>
      <trackRevisions>false</trackRevisions>
    </reviewItem>
    <reviewItem>
      <errorID>996d2435-4cba-4a46-bbfd-4fd3ea4f701e</errorID>
      <errorWord>租货</errorWord>
      <group>L1_Word</group>
      <groupName>字词问题</groupName>
      <ability>L2_Typo</ability>
      <abilityName>字词错误</abilityName>
      <candidateList>
        <item>租赁</item>
      </candidateList>
      <explain>存在字形相近字词的误用。</explain>
      <paraID>24D5D077</paraID>
      <start>54</start>
      <end>56</end>
      <status>unmodified</status>
      <modifiedWord/>
      <trackRevisions>false</trackRevisions>
    </reviewItem>
    <reviewItem>
      <errorID>ba29b315-07df-4dbf-973b-a86c1d62fa98</errorID>
      <errorWord>(</errorWord>
      <group>L1_Format</group>
      <groupName>格式问题</groupName>
      <ability>L2_HalfPunc_CN</ability>
      <abilityName>全半角问题</abilityName>
      <candidateList>
        <item>（</item>
      </candidateList>
      <explain>文本全半角错误。</explain>
      <paraID>24D5D077</paraID>
      <start>98</start>
      <end>99</end>
      <status>unmodified</status>
      <modifiedWord/>
      <trackRevisions>false</trackRevisions>
    </reviewItem>
    <reviewItem>
      <errorID>9376d599-1f6e-4d4d-8825-0bc042b999c7</errorID>
      <errorWord>)</errorWord>
      <group>L1_Format</group>
      <groupName>格式问题</groupName>
      <ability>L2_HalfPunc_CN</ability>
      <abilityName>全半角问题</abilityName>
      <candidateList>
        <item>）</item>
      </candidateList>
      <explain>文本全半角错误。</explain>
      <paraID>24D5D077</paraID>
      <start>115</start>
      <end>116</end>
      <status>unmodified</status>
      <modifiedWord/>
      <trackRevisions>false</trackRevisions>
    </reviewItem>
    <reviewItem>
      <errorID>799b6ad4-0ac3-4aa2-8f83-d7fa944d6e02</errorID>
      <errorWord>必</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24D5D077</paraID>
      <start>117</start>
      <end>118</end>
      <status>unmodified</status>
      <modifiedWord/>
      <trackRevisions>false</trackRevisions>
    </reviewItem>
    <reviewItem>
      <errorID>3ef983b1-f56a-4beb-8e3a-52d9d3c44670</errorID>
      <errorWord>租货</errorWord>
      <group>L1_Word</group>
      <groupName>字词问题</groupName>
      <ability>L2_Typo</ability>
      <abilityName>字词错误</abilityName>
      <candidateList>
        <item>租赁</item>
      </candidateList>
      <explain>〈动〉❶租用：～了两间平房。❷出租：这家公司向外～建筑机械。</explain>
      <paraID>55F0D1B1</paraID>
      <start>22</start>
      <end>24</end>
      <status>unmodified</status>
      <modifiedWord/>
      <trackRevisions>false</trackRevisions>
    </reviewItem>
    <reviewItem>
      <errorID>7f6c7ce3-a690-4d21-a4e2-14e541803466</errorID>
      <errorWord>发放的</errorWord>
      <group>L1_Word</group>
      <groupName>字词问题</groupName>
      <ability>L2_Typo</ability>
      <abilityName>字词错误</abilityName>
      <candidateList>
        <item>发放</item>
      </candidateList>
      <explain/>
      <paraID>55F0D1B1</paraID>
      <start>40</start>
      <end>43</end>
      <status>unmodified</status>
      <modifiedWord/>
      <trackRevisions>false</trackRevisions>
    </reviewItem>
    <reviewItem>
      <errorID>a951173a-d43d-4816-89ac-5f07b0964a16</errorID>
      <errorWord>(</errorWord>
      <group>L1_Format</group>
      <groupName>格式问题</groupName>
      <ability>L2_HalfPunc_CN</ability>
      <abilityName>全半角问题</abilityName>
      <candidateList>
        <item>（</item>
      </candidateList>
      <explain>文本全半角错误。</explain>
      <paraID> F5FD402</paraID>
      <start>45</start>
      <end>46</end>
      <status>unmodified</status>
      <modifiedWord/>
      <trackRevisions>false</trackRevisions>
    </reviewItem>
    <reviewItem>
      <errorID>2663fcfc-20e3-4ed7-bff8-dd1a437e4d41</errorID>
      <errorWord>)</errorWord>
      <group>L1_Format</group>
      <groupName>格式问题</groupName>
      <ability>L2_HalfPunc_CN</ability>
      <abilityName>全半角问题</abilityName>
      <candidateList>
        <item>）</item>
      </candidateList>
      <explain>文本全半角错误。</explain>
      <paraID> F5FD402</paraID>
      <start>63</start>
      <end>64</end>
      <status>unmodified</status>
      <modifiedWord/>
      <trackRevisions>false</trackRevisions>
    </reviewItem>
    <reviewItem>
      <errorID>5c0f3460-01cb-45fd-9b8c-99d7246b0348</errorID>
      <errorWord>:</errorWord>
      <group>L1_Format</group>
      <groupName>格式问题</groupName>
      <ability>L2_HalfPunc_CN</ability>
      <abilityName>全半角问题</abilityName>
      <candidateList>
        <item>：</item>
      </candidateList>
      <explain>文本全半角错误。</explain>
      <paraID> F5FD402</paraID>
      <start>146</start>
      <end>147</end>
      <status>unmodified</status>
      <modifiedWord/>
      <trackRevisions>false</trackRevisions>
    </reviewItem>
    <reviewItem>
      <errorID>ff116b7d-75fd-4475-b297-21105df47cd7</errorID>
      <errorWord>,</errorWord>
      <group>L1_Format</group>
      <groupName>格式问题</groupName>
      <ability>L2_HalfPunc_CN</ability>
      <abilityName>全半角问题</abilityName>
      <candidateList>
        <item>，</item>
      </candidateList>
      <explain>文本全半角错误。</explain>
      <paraID>31B580CA</paraID>
      <start>57</start>
      <end>58</end>
      <status>unmodified</status>
      <modifiedWord/>
      <trackRevisions>false</trackRevisions>
    </reviewItem>
    <reviewItem>
      <errorID>10d45335-7cb7-48d7-9590-c5a85497d39a</errorID>
      <errorWord>成</errorWord>
      <group>L1_Word</group>
      <groupName>字词问题</groupName>
      <ability>L2_Typo</ability>
      <abilityName>字词错误</abilityName>
      <candidateList>
        <item>被</item>
      </candidateList>
      <explain>❶〈介〉用于被动句，引进动作的施事，前面的主语是动作的受事（施动者放在被字后，但有时省略）：解放军到处～（人）尊敬｜那棵树～（大风）刮倒了｜这套书～人借走了一本｜他～选为代表。❷〈助〉用在动词前表示被动的动作：～压迫民族｜～剥削阶级。</explain>
      <paraID>31B580CA</paraID>
      <start>109</start>
      <end>110</end>
      <status>unmodified</status>
      <modifiedWord/>
      <trackRevisions>false</trackRevisions>
    </reviewItem>
    <reviewItem>
      <errorID>c801fe8f-61a6-4ff0-9030-0d690f28324c</errorID>
      <errorWord>牵涉到</errorWord>
      <group>L1_Word</group>
      <groupName>字词问题</groupName>
      <ability>L2_Typo</ability>
      <abilityName>字词错误</abilityName>
      <candidateList>
        <item>牵涉</item>
      </candidateList>
      <explain/>
      <paraID>3FC4088D</paraID>
      <start>13</start>
      <end>16</end>
      <status>unmodified</status>
      <modifiedWord/>
      <trackRevisions>false</trackRevisions>
    </reviewItem>
    <reviewItem>
      <errorID>5fcb3e91-30f3-4a58-9def-9f51c76b3a08</errorID>
      <errorWord>交通部</errorWord>
      <group>L1_Knowledge</group>
      <groupName>知识性问题</groupName>
      <ability>L2_Knowledge</ability>
      <abilityName>其他知识</abilityName>
      <candidateList>
        <item>交通运输部</item>
      </candidateList>
      <explain/>
      <paraID>3FC4088D</paraID>
      <start>37</start>
      <end>40</end>
      <status>unmodified</status>
      <modifiedWord/>
      <trackRevisions>false</trackRevisions>
    </reviewItem>
    <reviewItem>
      <errorID>d1912303-e453-4339-b0bf-3bbecdd56fe0</errorID>
      <errorWord>,</errorWord>
      <group>L1_Format</group>
      <groupName>格式问题</groupName>
      <ability>L2_HalfPunc_CN</ability>
      <abilityName>全半角问题</abilityName>
      <candidateList>
        <item>，</item>
      </candidateList>
      <explain>文本全半角错误。</explain>
      <paraID>12AE95B0</paraID>
      <start>48</start>
      <end>49</end>
      <status>unmodified</status>
      <modifiedWord/>
      <trackRevisions>false</trackRevisions>
    </reviewItem>
    <reviewItem>
      <errorID>f41da95d-e7f8-4560-aee8-432c37cdd939</errorID>
      <errorWord>双方各执二份</errorWord>
      <group>L1_Word</group>
      <groupName>字词问题</groupName>
      <ability>L2_Typo</ability>
      <abilityName>字词错误</abilityName>
      <candidateList>
        <item>双方各执两份</item>
      </candidateList>
      <explain/>
      <paraID>68776C9F</paraID>
      <start>13</start>
      <end>19</end>
      <status>unmodified</status>
      <modifiedWord/>
      <trackRevisions>false</trackRevisions>
    </reviewItem>
    <reviewItem>
      <errorID>14857aef-2d22-4622-88cd-94e4be9e4cea</errorID>
      <errorWord>:</errorWord>
      <group>L1_Format</group>
      <groupName>格式问题</groupName>
      <ability>L2_HalfPunc_CN</ability>
      <abilityName>全半角问题</abilityName>
      <candidateList>
        <item>：</item>
      </candidateList>
      <explain>文本全半角错误。</explain>
      <paraID>48B60B45</paraID>
      <start>2</start>
      <end>3</end>
      <status>unmodified</status>
      <modifiedWord/>
      <trackRevisions>false</trackRevisions>
    </reviewItem>
    <reviewItem>
      <errorID>185608de-236c-4222-aeaf-d407e5715a41</errorID>
      <errorWord>:</errorWord>
      <group>L1_Format</group>
      <groupName>格式问题</groupName>
      <ability>L2_HalfPunc_CN</ability>
      <abilityName>全半角问题</abilityName>
      <candidateList>
        <item>：</item>
      </candidateList>
      <explain>文本全半角错误。</explain>
      <paraID>7A9A2B8B</paraID>
      <start>2</start>
      <end>3</end>
      <status>unmodified</status>
      <modifiedWord/>
      <trackRevisions>false</trackRevisions>
    </reviewItem>
    <reviewItem>
      <errorID>f55dde51-6754-4560-8d39-ed54836cc776</errorID>
      <errorWord>:</errorWord>
      <group>L1_Format</group>
      <groupName>格式问题</groupName>
      <ability>L2_HalfPunc_CN</ability>
      <abilityName>全半角问题</abilityName>
      <candidateList>
        <item>：</item>
      </candidateList>
      <explain>文本全半角错误。</explain>
      <paraID>7A9A2B8B</paraID>
      <start>23</start>
      <end>24</end>
      <status>unmodified</status>
      <modifiedWord/>
      <trackRevisions>false</trackRevisions>
    </reviewItem>
    <reviewItem>
      <errorID>383b2173-f595-4705-a4ba-fcc092f4514c</errorID>
      <errorWord>:</errorWord>
      <group>L1_Format</group>
      <groupName>格式问题</groupName>
      <ability>L2_HalfPunc_CN</ability>
      <abilityName>全半角问题</abilityName>
      <candidateList>
        <item>：</item>
      </candidateList>
      <explain>文本全半角错误。</explain>
      <paraID>4B1A1E26</paraID>
      <start>7</start>
      <end>8</end>
      <status>unmodified</status>
      <modifiedWord/>
      <trackRevisions>false</trackRevisions>
    </reviewItem>
    <reviewItem>
      <errorID>9d6714a8-3ae8-4117-a575-91f11ebf35f7</errorID>
      <errorWord>(</errorWord>
      <group>L1_Format</group>
      <groupName>格式问题</groupName>
      <ability>L2_HalfPunc_CN</ability>
      <abilityName>全半角问题</abilityName>
      <candidateList>
        <item>（</item>
      </candidateList>
      <explain>文本全半角错误。</explain>
      <paraID>4B1A1E26</paraID>
      <start>9</start>
      <end>10</end>
      <status>unmodified</status>
      <modifiedWord/>
      <trackRevisions>false</trackRevisions>
    </reviewItem>
    <reviewItem>
      <errorID>ae1d7357-215a-4f05-840c-f2dd83b382a3</errorID>
      <errorWord>)</errorWord>
      <group>L1_Format</group>
      <groupName>格式问题</groupName>
      <ability>L2_HalfPunc_CN</ability>
      <abilityName>全半角问题</abilityName>
      <candidateList>
        <item>）</item>
      </candidateList>
      <explain>文本全半角错误。</explain>
      <paraID>4B1A1E26</paraID>
      <start>12</start>
      <end>13</end>
      <status>unmodified</status>
      <modifiedWord/>
      <trackRevisions>false</trackRevisions>
    </reviewItem>
    <reviewItem>
      <errorID>23bb2e8f-73b2-41b3-8935-2adce3434da0</errorID>
      <errorWord>:(</errorWord>
      <group>L1_Format</group>
      <groupName>格式问题</groupName>
      <ability>L2_HalfPunc_CN</ability>
      <abilityName>全半角问题</abilityName>
      <candidateList>
        <item>：（</item>
      </candidateList>
      <explain>文本全半角错误。</explain>
      <paraID>4B1A1E26</paraID>
      <start>35</start>
      <end>37</end>
      <status>unmodified</status>
      <modifiedWord/>
      <trackRevisions>false</trackRevisions>
    </reviewItem>
    <reviewItem>
      <errorID>0c779141-a878-40d1-9c36-3dbc534c15e0</errorID>
      <errorWord>)</errorWord>
      <group>L1_Format</group>
      <groupName>格式问题</groupName>
      <ability>L2_HalfPunc_CN</ability>
      <abilityName>全半角问题</abilityName>
      <candidateList>
        <item>）</item>
      </candidateList>
      <explain>文本全半角错误。</explain>
      <paraID>4B1A1E26</paraID>
      <start>39</start>
      <end>40</end>
      <status>unmodified</status>
      <modifiedWord/>
      <trackRevisions>false</trackRevisions>
    </reviewItem>
    <reviewItem>
      <errorID>5431c561-baf1-45d2-b794-b45bb4e1e846</errorID>
      <errorWord>:</errorWord>
      <group>L1_Format</group>
      <groupName>格式问题</groupName>
      <ability>L2_HalfPunc_CN</ability>
      <abilityName>全半角问题</abilityName>
      <candidateList>
        <item>：</item>
      </candidateList>
      <explain>文本全半角错误。</explain>
      <paraID>5E52B604</paraID>
      <start>2</start>
      <end>3</end>
      <status>unmodified</status>
      <modifiedWord/>
      <trackRevisions>false</trackRevisions>
    </reviewItem>
    <reviewItem>
      <errorID>100f58f0-ce77-4020-be54-ffbea2b166c8</errorID>
      <errorWord>:</errorWord>
      <group>L1_Format</group>
      <groupName>格式问题</groupName>
      <ability>L2_HalfPunc_CN</ability>
      <abilityName>全半角问题</abilityName>
      <candidateList>
        <item>：</item>
      </candidateList>
      <explain>文本全半角错误。</explain>
      <paraID>5E52B604</paraID>
      <start>24</start>
      <end>25</end>
      <status>unmodified</status>
      <modifiedWord/>
      <trackRevisions>false</trackRevisions>
    </reviewItem>
    <reviewItem>
      <errorID>04ef7376-b80f-46fd-9bbd-5524119b31a0</errorID>
      <errorWord>:</errorWord>
      <group>L1_Format</group>
      <groupName>格式问题</groupName>
      <ability>L2_HalfPunc_CN</ability>
      <abilityName>全半角问题</abilityName>
      <candidateList>
        <item>：</item>
      </candidateList>
      <explain>文本全半角错误。</explain>
      <paraID> B3936AD</paraID>
      <start>2</start>
      <end>3</end>
      <status>unmodified</status>
      <modifiedWord/>
      <trackRevisions>false</trackRevisions>
    </reviewItem>
    <reviewItem>
      <errorID>d509dd6e-877d-4e97-9364-356ca623f133</errorID>
      <errorWord>:</errorWord>
      <group>L1_Format</group>
      <groupName>格式问题</groupName>
      <ability>L2_HalfPunc_CN</ability>
      <abilityName>全半角问题</abilityName>
      <candidateList>
        <item>：</item>
      </candidateList>
      <explain>文本全半角错误。</explain>
      <paraID> B3936AD</paraID>
      <start>37</start>
      <end>38</end>
      <status>unmodified</status>
      <modifiedWord/>
      <trackRevisions>false</trackRevisions>
    </reviewItem>
    <reviewItem>
      <errorID>7339ba3b-e8a7-455e-8c35-87ef468995ef</errorID>
      <errorWord>:</errorWord>
      <group>L1_Format</group>
      <groupName>格式问题</groupName>
      <ability>L2_HalfPunc_CN</ability>
      <abilityName>全半角问题</abilityName>
      <candidateList>
        <item>：</item>
      </candidateList>
      <explain>文本全半角错误。</explain>
      <paraID> BBDA170</paraID>
      <start>2</start>
      <end>3</end>
      <status>unmodified</status>
      <modifiedWord/>
      <trackRevisions>false</trackRevisions>
    </reviewItem>
    <reviewItem>
      <errorID>8a99aa21-e03e-48e0-b4f5-e2a15d1564e1</errorID>
      <errorWord>:</errorWord>
      <group>L1_Format</group>
      <groupName>格式问题</groupName>
      <ability>L2_HalfPunc_CN</ability>
      <abilityName>全半角问题</abilityName>
      <candidateList>
        <item>：</item>
      </candidateList>
      <explain>文本全半角错误。</explain>
      <paraID> BBDA170</paraID>
      <start>37</start>
      <end>38</end>
      <status>unmodified</status>
      <modifiedWord/>
      <trackRevisions>false</trackRevisions>
    </reviewItem>
    <reviewItem>
      <errorID>4044361c-37d2-4699-b7b4-1d0bcfd819ef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29189CC1</paraID>
      <start>0</start>
      <end>2</end>
      <status>unmodified</status>
      <modifiedWord/>
      <trackRevisions>false</trackRevisions>
    </reviewItem>
    <reviewItem>
      <errorID>4a1718cd-554a-46c0-abb5-85a8809dbf77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768D3CB1</paraID>
      <start>0</start>
      <end>2</end>
      <status>unmodified</status>
      <modifiedWord/>
      <trackRevisions>false</trackRevisions>
    </reviewItem>
    <reviewItem>
      <errorID>dd7db8a8-ae80-474a-b735-1fbcd5a2e9f5</errorID>
      <errorWord>及期</errorWord>
      <group>L1_Word</group>
      <groupName>字词问题</groupName>
      <ability>L2_Typo</ability>
      <abilityName>字词错误</abilityName>
      <candidateList>
        <item>及其</item>
      </candidateList>
      <explain>存在发音相同字词的误用。</explain>
      <paraID>7011A96D</paraID>
      <start>6</start>
      <end>8</end>
      <status>unmodified</status>
      <modifiedWord/>
      <trackRevisions>false</trackRevisions>
    </reviewItem>
    <reviewItem>
      <errorID>be708bfd-4b44-4ad2-81bb-5dbf639839ab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75A7E9BE</paraID>
      <start>0</start>
      <end>2</end>
      <status>unmodified</status>
      <modifiedWord/>
      <trackRevisions>false</trackRevisions>
    </reviewItem>
    <reviewItem>
      <errorID>98c34277-9c11-4fd3-abfc-bd0a06c4f1b5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40045DA4</paraID>
      <start>0</start>
      <end>2</end>
      <status>unmodified</status>
      <modifiedWord/>
      <trackRevisions>false</trackRevisions>
    </reviewItem>
    <reviewItem>
      <errorID>4c72ea33-ea3e-40c6-bcc1-bd9c44781eaf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2098CC9</paraID>
      <start>0</start>
      <end>2</end>
      <status>unmodified</status>
      <modifiedWord/>
      <trackRevisions>false</trackRevisions>
    </reviewItem>
    <reviewItem>
      <errorID>6b77dea4-e3ca-454a-8fdf-1f6beeb7dab1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3026178F</paraID>
      <start>0</start>
      <end>2</end>
      <status>unmodified</status>
      <modifiedWord/>
      <trackRevisions>false</trackRevisions>
    </reviewItem>
    <reviewItem>
      <errorID>f8a82716-33fe-4d07-92be-6e0813049cee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578CC9BB</paraID>
      <start>20</start>
      <end>23</end>
      <status>unmodified</status>
      <modifiedWord/>
      <trackRevisions>false</trackRevisions>
    </reviewItem>
    <reviewItem>
      <errorID>a6a92264-bd3e-4f56-a528-135b3c34dac9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578CC9BB</paraID>
      <start>68</start>
      <end>71</end>
      <status>unmodified</status>
      <modifiedWord/>
      <trackRevisions>false</trackRevisions>
    </reviewItem>
    <reviewItem>
      <errorID>3c0ab460-cde6-44de-a0ec-48381a105363</errorID>
      <errorWord>的</errorWord>
      <group>L1_Word</group>
      <groupName>字词问题</groupName>
      <ability>L2_Typo</ability>
      <abilityName>字词错误</abilityName>
      <candidateList>
        <item>的农</item>
      </candidateList>
      <explain/>
      <paraID> 3693769</paraID>
      <start>39</start>
      <end>40</end>
      <status>unmodified</status>
      <modifiedWord/>
      <trackRevisions>false</trackRevisions>
    </reviewItem>
    <reviewItem>
      <errorID>e5ff6797-1f0e-44ec-8110-35d97765413a</errorID>
      <errorWord>之外，还应配备有足够</errorWord>
      <group>L1_Word</group>
      <groupName>字词问题</groupName>
      <ability>L2_Typo</ability>
      <abilityName>字词错误</abilityName>
      <candidateList>
        <item>之外，还应配备足够</item>
      </candidateList>
      <explain/>
      <paraID>4A392834</paraID>
      <start>20</start>
      <end>30</end>
      <status>unmodified</status>
      <modifiedWord/>
      <trackRevisions>false</trackRevisions>
    </reviewItem>
    <reviewItem>
      <errorID>5022fbc5-0ebf-4719-b98b-157a4c0e46f6</errorID>
      <errorWord>．</errorWord>
      <group>L1_Format</group>
      <groupName>格式问题</groupName>
      <ability>L2_HalfPunc_CN</ability>
      <abilityName>全半角问题</abilityName>
      <candidateList>
        <item>。</item>
      </candidateList>
      <explain>文本全半角错误。</explain>
      <paraID>42D7C47F</paraID>
      <start>107</start>
      <end>108</end>
      <status>unmodified</status>
      <modifiedWord/>
      <trackRevisions>false</trackRevisions>
    </reviewItem>
    <reviewItem>
      <errorID>f9f706bf-1972-42a3-91e5-6810adf119cc</errorID>
      <errorWord>位</errorWord>
      <group>L1_Word</group>
      <groupName>字词问题</groupName>
      <ability>L2_Typo</ability>
      <abilityName>字词错误</abilityName>
      <candidateList>
        <item>位公</item>
      </candidateList>
      <explain/>
      <paraID>2842A7EB</paraID>
      <start>27</start>
      <end>28</end>
      <status>unmodified</status>
      <modifiedWord/>
      <trackRevisions>false</trackRevisions>
    </reviewItem>
    <reviewItem>
      <errorID>62c0f707-f42e-478c-98b6-726e840fe491</errorID>
      <errorWord>双方各执二份</errorWord>
      <group>L1_Word</group>
      <groupName>字词问题</groupName>
      <ability>L2_Typo</ability>
      <abilityName>字词错误</abilityName>
      <candidateList>
        <item>双方各执两份</item>
      </candidateList>
      <explain/>
      <paraID>46D9D365</paraID>
      <start>12</start>
      <end>18</end>
      <status>unmodified</status>
      <modifiedWord/>
      <trackRevisions>false</trackRevisions>
    </reviewItem>
    <reviewItem>
      <errorID>6f3182c8-f053-4855-97cd-a05bb7e554ee</errorID>
      <errorWord>无其它</errorWord>
      <group>L1_Word</group>
      <groupName>字词问题</groupName>
      <ability>L2_Alias</ability>
      <abilityName>也作/曾用词</abilityName>
      <candidateList>
        <item>无其他</item>
      </candidateList>
      <explain>词汇[无其它]为不规范表述或旧称，其规范书面表述为[无其他]。</explain>
      <paraID>3D29B44B</paraID>
      <start>14</start>
      <end>17</end>
      <status>unmodified</status>
      <modifiedWord/>
      <trackRevisions>false</trackRevisions>
    </reviewItem>
    <reviewItem>
      <errorID>20725ee9-5b19-4603-b6c0-7204057091d5</errorID>
      <errorWord>签定</errorWord>
      <group>L1_Word</group>
      <groupName>字词问题</groupName>
      <ability>L2_Typo</ability>
      <abilityName>字词错误</abilityName>
      <candidateList>
        <item>签订</item>
      </candidateList>
      <explain>存在发音相同字词的误用。</explain>
      <paraID>57BEA4ED</paraID>
      <start>23</start>
      <end>25</end>
      <status>unmodified</status>
      <modifiedWord/>
      <trackRevisions>false</trackRevisions>
    </reviewItem>
    <reviewItem>
      <errorID>0d5603aa-3078-4c14-a6c3-9d8612d2c13b</errorID>
      <errorWord>(l)</errorWord>
      <group>L1_Format</group>
      <groupName>格式问题</groupName>
      <ability>L2_Ordinal</ability>
      <abilityName>序号格式</abilityName>
      <candidateList>
        <item>（l）</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26A350FF</paraID>
      <start>0</start>
      <end>3</end>
      <status>unmodified</status>
      <modifiedWord/>
      <trackRevisions>false</trackRevisions>
    </reviewItem>
    <reviewItem>
      <errorID>61ced4ac-6dc4-467b-9756-f39065f1447b</errorID>
      <errorWord>*</errorWord>
      <group>L1_Punc</group>
      <groupName>标点问题</groupName>
      <ability>L2_Punc_CN</ability>
      <abilityName>标点符号问题</abilityName>
      <candidateList/>
      <explain/>
      <paraID>38D1AA47</paraID>
      <start>0</start>
      <end>1</end>
      <status>unmodified</status>
      <modifiedWord/>
      <trackRevisions>false</trackRevisions>
    </reviewItem>
    <reviewItem>
      <errorID>e8b965cb-3407-496c-8b22-ecd611b994ad</errorID>
      <errorWord>)</errorWord>
      <group>L1_Format</group>
      <groupName>格式问题</groupName>
      <ability>L2_HalfPunc_CN</ability>
      <abilityName>全半角问题</abilityName>
      <candidateList>
        <item>）</item>
      </candidateList>
      <explain>文本全半角错误。</explain>
      <paraID>38D1AA47</paraID>
      <start>4</start>
      <end>5</end>
      <status>unmodified</status>
      <modifiedWord/>
      <trackRevisions>false</trackRevisions>
    </reviewItem>
    <reviewItem>
      <errorID>41b5d6fe-b061-487d-95a4-1aeb4ba3d189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3E8556D0</paraID>
      <start>0</start>
      <end>3</end>
      <status>unmodified</status>
      <modifiedWord/>
      <trackRevisions>false</trackRevisions>
    </reviewItem>
    <reviewItem>
      <errorID>df8ed2e5-467e-4055-b06e-bf4c26131561</errorID>
      <errorWord>*</errorWord>
      <group>L1_Punc</group>
      <groupName>标点问题</groupName>
      <ability>L2_Punc_CN</ability>
      <abilityName>标点符号问题</abilityName>
      <candidateList/>
      <explain/>
      <paraID>7C6C1A75</paraID>
      <start>0</start>
      <end>1</end>
      <status>unmodified</status>
      <modifiedWord/>
      <trackRevisions>false</trackRevisions>
    </reviewItem>
    <reviewItem>
      <errorID>953af911-6c1b-459c-88f9-416395f5503b</errorID>
      <errorWord>)</errorWord>
      <group>L1_Format</group>
      <groupName>格式问题</groupName>
      <ability>L2_HalfPunc_CN</ability>
      <abilityName>全半角问题</abilityName>
      <candidateList>
        <item>）</item>
      </candidateList>
      <explain>文本全半角错误。</explain>
      <paraID>7C6C1A75</paraID>
      <start>4</start>
      <end>5</end>
      <status>unmodified</status>
      <modifiedWord/>
      <trackRevisions>false</trackRevisions>
    </reviewItem>
    <reviewItem>
      <errorID>eb03d2e7-f213-4a95-8a12-309179c1eb2d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41A261A9</paraID>
      <start>1</start>
      <end>4</end>
      <status>unmodified</status>
      <modifiedWord/>
      <trackRevisions>false</trackRevisions>
    </reviewItem>
    <reviewItem>
      <errorID>55879d2e-7bca-4f7f-acfd-6c32cc2100fb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2BED84C7</paraID>
      <start>2</start>
      <end>5</end>
      <status>unmodified</status>
      <modifiedWord/>
      <trackRevisions>false</trackRevisions>
    </reviewItem>
    <reviewItem>
      <errorID>1854bff4-321c-41be-a51b-458bf59a65b5</errorID>
      <errorWord>座标</errorWord>
      <group>L1_Word</group>
      <groupName>字词问题</groupName>
      <ability>L2_Typo</ability>
      <abilityName>字词错误</abilityName>
      <candidateList>
        <item>坐标</item>
      </candidateList>
      <explain>〈名〉能够确定一个点在空间的位置的一个或一组数，叫做这个点的坐标。通常由这个点到垂直相交的若干条固定的直线的距离来表示。这些直线叫做坐标轴。坐标轴的数目在平面上为2，在空间里为3。</explain>
      <paraID>2BED84C7</paraID>
      <start>9</start>
      <end>11</end>
      <status>unmodified</status>
      <modifiedWord/>
      <trackRevisions>false</trackRevisions>
    </reviewItem>
    <reviewItem>
      <errorID>84baae5c-1afb-4490-bf88-98ba6818ffda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6DEE9863</paraID>
      <start>1</start>
      <end>4</end>
      <status>unmodified</status>
      <modifiedWord/>
      <trackRevisions>false</trackRevisions>
    </reviewItem>
    <reviewItem>
      <errorID>fd1f24d0-b34e-4a80-8bf1-ffc2f1c435c1</errorID>
      <errorWord>*</errorWord>
      <group>L1_Punc</group>
      <groupName>标点问题</groupName>
      <ability>L2_Punc_CN</ability>
      <abilityName>标点符号问题</abilityName>
      <candidateList/>
      <explain/>
      <paraID>3CACF4C3</paraID>
      <start>0</start>
      <end>1</end>
      <status>unmodified</status>
      <modifiedWord/>
      <trackRevisions>false</trackRevisions>
    </reviewItem>
    <reviewItem>
      <errorID>a5d4bbf5-57f9-4ba7-b49b-48b2f4c5bd8a</errorID>
      <errorWord>)</errorWord>
      <group>L1_Format</group>
      <groupName>格式问题</groupName>
      <ability>L2_HalfPunc_CN</ability>
      <abilityName>全半角问题</abilityName>
      <candidateList>
        <item>）</item>
      </candidateList>
      <explain>文本全半角错误。</explain>
      <paraID>3CACF4C3</paraID>
      <start>4</start>
      <end>5</end>
      <status>unmodified</status>
      <modifiedWord/>
      <trackRevisions>false</trackRevisions>
    </reviewItem>
    <reviewItem>
      <errorID>7bfeb792-4131-406d-9ce2-48f9ac1bd3e3</errorID>
      <errorWord>(</errorWord>
      <group>L1_Format</group>
      <groupName>格式问题</groupName>
      <ability>L2_HalfPunc_CN</ability>
      <abilityName>全半角问题</abilityName>
      <candidateList>
        <item>（</item>
      </candidateList>
      <explain>文本全半角错误。</explain>
      <paraID>3CACF4C3</paraID>
      <start>29</start>
      <end>30</end>
      <status>unmodified</status>
      <modifiedWord/>
      <trackRevisions>false</trackRevisions>
    </reviewItem>
    <reviewItem>
      <errorID>be1fb54c-a2b2-4510-8e88-48072b861472</errorID>
      <errorWord>)</errorWord>
      <group>L1_Format</group>
      <groupName>格式问题</groupName>
      <ability>L2_HalfPunc_CN</ability>
      <abilityName>全半角问题</abilityName>
      <candidateList>
        <item>）</item>
      </candidateList>
      <explain>文本全半角错误。</explain>
      <paraID>3CACF4C3</paraID>
      <start>37</start>
      <end>38</end>
      <status>unmodified</status>
      <modifiedWord/>
      <trackRevisions>false</trackRevisions>
    </reviewItem>
    <reviewItem>
      <errorID>24984354-bf54-43c6-be87-a8fe27c39645</errorID>
      <errorWord>古树名木的保护</errorWord>
      <group>L1_Political</group>
      <groupName>政治性问题</groupName>
      <ability>L2_Keyword</ability>
      <abilityName>固定表述</abilityName>
      <candidateList>
        <item>古树名木保护</item>
      </candidateList>
      <explain>词汇“古树名木保护”在特定场景下为固定表述形式，请确认此处的“古树名木的保护”是否存在不当。</explain>
      <paraID>3CACF4C3</paraID>
      <start>39</start>
      <end>46</end>
      <status>unmodified</status>
      <modifiedWord/>
      <trackRevisions>false</trackRevisions>
    </reviewItem>
    <reviewItem>
      <errorID>5ceba564-6846-4702-99d0-caf613256d5c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645F36A2</paraID>
      <start>1</start>
      <end>4</end>
      <status>unmodified</status>
      <modifiedWord/>
      <trackRevisions>false</trackRevisions>
    </reviewItem>
    <reviewItem>
      <errorID>698e9311-7994-4c0c-9444-205dc51085cd</errorID>
      <errorWord>*</errorWord>
      <group>L1_Punc</group>
      <groupName>标点问题</groupName>
      <ability>L2_Punc_CN</ability>
      <abilityName>标点符号问题</abilityName>
      <candidateList/>
      <explain/>
      <paraID>12B64FB1</paraID>
      <start>0</start>
      <end>1</end>
      <status>unmodified</status>
      <modifiedWord/>
      <trackRevisions>false</trackRevisions>
    </reviewItem>
    <reviewItem>
      <errorID>39c8fe54-7813-45eb-b4e5-6ac8f335ff60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70F6F0BC</paraID>
      <start>0</start>
      <end>3</end>
      <status>unmodified</status>
      <modifiedWord/>
      <trackRevisions>false</trackRevisions>
    </reviewItem>
    <reviewItem>
      <errorID>7f1861e4-2ff2-4b4f-a01f-f82e623b7e2d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715A0C64</paraID>
      <start>0</start>
      <end>3</end>
      <status>unmodified</status>
      <modifiedWord/>
      <trackRevisions>false</trackRevisions>
    </reviewItem>
    <reviewItem>
      <errorID>60c7f231-eb23-49d1-8a87-bf2ef788fa2c</errorID>
      <errorWord>时问</errorWord>
      <group>L1_Word</group>
      <groupName>字词问题</groupName>
      <ability>L2_Typo</ability>
      <abilityName>字词错误</abilityName>
      <candidateList>
        <item>时间</item>
      </candidateList>
      <explain>〈名〉❶物质动动中的一种存在方式，由过去、现在、将来构成的连绵不断的系统。是物质的运动、变化的持续性、顺序性的表现。❷有起点和终点的一段时间：地球自转一周的～是二十四小时｜盖这么一所房子要多少～？❸时间里的某一点：现在的～是三点十五分。</explain>
      <paraID>715A0C64</paraID>
      <start>17</start>
      <end>19</end>
      <status>unmodified</status>
      <modifiedWord/>
      <trackRevisions>false</trackRevisions>
    </reviewItem>
    <reviewItem>
      <errorID>05236858-ec23-4fa3-a049-63bed32e8378</errorID>
      <errorWord>)</errorWord>
      <group>L1_Format</group>
      <groupName>格式问题</groupName>
      <ability>L2_HalfPunc_CN</ability>
      <abilityName>全半角问题</abilityName>
      <candidateList>
        <item>）</item>
      </candidateList>
      <explain>文本全半角错误。</explain>
      <paraID>6CA3A1E4</paraID>
      <start>3</start>
      <end>4</end>
      <status>unmodified</status>
      <modifiedWord/>
      <trackRevisions>false</trackRevisions>
    </reviewItem>
    <reviewItem>
      <errorID>8b77befc-8ac1-45e2-bf72-e2128aca51b5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2B4083B0</paraID>
      <start>0</start>
      <end>3</end>
      <status>unmodified</status>
      <modifiedWord/>
      <trackRevisions>false</trackRevisions>
    </reviewItem>
    <reviewItem>
      <errorID>bb3837c2-5e65-4187-ac97-5179e971079d</errorID>
      <errorWord>*</errorWord>
      <group>L1_Punc</group>
      <groupName>标点问题</groupName>
      <ability>L2_Punc_CN</ability>
      <abilityName>标点符号问题</abilityName>
      <candidateList/>
      <explain/>
      <paraID> 2D647AA</paraID>
      <start>0</start>
      <end>1</end>
      <status>unmodified</status>
      <modifiedWord/>
      <trackRevisions>false</trackRevisions>
    </reviewItem>
    <reviewItem>
      <errorID>ba8da7f7-0eb7-4601-97a9-1381eecc82fa</errorID>
      <errorWord>)</errorWord>
      <group>L1_Format</group>
      <groupName>格式问题</groupName>
      <ability>L2_HalfPunc_CN</ability>
      <abilityName>全半角问题</abilityName>
      <candidateList>
        <item>）</item>
      </candidateList>
      <explain>文本全半角错误。</explain>
      <paraID> 2D647AA</paraID>
      <start>4</start>
      <end>5</end>
      <status>unmodified</status>
      <modifiedWord/>
      <trackRevisions>false</trackRevisions>
    </reviewItem>
    <reviewItem>
      <errorID>54076b44-46f7-488d-a631-a475a21815a8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3D259806</paraID>
      <start>0</start>
      <end>3</end>
      <status>unmodified</status>
      <modifiedWord/>
      <trackRevisions>false</trackRevisions>
    </reviewItem>
    <reviewItem>
      <errorID>4d3b6fbd-ec19-4483-bae4-fcf4ff76af2d</errorID>
      <errorWord>)</errorWord>
      <group>L1_Format</group>
      <groupName>格式问题</groupName>
      <ability>L2_HalfPunc_CN</ability>
      <abilityName>全半角问题</abilityName>
      <candidateList>
        <item>）</item>
      </candidateList>
      <explain>文本全半角错误。</explain>
      <paraID>4267F484</paraID>
      <start>3</start>
      <end>4</end>
      <status>unmodified</status>
      <modifiedWord/>
      <trackRevisions>false</trackRevisions>
    </reviewItem>
    <reviewItem>
      <errorID>2d101c09-599b-4e23-b681-bb12d0015ffe</errorID>
      <errorWord>(</errorWord>
      <group>L1_Format</group>
      <groupName>格式问题</groupName>
      <ability>L2_HalfPunc_CN</ability>
      <abilityName>全半角问题</abilityName>
      <candidateList>
        <item>（</item>
      </candidateList>
      <explain>文本全半角错误。</explain>
      <paraID>4267F484</paraID>
      <start>24</start>
      <end>25</end>
      <status>unmodified</status>
      <modifiedWord/>
      <trackRevisions>false</trackRevisions>
    </reviewItem>
    <reviewItem>
      <errorID>eb18930c-9513-466d-982e-a60ea301f926</errorID>
      <errorWord>)</errorWord>
      <group>L1_Format</group>
      <groupName>格式问题</groupName>
      <ability>L2_HalfPunc_CN</ability>
      <abilityName>全半角问题</abilityName>
      <candidateList>
        <item>）</item>
      </candidateList>
      <explain>文本全半角错误。</explain>
      <paraID>4267F484</paraID>
      <start>32</start>
      <end>33</end>
      <status>unmodified</status>
      <modifiedWord/>
      <trackRevisions>false</trackRevisions>
    </reviewItem>
    <reviewItem>
      <errorID>49146cc8-fa27-4edb-9223-5f26bacac277</errorID>
      <errorWord>)</errorWord>
      <group>L1_Format</group>
      <groupName>格式问题</groupName>
      <ability>L2_HalfPunc_CN</ability>
      <abilityName>全半角问题</abilityName>
      <candidateList>
        <item>）</item>
      </candidateList>
      <explain>文本全半角错误。</explain>
      <paraID>11A6F94D</paraID>
      <start>3</start>
      <end>4</end>
      <status>unmodified</status>
      <modifiedWord/>
      <trackRevisions>false</trackRevisions>
    </reviewItem>
    <reviewItem>
      <errorID>f45f67d2-fe85-4fd1-9e45-68272c13fe37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6D9B24F</paraID>
      <start>0</start>
      <end>3</end>
      <status>unmodified</status>
      <modifiedWord/>
      <trackRevisions>false</trackRevisions>
    </reviewItem>
    <reviewItem>
      <errorID>d0227745-373f-4b5a-a89c-e72fe95517e3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2FCA902B</paraID>
      <start>0</start>
      <end>2</end>
      <status>unmodified</status>
      <modifiedWord/>
      <trackRevisions>false</trackRevisions>
    </reviewItem>
    <reviewItem>
      <errorID>0e8c8829-c4c7-4103-bb98-b78104376d5b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5C575A6</paraID>
      <start>0</start>
      <end>2</end>
      <status>unmodified</status>
      <modifiedWord/>
      <trackRevisions>false</trackRevisions>
    </reviewItem>
    <reviewItem>
      <errorID>a9b5c16a-df13-4e81-a596-b9a5051c7c31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5C91A0F0</paraID>
      <start>0</start>
      <end>2</end>
      <status>unmodified</status>
      <modifiedWord/>
      <trackRevisions>false</trackRevisions>
    </reviewItem>
    <reviewItem>
      <errorID>eecb4f56-080d-44f4-912c-5e04264db06e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6FDEE5CB</paraID>
      <start>0</start>
      <end>2</end>
      <status>unmodified</status>
      <modifiedWord/>
      <trackRevisions>false</trackRevisions>
    </reviewItem>
    <reviewItem>
      <errorID>d97f6240-5a89-4c1e-9c20-5679798a842c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E99FC3B</paraID>
      <start>0</start>
      <end>2</end>
      <status>unmodified</status>
      <modifiedWord/>
      <trackRevisions>false</trackRevisions>
    </reviewItem>
    <reviewItem>
      <errorID>acd43824-9d1c-45a6-86c3-ce88b83fa50e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3463A83F</paraID>
      <start>0</start>
      <end>2</end>
      <status>unmodified</status>
      <modifiedWord/>
      <trackRevisions>false</trackRevisions>
    </reviewItem>
    <reviewItem>
      <errorID>14a0a78e-94c8-4fcb-8f0c-c2d70d284fc9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37979149</paraID>
      <start>0</start>
      <end>2</end>
      <status>unmodified</status>
      <modifiedWord/>
      <trackRevisions>false</trackRevisions>
    </reviewItem>
    <reviewItem>
      <errorID>6d6a2550-c0e6-4c7a-8ceb-20ede3931593</errorID>
      <errorWord>(</errorWord>
      <group>L1_Format</group>
      <groupName>格式问题</groupName>
      <ability>L2_HalfPunc_CN</ability>
      <abilityName>全半角问题</abilityName>
      <candidateList>
        <item>（</item>
      </candidateList>
      <explain>文本全半角错误。</explain>
      <paraID> F7B5E63</paraID>
      <start>16</start>
      <end>17</end>
      <status>unmodified</status>
      <modifiedWord/>
      <trackRevisions>false</trackRevisions>
    </reviewItem>
    <reviewItem>
      <errorID>543a2bab-b6fc-4740-ae3b-e203d966365e</errorID>
      <errorWord>)</errorWord>
      <group>L1_Format</group>
      <groupName>格式问题</groupName>
      <ability>L2_HalfPunc_CN</ability>
      <abilityName>全半角问题</abilityName>
      <candidateList>
        <item>）</item>
      </candidateList>
      <explain>文本全半角错误。</explain>
      <paraID> F7B5E63</paraID>
      <start>21</start>
      <end>22</end>
      <status>unmodified</status>
      <modifiedWord/>
      <trackRevisions>false</trackRevisions>
    </reviewItem>
    <reviewItem>
      <errorID>f32f9d2a-5125-4ef8-93b9-9de2ec208df6</errorID>
      <errorWord>款款</errorWord>
      <group>L1_Word</group>
      <groupName>字词问题</groupName>
      <ability>L2_Typo</ability>
      <abilityName>字词错误</abilityName>
      <candidateList>
        <item>款</item>
      </candidateList>
      <explain/>
      <paraID>4EB70EF4</paraID>
      <start>2</start>
      <end>4</end>
      <status>unmodified</status>
      <modifiedWord/>
      <trackRevisions>false</trackRevisions>
    </reviewItem>
    <reviewItem>
      <errorID>c73ca068-c163-4487-bad9-2e9cc8d65002</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17A878E1</paraID>
      <start>0</start>
      <end>3</end>
      <status>unmodified</status>
      <modifiedWord/>
      <trackRevisions>false</trackRevisions>
    </reviewItem>
    <reviewItem>
      <errorID>e1139dba-76ed-428c-99bc-cfe7049dd6b1</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3F2E8CB7</paraID>
      <start>0</start>
      <end>3</end>
      <status>unmodified</status>
      <modifiedWord/>
      <trackRevisions>false</trackRevisions>
    </reviewItem>
    <reviewItem>
      <errorID>bfc97f91-532d-41f4-b1de-720988c0f1b4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46C6FC6E</paraID>
      <start>0</start>
      <end>2</end>
      <status>unmodified</status>
      <modifiedWord/>
      <trackRevisions>false</trackRevisions>
    </reviewItem>
    <reviewItem>
      <errorID>951167ae-7ea9-4e7a-bc09-064e3168d42d</errorID>
      <errorWord>交通部</errorWord>
      <group>L1_Knowledge</group>
      <groupName>知识性问题</groupName>
      <ability>L2_Knowledge</ability>
      <abilityName>其他知识</abilityName>
      <candidateList>
        <item>交通运输部</item>
      </candidateList>
      <explain/>
      <paraID>46C6FC6E</paraID>
      <start>2</start>
      <end>5</end>
      <status>unmodified</status>
      <modifiedWord/>
      <trackRevisions>false</trackRevisions>
    </reviewItem>
    <reviewItem>
      <errorID>b5ff55c3-8c29-450c-b4d8-4d1fe39e098f</errorID>
      <errorWord>[2018]86号</errorWord>
      <group>L1_Knowledge</group>
      <groupName>知识性问题</groupName>
      <ability>L2_Knowledge</ability>
      <abilityName>其他知识</abilityName>
      <candidateList>
        <item>〔2018〕86号</item>
      </candidateList>
      <explain>发文字号格式错误。</explain>
      <paraID>46C6FC6E</paraID>
      <start>5</start>
      <end>14</end>
      <status>unmodified</status>
      <modifiedWord/>
      <trackRevisions>false</trackRevisions>
    </reviewItem>
    <reviewItem>
      <errorID>0a1a270b-d273-43fa-84e4-79c42ef8156b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2D06CBD6</paraID>
      <start>0</start>
      <end>2</end>
      <status>unmodified</status>
      <modifiedWord/>
      <trackRevisions>false</trackRevisions>
    </reviewItem>
    <reviewItem>
      <errorID>e16e4421-8c92-4cfa-9628-63152254cc95</errorID>
      <errorWord>交通部</errorWord>
      <group>L1_Knowledge</group>
      <groupName>知识性问题</groupName>
      <ability>L2_Knowledge</ability>
      <abilityName>其他知识</abilityName>
      <candidateList>
        <item>交通运输部</item>
      </candidateList>
      <explain/>
      <paraID>2D06CBD6</paraID>
      <start>2</start>
      <end>5</end>
      <status>unmodified</status>
      <modifiedWord/>
      <trackRevisions>false</trackRevisions>
    </reviewItem>
    <reviewItem>
      <errorID>effad0ea-b15f-4d12-b42e-9cce417df88e</errorID>
      <errorWord>[2018]86号</errorWord>
      <group>L1_Knowledge</group>
      <groupName>知识性问题</groupName>
      <ability>L2_Knowledge</ability>
      <abilityName>其他知识</abilityName>
      <candidateList>
        <item>〔2018〕86号</item>
      </candidateList>
      <explain>发文字号格式错误。</explain>
      <paraID>2D06CBD6</paraID>
      <start>5</start>
      <end>14</end>
      <status>unmodified</status>
      <modifiedWord/>
      <trackRevisions>false</trackRevisions>
    </reviewItem>
    <reviewItem>
      <errorID>d32d1929-7bde-4c0d-a37e-bbb60d7922e6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2D06CBD6</paraID>
      <start>28</start>
      <end>31</end>
      <status>unmodified</status>
      <modifiedWord/>
      <trackRevisions>false</trackRevisions>
    </reviewItem>
    <reviewItem>
      <errorID>ded2b25c-79c0-4746-8d0f-b03a58d7f9d3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3BCB327E</paraID>
      <start>0</start>
      <end>2</end>
      <status>unmodified</status>
      <modifiedWord/>
      <trackRevisions>false</trackRevisions>
    </reviewItem>
    <reviewItem>
      <errorID>f971fd9b-c4a2-41f9-a0b5-a08be7e5f9be</errorID>
      <errorWord>[2019]39号</errorWord>
      <group>L1_Knowledge</group>
      <groupName>知识性问题</groupName>
      <ability>L2_Knowledge</ability>
      <abilityName>其他知识</abilityName>
      <candidateList>
        <item>〔2019〕39号</item>
      </candidateList>
      <explain>发文字号格式错误。</explain>
      <paraID>3BCB327E</paraID>
      <start>7</start>
      <end>16</end>
      <status>unmodified</status>
      <modifiedWord/>
      <trackRevisions>false</trackRevisions>
    </reviewItem>
    <reviewItem>
      <errorID>c4205fd9-41d3-4c52-9aa7-d86f5448f2f9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6C2145DF</paraID>
      <start>0</start>
      <end>2</end>
      <status>unmodified</status>
      <modifiedWord/>
      <trackRevisions>false</trackRevisions>
    </reviewItem>
    <reviewItem>
      <errorID>fa192763-7af1-4c4b-a512-87a3fe35cc8b</errorID>
      <errorWord>[2019]26号</errorWord>
      <group>L1_Knowledge</group>
      <groupName>知识性问题</groupName>
      <ability>L2_Knowledge</ability>
      <abilityName>其他知识</abilityName>
      <candidateList>
        <item>〔2019〕26号</item>
      </candidateList>
      <explain>发文字号格式错误。</explain>
      <paraID>6C2145DF</paraID>
      <start>9</start>
      <end>18</end>
      <status>unmodified</status>
      <modifiedWord/>
      <trackRevisions>false</trackRevisions>
    </reviewItem>
    <reviewItem>
      <errorID>903edbbf-ba45-4599-b2b0-8405485e6f12</errorID>
      <errorWord>(</errorWord>
      <group>L1_Format</group>
      <groupName>格式问题</groupName>
      <ability>L2_HalfPunc_CN</ability>
      <abilityName>全半角问题</abilityName>
      <candidateList>
        <item>（</item>
      </candidateList>
      <explain>文本全半角错误。</explain>
      <paraID>6C2145DF</paraID>
      <start>45</start>
      <end>46</end>
      <status>unmodified</status>
      <modifiedWord/>
      <trackRevisions>false</trackRevisions>
    </reviewItem>
    <reviewItem>
      <errorID>19fe6aff-451d-46cf-b61d-9d95ec851c78</errorID>
      <errorWord>)</errorWord>
      <group>L1_Format</group>
      <groupName>格式问题</groupName>
      <ability>L2_HalfPunc_CN</ability>
      <abilityName>全半角问题</abilityName>
      <candidateList>
        <item>）</item>
      </candidateList>
      <explain>文本全半角错误。</explain>
      <paraID>6C2145DF</paraID>
      <start>58</start>
      <end>59</end>
      <status>unmodified</status>
      <modifiedWord/>
      <trackRevisions>false</trackRevisions>
    </reviewItem>
    <reviewItem>
      <errorID>bc959fcf-af4e-4268-ae97-281396fed550</errorID>
      <errorWord>(</errorWord>
      <group>L1_Format</group>
      <groupName>格式问题</groupName>
      <ability>L2_HalfPunc_CN</ability>
      <abilityName>全半角问题</abilityName>
      <candidateList>
        <item>（</item>
      </candidateList>
      <explain>文本全半角错误。</explain>
      <paraID>6C2145DF</paraID>
      <start>78</start>
      <end>79</end>
      <status>unmodified</status>
      <modifiedWord/>
      <trackRevisions>false</trackRevisions>
    </reviewItem>
    <reviewItem>
      <errorID>39dd296f-1df3-4466-843d-ba4ba41e91f0</errorID>
      <errorWord>)</errorWord>
      <group>L1_Format</group>
      <groupName>格式问题</groupName>
      <ability>L2_HalfPunc_CN</ability>
      <abilityName>全半角问题</abilityName>
      <candidateList>
        <item>）</item>
      </candidateList>
      <explain>文本全半角错误。</explain>
      <paraID>6C2145DF</paraID>
      <start>91</start>
      <end>92</end>
      <status>unmodified</status>
      <modifiedWord/>
      <trackRevisions>false</trackRevisions>
    </reviewItem>
    <reviewItem>
      <errorID>66685a9e-8da4-427f-96cb-5b8d89d856b2</errorID>
      <errorWord>的的</errorWord>
      <group>L1_Word</group>
      <groupName>字词问题</groupName>
      <ability>L2_Typo</ability>
      <abilityName>字词错误</abilityName>
      <candidateList>
        <item>的</item>
      </candidateList>
      <explain>“的”常用于连接修饰语与名词性中心语，表示属性、所属或描述。</explain>
      <paraID>6C2145DF</paraID>
      <start>100</start>
      <end>102</end>
      <status>unmodified</status>
      <modifiedWord/>
      <trackRevisions>false</trackRevisions>
    </reviewItem>
    <reviewItem>
      <errorID>67ca8ad9-f378-4bda-96e5-cf8a14cce326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61DAC27E</paraID>
      <start>0</start>
      <end>2</end>
      <status>unmodified</status>
      <modifiedWord/>
      <trackRevisions>false</trackRevisions>
    </reviewItem>
    <reviewItem>
      <errorID>917b78fe-05d7-43a5-a650-936d9ca40e0a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5B4F187C</paraID>
      <start>0</start>
      <end>2</end>
      <status>unmodified</status>
      <modifiedWord/>
      <trackRevisions>false</trackRevisions>
    </reviewItem>
    <reviewItem>
      <errorID>ed2cb4a6-4aeb-4926-9026-bff9eae042ac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3C378784</paraID>
      <start>0</start>
      <end>2</end>
      <status>unmodified</status>
      <modifiedWord/>
      <trackRevisions>false</trackRevisions>
    </reviewItem>
    <reviewItem>
      <errorID>7a84998d-80fa-42df-be38-d06ea52b31d2</errorID>
      <errorWord>(l)</errorWord>
      <group>L1_Format</group>
      <groupName>格式问题</groupName>
      <ability>L2_Ordinal</ability>
      <abilityName>序号格式</abilityName>
      <candidateList>
        <item>（l）</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3FE08F72</paraID>
      <start>0</start>
      <end>3</end>
      <status>unmodified</status>
      <modifiedWord/>
      <trackRevisions>false</trackRevisions>
    </reviewItem>
    <reviewItem>
      <errorID>7669c5e4-1ab2-4a07-a7ab-1d9fcea4e7bc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422C0826</paraID>
      <start>0</start>
      <end>3</end>
      <status>unmodified</status>
      <modifiedWord/>
      <trackRevisions>false</trackRevisions>
    </reviewItem>
    <reviewItem>
      <errorID>9c89883d-c25a-4a22-aa99-191e8766bf41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6195C360</paraID>
      <start>0</start>
      <end>3</end>
      <status>unmodified</status>
      <modifiedWord/>
      <trackRevisions>false</trackRevisions>
    </reviewItem>
    <reviewItem>
      <errorID>3caf639f-d900-4119-bf93-8fe3806328d5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35C3FE82</paraID>
      <start>0</start>
      <end>3</end>
      <status>unmodified</status>
      <modifiedWord/>
      <trackRevisions>false</trackRevisions>
    </reviewItem>
    <reviewItem>
      <errorID>e0d230fc-c8a9-4123-9583-7600fad39f6c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9FF4E89</paraID>
      <start>0</start>
      <end>3</end>
      <status>unmodified</status>
      <modifiedWord/>
      <trackRevisions>false</trackRevisions>
    </reviewItem>
    <reviewItem>
      <errorID>4176867d-ca12-46e0-9b0e-968530d617d0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741BD2BA</paraID>
      <start>0</start>
      <end>3</end>
      <status>unmodified</status>
      <modifiedWord/>
      <trackRevisions>false</trackRevisions>
    </reviewItem>
    <reviewItem>
      <errorID>4ebb097f-f8b0-4a67-9744-c253af11e9f5</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45247701</paraID>
      <start>0</start>
      <end>3</end>
      <status>unmodified</status>
      <modifiedWord/>
      <trackRevisions>false</trackRevisions>
    </reviewItem>
    <reviewItem>
      <errorID>459847aa-7600-483f-83b1-a99a7a3e5f77</errorID>
      <errorWord>地方法规</errorWord>
      <group>L1_Political</group>
      <groupName>政治性问题</groupName>
      <ability>L2_Unpolitical</ability>
      <abilityName>政治敏感错误</abilityName>
      <candidateList>
        <item>地方性法规</item>
      </candidateList>
      <explain/>
      <paraID>33ACFD4D</paraID>
      <start>145</start>
      <end>149</end>
      <status>unmodified</status>
      <modifiedWord/>
      <trackRevisions>false</trackRevisions>
    </reviewItem>
    <reviewItem>
      <errorID>dda8492e-94c5-4150-b84b-08350a891af5</errorID>
      <errorWord>*</errorWord>
      <group>L1_Punc</group>
      <groupName>标点问题</groupName>
      <ability>L2_Punc_CN</ability>
      <abilityName>标点符号问题</abilityName>
      <candidateList/>
      <explain/>
      <paraID>76484B80</paraID>
      <start>0</start>
      <end>1</end>
      <status>unmodified</status>
      <modifiedWord/>
      <trackRevisions>false</trackRevisions>
    </reviewItem>
    <reviewItem>
      <errorID>97cbe4bf-8dc5-4d58-a971-157710df62a0</errorID>
      <errorWord>工程</errorWord>
      <group>L1_Word</group>
      <groupName>字词问题</groupName>
      <ability>L2_Typo</ability>
      <abilityName>字词错误</abilityName>
      <candidateList>
        <item>程</item>
      </candidateList>
      <explain/>
      <paraID>1C1326B1</paraID>
      <start>10</start>
      <end>12</end>
      <status>unmodified</status>
      <modifiedWord/>
      <trackRevisions>false</trackRevisions>
    </reviewItem>
    <reviewItem>
      <errorID>4c512c23-b893-4971-b6bb-64de71d45faf</errorID>
      <errorWord>*</errorWord>
      <group>L1_Punc</group>
      <groupName>标点问题</groupName>
      <ability>L2_Punc_CN</ability>
      <abilityName>标点符号问题</abilityName>
      <candidateList/>
      <explain/>
      <paraID>4E83E196</paraID>
      <start>0</start>
      <end>1</end>
      <status>unmodified</status>
      <modifiedWord/>
      <trackRevisions>false</trackRevisions>
    </reviewItem>
    <reviewItem>
      <errorID>4fc320f0-6a89-4002-97e9-a0ae18ecfb57</errorID>
      <errorWord>*</errorWord>
      <group>L1_Punc</group>
      <groupName>标点问题</groupName>
      <ability>L2_Punc_CN</ability>
      <abilityName>标点符号问题</abilityName>
      <candidateList/>
      <explain/>
      <paraID>33F9B2D8</paraID>
      <start>0</start>
      <end>1</end>
      <status>unmodified</status>
      <modifiedWord/>
      <trackRevisions>false</trackRevisions>
    </reviewItem>
    <reviewItem>
      <errorID>b9fa9ea3-61ee-4a87-bc8d-59d12c6dc7cf</errorID>
      <errorWord>*</errorWord>
      <group>L1_Punc</group>
      <groupName>标点问题</groupName>
      <ability>L2_Punc_CN</ability>
      <abilityName>标点符号问题</abilityName>
      <candidateList/>
      <explain/>
      <paraID>17387FCD</paraID>
      <start>0</start>
      <end>1</end>
      <status>unmodified</status>
      <modifiedWord/>
      <trackRevisions>false</trackRevisions>
    </reviewItem>
    <reviewItem>
      <errorID>9806fe70-dd16-45bf-bf15-ca5e30de5661</errorID>
      <errorWord>*</errorWord>
      <group>L1_Punc</group>
      <groupName>标点问题</groupName>
      <ability>L2_Punc_CN</ability>
      <abilityName>标点符号问题</abilityName>
      <candidateList/>
      <explain/>
      <paraID>4E27ED89</paraID>
      <start>0</start>
      <end>1</end>
      <status>unmodified</status>
      <modifiedWord/>
      <trackRevisions>false</trackRevisions>
    </reviewItem>
    <reviewItem>
      <errorID>afe18e6e-5300-46a8-9763-75971787b45e</errorID>
      <errorWord>商订</errorWord>
      <group>L1_Word</group>
      <groupName>字词问题</groupName>
      <ability>L2_Typo</ability>
      <abilityName>字词错误</abilityName>
      <candidateList>
        <item>商定</item>
      </candidateList>
      <explain/>
      <paraID>20A6F1E8</paraID>
      <start>34</start>
      <end>36</end>
      <status>unmodified</status>
      <modifiedWord/>
      <trackRevisions>false</trackRevisions>
    </reviewItem>
    <reviewItem>
      <errorID>8db53fa9-5c8c-4062-a09a-0487a0f348cf</errorID>
      <errorWord>10-50％</errorWord>
      <group>L1_Knowledge</group>
      <groupName>知识性问题</groupName>
      <ability>L2_Knowledge</ability>
      <abilityName>其他知识</abilityName>
      <candidateList>
        <item>10％—50％</item>
      </candidateList>
      <explain>1. “10-50％”中的单位“％”仅出现在后一个数字上，容易引起歧义；根据《现代汉语标点符号数字用法规范手册》，数字表示范围两边需要使用统一的格式。2. 根据标点国标 4.13 中的规则，数字、时间或地域连接符应使用（视觉上更长的）“—”或“～”。</explain>
      <paraID>67C6E049</paraID>
      <start>65</start>
      <end>71</end>
      <status>unmodified</status>
      <modifiedWord/>
      <trackRevisions>false</trackRevisions>
    </reviewItem>
    <reviewItem>
      <errorID>30b55b4c-0bb2-49d6-8a65-8f6b8ebcbfa9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1966E772</paraID>
      <start>0</start>
      <end>3</end>
      <status>unmodified</status>
      <modifiedWord/>
      <trackRevisions>false</trackRevisions>
    </reviewItem>
    <reviewItem>
      <errorID>37ebe6d7-3166-4e2c-bd4e-d6b15f492bb3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38140A7</paraID>
      <start>0</start>
      <end>3</end>
      <status>unmodified</status>
      <modifiedWord/>
      <trackRevisions>false</trackRevisions>
    </reviewItem>
    <reviewItem>
      <errorID>653939da-cb42-443e-8f28-353a6fa5d599</errorID>
      <errorWord>:</errorWord>
      <group>L1_Format</group>
      <groupName>格式问题</groupName>
      <ability>L2_HalfPunc_CN</ability>
      <abilityName>全半角问题</abilityName>
      <candidateList>
        <item>：</item>
      </candidateList>
      <explain>文本全半角错误。</explain>
      <paraID>68A0E753</paraID>
      <start>16</start>
      <end>17</end>
      <status>unmodified</status>
      <modifiedWord/>
      <trackRevisions>false</trackRevisions>
    </reviewItem>
    <reviewItem>
      <errorID>6073d2b3-7a11-4e78-a926-af4c101b0e86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77293265</paraID>
      <start>0</start>
      <end>3</end>
      <status>unmodified</status>
      <modifiedWord/>
      <trackRevisions>false</trackRevisions>
    </reviewItem>
    <reviewItem>
      <errorID>3ed09d9d-2c0a-4d37-813a-7be4fd9cb0f1</errorID>
      <errorWord>:</errorWord>
      <group>L1_Format</group>
      <groupName>格式问题</groupName>
      <ability>L2_HalfPunc_CN</ability>
      <abilityName>全半角问题</abilityName>
      <candidateList>
        <item>：</item>
      </candidateList>
      <explain>文本全半角错误。</explain>
      <paraID>77293265</paraID>
      <start>10</start>
      <end>11</end>
      <status>unmodified</status>
      <modifiedWord/>
      <trackRevisions>false</trackRevisions>
    </reviewItem>
    <reviewItem>
      <errorID>2a879090-def4-4e06-863e-cbc9127578f3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71C68472</paraID>
      <start>0</start>
      <end>3</end>
      <status>unmodified</status>
      <modifiedWord/>
      <trackRevisions>false</trackRevisions>
    </reviewItem>
    <reviewItem>
      <errorID>e06c28a0-d4f9-4c09-ad88-dad730cea704</errorID>
      <errorWord>(</errorWord>
      <group>L1_Format</group>
      <groupName>格式问题</groupName>
      <ability>L2_HalfPunc_CN</ability>
      <abilityName>全半角问题</abilityName>
      <candidateList>
        <item>（</item>
      </candidateList>
      <explain>文本全半角错误。</explain>
      <paraID>4E4CB981</paraID>
      <start>4</start>
      <end>5</end>
      <status>unmodified</status>
      <modifiedWord/>
      <trackRevisions>false</trackRevisions>
    </reviewItem>
    <reviewItem>
      <errorID>84d7586e-69a7-46df-a582-8a2b3deca607</errorID>
      <errorWord>)</errorWord>
      <group>L1_Format</group>
      <groupName>格式问题</groupName>
      <ability>L2_HalfPunc_CN</ability>
      <abilityName>全半角问题</abilityName>
      <candidateList>
        <item>）</item>
      </candidateList>
      <explain>文本全半角错误。</explain>
      <paraID>4E4CB981</paraID>
      <start>6</start>
      <end>7</end>
      <status>unmodified</status>
      <modifiedWord/>
      <trackRevisions>false</trackRevisions>
    </reviewItem>
    <reviewItem>
      <errorID>77a304e6-6055-4f67-bea7-4fa075494ada</errorID>
      <errorWord>(</errorWord>
      <group>L1_Format</group>
      <groupName>格式问题</groupName>
      <ability>L2_HalfPunc_CN</ability>
      <abilityName>全半角问题</abilityName>
      <candidateList>
        <item>（</item>
      </candidateList>
      <explain>文本全半角错误。</explain>
      <paraID>5FA5BC13</paraID>
      <start>3</start>
      <end>4</end>
      <status>unmodified</status>
      <modifiedWord/>
      <trackRevisions>false</trackRevisions>
    </reviewItem>
    <reviewItem>
      <errorID>506b7cb4-c7ac-4f40-aa40-63062eebf51d</errorID>
      <errorWord>)</errorWord>
      <group>L1_Format</group>
      <groupName>格式问题</groupName>
      <ability>L2_HalfPunc_CN</ability>
      <abilityName>全半角问题</abilityName>
      <candidateList>
        <item>）</item>
      </candidateList>
      <explain>文本全半角错误。</explain>
      <paraID>5FA5BC13</paraID>
      <start>6</start>
      <end>7</end>
      <status>unmodified</status>
      <modifiedWord/>
      <trackRevisions>false</trackRevisions>
    </reviewItem>
    <reviewItem>
      <errorID>fd9931b6-ca40-4f47-8a2b-78bcd3c6ff18</errorID>
      <errorWord>(</errorWord>
      <group>L1_Format</group>
      <groupName>格式问题</groupName>
      <ability>L2_HalfPunc_CN</ability>
      <abilityName>全半角问题</abilityName>
      <candidateList>
        <item>（</item>
      </candidateList>
      <explain>文本全半角错误。</explain>
      <paraID>316BC18B</paraID>
      <start>3</start>
      <end>4</end>
      <status>unmodified</status>
      <modifiedWord/>
      <trackRevisions>false</trackRevisions>
    </reviewItem>
    <reviewItem>
      <errorID>fbff989a-b900-4790-9acf-c4ce2e1d7663</errorID>
      <errorWord>)</errorWord>
      <group>L1_Format</group>
      <groupName>格式问题</groupName>
      <ability>L2_HalfPunc_CN</ability>
      <abilityName>全半角问题</abilityName>
      <candidateList>
        <item>）</item>
      </candidateList>
      <explain>文本全半角错误。</explain>
      <paraID>316BC18B</paraID>
      <start>6</start>
      <end>7</end>
      <status>unmodified</status>
      <modifiedWord/>
      <trackRevisions>false</trackRevisions>
    </reviewItem>
    <reviewItem>
      <errorID>7f69a179-80d4-4f09-8259-ae72ba04638a</errorID>
      <errorWord>(</errorWord>
      <group>L1_Format</group>
      <groupName>格式问题</groupName>
      <ability>L2_HalfPunc_CN</ability>
      <abilityName>全半角问题</abilityName>
      <candidateList>
        <item>（</item>
      </candidateList>
      <explain>文本全半角错误。</explain>
      <paraID>441D32BD</paraID>
      <start>9</start>
      <end>10</end>
      <status>unmodified</status>
      <modifiedWord/>
      <trackRevisions>false</trackRevisions>
    </reviewItem>
    <reviewItem>
      <errorID>4bbc9e3b-ca09-4d7b-a3ba-c351b62c4b6f</errorID>
      <errorWord>)</errorWord>
      <group>L1_Format</group>
      <groupName>格式问题</groupName>
      <ability>L2_HalfPunc_CN</ability>
      <abilityName>全半角问题</abilityName>
      <candidateList>
        <item>）</item>
      </candidateList>
      <explain>文本全半角错误。</explain>
      <paraID>441D32BD</paraID>
      <start>14</start>
      <end>15</end>
      <status>unmodified</status>
      <modifiedWord/>
      <trackRevisions>false</trackRevisions>
    </reviewItem>
    <reviewItem>
      <errorID>c498d07a-eff0-43d3-8bc2-68eca94dd3c8</errorID>
      <errorWord>人</errorWord>
      <group>L1_Word</group>
      <groupName>字词问题</groupName>
      <ability>L2_Typo</ability>
      <abilityName>字词错误</abilityName>
      <candidateList>
        <item>人与</item>
      </candidateList>
      <explain/>
      <paraID>441D32BD</paraID>
      <start>30</start>
      <end>31</end>
      <status>unmodified</status>
      <modifiedWord/>
      <trackRevisions>false</trackRevisions>
    </reviewItem>
    <reviewItem>
      <errorID>4061f5c6-9a93-4019-9bf2-acb78f0a3734</errorID>
      <errorWord>法律、法规</errorWord>
      <group>L1_Word</group>
      <groupName>字词问题</groupName>
      <ability>L2_Typo</ability>
      <abilityName>字词错误</abilityName>
      <candidateList>
        <item>法律法规</item>
      </candidateList>
      <explain/>
      <paraID>5EBE8E5C</paraID>
      <start>15</start>
      <end>20</end>
      <status>unmodified</status>
      <modifiedWord/>
      <trackRevisions>false</trackRevisions>
    </reviewItem>
    <reviewItem>
      <errorID>34dfac8f-6fb5-4014-80c8-2c14e9f9028c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1566A84A</paraID>
      <start>0</start>
      <end>2</end>
      <status>unmodified</status>
      <modifiedWord/>
      <trackRevisions>false</trackRevisions>
    </reviewItem>
    <reviewItem>
      <errorID>a8dfec34-a537-40d4-9fe7-02c2e0c37237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5519FCF</paraID>
      <start>0</start>
      <end>2</end>
      <status>unmodified</status>
      <modifiedWord/>
      <trackRevisions>false</trackRevisions>
    </reviewItem>
    <reviewItem>
      <errorID>8f4b8de0-50ed-4e3b-9321-744f84680117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4E3D9EB6</paraID>
      <start>0</start>
      <end>2</end>
      <status>unmodified</status>
      <modifiedWord/>
      <trackRevisions>false</trackRevisions>
    </reviewItem>
    <reviewItem>
      <errorID>afbbbc13-4fac-4661-892f-6e8a810b153b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1680DB8F</paraID>
      <start>0</start>
      <end>2</end>
      <status>unmodified</status>
      <modifiedWord/>
      <trackRevisions>false</trackRevisions>
    </reviewItem>
    <reviewItem>
      <errorID>a6ee837a-489f-433e-977e-8afba77f1abb</errorID>
      <errorWord>扣出</errorWord>
      <group>L1_Word</group>
      <groupName>字词问题</groupName>
      <ability>L2_Typo</ability>
      <abilityName>字词错误</abilityName>
      <candidateList>
        <item>扣除</item>
      </candidateList>
      <explain/>
      <paraID>621795C5</paraID>
      <start>8</start>
      <end>10</end>
      <status>unmodified</status>
      <modifiedWord/>
      <trackRevisions>false</trackRevisions>
    </reviewItem>
    <reviewItem>
      <errorID>025c28b1-1031-4403-9ac1-9c41f4ef7c10</errorID>
      <errorWord>二天</errorWord>
      <group>L1_Word</group>
      <groupName>字词问题</groupName>
      <ability>L2_Typo</ability>
      <abilityName>字词错误</abilityName>
      <candidateList>
        <item>两天</item>
      </candidateList>
      <explain/>
      <paraID>621795C5</paraID>
      <start>122</start>
      <end>124</end>
      <status>unmodified</status>
      <modifiedWord/>
      <trackRevisions>false</trackRevisions>
    </reviewItem>
    <reviewItem>
      <errorID>96958d81-6ccc-42fa-b785-b48632fbac71</errorID>
      <errorWord>扣出</errorWord>
      <group>L1_Word</group>
      <groupName>字词问题</groupName>
      <ability>L2_Typo</ability>
      <abilityName>字词错误</abilityName>
      <candidateList>
        <item>扣除</item>
      </candidateList>
      <explain/>
      <paraID>621795C5</paraID>
      <start>175</start>
      <end>177</end>
      <status>unmodified</status>
      <modifiedWord/>
      <trackRevisions>false</trackRevisions>
    </reviewItem>
    <reviewItem>
      <errorID>01ed66dc-b62a-4e14-8e9c-8155297e2b39</errorID>
      <errorWord>人</errorWord>
      <group>L1_Word</group>
      <groupName>字词问题</groupName>
      <ability>L2_Typo</ability>
      <abilityName>字词错误</abilityName>
      <candidateList>
        <item>人和</item>
      </candidateList>
      <explain/>
      <paraID>2180CD5D</paraID>
      <start>24</start>
      <end>25</end>
      <status>unmodified</status>
      <modifiedWord/>
      <trackRevisions>false</trackRevisions>
    </reviewItem>
    <reviewItem>
      <errorID>bb301965-06e2-4666-87d3-9aeeecae9bdc</errorID>
      <errorWord>(</errorWord>
      <group>L1_Format</group>
      <groupName>格式问题</groupName>
      <ability>L2_HalfPunc_CN</ability>
      <abilityName>全半角问题</abilityName>
      <candidateList>
        <item>（</item>
      </candidateList>
      <explain>文本全半角错误。</explain>
      <paraID>41A20E06</paraID>
      <start>7</start>
      <end>8</end>
      <status>unmodified</status>
      <modifiedWord/>
      <trackRevisions>false</trackRevisions>
    </reviewItem>
    <reviewItem>
      <errorID>36d331b9-9d57-4668-96f6-606f6c0352f4</errorID>
      <errorWord>)</errorWord>
      <group>L1_Format</group>
      <groupName>格式问题</groupName>
      <ability>L2_HalfPunc_CN</ability>
      <abilityName>全半角问题</abilityName>
      <candidateList>
        <item>）</item>
      </candidateList>
      <explain>文本全半角错误。</explain>
      <paraID>41A20E06</paraID>
      <start>10</start>
      <end>11</end>
      <status>unmodified</status>
      <modifiedWord/>
      <trackRevisions>false</trackRevisions>
    </reviewItem>
    <reviewItem>
      <errorID>22aa66d1-b862-4e9d-b5bb-735d4a6b6174</errorID>
      <errorWord>(</errorWord>
      <group>L1_Format</group>
      <groupName>格式问题</groupName>
      <ability>L2_HalfPunc_CN</ability>
      <abilityName>全半角问题</abilityName>
      <candidateList>
        <item>（</item>
      </candidateList>
      <explain>文本全半角错误。</explain>
      <paraID>41A20E06</paraID>
      <start>22</start>
      <end>23</end>
      <status>unmodified</status>
      <modifiedWord/>
      <trackRevisions>false</trackRevisions>
    </reviewItem>
    <reviewItem>
      <errorID>39a907e2-02b4-4c76-979e-31dc3d85dfa7</errorID>
      <errorWord>)</errorWord>
      <group>L1_Format</group>
      <groupName>格式问题</groupName>
      <ability>L2_HalfPunc_CN</ability>
      <abilityName>全半角问题</abilityName>
      <candidateList>
        <item>）</item>
      </candidateList>
      <explain>文本全半角错误。</explain>
      <paraID>41A20E06</paraID>
      <start>25</start>
      <end>26</end>
      <status>unmodified</status>
      <modifiedWord/>
      <trackRevisions>false</trackRevisions>
    </reviewItem>
    <reviewItem>
      <errorID>85996436-099d-49d7-bdb1-5a1e87206f10</errorID>
      <errorWord>(</errorWord>
      <group>L1_Format</group>
      <groupName>格式问题</groupName>
      <ability>L2_HalfPunc_CN</ability>
      <abilityName>全半角问题</abilityName>
      <candidateList>
        <item>（</item>
      </candidateList>
      <explain>文本全半角错误。</explain>
      <paraID>2BD6F367</paraID>
      <start>5</start>
      <end>6</end>
      <status>unmodified</status>
      <modifiedWord/>
      <trackRevisions>false</trackRevisions>
    </reviewItem>
    <reviewItem>
      <errorID>87114691-7b94-46f3-a07c-ec14a14747fe</errorID>
      <errorWord>)</errorWord>
      <group>L1_Format</group>
      <groupName>格式问题</groupName>
      <ability>L2_HalfPunc_CN</ability>
      <abilityName>全半角问题</abilityName>
      <candidateList>
        <item>）</item>
      </candidateList>
      <explain>文本全半角错误。</explain>
      <paraID>2BD6F367</paraID>
      <start>8</start>
      <end>9</end>
      <status>unmodified</status>
      <modifiedWord/>
      <trackRevisions>false</trackRevisions>
    </reviewItem>
    <reviewItem>
      <errorID>6760d116-520f-45b1-8f06-cad77f0c3740</errorID>
      <errorWord>(</errorWord>
      <group>L1_Format</group>
      <groupName>格式问题</groupName>
      <ability>L2_HalfPunc_CN</ability>
      <abilityName>全半角问题</abilityName>
      <candidateList>
        <item>（</item>
      </candidateList>
      <explain>文本全半角错误。</explain>
      <paraID>2BD6F367</paraID>
      <start>18</start>
      <end>19</end>
      <status>unmodified</status>
      <modifiedWord/>
      <trackRevisions>false</trackRevisions>
    </reviewItem>
    <reviewItem>
      <errorID>af37ef37-8e50-427d-bb6e-0462981dd6a0</errorID>
      <errorWord>)</errorWord>
      <group>L1_Format</group>
      <groupName>格式问题</groupName>
      <ability>L2_HalfPunc_CN</ability>
      <abilityName>全半角问题</abilityName>
      <candidateList>
        <item>）</item>
      </candidateList>
      <explain>文本全半角错误。</explain>
      <paraID>2BD6F367</paraID>
      <start>21</start>
      <end>22</end>
      <status>unmodified</status>
      <modifiedWord/>
      <trackRevisions>false</trackRevisions>
    </reviewItem>
    <reviewItem>
      <errorID>1d8d5c0b-9442-48de-9fe7-d421377fb9d4</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1DC9EAB8</paraID>
      <start>59</start>
      <end>63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a65b47-571c-44eb-9a74-ee95334ac1cf}">
  <ds:schemaRefs/>
</ds:datastoreItem>
</file>

<file path=docProps/app.xml><?xml version="1.0" encoding="utf-8"?>
<Properties xmlns="http://schemas.openxmlformats.org/officeDocument/2006/extended-properties" xmlns:vt="http://schemas.openxmlformats.org/officeDocument/2006/docPropsVTypes">
  <Pages>113</Pages>
  <Words>2516</Words>
  <Characters>2884</Characters>
  <TotalTime>241</TotalTime>
  <ScaleCrop>false</ScaleCrop>
  <LinksUpToDate>false</LinksUpToDate>
  <CharactersWithSpaces>3006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2026-05-28T12:05:00Z</dcterms:created>
  <dc:creator>唐冰</dc:creator>
  <cp:lastModifiedBy>jb004</cp:lastModifiedBy>
  <dcterms:modified xsi:type="dcterms:W3CDTF">2026-07-14T04:23:40Z</dcterms:modified>
  <dc:title>竞争性谈判文件规范</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2026-06-11T16:04:13Z</vt:filetime>
  </property>
  <property fmtid="{D5CDD505-2E9C-101B-9397-08002B2CF9AE}" pid="4" name="KSOTemplateDocerSaveRecord">
    <vt:lpwstr>eyJoZGlkIjoiMWIwZTg4NDdhZThiOWMxNDIwMjUyNTcxMTIzYjhmOTMiLCJ1c2VySWQiOiI5NjIzMzg0ODEifQ==</vt:lpwstr>
  </property>
  <property fmtid="{D5CDD505-2E9C-101B-9397-08002B2CF9AE}" pid="5" name="KSOProductBuildVer">
    <vt:lpwstr>2052-12.1.0.26895</vt:lpwstr>
  </property>
  <property fmtid="{D5CDD505-2E9C-101B-9397-08002B2CF9AE}" pid="6" name="ICV">
    <vt:lpwstr>CFA61934642646C0BC0F20DEBBDD033F_13</vt:lpwstr>
  </property>
</Properties>
</file>