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B9E40">
      <w:pPr>
        <w:pStyle w:val="56"/>
        <w:rPr>
          <w:color w:val="000000" w:themeColor="text1"/>
          <w:highlight w:val="none"/>
          <w14:textFill>
            <w14:solidFill>
              <w14:schemeClr w14:val="tx1"/>
            </w14:solidFill>
          </w14:textFill>
        </w:rPr>
      </w:pPr>
      <w:r>
        <w:rPr>
          <w:rFonts w:hint="eastAsia" w:ascii="宋体" w:hAnsi="宋体" w:eastAsia="宋体"/>
          <w:color w:val="000000" w:themeColor="text1"/>
          <w:sz w:val="84"/>
          <w:szCs w:val="84"/>
          <w:highlight w:val="none"/>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-698500</wp:posOffset>
            </wp:positionH>
            <wp:positionV relativeFrom="paragraph">
              <wp:posOffset>-696595</wp:posOffset>
            </wp:positionV>
            <wp:extent cx="7508875" cy="10622280"/>
            <wp:effectExtent l="0" t="0" r="15875" b="7620"/>
            <wp:wrapNone/>
            <wp:docPr id="3" name="图片 3" descr="img-26061516510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60615165106-0001"/>
                    <pic:cNvPicPr>
                      <a:picLocks noChangeAspect="1"/>
                    </pic:cNvPicPr>
                  </pic:nvPicPr>
                  <pic:blipFill>
                    <a:blip r:embed="rId11"/>
                    <a:stretch>
                      <a:fillRect/>
                    </a:stretch>
                  </pic:blipFill>
                  <pic:spPr>
                    <a:xfrm>
                      <a:off x="0" y="0"/>
                      <a:ext cx="7508875" cy="10622280"/>
                    </a:xfrm>
                    <a:prstGeom prst="rect">
                      <a:avLst/>
                    </a:prstGeom>
                  </pic:spPr>
                </pic:pic>
              </a:graphicData>
            </a:graphic>
          </wp:anchor>
        </w:drawing>
      </w:r>
    </w:p>
    <w:p w14:paraId="54A6CC6C">
      <w:pPr>
        <w:pStyle w:val="5"/>
        <w:jc w:val="center"/>
        <w:rPr>
          <w:rFonts w:hint="eastAsia" w:ascii="宋体" w:hAnsi="宋体" w:eastAsia="宋体" w:cs="Times New Roman"/>
          <w:b/>
          <w:bCs/>
          <w:color w:val="000000" w:themeColor="text1"/>
          <w:kern w:val="2"/>
          <w:sz w:val="52"/>
          <w:szCs w:val="52"/>
          <w:highlight w:val="none"/>
          <w:lang w:val="en-US" w:eastAsia="zh-CN" w:bidi="ar-SA"/>
          <w14:textFill>
            <w14:solidFill>
              <w14:schemeClr w14:val="tx1"/>
            </w14:solidFill>
          </w14:textFill>
        </w:rPr>
      </w:pPr>
      <w:r>
        <w:rPr>
          <w:rFonts w:hint="eastAsia" w:ascii="宋体" w:hAnsi="宋体" w:eastAsia="宋体" w:cs="Times New Roman"/>
          <w:b/>
          <w:bCs/>
          <w:color w:val="000000" w:themeColor="text1"/>
          <w:kern w:val="2"/>
          <w:sz w:val="52"/>
          <w:szCs w:val="52"/>
          <w:highlight w:val="none"/>
          <w:lang w:val="en-US" w:eastAsia="zh-CN" w:bidi="ar-SA"/>
          <w14:textFill>
            <w14:solidFill>
              <w14:schemeClr w14:val="tx1"/>
            </w14:solidFill>
          </w14:textFill>
        </w:rPr>
        <w:t>南宁市政府采购</w:t>
      </w:r>
    </w:p>
    <w:p w14:paraId="2BA82D08">
      <w:pPr>
        <w:pStyle w:val="5"/>
        <w:jc w:val="center"/>
        <w:rPr>
          <w:rFonts w:hint="eastAsia" w:ascii="宋体" w:hAnsi="宋体" w:eastAsia="宋体" w:cs="Times New Roman"/>
          <w:b/>
          <w:bCs/>
          <w:color w:val="000000" w:themeColor="text1"/>
          <w:kern w:val="2"/>
          <w:sz w:val="52"/>
          <w:szCs w:val="52"/>
          <w:highlight w:val="none"/>
          <w:lang w:val="en-US" w:eastAsia="zh-CN" w:bidi="ar-SA"/>
          <w14:textFill>
            <w14:solidFill>
              <w14:schemeClr w14:val="tx1"/>
            </w14:solidFill>
          </w14:textFill>
        </w:rPr>
      </w:pPr>
      <w:r>
        <w:rPr>
          <w:rFonts w:hint="eastAsia" w:hAnsi="宋体" w:cs="Times New Roman"/>
          <w:b/>
          <w:bCs/>
          <w:color w:val="000000" w:themeColor="text1"/>
          <w:kern w:val="2"/>
          <w:sz w:val="52"/>
          <w:szCs w:val="52"/>
          <w:highlight w:val="none"/>
          <w:lang w:val="en-US" w:eastAsia="zh-CN" w:bidi="ar-SA"/>
          <w14:textFill>
            <w14:solidFill>
              <w14:schemeClr w14:val="tx1"/>
            </w14:solidFill>
          </w14:textFill>
        </w:rPr>
        <w:t>货物</w:t>
      </w:r>
      <w:r>
        <w:rPr>
          <w:rFonts w:hint="eastAsia" w:ascii="宋体" w:hAnsi="宋体" w:eastAsia="宋体" w:cs="Times New Roman"/>
          <w:b/>
          <w:bCs/>
          <w:color w:val="000000" w:themeColor="text1"/>
          <w:kern w:val="2"/>
          <w:sz w:val="52"/>
          <w:szCs w:val="52"/>
          <w:highlight w:val="none"/>
          <w:lang w:val="en-US" w:eastAsia="zh-CN" w:bidi="ar-SA"/>
          <w14:textFill>
            <w14:solidFill>
              <w14:schemeClr w14:val="tx1"/>
            </w14:solidFill>
          </w14:textFill>
        </w:rPr>
        <w:t>类</w:t>
      </w:r>
    </w:p>
    <w:p w14:paraId="54B5DCB7">
      <w:pPr>
        <w:ind w:right="144" w:rightChars="60"/>
        <w:jc w:val="center"/>
        <w:rPr>
          <w:rFonts w:hint="eastAsia" w:ascii="宋体" w:hAnsi="宋体" w:eastAsia="宋体"/>
          <w:color w:val="000000" w:themeColor="text1"/>
          <w:sz w:val="84"/>
          <w:szCs w:val="84"/>
          <w:highlight w:val="none"/>
          <w:lang w:eastAsia="zh-CN"/>
          <w14:textFill>
            <w14:solidFill>
              <w14:schemeClr w14:val="tx1"/>
            </w14:solidFill>
          </w14:textFill>
        </w:rPr>
      </w:pPr>
    </w:p>
    <w:p w14:paraId="3AAA1864">
      <w:pPr>
        <w:pStyle w:val="56"/>
        <w:rPr>
          <w:rFonts w:hint="eastAsia"/>
          <w:color w:val="000000" w:themeColor="text1"/>
          <w:highlight w:val="none"/>
          <w14:textFill>
            <w14:solidFill>
              <w14:schemeClr w14:val="tx1"/>
            </w14:solidFill>
          </w14:textFill>
        </w:rPr>
      </w:pPr>
    </w:p>
    <w:p w14:paraId="7F93DA6D">
      <w:pPr>
        <w:ind w:right="144" w:rightChars="60"/>
        <w:jc w:val="center"/>
        <w:rPr>
          <w:rFonts w:hint="eastAsia" w:ascii="宋体" w:hAnsi="宋体"/>
          <w:b/>
          <w:bCs/>
          <w:color w:val="000000" w:themeColor="text1"/>
          <w:sz w:val="52"/>
          <w:szCs w:val="52"/>
          <w:highlight w:val="none"/>
          <w14:textFill>
            <w14:solidFill>
              <w14:schemeClr w14:val="tx1"/>
            </w14:solidFill>
          </w14:textFill>
        </w:rPr>
      </w:pPr>
      <w:r>
        <w:rPr>
          <w:rFonts w:hint="eastAsia" w:ascii="宋体" w:hAnsi="宋体"/>
          <w:b/>
          <w:bCs/>
          <w:color w:val="000000" w:themeColor="text1"/>
          <w:sz w:val="84"/>
          <w:szCs w:val="84"/>
          <w:highlight w:val="none"/>
          <w14:textFill>
            <w14:solidFill>
              <w14:schemeClr w14:val="tx1"/>
            </w14:solidFill>
          </w14:textFill>
        </w:rPr>
        <w:t>单一来源采购文件</w:t>
      </w:r>
    </w:p>
    <w:p w14:paraId="08261CA1">
      <w:pPr>
        <w:spacing w:before="331" w:beforeLines="100" w:after="165" w:afterLines="50" w:line="36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（全流程电子化评标）</w:t>
      </w: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16852F1D">
      <w:pPr>
        <w:pStyle w:val="56"/>
        <w:rPr>
          <w:rFonts w:hint="eastAsia" w:ascii="宋体" w:hAnsi="宋体"/>
          <w:color w:val="000000" w:themeColor="text1"/>
          <w:sz w:val="52"/>
          <w:szCs w:val="52"/>
          <w:highlight w:val="none"/>
          <w14:textFill>
            <w14:solidFill>
              <w14:schemeClr w14:val="tx1"/>
            </w14:solidFill>
          </w14:textFill>
        </w:rPr>
      </w:pPr>
    </w:p>
    <w:p w14:paraId="4ACA382F">
      <w:pPr>
        <w:spacing w:line="700" w:lineRule="exact"/>
        <w:ind w:left="0" w:leftChars="0" w:right="144" w:rightChars="60" w:firstLine="1446" w:firstLineChars="400"/>
        <w:jc w:val="both"/>
        <w:rPr>
          <w:rFonts w:hint="eastAsia" w:ascii="宋体" w:hAnsi="宋体" w:eastAsia="宋体"/>
          <w:b/>
          <w:bCs/>
          <w:color w:val="000000" w:themeColor="text1"/>
          <w:sz w:val="36"/>
          <w:szCs w:val="36"/>
          <w:highlight w:val="none"/>
          <w:lang w:eastAsia="zh-CN"/>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项目名称：</w:t>
      </w:r>
      <w:r>
        <w:rPr>
          <w:rFonts w:hint="eastAsia" w:ascii="宋体" w:hAnsi="宋体"/>
          <w:b/>
          <w:bCs/>
          <w:color w:val="000000" w:themeColor="text1"/>
          <w:sz w:val="36"/>
          <w:szCs w:val="36"/>
          <w:highlight w:val="none"/>
          <w:lang w:eastAsia="zh-CN"/>
          <w14:textFill>
            <w14:solidFill>
              <w14:schemeClr w14:val="tx1"/>
            </w14:solidFill>
          </w14:textFill>
        </w:rPr>
        <w:t>隆安县人民医院CT球管采购</w:t>
      </w:r>
    </w:p>
    <w:p w14:paraId="54305006">
      <w:pPr>
        <w:spacing w:line="700" w:lineRule="exact"/>
        <w:ind w:right="144" w:rightChars="60" w:firstLine="1446" w:firstLineChars="400"/>
        <w:rPr>
          <w:rFonts w:hint="eastAsia" w:ascii="宋体" w:hAnsi="宋体" w:eastAsia="宋体"/>
          <w:b/>
          <w:bCs/>
          <w:color w:val="000000" w:themeColor="text1"/>
          <w:sz w:val="36"/>
          <w:szCs w:val="36"/>
          <w:highlight w:val="none"/>
          <w:lang w:eastAsia="zh-CN"/>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项目编号：</w:t>
      </w:r>
      <w:r>
        <w:rPr>
          <w:rFonts w:hint="eastAsia" w:ascii="宋体" w:hAnsi="宋体"/>
          <w:b/>
          <w:bCs/>
          <w:color w:val="000000" w:themeColor="text1"/>
          <w:sz w:val="36"/>
          <w:szCs w:val="36"/>
          <w:highlight w:val="none"/>
          <w:lang w:eastAsia="zh-CN"/>
          <w14:textFill>
            <w14:solidFill>
              <w14:schemeClr w14:val="tx1"/>
            </w14:solidFill>
          </w14:textFill>
        </w:rPr>
        <w:t>NNZC2026-D1-230054-GXJT</w:t>
      </w:r>
    </w:p>
    <w:p w14:paraId="58FA92EC">
      <w:pPr>
        <w:spacing w:line="700" w:lineRule="exact"/>
        <w:ind w:right="144" w:rightChars="60" w:firstLine="1446" w:firstLineChars="400"/>
        <w:rPr>
          <w:rFonts w:hint="eastAsia"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采购文号：</w:t>
      </w:r>
      <w:r>
        <w:rPr>
          <w:rFonts w:hint="eastAsia" w:ascii="宋体" w:hAnsi="宋体"/>
          <w:b/>
          <w:bCs/>
          <w:color w:val="000000" w:themeColor="text1"/>
          <w:sz w:val="36"/>
          <w:szCs w:val="36"/>
          <w:highlight w:val="none"/>
          <w:lang w:eastAsia="zh-CN"/>
          <w14:textFill>
            <w14:solidFill>
              <w14:schemeClr w14:val="tx1"/>
            </w14:solidFill>
          </w14:textFill>
        </w:rPr>
        <w:t>LAZC2026-D1-00690</w:t>
      </w:r>
    </w:p>
    <w:p w14:paraId="5EEF3D5C">
      <w:pPr>
        <w:spacing w:line="700" w:lineRule="exact"/>
        <w:ind w:right="144" w:rightChars="60"/>
        <w:rPr>
          <w:rFonts w:hint="eastAsia" w:ascii="宋体" w:hAnsi="宋体"/>
          <w:b/>
          <w:bCs/>
          <w:color w:val="000000" w:themeColor="text1"/>
          <w:sz w:val="36"/>
          <w:szCs w:val="36"/>
          <w:highlight w:val="none"/>
          <w14:textFill>
            <w14:solidFill>
              <w14:schemeClr w14:val="tx1"/>
            </w14:solidFill>
          </w14:textFill>
        </w:rPr>
      </w:pPr>
    </w:p>
    <w:p w14:paraId="6A123153">
      <w:pPr>
        <w:spacing w:line="700" w:lineRule="exact"/>
        <w:ind w:left="0" w:leftChars="0" w:right="144" w:rightChars="60" w:firstLine="1446" w:firstLineChars="400"/>
        <w:rPr>
          <w:rFonts w:hint="eastAsia"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项目所属区划：</w:t>
      </w:r>
      <w:r>
        <w:rPr>
          <w:rFonts w:hint="eastAsia" w:ascii="宋体" w:hAnsi="宋体"/>
          <w:b/>
          <w:bCs/>
          <w:color w:val="000000" w:themeColor="text1"/>
          <w:sz w:val="36"/>
          <w:szCs w:val="36"/>
          <w:highlight w:val="none"/>
          <w:u w:val="single"/>
          <w14:textFill>
            <w14:solidFill>
              <w14:schemeClr w14:val="tx1"/>
            </w14:solidFill>
          </w14:textFill>
        </w:rPr>
        <w:t xml:space="preserve">   </w:t>
      </w:r>
      <w:r>
        <w:rPr>
          <w:rFonts w:hint="eastAsia" w:ascii="宋体" w:hAnsi="宋体"/>
          <w:b/>
          <w:bCs/>
          <w:color w:val="000000" w:themeColor="text1"/>
          <w:sz w:val="36"/>
          <w:szCs w:val="36"/>
          <w:highlight w:val="none"/>
          <w:u w:val="single"/>
          <w:lang w:val="en-US" w:eastAsia="zh-CN"/>
          <w14:textFill>
            <w14:solidFill>
              <w14:schemeClr w14:val="tx1"/>
            </w14:solidFill>
          </w14:textFill>
        </w:rPr>
        <w:t>隆安县</w:t>
      </w:r>
      <w:r>
        <w:rPr>
          <w:rFonts w:hint="eastAsia" w:ascii="宋体" w:hAnsi="宋体"/>
          <w:b/>
          <w:bCs/>
          <w:color w:val="000000" w:themeColor="text1"/>
          <w:sz w:val="36"/>
          <w:szCs w:val="36"/>
          <w:highlight w:val="none"/>
          <w:u w:val="single"/>
          <w14:textFill>
            <w14:solidFill>
              <w14:schemeClr w14:val="tx1"/>
            </w14:solidFill>
          </w14:textFill>
        </w:rPr>
        <w:t xml:space="preserve">   </w:t>
      </w:r>
    </w:p>
    <w:p w14:paraId="4A5927B6">
      <w:pPr>
        <w:spacing w:line="700" w:lineRule="exact"/>
        <w:ind w:left="0" w:leftChars="0" w:right="144" w:rightChars="60" w:firstLine="1446" w:firstLineChars="400"/>
        <w:rPr>
          <w:rFonts w:hint="eastAsia" w:ascii="宋体" w:hAnsi="宋体" w:eastAsia="宋体"/>
          <w:b/>
          <w:bCs/>
          <w:color w:val="000000" w:themeColor="text1"/>
          <w:sz w:val="36"/>
          <w:szCs w:val="36"/>
          <w:highlight w:val="none"/>
          <w:lang w:eastAsia="zh-CN"/>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采购单位：</w:t>
      </w:r>
      <w:r>
        <w:rPr>
          <w:rFonts w:hint="eastAsia" w:ascii="宋体" w:hAnsi="宋体"/>
          <w:b/>
          <w:bCs/>
          <w:color w:val="000000" w:themeColor="text1"/>
          <w:sz w:val="36"/>
          <w:szCs w:val="36"/>
          <w:highlight w:val="none"/>
          <w:lang w:eastAsia="zh-CN"/>
          <w14:textFill>
            <w14:solidFill>
              <w14:schemeClr w14:val="tx1"/>
            </w14:solidFill>
          </w14:textFill>
        </w:rPr>
        <w:t>隆安县人民医院</w:t>
      </w:r>
    </w:p>
    <w:p w14:paraId="14C00CCD">
      <w:pPr>
        <w:spacing w:line="700" w:lineRule="exact"/>
        <w:ind w:left="0" w:leftChars="0" w:right="144" w:rightChars="60" w:firstLine="1446" w:firstLineChars="400"/>
        <w:rPr>
          <w:rFonts w:hint="eastAsia"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采购代理机构：广西建通工程咨询有限责任公司</w:t>
      </w:r>
    </w:p>
    <w:p w14:paraId="42813FC8">
      <w:pPr>
        <w:pStyle w:val="4"/>
        <w:rPr>
          <w:color w:val="000000" w:themeColor="text1"/>
          <w:highlight w:val="none"/>
          <w14:textFill>
            <w14:solidFill>
              <w14:schemeClr w14:val="tx1"/>
            </w14:solidFill>
          </w14:textFill>
        </w:rPr>
      </w:pPr>
      <w:r>
        <w:rPr>
          <w:rFonts w:hint="eastAsia" w:ascii="宋体" w:hAnsi="宋体"/>
          <w:b/>
          <w:bCs/>
          <w:color w:val="000000" w:themeColor="text1"/>
          <w:sz w:val="36"/>
          <w:szCs w:val="36"/>
          <w:highlight w:val="none"/>
          <w:lang w:val="en-US" w:eastAsia="zh-CN"/>
          <w14:textFill>
            <w14:solidFill>
              <w14:schemeClr w14:val="tx1"/>
            </w14:solidFill>
          </w14:textFill>
        </w:rPr>
        <w:t>2026年6</w:t>
      </w:r>
      <w:r>
        <w:rPr>
          <w:rFonts w:hint="eastAsia" w:ascii="宋体" w:hAnsi="宋体"/>
          <w:b/>
          <w:bCs/>
          <w:color w:val="000000" w:themeColor="text1"/>
          <w:sz w:val="36"/>
          <w:szCs w:val="36"/>
          <w:highlight w:val="none"/>
          <w14:textFill>
            <w14:solidFill>
              <w14:schemeClr w14:val="tx1"/>
            </w14:solidFill>
          </w14:textFill>
        </w:rPr>
        <w:t>月</w:t>
      </w:r>
    </w:p>
    <w:p w14:paraId="79CB7EAD">
      <w:pPr>
        <w:pStyle w:val="5"/>
        <w:jc w:val="center"/>
        <w:outlineLvl w:val="0"/>
        <w:rPr>
          <w:rFonts w:hint="eastAsia" w:hAnsi="宋体"/>
          <w:color w:val="000000" w:themeColor="text1"/>
          <w:sz w:val="44"/>
          <w:highlight w:val="none"/>
          <w14:textFill>
            <w14:solidFill>
              <w14:schemeClr w14:val="tx1"/>
            </w14:solidFill>
          </w14:textFill>
        </w:rPr>
      </w:pPr>
      <w:bookmarkStart w:id="0" w:name="_Toc1424"/>
    </w:p>
    <w:p w14:paraId="6701E580">
      <w:pPr>
        <w:pStyle w:val="5"/>
        <w:jc w:val="center"/>
        <w:outlineLvl w:val="0"/>
        <w:rPr>
          <w:rFonts w:hint="eastAsia" w:hAnsi="宋体"/>
          <w:color w:val="000000" w:themeColor="text1"/>
          <w:sz w:val="44"/>
          <w:highlight w:val="none"/>
          <w14:textFill>
            <w14:solidFill>
              <w14:schemeClr w14:val="tx1"/>
            </w14:solidFill>
          </w14:textFill>
        </w:rPr>
      </w:pPr>
    </w:p>
    <w:p w14:paraId="73C8177A">
      <w:pPr>
        <w:pStyle w:val="5"/>
        <w:jc w:val="center"/>
        <w:outlineLvl w:val="0"/>
        <w:rPr>
          <w:rFonts w:hint="eastAsia" w:hAnsi="宋体"/>
          <w:color w:val="000000" w:themeColor="text1"/>
          <w:sz w:val="44"/>
          <w:highlight w:val="none"/>
          <w14:textFill>
            <w14:solidFill>
              <w14:schemeClr w14:val="tx1"/>
            </w14:solidFill>
          </w14:textFill>
        </w:rPr>
        <w:sectPr>
          <w:pgSz w:w="11906" w:h="16838"/>
          <w:pgMar w:top="1134" w:right="1134" w:bottom="1134" w:left="1134" w:header="720" w:footer="720" w:gutter="0"/>
          <w:pgBorders>
            <w:top w:val="none" w:sz="0" w:space="0"/>
            <w:left w:val="none" w:sz="0" w:space="0"/>
            <w:bottom w:val="none" w:sz="0" w:space="0"/>
            <w:right w:val="none" w:sz="0" w:space="0"/>
          </w:pgBorders>
          <w:pgNumType w:fmt="decimal" w:start="1"/>
          <w:cols w:space="720" w:num="1"/>
          <w:docGrid w:type="lines" w:linePitch="331" w:charSpace="0"/>
        </w:sectPr>
      </w:pPr>
    </w:p>
    <w:p w14:paraId="50BC5FB7">
      <w:pPr>
        <w:pStyle w:val="5"/>
        <w:jc w:val="center"/>
        <w:outlineLvl w:val="0"/>
        <w:rPr>
          <w:rFonts w:hint="eastAsia" w:hAnsi="宋体"/>
          <w:color w:val="000000" w:themeColor="text1"/>
          <w:sz w:val="32"/>
          <w:highlight w:val="none"/>
          <w14:textFill>
            <w14:solidFill>
              <w14:schemeClr w14:val="tx1"/>
            </w14:solidFill>
          </w14:textFill>
        </w:rPr>
      </w:pPr>
      <w:r>
        <w:rPr>
          <w:rFonts w:hint="eastAsia" w:hAnsi="宋体"/>
          <w:color w:val="000000" w:themeColor="text1"/>
          <w:sz w:val="44"/>
          <w:highlight w:val="none"/>
          <w14:textFill>
            <w14:solidFill>
              <w14:schemeClr w14:val="tx1"/>
            </w14:solidFill>
          </w14:textFill>
        </w:rPr>
        <w:t>目   录</w:t>
      </w:r>
      <w:bookmarkEnd w:id="0"/>
    </w:p>
    <w:p w14:paraId="40A43B0A">
      <w:pPr>
        <w:pStyle w:val="20"/>
        <w:tabs>
          <w:tab w:val="right" w:leader="dot" w:pos="9638"/>
          <w:tab w:val="clear" w:pos="9185"/>
        </w:tabs>
        <w:rPr>
          <w:color w:val="000000" w:themeColor="text1"/>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fldChar w:fldCharType="begin"/>
      </w:r>
      <w:r>
        <w:rPr>
          <w:rFonts w:hint="eastAsia" w:ascii="宋体" w:hAnsi="宋体"/>
          <w:b/>
          <w:color w:val="000000" w:themeColor="text1"/>
          <w:sz w:val="32"/>
          <w:szCs w:val="32"/>
          <w:highlight w:val="none"/>
          <w14:textFill>
            <w14:solidFill>
              <w14:schemeClr w14:val="tx1"/>
            </w14:solidFill>
          </w14:textFill>
        </w:rPr>
        <w:instrText xml:space="preserve">TOC \o "1-1" \h \u </w:instrText>
      </w:r>
      <w:r>
        <w:rPr>
          <w:rFonts w:hint="eastAsia" w:ascii="宋体" w:hAnsi="宋体"/>
          <w:b/>
          <w:color w:val="000000" w:themeColor="text1"/>
          <w:sz w:val="32"/>
          <w:szCs w:val="32"/>
          <w:highlight w:val="none"/>
          <w14:textFill>
            <w14:solidFill>
              <w14:schemeClr w14:val="tx1"/>
            </w14:solidFill>
          </w14:textFill>
        </w:rPr>
        <w:fldChar w:fldCharType="separate"/>
      </w:r>
    </w:p>
    <w:p w14:paraId="791D43F6">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"_Toc8977"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36"/>
          <w:highlight w:val="none"/>
          <w14:textFill>
            <w14:solidFill>
              <w14:schemeClr w14:val="tx1"/>
            </w14:solidFill>
          </w14:textFill>
        </w:rPr>
        <w:t>第一章  邀请函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_Toc8977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BC2D0F4">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"_Toc24100" </w:instrText>
      </w:r>
      <w:r>
        <w:rPr>
          <w:color w:val="000000" w:themeColor="text1"/>
          <w:highlight w:val="none"/>
          <w14:textFill>
            <w14:solidFill>
              <w14:schemeClr w14:val="tx1"/>
            </w14:solidFill>
          </w14:textFill>
        </w:rPr>
        <w:fldChar w:fldCharType="separate"/>
      </w:r>
      <w:r>
        <w:rPr>
          <w:rFonts w:hint="eastAsia" w:hAnsi="宋体"/>
          <w:bCs/>
          <w:color w:val="000000" w:themeColor="text1"/>
          <w:szCs w:val="36"/>
          <w:highlight w:val="none"/>
          <w14:textFill>
            <w14:solidFill>
              <w14:schemeClr w14:val="tx1"/>
            </w14:solidFill>
          </w14:textFill>
        </w:rPr>
        <w:t>第二章  需求一览表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_Toc24100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1958D4C">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"_Toc3608" </w:instrText>
      </w:r>
      <w:r>
        <w:rPr>
          <w:color w:val="000000" w:themeColor="text1"/>
          <w:highlight w:val="none"/>
          <w14:textFill>
            <w14:solidFill>
              <w14:schemeClr w14:val="tx1"/>
            </w14:solidFill>
          </w14:textFill>
        </w:rPr>
        <w:fldChar w:fldCharType="separate"/>
      </w:r>
      <w:r>
        <w:rPr>
          <w:rFonts w:hint="eastAsia" w:hAnsi="宋体"/>
          <w:color w:val="000000" w:themeColor="text1"/>
          <w:szCs w:val="36"/>
          <w:highlight w:val="none"/>
          <w14:textFill>
            <w14:solidFill>
              <w14:schemeClr w14:val="tx1"/>
            </w14:solidFill>
          </w14:textFill>
        </w:rPr>
        <w:t>第三章  协商方法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_Toc3608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D6B7B84">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"_Toc18147" </w:instrText>
      </w:r>
      <w:r>
        <w:rPr>
          <w:color w:val="000000" w:themeColor="text1"/>
          <w:highlight w:val="none"/>
          <w14:textFill>
            <w14:solidFill>
              <w14:schemeClr w14:val="tx1"/>
            </w14:solidFill>
          </w14:textFill>
        </w:rPr>
        <w:fldChar w:fldCharType="separate"/>
      </w:r>
      <w:r>
        <w:rPr>
          <w:rFonts w:hint="eastAsia" w:hAnsi="宋体"/>
          <w:color w:val="000000" w:themeColor="text1"/>
          <w:szCs w:val="36"/>
          <w:highlight w:val="none"/>
          <w14:textFill>
            <w14:solidFill>
              <w14:schemeClr w14:val="tx1"/>
            </w14:solidFill>
          </w14:textFill>
        </w:rPr>
        <w:t>第四章  供应商须知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_Toc18147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6B0BC9D">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"_Toc15866" </w:instrText>
      </w:r>
      <w:r>
        <w:rPr>
          <w:color w:val="000000" w:themeColor="text1"/>
          <w:highlight w:val="none"/>
          <w14:textFill>
            <w14:solidFill>
              <w14:schemeClr w14:val="tx1"/>
            </w14:solidFill>
          </w14:textFill>
        </w:rPr>
        <w:fldChar w:fldCharType="separate"/>
      </w:r>
      <w:r>
        <w:rPr>
          <w:rFonts w:hint="eastAsia" w:hAnsi="宋体"/>
          <w:color w:val="000000" w:themeColor="text1"/>
          <w:szCs w:val="36"/>
          <w:highlight w:val="none"/>
          <w14:textFill>
            <w14:solidFill>
              <w14:schemeClr w14:val="tx1"/>
            </w14:solidFill>
          </w14:textFill>
        </w:rPr>
        <w:t>第五章  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_Toc15866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1048240">
      <w:pPr>
        <w:pStyle w:val="20"/>
        <w:tabs>
          <w:tab w:val="right" w:leader="dot" w:pos="9638"/>
          <w:tab w:val="clear" w:pos="9185"/>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"_Toc16893" </w:instrText>
      </w:r>
      <w:r>
        <w:rPr>
          <w:color w:val="000000" w:themeColor="text1"/>
          <w:highlight w:val="none"/>
          <w14:textFill>
            <w14:solidFill>
              <w14:schemeClr w14:val="tx1"/>
            </w14:solidFill>
          </w14:textFill>
        </w:rPr>
        <w:fldChar w:fldCharType="separate"/>
      </w:r>
      <w:r>
        <w:rPr>
          <w:rFonts w:hint="eastAsia" w:hAnsi="宋体"/>
          <w:color w:val="000000" w:themeColor="text1"/>
          <w:szCs w:val="36"/>
          <w:highlight w:val="none"/>
          <w14:textFill>
            <w14:solidFill>
              <w14:schemeClr w14:val="tx1"/>
            </w14:solidFill>
          </w14:textFill>
        </w:rPr>
        <w:t>第六章  政府采购合同格式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_Toc16893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A594896">
      <w:pPr>
        <w:pStyle w:val="20"/>
        <w:spacing w:line="600" w:lineRule="auto"/>
        <w:jc w:val="both"/>
        <w:rPr>
          <w:rFonts w:hint="eastAsia" w:ascii="宋体" w:hAnsi="宋体"/>
          <w:b/>
          <w:color w:val="000000" w:themeColor="text1"/>
          <w:sz w:val="32"/>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fldChar w:fldCharType="end"/>
      </w:r>
    </w:p>
    <w:p w14:paraId="6B1CCBC5">
      <w:pPr>
        <w:spacing w:line="380" w:lineRule="exact"/>
        <w:jc w:val="center"/>
        <w:rPr>
          <w:rFonts w:hint="eastAsia" w:ascii="宋体" w:hAnsi="宋体"/>
          <w:b/>
          <w:color w:val="000000" w:themeColor="text1"/>
          <w:sz w:val="36"/>
          <w:szCs w:val="36"/>
          <w:highlight w:val="none"/>
          <w14:textFill>
            <w14:solidFill>
              <w14:schemeClr w14:val="tx1"/>
            </w14:solidFill>
          </w14:textFill>
        </w:rPr>
        <w:sectPr>
          <w:footerReference r:id="rId3" w:type="default"/>
          <w:pgSz w:w="11906" w:h="16838"/>
          <w:pgMar w:top="1134" w:right="1134" w:bottom="1134" w:left="1134" w:header="720" w:footer="720" w:gutter="0"/>
          <w:pgBorders>
            <w:top w:val="none" w:sz="0" w:space="0"/>
            <w:left w:val="none" w:sz="0" w:space="0"/>
            <w:bottom w:val="none" w:sz="0" w:space="0"/>
            <w:right w:val="none" w:sz="0" w:space="0"/>
          </w:pgBorders>
          <w:pgNumType w:fmt="decimal" w:start="1"/>
          <w:cols w:space="720" w:num="1"/>
          <w:docGrid w:type="lines" w:linePitch="331" w:charSpace="0"/>
        </w:sectPr>
      </w:pPr>
      <w:bookmarkStart w:id="1" w:name="_Toc294013621"/>
      <w:bookmarkStart w:id="2" w:name="_Toc19734"/>
      <w:bookmarkStart w:id="3" w:name="_Toc294013701"/>
    </w:p>
    <w:p w14:paraId="46183108">
      <w:pPr>
        <w:spacing w:line="380" w:lineRule="exact"/>
        <w:jc w:val="center"/>
        <w:outlineLvl w:val="0"/>
        <w:rPr>
          <w:rFonts w:hint="eastAsia" w:ascii="宋体" w:hAnsi="宋体"/>
          <w:b/>
          <w:color w:val="000000" w:themeColor="text1"/>
          <w:sz w:val="36"/>
          <w:szCs w:val="36"/>
          <w:highlight w:val="none"/>
          <w14:textFill>
            <w14:solidFill>
              <w14:schemeClr w14:val="tx1"/>
            </w14:solidFill>
          </w14:textFill>
        </w:rPr>
      </w:pPr>
      <w:bookmarkStart w:id="4" w:name="_Toc8977"/>
      <w:r>
        <w:rPr>
          <w:rFonts w:hint="eastAsia" w:ascii="宋体" w:hAnsi="宋体"/>
          <w:b/>
          <w:color w:val="000000" w:themeColor="text1"/>
          <w:sz w:val="36"/>
          <w:szCs w:val="36"/>
          <w:highlight w:val="none"/>
          <w14:textFill>
            <w14:solidFill>
              <w14:schemeClr w14:val="tx1"/>
            </w14:solidFill>
          </w14:textFill>
        </w:rPr>
        <w:t xml:space="preserve">第一章  </w:t>
      </w:r>
      <w:bookmarkEnd w:id="1"/>
      <w:bookmarkEnd w:id="2"/>
      <w:bookmarkEnd w:id="3"/>
      <w:r>
        <w:rPr>
          <w:rFonts w:hint="eastAsia" w:ascii="宋体" w:hAnsi="宋体"/>
          <w:b/>
          <w:color w:val="000000" w:themeColor="text1"/>
          <w:sz w:val="36"/>
          <w:szCs w:val="36"/>
          <w:highlight w:val="none"/>
          <w14:textFill>
            <w14:solidFill>
              <w14:schemeClr w14:val="tx1"/>
            </w14:solidFill>
          </w14:textFill>
        </w:rPr>
        <w:t>邀请函</w:t>
      </w:r>
      <w:bookmarkEnd w:id="4"/>
    </w:p>
    <w:p w14:paraId="3F44E67D">
      <w:pPr>
        <w:spacing w:line="360" w:lineRule="auto"/>
        <w:ind w:left="0" w:leftChars="0" w:firstLine="0" w:firstLineChars="0"/>
        <w:jc w:val="center"/>
        <w:rPr>
          <w:rFonts w:hint="eastAsia" w:ascii="宋体" w:hAnsi="宋体" w:eastAsia="宋体"/>
          <w:b/>
          <w:color w:val="000000" w:themeColor="text1"/>
          <w:sz w:val="30"/>
          <w:szCs w:val="30"/>
          <w:highlight w:val="none"/>
          <w:lang w:eastAsia="zh-CN"/>
          <w14:textFill>
            <w14:solidFill>
              <w14:schemeClr w14:val="tx1"/>
            </w14:solidFill>
          </w14:textFill>
        </w:rPr>
      </w:pPr>
      <w:bookmarkStart w:id="5" w:name="_Hlk175561197"/>
      <w:r>
        <w:rPr>
          <w:rFonts w:hint="eastAsia" w:ascii="宋体" w:hAnsi="宋体"/>
          <w:b/>
          <w:color w:val="000000" w:themeColor="text1"/>
          <w:sz w:val="30"/>
          <w:szCs w:val="30"/>
          <w:highlight w:val="none"/>
          <w:lang w:eastAsia="zh-CN"/>
          <w14:textFill>
            <w14:solidFill>
              <w14:schemeClr w14:val="tx1"/>
            </w14:solidFill>
          </w14:textFill>
        </w:rPr>
        <w:t>隆安县人民医院CT球管采购</w:t>
      </w:r>
    </w:p>
    <w:p w14:paraId="0ADFB0F8">
      <w:pPr>
        <w:spacing w:line="360" w:lineRule="auto"/>
        <w:ind w:firstLine="602" w:firstLineChars="200"/>
        <w:jc w:val="center"/>
        <w:rPr>
          <w:rFonts w:hint="eastAsia" w:ascii="宋体" w:hAnsi="宋体"/>
          <w:b/>
          <w:color w:val="000000" w:themeColor="text1"/>
          <w:sz w:val="30"/>
          <w:szCs w:val="30"/>
          <w:highlight w:val="none"/>
          <w14:textFill>
            <w14:solidFill>
              <w14:schemeClr w14:val="tx1"/>
            </w14:solidFill>
          </w14:textFill>
        </w:rPr>
      </w:pPr>
      <w:r>
        <w:rPr>
          <w:rFonts w:hint="eastAsia" w:ascii="宋体" w:hAnsi="宋体"/>
          <w:b/>
          <w:color w:val="000000" w:themeColor="text1"/>
          <w:sz w:val="30"/>
          <w:szCs w:val="30"/>
          <w:highlight w:val="none"/>
          <w14:textFill>
            <w14:solidFill>
              <w14:schemeClr w14:val="tx1"/>
            </w14:solidFill>
          </w14:textFill>
        </w:rPr>
        <w:t>（</w:t>
      </w:r>
      <w:r>
        <w:rPr>
          <w:rFonts w:hint="eastAsia"/>
          <w:b/>
          <w:color w:val="000000" w:themeColor="text1"/>
          <w:sz w:val="32"/>
          <w:szCs w:val="32"/>
          <w:highlight w:val="none"/>
          <w:lang w:eastAsia="zh-CN"/>
          <w14:textFill>
            <w14:solidFill>
              <w14:schemeClr w14:val="tx1"/>
            </w14:solidFill>
          </w14:textFill>
        </w:rPr>
        <w:t>NNZC2026-D1-230054-GXJT</w:t>
      </w:r>
      <w:r>
        <w:rPr>
          <w:rFonts w:hint="eastAsia" w:ascii="宋体" w:hAnsi="宋体"/>
          <w:b/>
          <w:color w:val="000000" w:themeColor="text1"/>
          <w:sz w:val="30"/>
          <w:szCs w:val="30"/>
          <w:highlight w:val="none"/>
          <w14:textFill>
            <w14:solidFill>
              <w14:schemeClr w14:val="tx1"/>
            </w14:solidFill>
          </w14:textFill>
        </w:rPr>
        <w:t>）单一来源邀请函</w:t>
      </w:r>
    </w:p>
    <w:p w14:paraId="6DEEFBF4">
      <w:pPr>
        <w:pBdr>
          <w:top w:val="single" w:color="auto" w:sz="4" w:space="1"/>
          <w:left w:val="single" w:color="auto" w:sz="4" w:space="4"/>
          <w:bottom w:val="single" w:color="auto" w:sz="4" w:space="1"/>
          <w:right w:val="single" w:color="auto" w:sz="4" w:space="4"/>
        </w:pBd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项目概况</w:t>
      </w:r>
    </w:p>
    <w:p w14:paraId="24BA345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u w:val="single"/>
          <w:lang w:eastAsia="zh-CN"/>
          <w14:textFill>
            <w14:solidFill>
              <w14:schemeClr w14:val="tx1"/>
            </w14:solidFill>
          </w14:textFill>
        </w:rPr>
        <w:t>隆安县人民医院CT球管采购</w:t>
      </w:r>
      <w:r>
        <w:rPr>
          <w:rFonts w:hint="eastAsia" w:ascii="宋体" w:hAnsi="宋体" w:cs="宋体"/>
          <w:color w:val="000000" w:themeColor="text1"/>
          <w:highlight w:val="none"/>
          <w14:textFill>
            <w14:solidFill>
              <w14:schemeClr w14:val="tx1"/>
            </w14:solidFill>
          </w14:textFill>
        </w:rPr>
        <w:t>的潜在供应商应在广西政府采购云平台（https://www.gcy.zfcg.gxzf.gov.cn/）获取（下载）单一来源</w:t>
      </w:r>
      <w:r>
        <w:rPr>
          <w:rFonts w:hint="eastAsia" w:ascii="宋体" w:hAnsi="宋体" w:eastAsia="宋体" w:cs="宋体"/>
          <w:color w:val="000000" w:themeColor="text1"/>
          <w:highlight w:val="none"/>
          <w14:textFill>
            <w14:solidFill>
              <w14:schemeClr w14:val="tx1"/>
            </w14:solidFill>
          </w14:textFill>
        </w:rPr>
        <w:t>采购文件，并于</w:t>
      </w:r>
      <w:r>
        <w:rPr>
          <w:rFonts w:hint="eastAsia" w:ascii="宋体" w:hAnsi="宋体" w:cs="宋体"/>
          <w:b/>
          <w:bCs/>
          <w:color w:val="000000" w:themeColor="text1"/>
          <w:highlight w:val="none"/>
          <w:u w:val="single"/>
          <w:lang w:eastAsia="zh-CN"/>
          <w14:textFill>
            <w14:solidFill>
              <w14:schemeClr w14:val="tx1"/>
            </w14:solidFill>
          </w14:textFill>
        </w:rPr>
        <w:t>2026年</w:t>
      </w:r>
      <w:r>
        <w:rPr>
          <w:rFonts w:hint="eastAsia" w:ascii="宋体" w:hAnsi="宋体" w:cs="宋体"/>
          <w:b/>
          <w:bCs/>
          <w:color w:val="000000" w:themeColor="text1"/>
          <w:highlight w:val="none"/>
          <w:u w:val="single"/>
          <w:lang w:val="en-US" w:eastAsia="zh-CN"/>
          <w14:textFill>
            <w14:solidFill>
              <w14:schemeClr w14:val="tx1"/>
            </w14:solidFill>
          </w14:textFill>
        </w:rPr>
        <w:t>6</w:t>
      </w:r>
      <w:r>
        <w:rPr>
          <w:rFonts w:hint="eastAsia" w:ascii="宋体" w:hAnsi="宋体" w:eastAsia="宋体" w:cs="宋体"/>
          <w:b/>
          <w:bCs/>
          <w:color w:val="000000" w:themeColor="text1"/>
          <w:highlight w:val="none"/>
          <w:u w:val="single"/>
          <w14:textFill>
            <w14:solidFill>
              <w14:schemeClr w14:val="tx1"/>
            </w14:solidFill>
          </w14:textFill>
        </w:rPr>
        <w:t>月</w:t>
      </w:r>
      <w:r>
        <w:rPr>
          <w:rFonts w:hint="eastAsia" w:ascii="宋体" w:hAnsi="宋体" w:cs="宋体"/>
          <w:b/>
          <w:bCs/>
          <w:color w:val="000000" w:themeColor="text1"/>
          <w:highlight w:val="none"/>
          <w:u w:val="single"/>
          <w:lang w:val="en-US" w:eastAsia="zh-CN"/>
          <w14:textFill>
            <w14:solidFill>
              <w14:schemeClr w14:val="tx1"/>
            </w14:solidFill>
          </w14:textFill>
        </w:rPr>
        <w:t>25</w:t>
      </w:r>
      <w:r>
        <w:rPr>
          <w:rFonts w:hint="eastAsia" w:ascii="宋体" w:hAnsi="宋体" w:eastAsia="宋体" w:cs="宋体"/>
          <w:b/>
          <w:bCs/>
          <w:color w:val="000000" w:themeColor="text1"/>
          <w:highlight w:val="none"/>
          <w:u w:val="single"/>
          <w14:textFill>
            <w14:solidFill>
              <w14:schemeClr w14:val="tx1"/>
            </w14:solidFill>
          </w14:textFill>
        </w:rPr>
        <w:t>日</w:t>
      </w:r>
      <w:r>
        <w:rPr>
          <w:rFonts w:hint="eastAsia" w:ascii="宋体" w:hAnsi="宋体" w:cs="宋体"/>
          <w:b/>
          <w:bCs/>
          <w:color w:val="000000" w:themeColor="text1"/>
          <w:highlight w:val="none"/>
          <w:u w:val="single"/>
          <w:lang w:val="en-US" w:eastAsia="zh-CN"/>
          <w14:textFill>
            <w14:solidFill>
              <w14:schemeClr w14:val="tx1"/>
            </w14:solidFill>
          </w14:textFill>
        </w:rPr>
        <w:t>10时30</w:t>
      </w:r>
      <w:r>
        <w:rPr>
          <w:rFonts w:hint="eastAsia" w:ascii="宋体" w:hAnsi="宋体" w:eastAsia="宋体" w:cs="宋体"/>
          <w:b/>
          <w:bCs/>
          <w:color w:val="000000" w:themeColor="text1"/>
          <w:highlight w:val="none"/>
          <w:u w:val="single"/>
          <w14:textFill>
            <w14:solidFill>
              <w14:schemeClr w14:val="tx1"/>
            </w14:solidFill>
          </w14:textFill>
        </w:rPr>
        <w:t>分</w:t>
      </w:r>
      <w:r>
        <w:rPr>
          <w:rFonts w:hint="eastAsia" w:ascii="宋体" w:hAnsi="宋体" w:eastAsia="宋体" w:cs="宋体"/>
          <w:color w:val="000000" w:themeColor="text1"/>
          <w:highlight w:val="none"/>
          <w14:textFill>
            <w14:solidFill>
              <w14:schemeClr w14:val="tx1"/>
            </w14:solidFill>
          </w14:textFill>
        </w:rPr>
        <w:t>（北京时间）前提交报价文件。</w:t>
      </w:r>
    </w:p>
    <w:p w14:paraId="458728A0">
      <w:pPr>
        <w:spacing w:line="360" w:lineRule="auto"/>
        <w:rPr>
          <w:rFonts w:hint="eastAsia" w:ascii="宋体" w:hAnsi="宋体" w:cs="宋体"/>
          <w:color w:val="000000" w:themeColor="text1"/>
          <w:highlight w:val="none"/>
          <w14:textFill>
            <w14:solidFill>
              <w14:schemeClr w14:val="tx1"/>
            </w14:solidFill>
          </w14:textFill>
        </w:rPr>
      </w:pPr>
    </w:p>
    <w:p w14:paraId="02F1674D">
      <w:pPr>
        <w:spacing w:line="360" w:lineRule="auto"/>
        <w:ind w:firstLine="482" w:firstLineChars="200"/>
        <w:rPr>
          <w:rFonts w:hint="eastAsia" w:ascii="宋体" w:hAnsi="宋体" w:cs="宋体"/>
          <w:color w:val="000000" w:themeColor="text1"/>
          <w:highlight w:val="none"/>
          <w14:textFill>
            <w14:solidFill>
              <w14:schemeClr w14:val="tx1"/>
            </w14:solidFill>
          </w14:textFill>
        </w:rPr>
      </w:pPr>
      <w:bookmarkStart w:id="6" w:name="_Toc35393790"/>
      <w:bookmarkStart w:id="7" w:name="_Toc28359002"/>
      <w:bookmarkStart w:id="8" w:name="_Toc35393621"/>
      <w:bookmarkStart w:id="9" w:name="_Toc28359079"/>
      <w:bookmarkStart w:id="10" w:name="_Hlk24379207"/>
      <w:r>
        <w:rPr>
          <w:rFonts w:hint="eastAsia" w:ascii="宋体" w:hAnsi="宋体" w:cs="宋体"/>
          <w:b/>
          <w:bCs/>
          <w:color w:val="000000" w:themeColor="text1"/>
          <w:highlight w:val="none"/>
          <w14:textFill>
            <w14:solidFill>
              <w14:schemeClr w14:val="tx1"/>
            </w14:solidFill>
          </w14:textFill>
        </w:rPr>
        <w:t>一、项目基本情况</w:t>
      </w:r>
      <w:bookmarkEnd w:id="6"/>
      <w:bookmarkEnd w:id="7"/>
      <w:bookmarkEnd w:id="8"/>
      <w:bookmarkEnd w:id="9"/>
    </w:p>
    <w:p w14:paraId="2C84551B">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项目编号：</w:t>
      </w:r>
      <w:r>
        <w:rPr>
          <w:rFonts w:hint="eastAsia" w:ascii="宋体" w:hAnsi="宋体" w:cs="宋体"/>
          <w:color w:val="000000" w:themeColor="text1"/>
          <w:highlight w:val="none"/>
          <w:lang w:eastAsia="zh-CN"/>
          <w14:textFill>
            <w14:solidFill>
              <w14:schemeClr w14:val="tx1"/>
            </w14:solidFill>
          </w14:textFill>
        </w:rPr>
        <w:t>NNZC2026-D1-230054-GXJT</w:t>
      </w:r>
    </w:p>
    <w:p w14:paraId="66048818">
      <w:pPr>
        <w:spacing w:line="360" w:lineRule="auto"/>
        <w:ind w:firstLine="480" w:firstLineChars="200"/>
        <w:rPr>
          <w:rFonts w:hint="eastAsia" w:eastAsia="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采购计划文号：</w:t>
      </w:r>
      <w:r>
        <w:rPr>
          <w:rFonts w:hint="eastAsia" w:ascii="宋体" w:hAnsi="宋体" w:cs="宋体"/>
          <w:color w:val="000000" w:themeColor="text1"/>
          <w:highlight w:val="none"/>
          <w:lang w:eastAsia="zh-CN"/>
          <w14:textFill>
            <w14:solidFill>
              <w14:schemeClr w14:val="tx1"/>
            </w14:solidFill>
          </w14:textFill>
        </w:rPr>
        <w:t>LAZC2026-D1-00690</w:t>
      </w:r>
    </w:p>
    <w:p w14:paraId="5C7A0E79">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w:t>
      </w:r>
      <w:r>
        <w:rPr>
          <w:rFonts w:hint="eastAsia" w:ascii="宋体" w:hAnsi="宋体" w:eastAsia="宋体" w:cs="宋体"/>
          <w:color w:val="000000" w:themeColor="text1"/>
          <w:highlight w:val="none"/>
          <w14:textFill>
            <w14:solidFill>
              <w14:schemeClr w14:val="tx1"/>
            </w14:solidFill>
          </w14:textFill>
        </w:rPr>
        <w:t>称：</w:t>
      </w:r>
      <w:r>
        <w:rPr>
          <w:rFonts w:hint="eastAsia" w:ascii="宋体" w:hAnsi="宋体" w:cs="宋体"/>
          <w:color w:val="000000" w:themeColor="text1"/>
          <w:highlight w:val="none"/>
          <w:lang w:eastAsia="zh-CN"/>
          <w14:textFill>
            <w14:solidFill>
              <w14:schemeClr w14:val="tx1"/>
            </w14:solidFill>
          </w14:textFill>
        </w:rPr>
        <w:t>隆安县人民医院CT球管采购</w:t>
      </w:r>
    </w:p>
    <w:p w14:paraId="3DBA4B92">
      <w:pPr>
        <w:pStyle w:val="4"/>
        <w:ind w:firstLine="480" w:firstLineChars="200"/>
        <w:jc w:val="both"/>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数量：1</w:t>
      </w:r>
      <w:r>
        <w:rPr>
          <w:rFonts w:hint="eastAsia" w:ascii="宋体" w:hAnsi="宋体" w:cs="宋体"/>
          <w:color w:val="000000" w:themeColor="text1"/>
          <w:highlight w:val="none"/>
          <w:lang w:val="en-US" w:eastAsia="zh-CN"/>
          <w14:textFill>
            <w14:solidFill>
              <w14:schemeClr w14:val="tx1"/>
            </w14:solidFill>
          </w14:textFill>
        </w:rPr>
        <w:t>件</w:t>
      </w:r>
    </w:p>
    <w:bookmarkEnd w:id="10"/>
    <w:p w14:paraId="7CE4A653">
      <w:pPr>
        <w:spacing w:line="360" w:lineRule="auto"/>
        <w:ind w:firstLine="48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预算金额：</w:t>
      </w:r>
      <w:r>
        <w:rPr>
          <w:rFonts w:hint="eastAsia" w:ascii="宋体" w:hAnsi="宋体" w:cs="宋体"/>
          <w:color w:val="000000" w:themeColor="text1"/>
          <w:szCs w:val="21"/>
          <w:highlight w:val="none"/>
          <w:lang w:val="en-US" w:eastAsia="zh-CN"/>
          <w14:textFill>
            <w14:solidFill>
              <w14:schemeClr w14:val="tx1"/>
            </w14:solidFill>
          </w14:textFill>
        </w:rPr>
        <w:t>560000.00</w:t>
      </w:r>
      <w:r>
        <w:rPr>
          <w:rFonts w:hint="eastAsia" w:ascii="宋体" w:hAnsi="宋体" w:eastAsia="宋体" w:cs="宋体"/>
          <w:color w:val="000000" w:themeColor="text1"/>
          <w:szCs w:val="21"/>
          <w:highlight w:val="none"/>
          <w14:textFill>
            <w14:solidFill>
              <w14:schemeClr w14:val="tx1"/>
            </w14:solidFill>
          </w14:textFill>
        </w:rPr>
        <w:t>元</w:t>
      </w:r>
    </w:p>
    <w:p w14:paraId="2AAEA799">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最高限价：</w:t>
      </w:r>
      <w:r>
        <w:rPr>
          <w:rFonts w:hint="eastAsia" w:ascii="宋体" w:hAnsi="宋体" w:cs="宋体"/>
          <w:color w:val="000000" w:themeColor="text1"/>
          <w:szCs w:val="21"/>
          <w:highlight w:val="none"/>
          <w:lang w:val="en-US" w:eastAsia="zh-CN"/>
          <w14:textFill>
            <w14:solidFill>
              <w14:schemeClr w14:val="tx1"/>
            </w14:solidFill>
          </w14:textFill>
        </w:rPr>
        <w:t>560000.00</w:t>
      </w:r>
      <w:r>
        <w:rPr>
          <w:rFonts w:hint="eastAsia" w:ascii="宋体" w:hAnsi="宋体" w:eastAsia="宋体" w:cs="宋体"/>
          <w:color w:val="000000" w:themeColor="text1"/>
          <w:kern w:val="0"/>
          <w:szCs w:val="21"/>
          <w:highlight w:val="none"/>
          <w:lang w:bidi="ar"/>
          <w14:textFill>
            <w14:solidFill>
              <w14:schemeClr w14:val="tx1"/>
            </w14:solidFill>
          </w14:textFill>
        </w:rPr>
        <w:t>元</w:t>
      </w:r>
    </w:p>
    <w:p w14:paraId="48039285">
      <w:pPr>
        <w:spacing w:line="360" w:lineRule="auto"/>
        <w:ind w:firstLine="480" w:firstLineChars="200"/>
        <w:rPr>
          <w:rFonts w:hint="eastAsia" w:ascii="宋体" w:hAnsi="宋体" w:eastAsia="宋体" w:cs="宋体"/>
          <w:color w:val="000000" w:themeColor="text1"/>
          <w:kern w:val="0"/>
          <w:szCs w:val="21"/>
          <w:highlight w:val="none"/>
          <w:lang w:eastAsia="zh-CN"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采购需求：32排螺旋CT机器球管</w:t>
      </w:r>
      <w:r>
        <w:rPr>
          <w:rFonts w:hint="eastAsia" w:ascii="宋体" w:hAnsi="宋体" w:eastAsia="宋体" w:cs="宋体"/>
          <w:color w:val="000000" w:themeColor="text1"/>
          <w:kern w:val="0"/>
          <w:szCs w:val="21"/>
          <w:highlight w:val="none"/>
          <w:lang w:val="en-US" w:eastAsia="zh-CN" w:bidi="ar"/>
          <w14:textFill>
            <w14:solidFill>
              <w14:schemeClr w14:val="tx1"/>
            </w14:solidFill>
          </w14:textFill>
        </w:rPr>
        <w:t>1</w:t>
      </w:r>
      <w:r>
        <w:rPr>
          <w:rFonts w:hint="eastAsia" w:ascii="宋体" w:hAnsi="宋体" w:cs="宋体"/>
          <w:color w:val="000000" w:themeColor="text1"/>
          <w:kern w:val="0"/>
          <w:szCs w:val="21"/>
          <w:highlight w:val="none"/>
          <w:lang w:val="en-US" w:eastAsia="zh-CN" w:bidi="ar"/>
          <w14:textFill>
            <w14:solidFill>
              <w14:schemeClr w14:val="tx1"/>
            </w14:solidFill>
          </w14:textFill>
        </w:rPr>
        <w:t>件</w:t>
      </w:r>
      <w:r>
        <w:rPr>
          <w:rFonts w:hint="eastAsia" w:ascii="宋体" w:hAnsi="宋体" w:eastAsia="宋体" w:cs="宋体"/>
          <w:color w:val="000000" w:themeColor="text1"/>
          <w:kern w:val="0"/>
          <w:szCs w:val="21"/>
          <w:highlight w:val="none"/>
          <w:lang w:bidi="ar"/>
          <w14:textFill>
            <w14:solidFill>
              <w14:schemeClr w14:val="tx1"/>
            </w14:solidFill>
          </w14:textFill>
        </w:rPr>
        <w:t>，具体内容详见采购文件“项目采购需求</w:t>
      </w:r>
      <w:r>
        <w:rPr>
          <w:rFonts w:hint="eastAsia" w:ascii="宋体" w:hAnsi="宋体" w:eastAsia="宋体" w:cs="宋体"/>
          <w:color w:val="000000" w:themeColor="text1"/>
          <w:kern w:val="0"/>
          <w:szCs w:val="21"/>
          <w:highlight w:val="none"/>
          <w:lang w:eastAsia="zh-CN" w:bidi="ar"/>
          <w14:textFill>
            <w14:solidFill>
              <w14:schemeClr w14:val="tx1"/>
            </w14:solidFill>
          </w14:textFill>
        </w:rPr>
        <w:t>”。</w:t>
      </w:r>
    </w:p>
    <w:p w14:paraId="310BB4F9">
      <w:pPr>
        <w:spacing w:line="360" w:lineRule="auto"/>
        <w:ind w:firstLine="480" w:firstLineChars="200"/>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合同履行期限：</w:t>
      </w:r>
      <w:r>
        <w:rPr>
          <w:rFonts w:hint="eastAsia" w:ascii="宋体" w:hAnsi="宋体" w:cs="宋体"/>
          <w:color w:val="000000" w:themeColor="text1"/>
          <w:highlight w:val="none"/>
          <w:lang w:eastAsia="zh-CN"/>
          <w14:textFill>
            <w14:solidFill>
              <w14:schemeClr w14:val="tx1"/>
            </w14:solidFill>
          </w14:textFill>
        </w:rPr>
        <w:t>自签订合同之日起15个日历日内交货、安装调试完毕并通过验收。</w:t>
      </w:r>
    </w:p>
    <w:p w14:paraId="1F083495">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本项目（否）接受联合体投标。</w:t>
      </w:r>
    </w:p>
    <w:p w14:paraId="01F16586">
      <w:pPr>
        <w:spacing w:line="360" w:lineRule="auto"/>
        <w:ind w:firstLine="482" w:firstLineChars="200"/>
        <w:rPr>
          <w:rFonts w:hint="eastAsia" w:ascii="宋体" w:hAnsi="宋体" w:cs="宋体"/>
          <w:b/>
          <w:bCs/>
          <w:color w:val="000000" w:themeColor="text1"/>
          <w:highlight w:val="none"/>
          <w14:textFill>
            <w14:solidFill>
              <w14:schemeClr w14:val="tx1"/>
            </w14:solidFill>
          </w14:textFill>
        </w:rPr>
      </w:pPr>
      <w:bookmarkStart w:id="11" w:name="_Toc35393622"/>
      <w:bookmarkStart w:id="12" w:name="_Toc28359080"/>
      <w:bookmarkStart w:id="13" w:name="_Toc35393791"/>
      <w:bookmarkStart w:id="14" w:name="_Toc28359003"/>
      <w:r>
        <w:rPr>
          <w:rFonts w:hint="eastAsia" w:ascii="宋体" w:hAnsi="宋体" w:cs="宋体"/>
          <w:b/>
          <w:bCs/>
          <w:color w:val="000000" w:themeColor="text1"/>
          <w:highlight w:val="none"/>
          <w14:textFill>
            <w14:solidFill>
              <w14:schemeClr w14:val="tx1"/>
            </w14:solidFill>
          </w14:textFill>
        </w:rPr>
        <w:t>二、申请人的资格要求：</w:t>
      </w:r>
      <w:bookmarkEnd w:id="11"/>
      <w:bookmarkEnd w:id="12"/>
      <w:bookmarkEnd w:id="13"/>
      <w:bookmarkEnd w:id="14"/>
    </w:p>
    <w:p w14:paraId="26AD0F87">
      <w:pPr>
        <w:spacing w:line="360" w:lineRule="auto"/>
        <w:ind w:firstLine="480" w:firstLineChars="200"/>
        <w:rPr>
          <w:rFonts w:hint="eastAsia" w:ascii="宋体" w:hAnsi="宋体"/>
          <w:color w:val="000000" w:themeColor="text1"/>
          <w:szCs w:val="21"/>
          <w:highlight w:val="none"/>
          <w14:textFill>
            <w14:solidFill>
              <w14:schemeClr w14:val="tx1"/>
            </w14:solidFill>
          </w14:textFill>
        </w:rPr>
      </w:pPr>
      <w:bookmarkStart w:id="15" w:name="_Toc28359081"/>
      <w:bookmarkStart w:id="16" w:name="_Toc28359004"/>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32B9C0E4">
      <w:pPr>
        <w:spacing w:line="360" w:lineRule="auto"/>
        <w:ind w:firstLine="48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2.落实政府</w:t>
      </w:r>
      <w:r>
        <w:rPr>
          <w:rFonts w:hint="eastAsia" w:ascii="宋体" w:hAnsi="宋体" w:cs="Times New Roman"/>
          <w:color w:val="000000" w:themeColor="text1"/>
          <w:szCs w:val="21"/>
          <w:highlight w:val="none"/>
          <w14:textFill>
            <w14:solidFill>
              <w14:schemeClr w14:val="tx1"/>
            </w14:solidFill>
          </w14:textFill>
        </w:rPr>
        <w:t>采购</w:t>
      </w:r>
      <w:r>
        <w:rPr>
          <w:rFonts w:hint="eastAsia" w:ascii="宋体" w:hAnsi="宋体"/>
          <w:color w:val="000000" w:themeColor="text1"/>
          <w:szCs w:val="21"/>
          <w:highlight w:val="none"/>
          <w14:textFill>
            <w14:solidFill>
              <w14:schemeClr w14:val="tx1"/>
            </w14:solidFill>
          </w14:textFill>
        </w:rPr>
        <w:t>政策需满足的资格要求：</w:t>
      </w:r>
    </w:p>
    <w:p w14:paraId="1864B2AF">
      <w:pPr>
        <w:spacing w:line="360" w:lineRule="auto"/>
        <w:ind w:firstLine="480" w:firstLineChars="200"/>
        <w:rPr>
          <w:rFonts w:hint="eastAsia" w:ascii="宋体" w:hAnsi="宋体" w:cs="Times New Roman"/>
          <w:color w:val="000000" w:themeColor="text1"/>
          <w:szCs w:val="21"/>
          <w:highlight w:val="none"/>
          <w:lang w:eastAsia="zh-CN"/>
          <w14:textFill>
            <w14:solidFill>
              <w14:schemeClr w14:val="tx1"/>
            </w14:solidFill>
          </w14:textFill>
        </w:rPr>
      </w:pP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cs="Times New Roman"/>
          <w:color w:val="000000" w:themeColor="text1"/>
          <w:szCs w:val="21"/>
          <w:highlight w:val="none"/>
          <w14:textFill>
            <w14:solidFill>
              <w14:schemeClr w14:val="tx1"/>
            </w14:solidFill>
          </w14:textFill>
        </w:rPr>
        <w:t>专门面向中小企业采购的项目（供应商应为中小微企业、监狱企业、残疾人福利性单位</w:t>
      </w:r>
      <w:r>
        <w:rPr>
          <w:rFonts w:hint="eastAsia" w:ascii="宋体" w:hAnsi="宋体" w:cs="Times New Roman"/>
          <w:color w:val="000000" w:themeColor="text1"/>
          <w:szCs w:val="21"/>
          <w:highlight w:val="none"/>
          <w:lang w:eastAsia="zh-CN"/>
          <w14:textFill>
            <w14:solidFill>
              <w14:schemeClr w14:val="tx1"/>
            </w14:solidFill>
          </w14:textFill>
        </w:rPr>
        <w:t>）</w:t>
      </w:r>
    </w:p>
    <w:p w14:paraId="4AD0F3A6">
      <w:pPr>
        <w:spacing w:line="360" w:lineRule="auto"/>
        <w:ind w:firstLine="480" w:firstLineChars="200"/>
        <w:rPr>
          <w:rFonts w:hint="eastAsia"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lang w:eastAsia="zh-CN"/>
          <w14:textFill>
            <w14:solidFill>
              <w14:schemeClr w14:val="tx1"/>
            </w14:solidFill>
          </w14:textFill>
        </w:rPr>
        <w:t>☑非</w:t>
      </w:r>
      <w:r>
        <w:rPr>
          <w:rFonts w:hint="eastAsia" w:ascii="宋体" w:hAnsi="宋体" w:cs="Times New Roman"/>
          <w:color w:val="000000" w:themeColor="text1"/>
          <w:szCs w:val="21"/>
          <w:highlight w:val="none"/>
          <w14:textFill>
            <w14:solidFill>
              <w14:schemeClr w14:val="tx1"/>
            </w14:solidFill>
          </w14:textFill>
        </w:rPr>
        <w:t>专门面向中小企业采购的项目；</w:t>
      </w:r>
    </w:p>
    <w:p w14:paraId="757F782E">
      <w:pPr>
        <w:spacing w:line="360" w:lineRule="auto"/>
        <w:ind w:firstLine="48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w:t>
      </w:r>
      <w:r>
        <w:rPr>
          <w:rFonts w:hint="eastAsia" w:ascii="宋体" w:hAnsi="宋体" w:cs="Times New Roman"/>
          <w:color w:val="000000" w:themeColor="text1"/>
          <w:szCs w:val="21"/>
          <w:highlight w:val="none"/>
          <w14:textFill>
            <w14:solidFill>
              <w14:schemeClr w14:val="tx1"/>
            </w14:solidFill>
          </w14:textFill>
        </w:rPr>
        <w:t>要求：</w:t>
      </w:r>
      <w:r>
        <w:rPr>
          <w:rFonts w:hint="eastAsia" w:ascii="宋体" w:hAnsi="宋体" w:cs="Times New Roman"/>
          <w:color w:val="000000" w:themeColor="text1"/>
          <w:szCs w:val="21"/>
          <w:highlight w:val="none"/>
          <w:lang w:eastAsia="zh-CN"/>
          <w14:textFill>
            <w14:solidFill>
              <w14:schemeClr w14:val="tx1"/>
            </w14:solidFill>
          </w14:textFill>
        </w:rPr>
        <w:t>供应商必须按《医疗器械监督管理条例》（国务院令第739号）医疗器械分类管理要求具备有效的医疗器械经营备案凭证或者经营许可证，且经营范围必须包含采购标的[符合《医疗器械监督管理条例》第四十一条第二款规定的除外]；或者供应商具有《医疗器械监督管理条例》第四十三条规定的注册人凭证</w:t>
      </w:r>
      <w:r>
        <w:rPr>
          <w:rFonts w:hint="eastAsia" w:ascii="宋体" w:hAnsi="宋体" w:cs="Times New Roman"/>
          <w:color w:val="000000" w:themeColor="text1"/>
          <w:szCs w:val="21"/>
          <w:highlight w:val="none"/>
          <w14:textFill>
            <w14:solidFill>
              <w14:schemeClr w14:val="tx1"/>
            </w14:solidFill>
          </w14:textFill>
        </w:rPr>
        <w:t>。</w:t>
      </w:r>
    </w:p>
    <w:p w14:paraId="18F00041">
      <w:pPr>
        <w:spacing w:line="360" w:lineRule="auto"/>
        <w:ind w:firstLine="48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4.本项目的特定条件：无。</w:t>
      </w:r>
    </w:p>
    <w:p w14:paraId="0B91AA5E">
      <w:pPr>
        <w:spacing w:line="360" w:lineRule="auto"/>
        <w:ind w:firstLine="48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8726BD5">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6.对在“信用中国”网站</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www.creditchina.gov.cn</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 xml:space="preserve"> 、中国政府采购网</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www.ccgp.gov.cn</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被列入失信被执行人、重大税收违法案件当事人名单、政府采购严重违法失信行为记录名单及其他不符合《中华人民共和国政府采购法》第二十二条规定条件的供应商，不得参与政府采购活动。</w:t>
      </w:r>
    </w:p>
    <w:p w14:paraId="05B3B2B9">
      <w:pPr>
        <w:spacing w:line="360" w:lineRule="auto"/>
        <w:ind w:firstLine="482" w:firstLineChars="200"/>
        <w:rPr>
          <w:rFonts w:hint="eastAsia" w:ascii="宋体" w:hAnsi="宋体" w:eastAsia="宋体" w:cs="宋体"/>
          <w:b/>
          <w:bCs/>
          <w:color w:val="000000" w:themeColor="text1"/>
          <w:highlight w:val="none"/>
          <w:lang w:eastAsia="zh-CN"/>
          <w14:textFill>
            <w14:solidFill>
              <w14:schemeClr w14:val="tx1"/>
            </w14:solidFill>
          </w14:textFill>
        </w:rPr>
      </w:pPr>
      <w:bookmarkStart w:id="17" w:name="_Toc35393623"/>
      <w:bookmarkStart w:id="18" w:name="_Toc35393792"/>
      <w:r>
        <w:rPr>
          <w:rFonts w:hint="eastAsia" w:ascii="宋体" w:hAnsi="宋体" w:cs="宋体"/>
          <w:b/>
          <w:bCs/>
          <w:color w:val="000000" w:themeColor="text1"/>
          <w:highlight w:val="none"/>
          <w:lang w:eastAsia="zh-CN"/>
          <w14:textFill>
            <w14:solidFill>
              <w14:schemeClr w14:val="tx1"/>
            </w14:solidFill>
          </w14:textFill>
        </w:rPr>
        <w:t>7.</w:t>
      </w:r>
      <w:r>
        <w:rPr>
          <w:rFonts w:hint="eastAsia" w:ascii="宋体" w:hAnsi="宋体" w:eastAsia="宋体" w:cs="宋体"/>
          <w:b/>
          <w:bCs/>
          <w:color w:val="000000" w:themeColor="text1"/>
          <w:highlight w:val="none"/>
          <w14:textFill>
            <w14:solidFill>
              <w14:schemeClr w14:val="tx1"/>
            </w14:solidFill>
          </w14:textFill>
        </w:rPr>
        <w:t>单</w:t>
      </w:r>
      <w:r>
        <w:rPr>
          <w:rFonts w:hint="eastAsia" w:ascii="宋体" w:hAnsi="宋体" w:cs="宋体"/>
          <w:b/>
          <w:bCs/>
          <w:color w:val="000000" w:themeColor="text1"/>
          <w:highlight w:val="none"/>
          <w14:textFill>
            <w14:solidFill>
              <w14:schemeClr w14:val="tx1"/>
            </w14:solidFill>
          </w14:textFill>
        </w:rPr>
        <w:t>一来源供应商：</w:t>
      </w:r>
      <w:bookmarkEnd w:id="15"/>
      <w:bookmarkEnd w:id="16"/>
      <w:bookmarkEnd w:id="17"/>
      <w:bookmarkEnd w:id="18"/>
      <w:r>
        <w:rPr>
          <w:rFonts w:hint="eastAsia" w:ascii="宋体" w:hAnsi="宋体" w:cs="宋体"/>
          <w:b/>
          <w:bCs/>
          <w:color w:val="000000" w:themeColor="text1"/>
          <w:highlight w:val="none"/>
          <w:lang w:eastAsia="zh-CN"/>
          <w14:textFill>
            <w14:solidFill>
              <w14:schemeClr w14:val="tx1"/>
            </w14:solidFill>
          </w14:textFill>
        </w:rPr>
        <w:t>广西南宁宜宏健商贸有限公司</w:t>
      </w:r>
    </w:p>
    <w:p w14:paraId="136B0AF2">
      <w:pPr>
        <w:spacing w:line="360" w:lineRule="auto"/>
        <w:ind w:firstLine="482" w:firstLineChars="200"/>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三、获取采购文件</w:t>
      </w:r>
    </w:p>
    <w:p w14:paraId="57AFE5D1">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时间：自邀请函发出之日起</w:t>
      </w:r>
      <w:r>
        <w:rPr>
          <w:rFonts w:hint="eastAsia" w:ascii="宋体" w:hAnsi="宋体"/>
          <w:color w:val="000000" w:themeColor="text1"/>
          <w:szCs w:val="21"/>
          <w:highlight w:val="none"/>
          <w14:textFill>
            <w14:solidFill>
              <w14:schemeClr w14:val="tx1"/>
            </w14:solidFill>
          </w14:textFill>
        </w:rPr>
        <w:t>至响应截止时间止</w:t>
      </w:r>
      <w:r>
        <w:rPr>
          <w:rFonts w:hint="eastAsia" w:ascii="宋体" w:hAnsi="宋体" w:cs="宋体"/>
          <w:color w:val="000000" w:themeColor="text1"/>
          <w:highlight w:val="none"/>
          <w14:textFill>
            <w14:solidFill>
              <w14:schemeClr w14:val="tx1"/>
            </w14:solidFill>
          </w14:textFill>
        </w:rPr>
        <w:t>。</w:t>
      </w:r>
    </w:p>
    <w:p w14:paraId="1A7C7DD7">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获取</w:t>
      </w:r>
      <w:r>
        <w:rPr>
          <w:rFonts w:hint="eastAsia" w:ascii="宋体" w:hAnsi="宋体" w:eastAsia="宋体" w:cs="宋体"/>
          <w:color w:val="000000" w:themeColor="text1"/>
          <w:highlight w:val="none"/>
          <w14:textFill>
            <w14:solidFill>
              <w14:schemeClr w14:val="tx1"/>
            </w14:solidFill>
          </w14:textFill>
        </w:rPr>
        <w:t>方式：网上下载。拟参与本项目的潜在供应商使用账号登录或者CA登录广西政府采购云平台</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进入“项目采购”应用，在获取采购文件菜单中选择项目，点击申请获取采购文件。</w:t>
      </w:r>
    </w:p>
    <w:p w14:paraId="7E1116C0">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售价：0元。</w:t>
      </w:r>
    </w:p>
    <w:p w14:paraId="396631E3">
      <w:pPr>
        <w:spacing w:line="360" w:lineRule="auto"/>
        <w:ind w:firstLine="482" w:firstLineChars="200"/>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四、报价文件提交</w:t>
      </w:r>
    </w:p>
    <w:p w14:paraId="26D7919A">
      <w:pPr>
        <w:spacing w:line="400" w:lineRule="exact"/>
        <w:ind w:firstLine="480" w:firstLineChars="200"/>
        <w:rPr>
          <w:rFonts w:hint="eastAsia" w:ascii="宋体" w:hAnsi="宋体" w:eastAsia="宋体" w:cs="宋体"/>
          <w:b/>
          <w:color w:val="000000" w:themeColor="text1"/>
          <w:highlight w:val="none"/>
          <w:u w:val="single"/>
          <w14:textFill>
            <w14:solidFill>
              <w14:schemeClr w14:val="tx1"/>
            </w14:solidFill>
          </w14:textFill>
        </w:rPr>
      </w:pPr>
      <w:bookmarkStart w:id="19" w:name="_Toc28359084"/>
      <w:bookmarkStart w:id="20" w:name="_Toc28359007"/>
      <w:bookmarkStart w:id="21" w:name="_Toc35393794"/>
      <w:bookmarkStart w:id="22" w:name="_Toc35393625"/>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首次报价文件提交截止时间</w:t>
      </w:r>
      <w:r>
        <w:rPr>
          <w:rFonts w:hint="eastAsia" w:ascii="宋体" w:hAnsi="宋体" w:eastAsia="宋体" w:cs="宋体"/>
          <w:bCs/>
          <w:color w:val="000000" w:themeColor="text1"/>
          <w:highlight w:val="none"/>
          <w14:textFill>
            <w14:solidFill>
              <w14:schemeClr w14:val="tx1"/>
            </w14:solidFill>
          </w14:textFill>
        </w:rPr>
        <w:t>（北京时间）：</w:t>
      </w:r>
      <w:r>
        <w:rPr>
          <w:rFonts w:hint="eastAsia" w:ascii="宋体" w:hAnsi="宋体" w:cs="宋体"/>
          <w:b/>
          <w:bCs/>
          <w:color w:val="000000" w:themeColor="text1"/>
          <w:highlight w:val="none"/>
          <w:u w:val="single"/>
          <w:lang w:eastAsia="zh-CN"/>
          <w14:textFill>
            <w14:solidFill>
              <w14:schemeClr w14:val="tx1"/>
            </w14:solidFill>
          </w14:textFill>
        </w:rPr>
        <w:t>2026年</w:t>
      </w:r>
      <w:r>
        <w:rPr>
          <w:rFonts w:hint="eastAsia" w:ascii="宋体" w:hAnsi="宋体" w:cs="宋体"/>
          <w:b/>
          <w:bCs/>
          <w:color w:val="000000" w:themeColor="text1"/>
          <w:highlight w:val="none"/>
          <w:u w:val="single"/>
          <w:lang w:val="en-US" w:eastAsia="zh-CN"/>
          <w14:textFill>
            <w14:solidFill>
              <w14:schemeClr w14:val="tx1"/>
            </w14:solidFill>
          </w14:textFill>
        </w:rPr>
        <w:t>6</w:t>
      </w:r>
      <w:r>
        <w:rPr>
          <w:rFonts w:hint="eastAsia" w:ascii="宋体" w:hAnsi="宋体" w:eastAsia="宋体" w:cs="宋体"/>
          <w:b/>
          <w:bCs/>
          <w:color w:val="000000" w:themeColor="text1"/>
          <w:highlight w:val="none"/>
          <w:u w:val="single"/>
          <w14:textFill>
            <w14:solidFill>
              <w14:schemeClr w14:val="tx1"/>
            </w14:solidFill>
          </w14:textFill>
        </w:rPr>
        <w:t>月</w:t>
      </w:r>
      <w:r>
        <w:rPr>
          <w:rFonts w:hint="eastAsia" w:ascii="宋体" w:hAnsi="宋体" w:cs="宋体"/>
          <w:b/>
          <w:bCs/>
          <w:color w:val="000000" w:themeColor="text1"/>
          <w:highlight w:val="none"/>
          <w:u w:val="single"/>
          <w:lang w:val="en-US" w:eastAsia="zh-CN"/>
          <w14:textFill>
            <w14:solidFill>
              <w14:schemeClr w14:val="tx1"/>
            </w14:solidFill>
          </w14:textFill>
        </w:rPr>
        <w:t>25</w:t>
      </w:r>
      <w:r>
        <w:rPr>
          <w:rFonts w:hint="eastAsia" w:ascii="宋体" w:hAnsi="宋体" w:eastAsia="宋体" w:cs="宋体"/>
          <w:b/>
          <w:bCs/>
          <w:color w:val="000000" w:themeColor="text1"/>
          <w:highlight w:val="none"/>
          <w:u w:val="single"/>
          <w14:textFill>
            <w14:solidFill>
              <w14:schemeClr w14:val="tx1"/>
            </w14:solidFill>
          </w14:textFill>
        </w:rPr>
        <w:t>日</w:t>
      </w:r>
      <w:r>
        <w:rPr>
          <w:rFonts w:hint="eastAsia" w:ascii="宋体" w:hAnsi="宋体" w:cs="宋体"/>
          <w:b/>
          <w:bCs/>
          <w:color w:val="000000" w:themeColor="text1"/>
          <w:highlight w:val="none"/>
          <w:u w:val="single"/>
          <w:lang w:val="en-US" w:eastAsia="zh-CN"/>
          <w14:textFill>
            <w14:solidFill>
              <w14:schemeClr w14:val="tx1"/>
            </w14:solidFill>
          </w14:textFill>
        </w:rPr>
        <w:t>10时30</w:t>
      </w:r>
      <w:r>
        <w:rPr>
          <w:rFonts w:hint="eastAsia" w:ascii="宋体" w:hAnsi="宋体" w:eastAsia="宋体" w:cs="宋体"/>
          <w:b/>
          <w:bCs/>
          <w:color w:val="000000" w:themeColor="text1"/>
          <w:highlight w:val="none"/>
          <w:u w:val="single"/>
          <w14:textFill>
            <w14:solidFill>
              <w14:schemeClr w14:val="tx1"/>
            </w14:solidFill>
          </w14:textFill>
        </w:rPr>
        <w:t>分</w:t>
      </w:r>
    </w:p>
    <w:p w14:paraId="550A7267">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首次报价文件提交地点：</w:t>
      </w:r>
      <w:r>
        <w:rPr>
          <w:rFonts w:hint="eastAsia" w:ascii="宋体" w:hAnsi="宋体" w:eastAsia="宋体" w:cs="宋体"/>
          <w:color w:val="000000" w:themeColor="text1"/>
          <w:szCs w:val="21"/>
          <w:highlight w:val="none"/>
          <w14:textFill>
            <w14:solidFill>
              <w14:schemeClr w14:val="tx1"/>
            </w14:solidFill>
          </w14:textFill>
        </w:rPr>
        <w:t>通过广西政府采购云平台（https://www.gcy.zfcg.gxzf.gov.cn/）在线解密开启。</w:t>
      </w:r>
    </w:p>
    <w:p w14:paraId="63BCAA17">
      <w:pPr>
        <w:widowControl/>
        <w:spacing w:line="400" w:lineRule="exact"/>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报价文件提交方式：本项目为全流程电子化项目，没有现场递交响应文件及现场开标环节，通过广西政府采购云平台（https://www.gcy.zfcg.gxzf.gov.cn/）实行在线电子投标，供应商应先安装“广西政府采购云平台投标客户端”（请自行前往广西政府采购云平台进行下载），并按照本项目采购文件和广西政府采购云平台的要求使用CA认证编制、加密响应文件后在响应文件递交截止时间前上传至广西政府采购云平台，供应商在广西政府采购云平台提交电子版响应文件时，请填写参加远程开标活动经办人联系方式。</w:t>
      </w:r>
    </w:p>
    <w:p w14:paraId="02C92442">
      <w:pPr>
        <w:widowControl/>
        <w:spacing w:line="400" w:lineRule="exact"/>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未进行网上注册并办理数字证书（CA认证）的供应商将无法参与本项目政府采购活动，潜在供应商应当在投标截止时间前，完成电子交易平台上的CA数字证书办理及报价文件的提交。完成CA数字证书办理预计7日左右，供应商只需办理其中一家CA数字证书及签章。</w:t>
      </w:r>
    </w:p>
    <w:p w14:paraId="2BD4F2BE">
      <w:pPr>
        <w:widowControl/>
        <w:spacing w:line="400" w:lineRule="exact"/>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（3）为确保网上操作合法、有效和安全，请供应商确保在电子报价过程中能够对相关数据电文进行加密和使用电子签章，妥善保管CA数字证书并使用有效的CA数字证书参与整个采购活动。</w:t>
      </w:r>
    </w:p>
    <w:p w14:paraId="1CA12591">
      <w:pPr>
        <w:spacing w:line="400" w:lineRule="exact"/>
        <w:ind w:firstLine="482" w:firstLineChars="200"/>
        <w:rPr>
          <w:rFonts w:hint="eastAsia" w:ascii="宋体" w:hAnsi="宋体" w:eastAsia="宋体" w:cs="宋体"/>
          <w:b/>
          <w:color w:val="000000" w:themeColor="text1"/>
          <w:highlight w:val="none"/>
          <w:u w:val="single"/>
          <w14:textFill>
            <w14:solidFill>
              <w14:schemeClr w14:val="tx1"/>
            </w14:solidFill>
          </w14:textFill>
        </w:rPr>
      </w:pPr>
      <w:r>
        <w:rPr>
          <w:rFonts w:hint="eastAsia" w:ascii="宋体" w:hAnsi="宋体" w:eastAsia="宋体" w:cs="宋体"/>
          <w:b/>
          <w:color w:val="000000" w:themeColor="text1"/>
          <w:highlight w:val="none"/>
          <w:u w:val="single"/>
          <w14:textFill>
            <w14:solidFill>
              <w14:schemeClr w14:val="tx1"/>
            </w14:solidFill>
          </w14:textFill>
        </w:rPr>
        <w:t>注：供应商应当在首次报价文件提交截止时间前完成电子报价文件的上传、递交，报价文件提交截止时间前可以补充、修改或者撤回报价文件。补充或者修改报价文件的，应当先行撤回原文件，补充、修改后重新上传、递交。递交截止时间前未完成上传、递交的，视为撤回报价文件。报价文件提交截止时间以后上传递交的报价文件的，广西政府采购云平台将予以拒收。</w:t>
      </w:r>
    </w:p>
    <w:p w14:paraId="0FACA786">
      <w:pPr>
        <w:snapToGrid w:val="0"/>
        <w:spacing w:line="400" w:lineRule="exact"/>
        <w:ind w:firstLine="48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3</w:t>
      </w:r>
      <w:r>
        <w:rPr>
          <w:rFonts w:hint="eastAsia" w:ascii="宋体" w:hAnsi="宋体" w:cs="宋体"/>
          <w:color w:val="000000" w:themeColor="text1"/>
          <w:kern w:val="0"/>
          <w:highlight w:val="none"/>
          <w:lang w:val="en-US" w:eastAsia="zh-CN"/>
          <w14:textFill>
            <w14:solidFill>
              <w14:schemeClr w14:val="tx1"/>
            </w14:solidFill>
          </w14:textFill>
        </w:rPr>
        <w:t>.</w:t>
      </w:r>
      <w:r>
        <w:rPr>
          <w:rFonts w:hint="eastAsia" w:ascii="宋体" w:hAnsi="宋体" w:eastAsia="宋体" w:cs="宋体"/>
          <w:color w:val="000000" w:themeColor="text1"/>
          <w:kern w:val="0"/>
          <w:highlight w:val="none"/>
          <w14:textFill>
            <w14:solidFill>
              <w14:schemeClr w14:val="tx1"/>
            </w14:solidFill>
          </w14:textFill>
        </w:rPr>
        <w:t>CA证书在线解密：首次报价文件开启时，</w:t>
      </w:r>
      <w:r>
        <w:rPr>
          <w:rFonts w:hint="eastAsia" w:ascii="宋体" w:hAnsi="宋体" w:cs="宋体"/>
          <w:color w:val="000000" w:themeColor="text1"/>
          <w:kern w:val="0"/>
          <w:highlight w:val="none"/>
          <w:lang w:eastAsia="zh-CN"/>
          <w14:textFill>
            <w14:solidFill>
              <w14:schemeClr w14:val="tx1"/>
            </w14:solidFill>
          </w14:textFill>
        </w:rPr>
        <w:t>须</w:t>
      </w:r>
      <w:r>
        <w:rPr>
          <w:rFonts w:hint="eastAsia" w:ascii="宋体" w:hAnsi="宋体" w:eastAsia="宋体" w:cs="宋体"/>
          <w:color w:val="000000" w:themeColor="text1"/>
          <w:kern w:val="0"/>
          <w:highlight w:val="none"/>
          <w14:textFill>
            <w14:solidFill>
              <w14:schemeClr w14:val="tx1"/>
            </w14:solidFill>
          </w14:textFill>
        </w:rPr>
        <w:t>供应商携带制作报价文件时用来加密的有效数字证书（CA认证）登录广西政府采购云平台电子开标大厅现场按规定时间对加密的报价文件进行解密，否则后果自负。</w:t>
      </w:r>
    </w:p>
    <w:p w14:paraId="00E89B49">
      <w:pPr>
        <w:snapToGrid w:val="0"/>
        <w:spacing w:line="400" w:lineRule="exact"/>
        <w:ind w:firstLine="48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4</w:t>
      </w:r>
      <w:r>
        <w:rPr>
          <w:rFonts w:hint="eastAsia" w:ascii="宋体" w:hAnsi="宋体" w:cs="宋体"/>
          <w:color w:val="000000" w:themeColor="text1"/>
          <w:kern w:val="0"/>
          <w:highlight w:val="none"/>
          <w:lang w:val="en-US" w:eastAsia="zh-CN"/>
          <w14:textFill>
            <w14:solidFill>
              <w14:schemeClr w14:val="tx1"/>
            </w14:solidFill>
          </w14:textFill>
        </w:rPr>
        <w:t>.</w:t>
      </w:r>
      <w:r>
        <w:rPr>
          <w:rFonts w:hint="eastAsia" w:ascii="宋体" w:hAnsi="宋体" w:eastAsia="宋体" w:cs="宋体"/>
          <w:color w:val="000000" w:themeColor="text1"/>
          <w:kern w:val="0"/>
          <w:highlight w:val="none"/>
          <w14:textFill>
            <w14:solidFill>
              <w14:schemeClr w14:val="tx1"/>
            </w14:solidFill>
          </w14:textFill>
        </w:rPr>
        <w:t>供应商需要在</w:t>
      </w:r>
      <w:r>
        <w:rPr>
          <w:rFonts w:hint="eastAsia" w:ascii="宋体" w:hAnsi="宋体" w:cs="宋体"/>
          <w:color w:val="000000" w:themeColor="text1"/>
          <w:kern w:val="0"/>
          <w:highlight w:val="none"/>
          <w:lang w:eastAsia="zh-CN"/>
          <w14:textFill>
            <w14:solidFill>
              <w14:schemeClr w14:val="tx1"/>
            </w14:solidFill>
          </w14:textFill>
        </w:rPr>
        <w:t>具备</w:t>
      </w:r>
      <w:r>
        <w:rPr>
          <w:rFonts w:hint="eastAsia" w:ascii="宋体" w:hAnsi="宋体" w:eastAsia="宋体" w:cs="宋体"/>
          <w:color w:val="000000" w:themeColor="text1"/>
          <w:kern w:val="0"/>
          <w:highlight w:val="none"/>
          <w14:textFill>
            <w14:solidFill>
              <w14:schemeClr w14:val="tx1"/>
            </w14:solidFill>
          </w14:textFill>
        </w:rPr>
        <w:t>摄像头及语音功能且互联网网络状况良好的电脑登录广西政府采购云平台远程开标大厅参与本次协商，否则后果自负。</w:t>
      </w:r>
    </w:p>
    <w:p w14:paraId="02B33B31">
      <w:pPr>
        <w:spacing w:line="360" w:lineRule="auto"/>
        <w:ind w:firstLine="48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五、开启（首次报价文件开启时间）</w:t>
      </w:r>
    </w:p>
    <w:p w14:paraId="413B274A">
      <w:pPr>
        <w:spacing w:line="400" w:lineRule="exact"/>
        <w:ind w:firstLine="480" w:firstLineChars="200"/>
        <w:rPr>
          <w:rFonts w:hint="eastAsia" w:ascii="宋体" w:hAnsi="宋体" w:eastAsia="宋体" w:cs="宋体"/>
          <w:bCs/>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1.时间</w:t>
      </w:r>
      <w:r>
        <w:rPr>
          <w:rFonts w:hint="eastAsia" w:ascii="宋体" w:hAnsi="宋体" w:eastAsia="宋体" w:cs="宋体"/>
          <w:bCs/>
          <w:color w:val="000000" w:themeColor="text1"/>
          <w:highlight w:val="none"/>
          <w14:textFill>
            <w14:solidFill>
              <w14:schemeClr w14:val="tx1"/>
            </w14:solidFill>
          </w14:textFill>
        </w:rPr>
        <w:t>（北京时间）</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b/>
          <w:bCs/>
          <w:color w:val="000000" w:themeColor="text1"/>
          <w:highlight w:val="none"/>
          <w:u w:val="single"/>
          <w:lang w:eastAsia="zh-CN"/>
          <w14:textFill>
            <w14:solidFill>
              <w14:schemeClr w14:val="tx1"/>
            </w14:solidFill>
          </w14:textFill>
        </w:rPr>
        <w:t>2026年</w:t>
      </w:r>
      <w:r>
        <w:rPr>
          <w:rFonts w:hint="eastAsia" w:ascii="宋体" w:hAnsi="宋体" w:cs="宋体"/>
          <w:b/>
          <w:bCs/>
          <w:color w:val="000000" w:themeColor="text1"/>
          <w:highlight w:val="none"/>
          <w:u w:val="single"/>
          <w:lang w:val="en-US" w:eastAsia="zh-CN"/>
          <w14:textFill>
            <w14:solidFill>
              <w14:schemeClr w14:val="tx1"/>
            </w14:solidFill>
          </w14:textFill>
        </w:rPr>
        <w:t>6</w:t>
      </w:r>
      <w:r>
        <w:rPr>
          <w:rFonts w:hint="eastAsia" w:ascii="宋体" w:hAnsi="宋体" w:eastAsia="宋体" w:cs="宋体"/>
          <w:b/>
          <w:bCs/>
          <w:color w:val="000000" w:themeColor="text1"/>
          <w:highlight w:val="none"/>
          <w:u w:val="single"/>
          <w14:textFill>
            <w14:solidFill>
              <w14:schemeClr w14:val="tx1"/>
            </w14:solidFill>
          </w14:textFill>
        </w:rPr>
        <w:t>月</w:t>
      </w:r>
      <w:r>
        <w:rPr>
          <w:rFonts w:hint="eastAsia" w:ascii="宋体" w:hAnsi="宋体" w:cs="宋体"/>
          <w:b/>
          <w:bCs/>
          <w:color w:val="000000" w:themeColor="text1"/>
          <w:highlight w:val="none"/>
          <w:u w:val="single"/>
          <w:lang w:val="en-US" w:eastAsia="zh-CN"/>
          <w14:textFill>
            <w14:solidFill>
              <w14:schemeClr w14:val="tx1"/>
            </w14:solidFill>
          </w14:textFill>
        </w:rPr>
        <w:t>24</w:t>
      </w:r>
      <w:r>
        <w:rPr>
          <w:rFonts w:hint="eastAsia" w:ascii="宋体" w:hAnsi="宋体" w:eastAsia="宋体" w:cs="宋体"/>
          <w:b/>
          <w:bCs/>
          <w:color w:val="000000" w:themeColor="text1"/>
          <w:highlight w:val="none"/>
          <w:u w:val="single"/>
          <w14:textFill>
            <w14:solidFill>
              <w14:schemeClr w14:val="tx1"/>
            </w14:solidFill>
          </w14:textFill>
        </w:rPr>
        <w:t>日</w:t>
      </w:r>
      <w:r>
        <w:rPr>
          <w:rFonts w:hint="eastAsia" w:ascii="宋体" w:hAnsi="宋体" w:cs="宋体"/>
          <w:b/>
          <w:bCs/>
          <w:color w:val="000000" w:themeColor="text1"/>
          <w:highlight w:val="none"/>
          <w:u w:val="single"/>
          <w:lang w:val="en-US" w:eastAsia="zh-CN"/>
          <w14:textFill>
            <w14:solidFill>
              <w14:schemeClr w14:val="tx1"/>
            </w14:solidFill>
          </w14:textFill>
        </w:rPr>
        <w:t>10时30</w:t>
      </w:r>
      <w:r>
        <w:rPr>
          <w:rFonts w:hint="eastAsia" w:ascii="宋体" w:hAnsi="宋体" w:eastAsia="宋体" w:cs="宋体"/>
          <w:b/>
          <w:bCs/>
          <w:color w:val="000000" w:themeColor="text1"/>
          <w:highlight w:val="none"/>
          <w:u w:val="single"/>
          <w14:textFill>
            <w14:solidFill>
              <w14:schemeClr w14:val="tx1"/>
            </w14:solidFill>
          </w14:textFill>
        </w:rPr>
        <w:t>分</w:t>
      </w:r>
      <w:r>
        <w:rPr>
          <w:rFonts w:hint="eastAsia" w:ascii="宋体" w:hAnsi="宋体" w:eastAsia="宋体" w:cs="宋体"/>
          <w:color w:val="000000" w:themeColor="text1"/>
          <w:highlight w:val="none"/>
          <w:u w:val="single"/>
          <w14:textFill>
            <w14:solidFill>
              <w14:schemeClr w14:val="tx1"/>
            </w14:solidFill>
          </w14:textFill>
        </w:rPr>
        <w:t>截标后</w:t>
      </w:r>
    </w:p>
    <w:p w14:paraId="6B22BAA4">
      <w:pPr>
        <w:spacing w:line="400" w:lineRule="exact"/>
        <w:ind w:firstLine="480" w:firstLineChars="200"/>
        <w:rPr>
          <w:rFonts w:hint="eastAsia" w:ascii="宋体" w:hAnsi="宋体" w:eastAsia="宋体" w:cs="宋体"/>
          <w:bCs/>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2.地点：</w:t>
      </w:r>
      <w:r>
        <w:rPr>
          <w:rFonts w:hint="eastAsia" w:ascii="宋体" w:hAnsi="宋体" w:eastAsia="宋体" w:cs="宋体"/>
          <w:color w:val="000000" w:themeColor="text1"/>
          <w:highlight w:val="none"/>
          <w:u w:val="single"/>
          <w14:textFill>
            <w14:solidFill>
              <w14:schemeClr w14:val="tx1"/>
            </w14:solidFill>
          </w14:textFill>
        </w:rPr>
        <w:t>广西政府采购云平台电子开标大厅</w:t>
      </w:r>
    </w:p>
    <w:bookmarkEnd w:id="19"/>
    <w:bookmarkEnd w:id="20"/>
    <w:bookmarkEnd w:id="21"/>
    <w:bookmarkEnd w:id="22"/>
    <w:p w14:paraId="2AF573C5">
      <w:pPr>
        <w:spacing w:line="480" w:lineRule="exact"/>
        <w:ind w:left="480" w:leftChars="200"/>
        <w:rPr>
          <w:rFonts w:hint="eastAsia" w:ascii="宋体" w:hAnsi="宋体" w:eastAsia="宋体" w:cs="宋体"/>
          <w:b/>
          <w:bCs/>
          <w:color w:val="000000" w:themeColor="text1"/>
          <w:highlight w:val="none"/>
          <w14:textFill>
            <w14:solidFill>
              <w14:schemeClr w14:val="tx1"/>
            </w14:solidFill>
          </w14:textFill>
        </w:rPr>
      </w:pPr>
      <w:bookmarkStart w:id="23" w:name="_Toc35393795"/>
      <w:bookmarkStart w:id="24" w:name="_Toc35393626"/>
      <w:r>
        <w:rPr>
          <w:rFonts w:hint="eastAsia" w:ascii="宋体" w:hAnsi="宋体" w:eastAsia="宋体" w:cs="宋体"/>
          <w:b/>
          <w:bCs/>
          <w:color w:val="000000" w:themeColor="text1"/>
          <w:highlight w:val="none"/>
          <w14:textFill>
            <w14:solidFill>
              <w14:schemeClr w14:val="tx1"/>
            </w14:solidFill>
          </w14:textFill>
        </w:rPr>
        <w:t>六、其他补充事宜</w:t>
      </w:r>
      <w:bookmarkEnd w:id="23"/>
      <w:bookmarkEnd w:id="24"/>
    </w:p>
    <w:p w14:paraId="5019FB8B">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bookmarkStart w:id="25" w:name="_Toc28359008"/>
      <w:bookmarkStart w:id="26" w:name="_Toc35393627"/>
      <w:bookmarkStart w:id="27" w:name="_Toc28359085"/>
      <w:bookmarkStart w:id="28" w:name="_Toc35393796"/>
      <w:r>
        <w:rPr>
          <w:rFonts w:hint="eastAsia" w:ascii="宋体" w:hAnsi="宋体" w:cs="宋体"/>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lang w:val="en-US" w:eastAsia="zh-CN"/>
          <w14:textFill>
            <w14:solidFill>
              <w14:schemeClr w14:val="tx1"/>
            </w14:solidFill>
          </w14:textFill>
        </w:rPr>
        <w:t>协商</w:t>
      </w:r>
      <w:r>
        <w:rPr>
          <w:rFonts w:hint="eastAsia" w:ascii="宋体" w:hAnsi="宋体" w:cs="宋体"/>
          <w:color w:val="000000" w:themeColor="text1"/>
          <w:kern w:val="0"/>
          <w:szCs w:val="21"/>
          <w:highlight w:val="none"/>
          <w14:textFill>
            <w14:solidFill>
              <w14:schemeClr w14:val="tx1"/>
            </w14:solidFill>
          </w14:textFill>
        </w:rPr>
        <w:t>保证金：本项目不收取</w:t>
      </w:r>
      <w:r>
        <w:rPr>
          <w:rFonts w:hint="eastAsia" w:ascii="宋体" w:hAnsi="宋体" w:cs="宋体"/>
          <w:color w:val="000000" w:themeColor="text1"/>
          <w:kern w:val="0"/>
          <w:szCs w:val="21"/>
          <w:highlight w:val="none"/>
          <w:lang w:val="en-US" w:eastAsia="zh-CN"/>
          <w14:textFill>
            <w14:solidFill>
              <w14:schemeClr w14:val="tx1"/>
            </w14:solidFill>
          </w14:textFill>
        </w:rPr>
        <w:t>协商</w:t>
      </w:r>
      <w:r>
        <w:rPr>
          <w:rFonts w:hint="eastAsia" w:ascii="宋体" w:hAnsi="宋体" w:cs="宋体"/>
          <w:color w:val="000000" w:themeColor="text1"/>
          <w:kern w:val="0"/>
          <w:szCs w:val="21"/>
          <w:highlight w:val="none"/>
          <w14:textFill>
            <w14:solidFill>
              <w14:schemeClr w14:val="tx1"/>
            </w14:solidFill>
          </w14:textFill>
        </w:rPr>
        <w:t>保证金</w:t>
      </w:r>
    </w:p>
    <w:p w14:paraId="48E1B129">
      <w:pPr>
        <w:wordWrap w:val="0"/>
        <w:spacing w:line="360" w:lineRule="auto"/>
        <w:ind w:firstLine="360" w:firstLineChars="150"/>
        <w:rPr>
          <w:rFonts w:hint="eastAsia"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2.采购意向公开链接：https://zfcg.gxzf.gov.cn/luban/detail?parentId=66485&amp;articleId=ann_sBAoPNlT/kaGKXRhTEQtItD5ndTMr3NGt5TILBJnhQo=&amp;utm=web-micro-app-back-front.4996c985.0.0.d31982b0664f11f1bb2feb08b5698f45</w:t>
      </w:r>
    </w:p>
    <w:p w14:paraId="39775BF2">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bookmarkStart w:id="29" w:name="_Hlk37429585"/>
      <w:r>
        <w:rPr>
          <w:rFonts w:hint="eastAsia" w:ascii="宋体" w:hAnsi="宋体" w:cs="宋体"/>
          <w:color w:val="000000" w:themeColor="text1"/>
          <w:kern w:val="0"/>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bookmarkStart w:id="30" w:name="_Hlk37429595"/>
      <w:r>
        <w:rPr>
          <w:rFonts w:hint="eastAsia" w:ascii="宋体" w:hAnsi="宋体" w:cs="宋体"/>
          <w:color w:val="000000" w:themeColor="text1"/>
          <w:kern w:val="0"/>
          <w:szCs w:val="21"/>
          <w:highlight w:val="none"/>
          <w14:textFill>
            <w14:solidFill>
              <w14:schemeClr w14:val="tx1"/>
            </w14:solidFill>
          </w14:textFill>
        </w:rPr>
        <w:t>网上查询地址</w:t>
      </w:r>
    </w:p>
    <w:bookmarkEnd w:id="29"/>
    <w:bookmarkEnd w:id="30"/>
    <w:p w14:paraId="629BBE24">
      <w:pPr>
        <w:spacing w:line="360" w:lineRule="auto"/>
        <w:ind w:firstLine="480" w:firstLineChars="200"/>
        <w:rPr>
          <w:rFonts w:hint="eastAsia" w:ascii="宋体" w:hAnsi="宋体" w:cs="宋体"/>
          <w:color w:val="000000" w:themeColor="text1"/>
          <w:kern w:val="0"/>
          <w:szCs w:val="21"/>
          <w:highlight w:val="none"/>
          <w14:textFill>
            <w14:solidFill>
              <w14:schemeClr w14:val="tx1"/>
            </w14:solidFill>
          </w14:textFill>
        </w:rPr>
      </w:pPr>
      <w:bookmarkStart w:id="31" w:name="_Hlk37429674"/>
      <w:r>
        <w:rPr>
          <w:rFonts w:hint="eastAsia" w:ascii="宋体" w:hAnsi="宋体" w:cs="宋体"/>
          <w:color w:val="000000" w:themeColor="text1"/>
          <w:kern w:val="0"/>
          <w:szCs w:val="21"/>
          <w:highlight w:val="none"/>
          <w14:textFill>
            <w14:solidFill>
              <w14:schemeClr w14:val="tx1"/>
            </w14:solidFill>
          </w14:textFill>
        </w:rPr>
        <w:t>中国政府采购网广西分网（zfcg.gxzf.gov.cn）、全国公共资源交易平台（广西·南宁） (http://ggzy.jgswj.gxzf.gov.cn/nnggzy/)。</w:t>
      </w:r>
    </w:p>
    <w:p w14:paraId="26705C67">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p>
    <w:p w14:paraId="533FA344">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（1）政府采购促进中小企业发展；</w:t>
      </w:r>
    </w:p>
    <w:p w14:paraId="4F884F32">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（2）政府采购支持采用本国产品的政策；</w:t>
      </w:r>
    </w:p>
    <w:p w14:paraId="0B741FC3">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（3）强制采购节能产品；优先采购节能产品、环境标志产品；</w:t>
      </w:r>
    </w:p>
    <w:p w14:paraId="7C6EA287">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（4）政府采购促进残疾人就业政策；</w:t>
      </w:r>
    </w:p>
    <w:p w14:paraId="6E5685D4">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（5）政府采购支持监狱企业发展；</w:t>
      </w:r>
    </w:p>
    <w:p w14:paraId="6B024B49">
      <w:pPr>
        <w:spacing w:line="360" w:lineRule="auto"/>
        <w:ind w:firstLine="360"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（6）扶持不发达地区和少数民族地区政策。</w:t>
      </w:r>
    </w:p>
    <w:bookmarkEnd w:id="31"/>
    <w:p w14:paraId="764CE520">
      <w:pPr>
        <w:spacing w:line="360" w:lineRule="auto"/>
        <w:ind w:firstLine="360"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w:t>
      </w:r>
      <w:r>
        <w:rPr>
          <w:rFonts w:hint="eastAsia" w:ascii="宋体" w:hAnsi="宋体" w:eastAsia="宋体" w:cs="宋体"/>
          <w:color w:val="000000" w:themeColor="text1"/>
          <w:kern w:val="0"/>
          <w:szCs w:val="21"/>
          <w:highlight w:val="none"/>
          <w14:textFill>
            <w14:solidFill>
              <w14:schemeClr w14:val="tx1"/>
            </w14:solidFill>
          </w14:textFill>
        </w:rPr>
        <w:t>在答复期满后十五个工作日内向同级政府采购监督管理部门投诉。</w:t>
      </w:r>
    </w:p>
    <w:p w14:paraId="38D3785C">
      <w:pPr>
        <w:spacing w:line="360" w:lineRule="auto"/>
        <w:ind w:firstLine="360"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6. 若对项目采购电子交易系统操作有疑问，可登录广西政府采购云平台（https://www.gcy.zfcg.gxzf.gov.cn/），点击右侧咨询小采，获取采小蜜智能服务管家帮助，或拨打政采云服务热线95763获取热线服务帮助。</w:t>
      </w:r>
    </w:p>
    <w:p w14:paraId="43514F73">
      <w:pPr>
        <w:spacing w:line="480" w:lineRule="exact"/>
        <w:ind w:firstLine="48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七、凡对本次采购提出询问，请按以下方式联系。</w:t>
      </w:r>
      <w:bookmarkEnd w:id="25"/>
      <w:bookmarkEnd w:id="26"/>
      <w:bookmarkEnd w:id="27"/>
      <w:bookmarkEnd w:id="28"/>
    </w:p>
    <w:p w14:paraId="402C6F5A">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1.采购人信息</w:t>
      </w:r>
    </w:p>
    <w:p w14:paraId="4F610690">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r>
        <w:rPr>
          <w:rFonts w:hint="eastAsia" w:ascii="宋体" w:hAnsi="宋体" w:cs="宋体"/>
          <w:color w:val="000000" w:themeColor="text1"/>
          <w:highlight w:val="none"/>
          <w:lang w:eastAsia="zh-CN"/>
          <w14:textFill>
            <w14:solidFill>
              <w14:schemeClr w14:val="tx1"/>
            </w14:solidFill>
          </w14:textFill>
        </w:rPr>
        <w:t>隆安县人民医院</w:t>
      </w:r>
    </w:p>
    <w:p w14:paraId="151145F1">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cs="宋体"/>
          <w:color w:val="000000" w:themeColor="text1"/>
          <w:highlight w:val="none"/>
          <w:lang w:eastAsia="zh-CN"/>
          <w14:textFill>
            <w14:solidFill>
              <w14:schemeClr w14:val="tx1"/>
            </w14:solidFill>
          </w14:textFill>
        </w:rPr>
        <w:t>隆安县城厢镇城西路25号</w:t>
      </w:r>
    </w:p>
    <w:p w14:paraId="2D5F0194">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项目联系人：</w:t>
      </w:r>
      <w:r>
        <w:rPr>
          <w:rFonts w:hint="eastAsia" w:ascii="宋体" w:hAnsi="宋体" w:cs="宋体"/>
          <w:color w:val="000000" w:themeColor="text1"/>
          <w:highlight w:val="none"/>
          <w:lang w:eastAsia="zh-CN"/>
          <w14:textFill>
            <w14:solidFill>
              <w14:schemeClr w14:val="tx1"/>
            </w14:solidFill>
          </w14:textFill>
        </w:rPr>
        <w:t>凌工</w:t>
      </w:r>
    </w:p>
    <w:p w14:paraId="6A60F743">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项目联系方式：</w:t>
      </w:r>
      <w:r>
        <w:rPr>
          <w:rFonts w:hint="eastAsia" w:ascii="宋体" w:hAnsi="宋体" w:cs="宋体"/>
          <w:color w:val="000000" w:themeColor="text1"/>
          <w:highlight w:val="none"/>
          <w:lang w:eastAsia="zh-CN"/>
          <w14:textFill>
            <w14:solidFill>
              <w14:schemeClr w14:val="tx1"/>
            </w14:solidFill>
          </w14:textFill>
        </w:rPr>
        <w:t>0771- 6520855</w:t>
      </w:r>
    </w:p>
    <w:p w14:paraId="367B2465">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2.采购代理机构信息</w:t>
      </w:r>
    </w:p>
    <w:p w14:paraId="4A710552">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r>
        <w:rPr>
          <w:rFonts w:hint="eastAsia" w:ascii="宋体" w:hAnsi="宋体" w:eastAsia="宋体" w:cs="宋体"/>
          <w:color w:val="000000" w:themeColor="text1"/>
          <w:highlight w:val="none"/>
          <w:lang w:eastAsia="zh-CN"/>
          <w14:textFill>
            <w14:solidFill>
              <w14:schemeClr w14:val="tx1"/>
            </w14:solidFill>
          </w14:textFill>
        </w:rPr>
        <w:t>广西建通工程咨询有限责任公司</w:t>
      </w:r>
    </w:p>
    <w:p w14:paraId="4402CFD1">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cs="宋体"/>
          <w:color w:val="000000" w:themeColor="text1"/>
          <w:highlight w:val="none"/>
          <w:lang w:eastAsia="zh-CN"/>
          <w14:textFill>
            <w14:solidFill>
              <w14:schemeClr w14:val="tx1"/>
            </w14:solidFill>
          </w14:textFill>
        </w:rPr>
        <w:t>南宁市江南区金凯路26号广西建通中心12楼</w:t>
      </w:r>
    </w:p>
    <w:p w14:paraId="6A963972">
      <w:pPr>
        <w:spacing w:line="360" w:lineRule="auto"/>
        <w:ind w:firstLine="48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项目联系人：</w:t>
      </w:r>
      <w:r>
        <w:rPr>
          <w:rFonts w:hint="eastAsia" w:ascii="宋体" w:hAnsi="宋体" w:cs="宋体"/>
          <w:color w:val="000000" w:themeColor="text1"/>
          <w:highlight w:val="none"/>
          <w:lang w:eastAsia="zh-CN"/>
          <w14:textFill>
            <w14:solidFill>
              <w14:schemeClr w14:val="tx1"/>
            </w14:solidFill>
          </w14:textFill>
        </w:rPr>
        <w:t>曹聪</w:t>
      </w:r>
    </w:p>
    <w:p w14:paraId="253E122A">
      <w:pPr>
        <w:spacing w:line="360" w:lineRule="auto"/>
        <w:ind w:firstLine="480" w:firstLineChars="200"/>
        <w:rPr>
          <w:rFonts w:hint="eastAsia" w:ascii="宋体" w:hAnsi="宋体" w:eastAsia="宋体" w:cs="宋体"/>
          <w:color w:val="000000" w:themeColor="text1"/>
          <w:highlight w:val="none"/>
          <w:u w:val="singl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项目联系方式：</w:t>
      </w:r>
      <w:r>
        <w:rPr>
          <w:rFonts w:hint="eastAsia" w:ascii="宋体" w:hAnsi="宋体" w:cs="宋体"/>
          <w:color w:val="000000" w:themeColor="text1"/>
          <w:highlight w:val="none"/>
          <w:lang w:eastAsia="zh-CN"/>
          <w14:textFill>
            <w14:solidFill>
              <w14:schemeClr w14:val="tx1"/>
            </w14:solidFill>
          </w14:textFill>
        </w:rPr>
        <w:t>0771-2863138</w:t>
      </w:r>
    </w:p>
    <w:p w14:paraId="4CE3AFA8">
      <w:pPr>
        <w:pStyle w:val="56"/>
        <w:rPr>
          <w:color w:val="000000" w:themeColor="text1"/>
          <w:highlight w:val="none"/>
          <w14:textFill>
            <w14:solidFill>
              <w14:schemeClr w14:val="tx1"/>
            </w14:solidFill>
          </w14:textFill>
        </w:rPr>
      </w:pPr>
    </w:p>
    <w:p w14:paraId="221EDEEB">
      <w:pPr>
        <w:pStyle w:val="5"/>
        <w:spacing w:line="480" w:lineRule="exact"/>
        <w:jc w:val="center"/>
        <w:rPr>
          <w:rFonts w:hint="eastAsia" w:hAnsi="宋体" w:eastAsia="宋体" w:cs="宋体"/>
          <w:color w:val="000000" w:themeColor="text1"/>
          <w:highlight w:val="none"/>
          <w:lang w:eastAsia="zh-CN"/>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lang w:eastAsia="zh-CN"/>
          <w14:textFill>
            <w14:solidFill>
              <w14:schemeClr w14:val="tx1"/>
            </w14:solidFill>
          </w14:textFill>
        </w:rPr>
        <w:t>广西建通工程咨询有限责任公司</w:t>
      </w:r>
    </w:p>
    <w:p w14:paraId="39A5CE66">
      <w:pPr>
        <w:pStyle w:val="5"/>
        <w:spacing w:line="480" w:lineRule="exact"/>
        <w:jc w:val="center"/>
        <w:rPr>
          <w:rFonts w:hint="eastAsia" w:hAnsi="宋体"/>
          <w:b/>
          <w:bCs/>
          <w:color w:val="000000" w:themeColor="text1"/>
          <w:sz w:val="36"/>
          <w:szCs w:val="36"/>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lang w:eastAsia="zh-CN"/>
          <w14:textFill>
            <w14:solidFill>
              <w14:schemeClr w14:val="tx1"/>
            </w14:solidFill>
          </w14:textFill>
        </w:rPr>
        <w:t>2026年</w:t>
      </w:r>
      <w:r>
        <w:rPr>
          <w:rFonts w:hint="eastAsia" w:hAnsi="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月</w:t>
      </w:r>
      <w:r>
        <w:rPr>
          <w:rFonts w:hint="eastAsia" w:hAnsi="宋体" w:cs="宋体"/>
          <w:color w:val="000000" w:themeColor="text1"/>
          <w:highlight w:val="none"/>
          <w:lang w:val="en-US" w:eastAsia="zh-CN"/>
          <w14:textFill>
            <w14:solidFill>
              <w14:schemeClr w14:val="tx1"/>
            </w14:solidFill>
          </w14:textFill>
        </w:rPr>
        <w:t>16</w:t>
      </w:r>
      <w:bookmarkStart w:id="65" w:name="_GoBack"/>
      <w:bookmarkEnd w:id="65"/>
      <w:r>
        <w:rPr>
          <w:rFonts w:hint="eastAsia" w:ascii="宋体" w:hAnsi="宋体" w:eastAsia="宋体" w:cs="宋体"/>
          <w:color w:val="000000" w:themeColor="text1"/>
          <w:highlight w:val="none"/>
          <w14:textFill>
            <w14:solidFill>
              <w14:schemeClr w14:val="tx1"/>
            </w14:solidFill>
          </w14:textFill>
        </w:rPr>
        <w:t>日</w:t>
      </w:r>
      <w:bookmarkEnd w:id="5"/>
      <w:bookmarkStart w:id="32" w:name="_Toc31949"/>
      <w:r>
        <w:rPr>
          <w:rFonts w:hAnsi="宋体"/>
          <w:b/>
          <w:bCs/>
          <w:color w:val="000000" w:themeColor="text1"/>
          <w:sz w:val="36"/>
          <w:szCs w:val="36"/>
          <w:highlight w:val="none"/>
          <w14:textFill>
            <w14:solidFill>
              <w14:schemeClr w14:val="tx1"/>
            </w14:solidFill>
          </w14:textFill>
        </w:rPr>
        <w:br w:type="page"/>
      </w:r>
    </w:p>
    <w:p w14:paraId="606D99CB">
      <w:pPr>
        <w:pStyle w:val="5"/>
        <w:spacing w:line="480" w:lineRule="exact"/>
        <w:jc w:val="center"/>
        <w:outlineLvl w:val="0"/>
        <w:rPr>
          <w:rFonts w:hint="eastAsia" w:hAnsi="宋体"/>
          <w:b/>
          <w:bCs/>
          <w:color w:val="000000" w:themeColor="text1"/>
          <w:sz w:val="36"/>
          <w:szCs w:val="36"/>
          <w:highlight w:val="none"/>
          <w14:textFill>
            <w14:solidFill>
              <w14:schemeClr w14:val="tx1"/>
            </w14:solidFill>
          </w14:textFill>
        </w:rPr>
      </w:pPr>
      <w:bookmarkStart w:id="33" w:name="_Toc24100"/>
      <w:r>
        <w:rPr>
          <w:rFonts w:hint="eastAsia" w:hAnsi="宋体"/>
          <w:b/>
          <w:bCs/>
          <w:color w:val="000000" w:themeColor="text1"/>
          <w:sz w:val="36"/>
          <w:szCs w:val="36"/>
          <w:highlight w:val="none"/>
          <w14:textFill>
            <w14:solidFill>
              <w14:schemeClr w14:val="tx1"/>
            </w14:solidFill>
          </w14:textFill>
        </w:rPr>
        <w:t>第二章  需求一览表</w:t>
      </w:r>
      <w:bookmarkEnd w:id="32"/>
      <w:bookmarkEnd w:id="33"/>
    </w:p>
    <w:p w14:paraId="7F772024">
      <w:pPr>
        <w:spacing w:line="360" w:lineRule="auto"/>
        <w:rPr>
          <w:b/>
          <w:color w:val="000000" w:themeColor="text1"/>
          <w:kern w:val="0"/>
          <w:sz w:val="28"/>
          <w:szCs w:val="28"/>
          <w:highlight w:val="none"/>
          <w14:textFill>
            <w14:solidFill>
              <w14:schemeClr w14:val="tx1"/>
            </w14:solidFill>
          </w14:textFill>
        </w:rPr>
      </w:pPr>
      <w:r>
        <w:rPr>
          <w:b/>
          <w:color w:val="000000" w:themeColor="text1"/>
          <w:kern w:val="0"/>
          <w:sz w:val="28"/>
          <w:szCs w:val="28"/>
          <w:highlight w:val="none"/>
          <w14:textFill>
            <w14:solidFill>
              <w14:schemeClr w14:val="tx1"/>
            </w14:solidFill>
          </w14:textFill>
        </w:rPr>
        <w:t>一、总体要求</w:t>
      </w:r>
    </w:p>
    <w:p w14:paraId="45B7798D">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1.政府采购政策的应用</w:t>
      </w:r>
    </w:p>
    <w:p w14:paraId="08318F1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详见采购文件“评审方法及标准/政府采购政策应用说明”。</w:t>
      </w:r>
    </w:p>
    <w:p w14:paraId="38384432">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2.采购需求要求未尽事宜由采购人与成交供应商在采购合同中约定。</w:t>
      </w:r>
    </w:p>
    <w:p w14:paraId="275B548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3.标注“▲”的条款或要求系指实质性条款或实质性要求，必须满足，如存在负偏离将导致投标被否决。</w:t>
      </w:r>
    </w:p>
    <w:p w14:paraId="2C0FA79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bookmarkStart w:id="34" w:name="_Hlk77607533"/>
      <w:r>
        <w:rPr>
          <w:rFonts w:hint="eastAsia" w:ascii="宋体" w:hAnsi="宋体" w:eastAsia="宋体" w:cs="宋体"/>
          <w:color w:val="000000" w:themeColor="text1"/>
          <w:sz w:val="21"/>
          <w:szCs w:val="21"/>
          <w:highlight w:val="none"/>
          <w14:textFill>
            <w14:solidFill>
              <w14:schemeClr w14:val="tx1"/>
            </w14:solidFill>
          </w14:textFill>
        </w:rPr>
        <w:t>客观且未量化的指标视为实质性。</w:t>
      </w:r>
      <w:bookmarkEnd w:id="34"/>
    </w:p>
    <w:p w14:paraId="64D8D90C">
      <w:pPr>
        <w:spacing w:line="360" w:lineRule="auto"/>
        <w:rPr>
          <w:rFonts w:hint="eastAsia" w:ascii="宋体" w:hAnsi="宋体" w:eastAsia="宋体" w:cs="宋体"/>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14:textFill>
            <w14:solidFill>
              <w14:schemeClr w14:val="tx1"/>
            </w14:solidFill>
          </w14:textFill>
        </w:rPr>
        <w:t>二、技术要求</w:t>
      </w:r>
    </w:p>
    <w:p w14:paraId="1CB0AD1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1.需实现的功能、目标及应用场景</w:t>
      </w:r>
    </w:p>
    <w:p w14:paraId="124B438F">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满足采购文件要求，验收达到合格标准。</w:t>
      </w:r>
    </w:p>
    <w:p w14:paraId="178E5CC2">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2.需执行的国家相关标准、行业标准、地方标准或者其他标准、规范</w:t>
      </w:r>
    </w:p>
    <w:p w14:paraId="1D1D69ED">
      <w:pPr>
        <w:spacing w:line="360" w:lineRule="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本项目应执行的国家相关标准、行业标准、地方标准或者其他标准、规范为：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i w:val="0"/>
          <w:iCs/>
          <w:color w:val="000000" w:themeColor="text1"/>
          <w:sz w:val="21"/>
          <w:szCs w:val="21"/>
          <w:highlight w:val="none"/>
          <w:u w:val="single"/>
          <w14:textFill>
            <w14:solidFill>
              <w14:schemeClr w14:val="tx1"/>
            </w14:solidFill>
          </w14:textFill>
        </w:rPr>
        <w:t>详见技术指标要求</w:t>
      </w:r>
    </w:p>
    <w:p w14:paraId="0AE17E2C">
      <w:pPr>
        <w:spacing w:line="36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3.标的所属行业：</w:t>
      </w:r>
      <w:r>
        <w:rPr>
          <w:rFonts w:hint="eastAsia" w:ascii="宋体" w:hAnsi="宋体" w:eastAsia="宋体" w:cs="宋体"/>
          <w:i w:val="0"/>
          <w:iCs/>
          <w:color w:val="000000" w:themeColor="text1"/>
          <w:sz w:val="21"/>
          <w:szCs w:val="21"/>
          <w:highlight w:val="none"/>
          <w:u w:val="single"/>
          <w14:textFill>
            <w14:solidFill>
              <w14:schemeClr w14:val="tx1"/>
            </w14:solidFill>
          </w14:textFill>
        </w:rPr>
        <w:t>工业</w:t>
      </w:r>
    </w:p>
    <w:p w14:paraId="60E8BCCC">
      <w:pPr>
        <w:spacing w:line="360" w:lineRule="auto"/>
        <w:rPr>
          <w:color w:val="000000" w:themeColor="text1"/>
          <w:spacing w:val="-2"/>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货物需求</w:t>
      </w:r>
      <w:r>
        <w:rPr>
          <w:rFonts w:hint="eastAsia" w:ascii="宋体" w:hAnsi="宋体" w:eastAsia="宋体" w:cs="宋体"/>
          <w:color w:val="000000" w:themeColor="text1"/>
          <w:sz w:val="21"/>
          <w:szCs w:val="21"/>
          <w:highlight w:val="none"/>
          <w14:textFill>
            <w14:solidFill>
              <w14:schemeClr w14:val="tx1"/>
            </w14:solidFill>
          </w14:textFill>
        </w:rPr>
        <w:t>内容和标准</w:t>
      </w:r>
    </w:p>
    <w:tbl>
      <w:tblPr>
        <w:tblStyle w:val="28"/>
        <w:tblW w:w="98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39"/>
        <w:gridCol w:w="336"/>
        <w:gridCol w:w="824"/>
        <w:gridCol w:w="457"/>
        <w:gridCol w:w="456"/>
        <w:gridCol w:w="7248"/>
      </w:tblGrid>
      <w:tr w14:paraId="4A1759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860" w:type="dxa"/>
            <w:gridSpan w:val="6"/>
            <w:tcBorders>
              <w:top w:val="single" w:color="auto" w:sz="4" w:space="0"/>
              <w:left w:val="single" w:color="auto" w:sz="4" w:space="0"/>
              <w:right w:val="single" w:color="auto" w:sz="4" w:space="0"/>
            </w:tcBorders>
            <w:noWrap w:val="0"/>
            <w:vAlign w:val="center"/>
          </w:tcPr>
          <w:p w14:paraId="2EC533EB">
            <w:pPr>
              <w:spacing w:line="320" w:lineRule="exac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lang w:val="en-US" w:eastAsia="zh-CN"/>
                <w14:textFill>
                  <w14:solidFill>
                    <w14:schemeClr w14:val="tx1"/>
                  </w14:solidFill>
                </w14:textFill>
              </w:rPr>
              <w:t>货物需求一览表</w:t>
            </w:r>
          </w:p>
        </w:tc>
      </w:tr>
      <w:tr w14:paraId="084AA4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4" w:hRule="atLeast"/>
          <w:jc w:val="center"/>
        </w:trPr>
        <w:tc>
          <w:tcPr>
            <w:tcW w:w="2156" w:type="dxa"/>
            <w:gridSpan w:val="4"/>
            <w:tcBorders>
              <w:top w:val="single" w:color="auto" w:sz="4" w:space="0"/>
              <w:left w:val="single" w:color="auto" w:sz="4" w:space="0"/>
              <w:right w:val="single" w:color="auto" w:sz="4" w:space="0"/>
            </w:tcBorders>
            <w:noWrap w:val="0"/>
            <w:vAlign w:val="center"/>
          </w:tcPr>
          <w:p w14:paraId="33245A00">
            <w:pPr>
              <w:spacing w:line="32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标段</w:t>
            </w:r>
          </w:p>
        </w:tc>
        <w:tc>
          <w:tcPr>
            <w:tcW w:w="7704" w:type="dxa"/>
            <w:gridSpan w:val="2"/>
            <w:tcBorders>
              <w:top w:val="single" w:color="auto" w:sz="4" w:space="0"/>
              <w:left w:val="single" w:color="auto" w:sz="4" w:space="0"/>
              <w:right w:val="single" w:color="auto" w:sz="4" w:space="0"/>
            </w:tcBorders>
            <w:noWrap w:val="0"/>
            <w:vAlign w:val="center"/>
          </w:tcPr>
          <w:p w14:paraId="6E0BB496">
            <w:pPr>
              <w:spacing w:line="320" w:lineRule="exact"/>
              <w:jc w:val="left"/>
              <w:rPr>
                <w:rFonts w:hint="eastAsia" w:ascii="宋体" w:hAnsi="宋体" w:eastAsia="宋体" w:cs="宋体"/>
                <w:b/>
                <w:bCs/>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tc>
      </w:tr>
      <w:tr w14:paraId="20AF50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39" w:type="dxa"/>
            <w:vMerge w:val="restart"/>
            <w:tcBorders>
              <w:top w:val="single" w:color="auto" w:sz="4" w:space="0"/>
              <w:left w:val="single" w:color="auto" w:sz="4" w:space="0"/>
              <w:right w:val="single" w:color="auto" w:sz="4" w:space="0"/>
            </w:tcBorders>
            <w:noWrap w:val="0"/>
            <w:vAlign w:val="top"/>
          </w:tcPr>
          <w:p w14:paraId="530167EE">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采购清单及</w:t>
            </w:r>
            <w:r>
              <w:rPr>
                <w:rFonts w:hint="eastAsia" w:ascii="宋体" w:hAnsi="宋体" w:cs="宋体"/>
                <w:color w:val="000000" w:themeColor="text1"/>
                <w:sz w:val="24"/>
                <w:szCs w:val="24"/>
                <w:highlight w:val="none"/>
                <w:lang w:val="en-US" w:eastAsia="zh-CN"/>
                <w14:textFill>
                  <w14:solidFill>
                    <w14:schemeClr w14:val="tx1"/>
                  </w14:solidFill>
                </w14:textFill>
              </w:rPr>
              <w:t>技术</w:t>
            </w:r>
            <w:r>
              <w:rPr>
                <w:rFonts w:hint="eastAsia" w:ascii="宋体" w:hAnsi="宋体" w:eastAsia="宋体" w:cs="宋体"/>
                <w:color w:val="000000" w:themeColor="text1"/>
                <w:sz w:val="24"/>
                <w:szCs w:val="24"/>
                <w:highlight w:val="none"/>
                <w14:textFill>
                  <w14:solidFill>
                    <w14:schemeClr w14:val="tx1"/>
                  </w14:solidFill>
                </w14:textFill>
              </w:rPr>
              <w:t>参数</w:t>
            </w:r>
          </w:p>
        </w:tc>
        <w:tc>
          <w:tcPr>
            <w:tcW w:w="33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04A5F52">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824" w:type="dxa"/>
            <w:tcBorders>
              <w:top w:val="single" w:color="auto" w:sz="4" w:space="0"/>
              <w:left w:val="single" w:color="auto" w:sz="4" w:space="0"/>
              <w:bottom w:val="single" w:color="auto" w:sz="4" w:space="0"/>
              <w:right w:val="single" w:color="auto" w:sz="4" w:space="0"/>
            </w:tcBorders>
            <w:noWrap w:val="0"/>
            <w:vAlign w:val="center"/>
          </w:tcPr>
          <w:p w14:paraId="022F1F28">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w:t>
            </w:r>
            <w:r>
              <w:rPr>
                <w:rFonts w:hint="eastAsia" w:ascii="宋体" w:hAnsi="宋体" w:eastAsia="宋体" w:cs="宋体"/>
                <w:color w:val="000000" w:themeColor="text1"/>
                <w:sz w:val="24"/>
                <w:szCs w:val="24"/>
                <w:highlight w:val="none"/>
                <w:lang w:val="en-US" w:eastAsia="zh-CN"/>
                <w14:textFill>
                  <w14:solidFill>
                    <w14:schemeClr w14:val="tx1"/>
                  </w14:solidFill>
                </w14:textFill>
              </w:rPr>
              <w:t>标的</w:t>
            </w:r>
            <w:r>
              <w:rPr>
                <w:rFonts w:hint="eastAsia" w:ascii="宋体" w:hAnsi="宋体" w:eastAsia="宋体" w:cs="宋体"/>
                <w:color w:val="000000" w:themeColor="text1"/>
                <w:sz w:val="24"/>
                <w:szCs w:val="24"/>
                <w:highlight w:val="none"/>
                <w14:textFill>
                  <w14:solidFill>
                    <w14:schemeClr w14:val="tx1"/>
                  </w14:solidFill>
                </w14:textFill>
              </w:rPr>
              <w:t>名称</w:t>
            </w:r>
          </w:p>
        </w:tc>
        <w:tc>
          <w:tcPr>
            <w:tcW w:w="457" w:type="dxa"/>
            <w:tcBorders>
              <w:top w:val="single" w:color="auto" w:sz="4" w:space="0"/>
              <w:left w:val="single" w:color="auto" w:sz="4" w:space="0"/>
              <w:bottom w:val="single" w:color="auto" w:sz="4" w:space="0"/>
              <w:right w:val="single" w:color="auto" w:sz="4" w:space="0"/>
            </w:tcBorders>
            <w:noWrap w:val="0"/>
            <w:vAlign w:val="center"/>
          </w:tcPr>
          <w:p w14:paraId="18FD11D3">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5E8B4B2D">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数量</w:t>
            </w:r>
          </w:p>
        </w:tc>
        <w:tc>
          <w:tcPr>
            <w:tcW w:w="7248" w:type="dxa"/>
            <w:tcBorders>
              <w:top w:val="single" w:color="auto" w:sz="4" w:space="0"/>
              <w:left w:val="single" w:color="auto" w:sz="4" w:space="0"/>
              <w:bottom w:val="single" w:color="auto" w:sz="4" w:space="0"/>
              <w:right w:val="single" w:color="auto" w:sz="4" w:space="0"/>
            </w:tcBorders>
            <w:noWrap w:val="0"/>
            <w:vAlign w:val="center"/>
          </w:tcPr>
          <w:p w14:paraId="41A566D3">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技术</w:t>
            </w:r>
            <w:r>
              <w:rPr>
                <w:rFonts w:hint="eastAsia" w:ascii="宋体" w:hAnsi="宋体" w:eastAsia="宋体" w:cs="宋体"/>
                <w:color w:val="000000" w:themeColor="text1"/>
                <w:sz w:val="24"/>
                <w:szCs w:val="24"/>
                <w:highlight w:val="none"/>
                <w14:textFill>
                  <w14:solidFill>
                    <w14:schemeClr w14:val="tx1"/>
                  </w14:solidFill>
                </w14:textFill>
              </w:rPr>
              <w:t>参数</w:t>
            </w:r>
          </w:p>
        </w:tc>
      </w:tr>
      <w:tr w14:paraId="24D083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25" w:hRule="atLeast"/>
          <w:jc w:val="center"/>
        </w:trPr>
        <w:tc>
          <w:tcPr>
            <w:tcW w:w="539" w:type="dxa"/>
            <w:vMerge w:val="continue"/>
            <w:tcBorders>
              <w:left w:val="single" w:color="auto" w:sz="4" w:space="0"/>
              <w:right w:val="single" w:color="auto" w:sz="4" w:space="0"/>
            </w:tcBorders>
            <w:noWrap w:val="0"/>
            <w:vAlign w:val="top"/>
          </w:tcPr>
          <w:p w14:paraId="79E1A642">
            <w:pPr>
              <w:spacing w:line="240" w:lineRule="exact"/>
              <w:jc w:val="center"/>
              <w:outlineLvl w:val="9"/>
              <w:rPr>
                <w:rFonts w:hint="eastAsia" w:ascii="宋体" w:hAnsi="宋体" w:eastAsia="宋体" w:cs="宋体"/>
                <w:b/>
                <w:bCs/>
                <w:color w:val="000000" w:themeColor="text1"/>
                <w:sz w:val="24"/>
                <w:szCs w:val="24"/>
                <w:highlight w:val="none"/>
                <w14:textFill>
                  <w14:solidFill>
                    <w14:schemeClr w14:val="tx1"/>
                  </w14:solidFill>
                </w14:textFill>
              </w:rPr>
            </w:pPr>
          </w:p>
        </w:tc>
        <w:tc>
          <w:tcPr>
            <w:tcW w:w="336" w:type="dxa"/>
            <w:tcBorders>
              <w:top w:val="single" w:color="auto" w:sz="4" w:space="0"/>
              <w:left w:val="single" w:color="auto" w:sz="4" w:space="0"/>
              <w:bottom w:val="single" w:color="auto" w:sz="4" w:space="0"/>
              <w:right w:val="single" w:color="auto" w:sz="4" w:space="0"/>
            </w:tcBorders>
            <w:noWrap w:val="0"/>
            <w:vAlign w:val="center"/>
          </w:tcPr>
          <w:p w14:paraId="08A4A590">
            <w:pPr>
              <w:spacing w:line="240" w:lineRule="exact"/>
              <w:jc w:val="center"/>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824" w:type="dxa"/>
            <w:tcBorders>
              <w:top w:val="single" w:color="auto" w:sz="4" w:space="0"/>
              <w:left w:val="single" w:color="auto" w:sz="4" w:space="0"/>
              <w:bottom w:val="single" w:color="auto" w:sz="4" w:space="0"/>
              <w:right w:val="single" w:color="auto" w:sz="4" w:space="0"/>
            </w:tcBorders>
            <w:noWrap w:val="0"/>
            <w:vAlign w:val="center"/>
          </w:tcPr>
          <w:p w14:paraId="7BE7EA19">
            <w:pPr>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32排螺旋CT机器球管</w:t>
            </w:r>
          </w:p>
        </w:tc>
        <w:tc>
          <w:tcPr>
            <w:tcW w:w="457" w:type="dxa"/>
            <w:tcBorders>
              <w:top w:val="single" w:color="auto" w:sz="4" w:space="0"/>
              <w:left w:val="single" w:color="auto" w:sz="4" w:space="0"/>
              <w:bottom w:val="single" w:color="auto" w:sz="4" w:space="0"/>
              <w:right w:val="single" w:color="auto" w:sz="4" w:space="0"/>
            </w:tcBorders>
            <w:noWrap w:val="0"/>
            <w:vAlign w:val="center"/>
          </w:tcPr>
          <w:p w14:paraId="5A78A547">
            <w:pPr>
              <w:keepNext w:val="0"/>
              <w:keepLines w:val="0"/>
              <w:pageBreakBefore w:val="0"/>
              <w:widowControl/>
              <w:kinsoku w:val="0"/>
              <w:wordWrap/>
              <w:overflowPunct/>
              <w:topLinePunct w:val="0"/>
              <w:autoSpaceDE w:val="0"/>
              <w:autoSpaceDN w:val="0"/>
              <w:bidi w:val="0"/>
              <w:adjustRightInd w:val="0"/>
              <w:snapToGrid w:val="0"/>
              <w:spacing w:line="400" w:lineRule="exact"/>
              <w:ind w:left="0" w:leftChars="0"/>
              <w:jc w:val="center"/>
              <w:textAlignment w:val="baseline"/>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件</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3806F387">
            <w:pPr>
              <w:keepNext w:val="0"/>
              <w:keepLines w:val="0"/>
              <w:pageBreakBefore w:val="0"/>
              <w:widowControl/>
              <w:tabs>
                <w:tab w:val="left" w:pos="180"/>
                <w:tab w:val="left" w:pos="1620"/>
              </w:tabs>
              <w:kinsoku w:val="0"/>
              <w:wordWrap/>
              <w:overflowPunct/>
              <w:topLinePunct w:val="0"/>
              <w:autoSpaceDE w:val="0"/>
              <w:autoSpaceDN w:val="0"/>
              <w:bidi w:val="0"/>
              <w:adjustRightInd w:val="0"/>
              <w:snapToGrid w:val="0"/>
              <w:spacing w:line="400" w:lineRule="exact"/>
              <w:ind w:left="0" w:leftChars="0"/>
              <w:jc w:val="center"/>
              <w:textAlignment w:val="baseline"/>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7248" w:type="dxa"/>
            <w:tcBorders>
              <w:top w:val="single" w:color="auto" w:sz="4" w:space="0"/>
              <w:left w:val="single" w:color="auto" w:sz="4" w:space="0"/>
              <w:bottom w:val="single" w:color="auto" w:sz="4" w:space="0"/>
              <w:right w:val="single" w:color="auto" w:sz="4" w:space="0"/>
            </w:tcBorders>
            <w:noWrap w:val="0"/>
            <w:vAlign w:val="top"/>
          </w:tcPr>
          <w:p w14:paraId="15FC50C5">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标称阳极输入功率：F1 21千瓦，F2 34千瓦；热阳极参考功率=250W</w:t>
            </w:r>
          </w:p>
          <w:p w14:paraId="6161DE4B">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阳极最大热容量</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2600000焦耳 (3500000HU</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7EE1F23B">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阳极顶端覆层材</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铼－钨 </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440D9F47">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靶材料</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铼、钨、钼合金、石墨</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0C1A9AD6">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标称X射线管电压</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140千伏</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21BC862C">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最大连续散热标称连续输入功率</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3100瓦</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2E78B540">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阳极驱动频率</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150赫兹</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6A65A34A">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最大的阴极灯丝发热</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8.5A</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11030B23">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阳极角度（相对基准轴）</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8°</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5D380731">
            <w:pPr>
              <w:pStyle w:val="17"/>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焦点</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F1  F2</w:t>
            </w:r>
          </w:p>
          <w:p w14:paraId="0AA66DFA">
            <w:pPr>
              <w:pStyle w:val="17"/>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标称焦点值（相对基准轴）</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F1 0.8</w:t>
            </w:r>
            <w:r>
              <w:rPr>
                <w:rFonts w:hint="default" w:ascii="Arial" w:hAnsi="Arial" w:eastAsia="宋体" w:cs="Arial"/>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0.4，F20.8</w:t>
            </w:r>
            <w:r>
              <w:rPr>
                <w:rFonts w:hint="default" w:ascii="Arial" w:hAnsi="Arial" w:eastAsia="宋体" w:cs="Arial"/>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0.7；</w:t>
            </w:r>
          </w:p>
          <w:p w14:paraId="19D7CAEC">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X射线管组件的固有过滤量</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≥5.5毫米铝/140千伏</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09C2E52F">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140千伏/3.5千瓦时1米距离处的辐射泄漏</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&lt;0.8毫戈瑞/小时</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66090718">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保护等级 </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I类B类</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3F890410">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重量（不包括附件）</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50公斤±0.1 公斤</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6848ECD1">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高压接线</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+3极</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-3电极</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7227E61E">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旋转阳极电机</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3相定子，相电压430-750Vpp</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相电流≤25Aeff</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69271DFB">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操作过程中所允许的环境温度</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+18℃ 到+30℃</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176EDC8C">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操作过程中所允许的空气的相对湿度</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20% 到85%</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18EFE1A5">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操作过程中所允许的大气压 </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800 hPa—1060 hPa</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58419BE1">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冷却流速 &gt; 5 升/分钟</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7459558A">
            <w:pPr>
              <w:keepNext w:val="0"/>
              <w:keepLines w:val="0"/>
              <w:pageBreakBefore w:val="0"/>
              <w:widowControl w:val="0"/>
              <w:numPr>
                <w:ilvl w:val="0"/>
                <w:numId w:val="3"/>
              </w:numPr>
              <w:kinsoku/>
              <w:wordWrap/>
              <w:overflowPunct/>
              <w:topLinePunct w:val="0"/>
              <w:autoSpaceDE/>
              <w:autoSpaceDN/>
              <w:bidi w:val="0"/>
              <w:adjustRightInd/>
              <w:spacing w:line="380" w:lineRule="exact"/>
              <w:ind w:left="425" w:leftChars="0" w:hanging="425"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冷却剂总量（包括冷却设备的球管装置）＜10升</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 </w:t>
            </w:r>
          </w:p>
        </w:tc>
      </w:tr>
      <w:tr w14:paraId="41F2A0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23"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top"/>
          </w:tcPr>
          <w:p w14:paraId="62F154A9">
            <w:pPr>
              <w:jc w:val="center"/>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商务条款</w:t>
            </w:r>
          </w:p>
        </w:tc>
        <w:tc>
          <w:tcPr>
            <w:tcW w:w="9321" w:type="dxa"/>
            <w:gridSpan w:val="5"/>
            <w:tcBorders>
              <w:top w:val="single" w:color="auto" w:sz="4" w:space="0"/>
              <w:left w:val="single" w:color="auto" w:sz="4" w:space="0"/>
              <w:bottom w:val="single" w:color="auto" w:sz="4" w:space="0"/>
              <w:right w:val="single" w:color="auto" w:sz="4" w:space="0"/>
            </w:tcBorders>
            <w:noWrap w:val="0"/>
            <w:vAlign w:val="top"/>
          </w:tcPr>
          <w:p w14:paraId="5151D291">
            <w:pPr>
              <w:widowControl/>
              <w:shd w:val="clear"/>
              <w:spacing w:line="330" w:lineRule="atLeast"/>
              <w:outlineLvl w:val="9"/>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▲一、合同签订期：自</w:t>
            </w:r>
            <w:r>
              <w:rPr>
                <w:rFonts w:hint="eastAsia" w:ascii="宋体" w:hAnsi="宋体" w:eastAsia="宋体" w:cs="宋体"/>
                <w:color w:val="000000" w:themeColor="text1"/>
                <w:sz w:val="24"/>
                <w:szCs w:val="24"/>
                <w:highlight w:val="none"/>
                <w:lang w:val="en-US" w:eastAsia="zh-CN"/>
                <w14:textFill>
                  <w14:solidFill>
                    <w14:schemeClr w14:val="tx1"/>
                  </w14:solidFill>
                </w14:textFill>
              </w:rPr>
              <w:t>成交</w:t>
            </w:r>
            <w:r>
              <w:rPr>
                <w:rFonts w:hint="eastAsia" w:ascii="宋体" w:hAnsi="宋体" w:eastAsia="宋体" w:cs="宋体"/>
                <w:color w:val="000000" w:themeColor="text1"/>
                <w:sz w:val="24"/>
                <w:szCs w:val="24"/>
                <w:highlight w:val="none"/>
                <w14:textFill>
                  <w14:solidFill>
                    <w14:schemeClr w14:val="tx1"/>
                  </w14:solidFill>
                </w14:textFill>
              </w:rPr>
              <w:t>通知书发出之日起</w:t>
            </w:r>
            <w:r>
              <w:rPr>
                <w:rFonts w:hint="eastAsia" w:ascii="宋体" w:hAnsi="宋体" w:eastAsia="宋体" w:cs="宋体"/>
                <w:color w:val="000000" w:themeColor="text1"/>
                <w:sz w:val="24"/>
                <w:szCs w:val="24"/>
                <w:highlight w:val="none"/>
                <w:lang w:val="en-US" w:eastAsia="zh-CN"/>
                <w14:textFill>
                  <w14:solidFill>
                    <w14:schemeClr w14:val="tx1"/>
                  </w14:solidFill>
                </w14:textFill>
              </w:rPr>
              <w:t>25日</w:t>
            </w:r>
            <w:r>
              <w:rPr>
                <w:rFonts w:hint="eastAsia" w:ascii="宋体" w:hAnsi="宋体" w:eastAsia="宋体" w:cs="宋体"/>
                <w:color w:val="000000" w:themeColor="text1"/>
                <w:sz w:val="24"/>
                <w:szCs w:val="24"/>
                <w:highlight w:val="none"/>
                <w14:textFill>
                  <w14:solidFill>
                    <w14:schemeClr w14:val="tx1"/>
                  </w14:solidFill>
                </w14:textFill>
              </w:rPr>
              <w:t>内</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4F6F27D3">
            <w:pPr>
              <w:widowControl/>
              <w:shd w:val="clear"/>
              <w:spacing w:line="330" w:lineRule="atLeas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二、</w:t>
            </w:r>
            <w:r>
              <w:rPr>
                <w:rFonts w:hint="eastAsia" w:ascii="宋体" w:hAnsi="宋体" w:eastAsia="宋体" w:cs="宋体"/>
                <w:b w:val="0"/>
                <w:bCs w:val="0"/>
                <w:color w:val="000000" w:themeColor="text1"/>
                <w:sz w:val="24"/>
                <w:szCs w:val="24"/>
                <w:highlight w:val="none"/>
                <w14:textFill>
                  <w14:solidFill>
                    <w14:schemeClr w14:val="tx1"/>
                  </w14:solidFill>
                </w14:textFill>
              </w:rPr>
              <w:t>交付时间：</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自签订合同之日起</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个日历日内交货、安装调试完毕并通过验收。</w:t>
            </w:r>
          </w:p>
          <w:p w14:paraId="66EBA7A8">
            <w:pPr>
              <w:widowControl/>
              <w:shd w:val="clear"/>
              <w:spacing w:line="330" w:lineRule="atLeas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w:t>
            </w:r>
            <w:r>
              <w:rPr>
                <w:rFonts w:hint="eastAsia" w:ascii="宋体" w:hAnsi="宋体" w:eastAsia="宋体" w:cs="宋体"/>
                <w:b w:val="0"/>
                <w:bCs w:val="0"/>
                <w:color w:val="000000" w:themeColor="text1"/>
                <w:sz w:val="24"/>
                <w:szCs w:val="24"/>
                <w:highlight w:val="none"/>
                <w14:textFill>
                  <w14:solidFill>
                    <w14:schemeClr w14:val="tx1"/>
                  </w14:solidFill>
                </w14:textFill>
              </w:rPr>
              <w:t>交付地点：</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隆安县人民医院</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采购人指定地点</w:t>
            </w:r>
            <w:r>
              <w:rPr>
                <w:rFonts w:hint="eastAsia" w:ascii="宋体" w:hAnsi="宋体" w:eastAsia="宋体" w:cs="宋体"/>
                <w:b w:val="0"/>
                <w:bCs w:val="0"/>
                <w:color w:val="000000" w:themeColor="text1"/>
                <w:sz w:val="24"/>
                <w:szCs w:val="24"/>
                <w:highlight w:val="none"/>
                <w14:textFill>
                  <w14:solidFill>
                    <w14:schemeClr w14:val="tx1"/>
                  </w14:solidFill>
                </w14:textFill>
              </w:rPr>
              <w:t>。</w:t>
            </w:r>
          </w:p>
          <w:p w14:paraId="29C067AC">
            <w:pPr>
              <w:widowControl/>
              <w:shd w:val="clear"/>
              <w:spacing w:line="330" w:lineRule="atLeast"/>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四、售后服务要求：</w:t>
            </w:r>
          </w:p>
          <w:p w14:paraId="764E718D">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val="0"/>
                <w:bCs w:val="0"/>
                <w:color w:val="000000" w:themeColor="text1"/>
                <w:sz w:val="24"/>
                <w:szCs w:val="24"/>
                <w:highlight w:val="none"/>
                <w14:textFill>
                  <w14:solidFill>
                    <w14:schemeClr w14:val="tx1"/>
                  </w14:solidFill>
                </w14:textFill>
              </w:rPr>
              <w:t>质保期：即自球管安装调试完毕验收合格之日起，若球管在最长12个月且不超过100,000扫描秒以内损坏而需要更换的，供应商按100％折让比（即免费）为采购人更换一只未使用过的同型号的球管；若球管在最长15个月且不超过150,000扫描秒以内损坏而需要更换的，供应商按70％折让比为采购人更换一只未使用过的同型号的球管；若球管在最长18个月且不超过200,000扫描秒以内损坏而需要更换的，供应商按40％折让比为采购人更换一只未使用过的同型号的球管。</w:t>
            </w:r>
          </w:p>
          <w:p w14:paraId="5BFEFA2B">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2.故障响应时间：接到故障通知后1小时内响应，12小时内工程人员到达现场维修，按国家及行业标准对故障进行及时处理。一般问题应在24小时内解决，重大问题或其它无法迅速解决的问题应在一周内解决，否则须在两个工作日内提供与原设备（配件）技术参数要求相同或高于原设备技术参数要求的备用产品，以保证采购人的正常工作。</w:t>
            </w:r>
          </w:p>
          <w:p w14:paraId="66F23B74">
            <w:pPr>
              <w:keepNext w:val="0"/>
              <w:keepLines w:val="0"/>
              <w:pageBreakBefore w:val="0"/>
              <w:wordWrap/>
              <w:overflowPunct/>
              <w:topLinePunct w:val="0"/>
              <w:bidi w:val="0"/>
              <w:spacing w:line="380" w:lineRule="exact"/>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售后服务技术人员要求：</w:t>
            </w:r>
            <w:r>
              <w:rPr>
                <w:rFonts w:hint="eastAsia" w:ascii="宋体" w:hAnsi="宋体" w:eastAsia="宋体" w:cs="宋体"/>
                <w:color w:val="000000" w:themeColor="text1"/>
                <w:sz w:val="24"/>
                <w:szCs w:val="24"/>
                <w:highlight w:val="none"/>
                <w:u w:val="single"/>
                <w14:textFill>
                  <w14:solidFill>
                    <w14:schemeClr w14:val="tx1"/>
                  </w14:solidFill>
                </w14:textFill>
              </w:rPr>
              <w:t>专职人员</w:t>
            </w:r>
          </w:p>
          <w:p w14:paraId="7BD9A5A7">
            <w:pPr>
              <w:keepNext w:val="0"/>
              <w:keepLines w:val="0"/>
              <w:pageBreakBefore w:val="0"/>
              <w:wordWrap/>
              <w:overflowPunct/>
              <w:topLinePunct w:val="0"/>
              <w:bidi w:val="0"/>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售后服务费用包含在报价中，售后服务内容如下： </w:t>
            </w:r>
          </w:p>
          <w:p w14:paraId="02004BF1">
            <w:pPr>
              <w:keepNext w:val="0"/>
              <w:keepLines w:val="0"/>
              <w:pageBreakBefore w:val="0"/>
              <w:wordWrap/>
              <w:overflowPunct/>
              <w:topLinePunct w:val="0"/>
              <w:bidi w:val="0"/>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（1）负责送货上门，安装调试，培训操作人员。</w:t>
            </w:r>
          </w:p>
          <w:p w14:paraId="6DAF71D2">
            <w:pPr>
              <w:keepNext w:val="0"/>
              <w:keepLines w:val="0"/>
              <w:pageBreakBefore w:val="0"/>
              <w:wordWrap/>
              <w:overflowPunct/>
              <w:topLinePunct w:val="0"/>
              <w:bidi w:val="0"/>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（2）不能正常使用的必须提供备用品。</w:t>
            </w:r>
          </w:p>
          <w:p w14:paraId="5EC5BC29">
            <w:pPr>
              <w:keepNext w:val="0"/>
              <w:keepLines w:val="0"/>
              <w:pageBreakBefore w:val="0"/>
              <w:wordWrap/>
              <w:overflowPunct/>
              <w:topLinePunct w:val="0"/>
              <w:bidi w:val="0"/>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（3）定期回访以及对设备维修。</w:t>
            </w:r>
          </w:p>
          <w:p w14:paraId="4CC58406">
            <w:pPr>
              <w:keepNext w:val="0"/>
              <w:keepLines w:val="0"/>
              <w:pageBreakBefore w:val="0"/>
              <w:wordWrap/>
              <w:overflowPunct/>
              <w:topLinePunct w:val="0"/>
              <w:bidi w:val="0"/>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（4）其余按厂家承诺。</w:t>
            </w:r>
          </w:p>
          <w:p w14:paraId="7F580345">
            <w:pPr>
              <w:keepNext w:val="0"/>
              <w:keepLines w:val="0"/>
              <w:pageBreakBefore w:val="0"/>
              <w:wordWrap/>
              <w:overflowPunct/>
              <w:topLinePunct w:val="0"/>
              <w:bidi w:val="0"/>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备品备件要求：国内常年备有设备配件，能及时处理、更换损坏的零部件。</w:t>
            </w:r>
          </w:p>
          <w:p w14:paraId="150801E4">
            <w:pPr>
              <w:keepNext w:val="0"/>
              <w:keepLines w:val="0"/>
              <w:pageBreakBefore w:val="0"/>
              <w:wordWrap/>
              <w:overflowPunct/>
              <w:topLinePunct w:val="0"/>
              <w:bidi w:val="0"/>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其他：</w:t>
            </w:r>
          </w:p>
          <w:p w14:paraId="745B7D3F">
            <w:pPr>
              <w:keepNext w:val="0"/>
              <w:keepLines w:val="0"/>
              <w:pageBreakBefore w:val="0"/>
              <w:wordWrap/>
              <w:overflowPunct/>
              <w:topLinePunct w:val="0"/>
              <w:bidi w:val="0"/>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提供全部设备必须是具备厂家合法销售渠道的全新合格正品，产品符合国际或国家有关认证标准及安全规定。所有设备必须满足采购文件所述性能配置要求，若产品在运输过程中损坏或擦伤须无偿调换相同产品。</w:t>
            </w:r>
          </w:p>
          <w:p w14:paraId="4D287261">
            <w:pPr>
              <w:keepNext w:val="0"/>
              <w:keepLines w:val="0"/>
              <w:pageBreakBefore w:val="0"/>
              <w:wordWrap/>
              <w:overflowPunct/>
              <w:topLinePunct w:val="0"/>
              <w:bidi w:val="0"/>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（2）免费提供技术培训和硬件的测试和调整服务，免费提供相关培训，须提供完整的安装、操作、使用、测试、控制和维护中文手册。</w:t>
            </w:r>
          </w:p>
          <w:p w14:paraId="46F1FDF0">
            <w:pPr>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（3）供应商负责免费清理拆除货物包装所产生的垃圾。</w:t>
            </w:r>
          </w:p>
          <w:p w14:paraId="04F9A0A1">
            <w:pPr>
              <w:outlineLvl w:val="9"/>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五</w:t>
            </w:r>
            <w:r>
              <w:rPr>
                <w:rFonts w:hint="eastAsia" w:ascii="宋体" w:hAnsi="宋体" w:eastAsia="宋体" w:cs="宋体"/>
                <w:color w:val="000000" w:themeColor="text1"/>
                <w:sz w:val="24"/>
                <w:szCs w:val="24"/>
                <w:highlight w:val="none"/>
                <w14:textFill>
                  <w14:solidFill>
                    <w14:schemeClr w14:val="tx1"/>
                  </w14:solidFill>
                </w14:textFill>
              </w:rPr>
              <w:t>、其他要求：</w:t>
            </w:r>
          </w:p>
          <w:p w14:paraId="620D7AE7">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1.付款方式：甲乙</w:t>
            </w:r>
            <w:r>
              <w:rPr>
                <w:rFonts w:hint="eastAsia" w:ascii="宋体" w:hAnsi="宋体" w:eastAsia="宋体" w:cs="宋体"/>
                <w:b w:val="0"/>
                <w:bCs w:val="0"/>
                <w:color w:val="000000" w:themeColor="text1"/>
                <w:sz w:val="24"/>
                <w:szCs w:val="24"/>
                <w:highlight w:val="none"/>
                <w14:textFill>
                  <w14:solidFill>
                    <w14:schemeClr w14:val="tx1"/>
                  </w14:solidFill>
                </w14:textFill>
              </w:rPr>
              <w:t>双方签订合同</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之日起30个工作日内</w:t>
            </w:r>
            <w:r>
              <w:rPr>
                <w:rFonts w:hint="eastAsia" w:ascii="宋体" w:hAnsi="宋体" w:eastAsia="宋体" w:cs="宋体"/>
                <w:b w:val="0"/>
                <w:bCs w:val="0"/>
                <w:color w:val="000000" w:themeColor="text1"/>
                <w:sz w:val="24"/>
                <w:szCs w:val="24"/>
                <w:highlight w:val="none"/>
                <w14:textFill>
                  <w14:solidFill>
                    <w14:schemeClr w14:val="tx1"/>
                  </w14:solidFill>
                </w14:textFill>
              </w:rPr>
              <w:t>，采购人</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向成交供应商支付</w:t>
            </w:r>
            <w:r>
              <w:rPr>
                <w:rFonts w:hint="eastAsia" w:ascii="宋体" w:hAnsi="宋体" w:eastAsia="宋体" w:cs="宋体"/>
                <w:b w:val="0"/>
                <w:bCs w:val="0"/>
                <w:color w:val="000000" w:themeColor="text1"/>
                <w:sz w:val="24"/>
                <w:szCs w:val="24"/>
                <w:highlight w:val="none"/>
                <w14:textFill>
                  <w14:solidFill>
                    <w14:schemeClr w14:val="tx1"/>
                  </w14:solidFill>
                </w14:textFill>
              </w:rPr>
              <w:t>合同价的</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val="0"/>
                <w:bCs w:val="0"/>
                <w:color w:val="000000" w:themeColor="text1"/>
                <w:sz w:val="24"/>
                <w:szCs w:val="24"/>
                <w:highlight w:val="none"/>
                <w14:textFill>
                  <w14:solidFill>
                    <w14:schemeClr w14:val="tx1"/>
                  </w14:solidFill>
                </w14:textFill>
              </w:rPr>
              <w:t>0%</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作为预付款</w:t>
            </w:r>
            <w:r>
              <w:rPr>
                <w:rFonts w:hint="eastAsia" w:ascii="宋体" w:hAnsi="宋体" w:eastAsia="宋体" w:cs="宋体"/>
                <w:b w:val="0"/>
                <w:bCs w:val="0"/>
                <w:color w:val="000000" w:themeColor="text1"/>
                <w:sz w:val="24"/>
                <w:szCs w:val="24"/>
                <w:highlight w:val="none"/>
                <w14:textFill>
                  <w14:solidFill>
                    <w14:schemeClr w14:val="tx1"/>
                  </w14:solidFill>
                </w14:textFill>
              </w:rPr>
              <w:t>，成交供应商</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交付并</w:t>
            </w:r>
            <w:r>
              <w:rPr>
                <w:rFonts w:hint="eastAsia" w:ascii="宋体" w:hAnsi="宋体" w:eastAsia="宋体" w:cs="宋体"/>
                <w:b w:val="0"/>
                <w:bCs w:val="0"/>
                <w:color w:val="000000" w:themeColor="text1"/>
                <w:sz w:val="24"/>
                <w:szCs w:val="24"/>
                <w:highlight w:val="none"/>
                <w14:textFill>
                  <w14:solidFill>
                    <w14:schemeClr w14:val="tx1"/>
                  </w14:solidFill>
                </w14:textFill>
              </w:rPr>
              <w:t>安装、调试、培训、验收合格后一次性开具全额发票给采购人，采购人在30个工作日内向成交供应商支付合同款的</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0%。 </w:t>
            </w:r>
          </w:p>
          <w:p w14:paraId="79E5F04D">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4"/>
                <w:szCs w:val="24"/>
                <w:highlight w:val="none"/>
                <w14:textFill>
                  <w14:solidFill>
                    <w14:schemeClr w14:val="tx1"/>
                  </w14:solidFill>
                </w14:textFill>
              </w:rPr>
              <w:t>报价要求</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14:textFill>
                  <w14:solidFill>
                    <w14:schemeClr w14:val="tx1"/>
                  </w14:solidFill>
                </w14:textFill>
              </w:rPr>
              <w:t>报价为采购人指定地点的现场交货价，包括：</w:t>
            </w:r>
          </w:p>
          <w:p w14:paraId="54A8B85B">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1</w:t>
            </w: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14:textFill>
                  <w14:solidFill>
                    <w14:schemeClr w14:val="tx1"/>
                  </w14:solidFill>
                </w14:textFill>
              </w:rPr>
              <w:t>货物的价格：包括货款、杂配件、安装调试费、验收费；</w:t>
            </w:r>
          </w:p>
          <w:p w14:paraId="5AEE45A2">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2</w:t>
            </w: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14:textFill>
                  <w14:solidFill>
                    <w14:schemeClr w14:val="tx1"/>
                  </w14:solidFill>
                </w14:textFill>
              </w:rPr>
              <w:t>货物的标准附件、备品备件、专用工具的价格。</w:t>
            </w:r>
          </w:p>
          <w:p w14:paraId="3DD4ABDF">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3</w:t>
            </w: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14:textFill>
                  <w14:solidFill>
                    <w14:schemeClr w14:val="tx1"/>
                  </w14:solidFill>
                </w14:textFill>
              </w:rPr>
              <w:t>运输、装卸、调试、培训、技术支持、售后服务费。</w:t>
            </w:r>
          </w:p>
          <w:p w14:paraId="20A9D1D7">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4</w:t>
            </w: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14:textFill>
                  <w14:solidFill>
                    <w14:schemeClr w14:val="tx1"/>
                  </w14:solidFill>
                </w14:textFill>
              </w:rPr>
              <w:t>招标代理服务费、保险费和各项税金。</w:t>
            </w:r>
          </w:p>
          <w:p w14:paraId="0A1A2F01">
            <w:pPr>
              <w:widowControl/>
              <w:shd w:val="clear"/>
              <w:spacing w:line="330" w:lineRule="atLeast"/>
              <w:outlineLvl w:val="9"/>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注：</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供应商</w:t>
            </w:r>
            <w:r>
              <w:rPr>
                <w:rFonts w:hint="eastAsia" w:ascii="宋体" w:hAnsi="宋体" w:eastAsia="宋体" w:cs="宋体"/>
                <w:b w:val="0"/>
                <w:bCs w:val="0"/>
                <w:color w:val="000000" w:themeColor="text1"/>
                <w:sz w:val="24"/>
                <w:szCs w:val="24"/>
                <w:highlight w:val="none"/>
                <w14:textFill>
                  <w14:solidFill>
                    <w14:schemeClr w14:val="tx1"/>
                  </w14:solidFill>
                </w14:textFill>
              </w:rPr>
              <w:t>自行考虑完成项目所需的辅材、杂配件等数量，</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协商</w:t>
            </w:r>
            <w:r>
              <w:rPr>
                <w:rFonts w:hint="eastAsia" w:ascii="宋体" w:hAnsi="宋体" w:eastAsia="宋体" w:cs="宋体"/>
                <w:b w:val="0"/>
                <w:bCs w:val="0"/>
                <w:color w:val="000000" w:themeColor="text1"/>
                <w:sz w:val="24"/>
                <w:szCs w:val="24"/>
                <w:highlight w:val="none"/>
                <w14:textFill>
                  <w14:solidFill>
                    <w14:schemeClr w14:val="tx1"/>
                  </w14:solidFill>
                </w14:textFill>
              </w:rPr>
              <w:t>报价中应包含全部内容，成交后采购人不再另行支付额外费用。</w:t>
            </w:r>
          </w:p>
          <w:p w14:paraId="515CCA8A">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b w:val="0"/>
                <w:bCs w:val="0"/>
                <w:color w:val="000000" w:themeColor="text1"/>
                <w:sz w:val="24"/>
                <w:szCs w:val="24"/>
                <w:highlight w:val="none"/>
                <w14:textFill>
                  <w14:solidFill>
                    <w14:schemeClr w14:val="tx1"/>
                  </w14:solidFill>
                </w14:textFill>
              </w:rPr>
              <w:t>、验收标准、验收方法及方案</w:t>
            </w:r>
          </w:p>
          <w:p w14:paraId="39217FB5">
            <w:pPr>
              <w:widowControl/>
              <w:shd w:val="clear"/>
              <w:spacing w:line="330" w:lineRule="atLeast"/>
              <w:outlineLvl w:val="9"/>
              <w:rPr>
                <w:rFonts w:hint="eastAsia" w:ascii="宋体" w:hAnsi="宋体" w:eastAsia="宋体" w:cs="宋体"/>
                <w:b w:val="0"/>
                <w:bCs w:val="0"/>
                <w:color w:val="000000" w:themeColor="text1"/>
                <w:sz w:val="24"/>
                <w:szCs w:val="24"/>
                <w:highlight w:val="none"/>
                <w:lang w:val="en-US" w:eastAsia="en-US"/>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en-US"/>
                <w14:textFill>
                  <w14:solidFill>
                    <w14:schemeClr w14:val="tx1"/>
                  </w14:solidFill>
                </w14:textFill>
              </w:rPr>
              <w:t>1.交货时，采购人、成交供应商、生产厂家代表三方逐一核验每项技术参数，如技术参数与采购需求技术参数一致，采购人则给予验收；如技术参数与采购需求技术参数不一致，采购人则不予验收。</w:t>
            </w:r>
          </w:p>
          <w:p w14:paraId="7B8F37CF">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2.成交供应商交货前应对产品作出全面检查和对验收文件进行整理，并列出清单，作为采购人收货验收和使用的技术条件依据，检验的结果应随货物交采购人。成交供应商不能完整交付货物及本款规定的单证和工具的，必须负责补齐，否则视为未按合同约定交货。</w:t>
            </w:r>
          </w:p>
          <w:p w14:paraId="17BF015B">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3. 成交供应商需负责安装、调试，并培训采购人的使用操作人员，直到设备运行符合技术要求并能正常临床使用，采购人方可验收。</w:t>
            </w:r>
          </w:p>
          <w:p w14:paraId="13992957">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4.采购人组织验收，成交供应商必须到场配合，验收合格后双方签署验收合格凭证。</w:t>
            </w:r>
          </w:p>
          <w:p w14:paraId="32219DD1">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5.如果货物运输和安装调试过程中因事故造成货物短缺、损坏，成交供应商应及时安排换货，以保证货物安装调试顺利完成。换货的相关费用由成交供应商承担。</w:t>
            </w:r>
          </w:p>
          <w:p w14:paraId="640B7770">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6.采购人认为如有必要，可委托质检部门按采购文件要求及国家标准对货物进行抽样检验。</w:t>
            </w:r>
          </w:p>
          <w:p w14:paraId="613B5E51">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7.验收产生的费用由成交供应商负责，货物包装及安装过程中产生的垃圾由成交供应商负责清理，费用自理。</w:t>
            </w:r>
          </w:p>
          <w:p w14:paraId="164DD057">
            <w:pPr>
              <w:widowControl/>
              <w:shd w:val="clear"/>
              <w:spacing w:line="330" w:lineRule="atLeast"/>
              <w:outlineLvl w:val="9"/>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8.其他验收细则以成交供应商的响应文件中提供的产品技术资料及双方签订的合同条款为准。</w:t>
            </w:r>
          </w:p>
          <w:p w14:paraId="52C969A4">
            <w:pPr>
              <w:widowControl/>
              <w:shd w:val="clear"/>
              <w:spacing w:line="330" w:lineRule="atLeast"/>
              <w:outlineLvl w:val="9"/>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七</w:t>
            </w:r>
            <w:r>
              <w:rPr>
                <w:rFonts w:hint="eastAsia" w:ascii="宋体" w:hAnsi="宋体" w:eastAsia="宋体" w:cs="宋体"/>
                <w:b w:val="0"/>
                <w:bCs w:val="0"/>
                <w:color w:val="000000" w:themeColor="text1"/>
                <w:sz w:val="24"/>
                <w:szCs w:val="24"/>
                <w:highlight w:val="none"/>
                <w14:textFill>
                  <w14:solidFill>
                    <w14:schemeClr w14:val="tx1"/>
                  </w14:solidFill>
                </w14:textFill>
              </w:rPr>
              <w:t>、知识产权：</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供应商在提供服务过程中可能会间接地涉及到知识产权问题，采购人在中华人民共和国境内使用供应商提供的产品及服务时免受第三方提出的侵犯其专利权或其它知识产权的起诉。如果第三方提出侵权指控，供应商应承担由此而引起的一切法律责任和费用。</w:t>
            </w:r>
          </w:p>
        </w:tc>
      </w:tr>
      <w:tr w14:paraId="61EB62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39" w:type="dxa"/>
            <w:tcBorders>
              <w:top w:val="single" w:color="auto" w:sz="4" w:space="0"/>
              <w:left w:val="single" w:color="auto" w:sz="4" w:space="0"/>
              <w:bottom w:val="single" w:color="auto" w:sz="4" w:space="0"/>
              <w:right w:val="single" w:color="auto" w:sz="4" w:space="0"/>
            </w:tcBorders>
            <w:noWrap w:val="0"/>
            <w:vAlign w:val="center"/>
          </w:tcPr>
          <w:p w14:paraId="410E3EB9">
            <w:pPr>
              <w:jc w:val="center"/>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其他说明</w:t>
            </w:r>
          </w:p>
        </w:tc>
        <w:tc>
          <w:tcPr>
            <w:tcW w:w="9321" w:type="dxa"/>
            <w:gridSpan w:val="5"/>
            <w:tcBorders>
              <w:top w:val="single" w:color="auto" w:sz="4" w:space="0"/>
              <w:left w:val="single" w:color="auto" w:sz="4" w:space="0"/>
              <w:bottom w:val="single" w:color="auto" w:sz="4" w:space="0"/>
              <w:right w:val="single" w:color="auto" w:sz="4" w:space="0"/>
            </w:tcBorders>
            <w:noWrap w:val="0"/>
            <w:vAlign w:val="top"/>
          </w:tcPr>
          <w:p w14:paraId="3BCEB3A5">
            <w:pPr>
              <w:widowControl/>
              <w:shd w:val="clear"/>
              <w:spacing w:line="330" w:lineRule="atLeast"/>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一、进口产品说明</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本项目</w:t>
            </w:r>
            <w:r>
              <w:rPr>
                <w:rFonts w:hint="eastAsia" w:ascii="宋体" w:hAnsi="宋体" w:eastAsia="宋体" w:cs="宋体"/>
                <w:b/>
                <w:bCs/>
                <w:color w:val="000000" w:themeColor="text1"/>
                <w:sz w:val="24"/>
                <w:szCs w:val="24"/>
                <w:highlight w:val="none"/>
                <w14:textFill>
                  <w14:solidFill>
                    <w14:schemeClr w14:val="tx1"/>
                  </w14:solidFill>
                </w14:textFill>
              </w:rPr>
              <w:t>不接受进口产品（即通过中国海关报关验放进入中国境内且产自关境外的产品）参与</w:t>
            </w:r>
            <w:r>
              <w:rPr>
                <w:rFonts w:hint="eastAsia" w:ascii="宋体" w:hAnsi="宋体" w:eastAsia="宋体" w:cs="宋体"/>
                <w:b/>
                <w:bCs/>
                <w:color w:val="000000" w:themeColor="text1"/>
                <w:sz w:val="24"/>
                <w:szCs w:val="24"/>
                <w:highlight w:val="none"/>
                <w:lang w:eastAsia="zh-CN"/>
                <w14:textFill>
                  <w14:solidFill>
                    <w14:schemeClr w14:val="tx1"/>
                  </w14:solidFill>
                </w14:textFill>
              </w:rPr>
              <w:t>协商</w:t>
            </w:r>
            <w:r>
              <w:rPr>
                <w:rFonts w:hint="eastAsia" w:ascii="宋体" w:hAnsi="宋体" w:eastAsia="宋体" w:cs="宋体"/>
                <w:b/>
                <w:bCs/>
                <w:color w:val="000000" w:themeColor="text1"/>
                <w:sz w:val="24"/>
                <w:szCs w:val="24"/>
                <w:highlight w:val="none"/>
                <w14:textFill>
                  <w14:solidFill>
                    <w14:schemeClr w14:val="tx1"/>
                  </w14:solidFill>
                </w14:textFill>
              </w:rPr>
              <w:t>，如有进口产品参与</w:t>
            </w:r>
            <w:r>
              <w:rPr>
                <w:rFonts w:hint="eastAsia" w:ascii="宋体" w:hAnsi="宋体" w:eastAsia="宋体" w:cs="宋体"/>
                <w:b/>
                <w:bCs/>
                <w:color w:val="000000" w:themeColor="text1"/>
                <w:sz w:val="24"/>
                <w:szCs w:val="24"/>
                <w:highlight w:val="none"/>
                <w:lang w:eastAsia="zh-CN"/>
                <w14:textFill>
                  <w14:solidFill>
                    <w14:schemeClr w14:val="tx1"/>
                  </w14:solidFill>
                </w14:textFill>
              </w:rPr>
              <w:t>协商</w:t>
            </w:r>
            <w:r>
              <w:rPr>
                <w:rFonts w:hint="eastAsia" w:ascii="宋体" w:hAnsi="宋体" w:eastAsia="宋体" w:cs="宋体"/>
                <w:b/>
                <w:bCs/>
                <w:color w:val="000000" w:themeColor="text1"/>
                <w:sz w:val="24"/>
                <w:szCs w:val="24"/>
                <w:highlight w:val="none"/>
                <w14:textFill>
                  <w14:solidFill>
                    <w14:schemeClr w14:val="tx1"/>
                  </w14:solidFill>
                </w14:textFill>
              </w:rPr>
              <w:t>的，其响应文件按无效处理。</w:t>
            </w:r>
          </w:p>
          <w:p w14:paraId="6CB40215">
            <w:pPr>
              <w:widowControl/>
              <w:shd w:val="clear"/>
              <w:spacing w:line="330" w:lineRule="atLeast"/>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二、其他：本项目采购标的需执行国家相关标准、行</w:t>
            </w:r>
            <w:r>
              <w:rPr>
                <w:rFonts w:hint="eastAsia" w:ascii="宋体" w:hAnsi="宋体" w:eastAsia="宋体" w:cs="宋体"/>
                <w:color w:val="000000" w:themeColor="text1"/>
                <w:sz w:val="24"/>
                <w:szCs w:val="24"/>
                <w:highlight w:val="none"/>
                <w:lang w:val="en-US" w:eastAsia="zh-CN"/>
                <w14:textFill>
                  <w14:solidFill>
                    <w14:schemeClr w14:val="tx1"/>
                  </w14:solidFill>
                </w14:textFill>
              </w:rPr>
              <w:t>业标准、地方标准或其他强制性标准、规范等要求。</w:t>
            </w:r>
          </w:p>
        </w:tc>
      </w:tr>
    </w:tbl>
    <w:p w14:paraId="24353431">
      <w:pPr>
        <w:spacing w:line="360" w:lineRule="auto"/>
        <w:rPr>
          <w:color w:val="000000" w:themeColor="text1"/>
          <w:spacing w:val="-2"/>
          <w:sz w:val="21"/>
          <w:szCs w:val="21"/>
          <w:highlight w:val="none"/>
          <w14:textFill>
            <w14:solidFill>
              <w14:schemeClr w14:val="tx1"/>
            </w14:solidFill>
          </w14:textFill>
        </w:rPr>
        <w:sectPr>
          <w:footerReference r:id="rId4" w:type="default"/>
          <w:pgSz w:w="11906" w:h="16838"/>
          <w:pgMar w:top="1134" w:right="1134" w:bottom="1134" w:left="1134" w:header="720" w:footer="720" w:gutter="0"/>
          <w:pgBorders>
            <w:top w:val="none" w:sz="0" w:space="0"/>
            <w:left w:val="none" w:sz="0" w:space="0"/>
            <w:bottom w:val="none" w:sz="0" w:space="0"/>
            <w:right w:val="none" w:sz="0" w:space="0"/>
          </w:pgBorders>
          <w:pgNumType w:fmt="decimal" w:start="1"/>
          <w:cols w:space="720" w:num="1"/>
          <w:docGrid w:type="lines" w:linePitch="331" w:charSpace="0"/>
        </w:sectPr>
      </w:pPr>
    </w:p>
    <w:p w14:paraId="4D6646DD">
      <w:pPr>
        <w:spacing w:line="428" w:lineRule="exact"/>
        <w:ind w:left="119"/>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1</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74D6C613">
      <w:pPr>
        <w:spacing w:before="7"/>
        <w:rPr>
          <w:rFonts w:ascii="Arial Unicode MS" w:hAnsi="Arial Unicode MS" w:eastAsia="Arial Unicode MS" w:cs="Arial Unicode MS"/>
          <w:color w:val="000000" w:themeColor="text1"/>
          <w:sz w:val="17"/>
          <w:szCs w:val="17"/>
          <w:highlight w:val="none"/>
          <w14:textFill>
            <w14:solidFill>
              <w14:schemeClr w14:val="tx1"/>
            </w14:solidFill>
          </w14:textFill>
        </w:rPr>
      </w:pPr>
    </w:p>
    <w:p w14:paraId="36E70887">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节能产品政府采购品目清单</w:t>
      </w:r>
    </w:p>
    <w:tbl>
      <w:tblPr>
        <w:tblStyle w:val="28"/>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6B263873">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val="0"/>
            <w:vAlign w:val="top"/>
          </w:tcPr>
          <w:p w14:paraId="2EAEFE7D">
            <w:pPr>
              <w:widowControl/>
              <w:jc w:val="center"/>
              <w:rPr>
                <w:rFonts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254F0351">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名称</w:t>
            </w:r>
          </w:p>
        </w:tc>
        <w:tc>
          <w:tcPr>
            <w:tcW w:w="4540" w:type="dxa"/>
            <w:tcBorders>
              <w:top w:val="single" w:color="000000" w:sz="8" w:space="0"/>
              <w:left w:val="nil"/>
              <w:bottom w:val="single" w:color="000000" w:sz="8" w:space="0"/>
              <w:right w:val="single" w:color="000000" w:sz="8" w:space="0"/>
            </w:tcBorders>
            <w:noWrap w:val="0"/>
            <w:vAlign w:val="center"/>
          </w:tcPr>
          <w:p w14:paraId="05DF0B1C">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依据的标准</w:t>
            </w:r>
          </w:p>
        </w:tc>
      </w:tr>
      <w:tr w14:paraId="1467D452">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4F4DCCC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4977B47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A020101计算机设备</w:t>
            </w:r>
          </w:p>
        </w:tc>
        <w:tc>
          <w:tcPr>
            <w:tcW w:w="1320" w:type="dxa"/>
            <w:tcBorders>
              <w:top w:val="nil"/>
              <w:left w:val="nil"/>
              <w:bottom w:val="single" w:color="000000" w:sz="8" w:space="0"/>
              <w:right w:val="single" w:color="000000" w:sz="8" w:space="0"/>
            </w:tcBorders>
            <w:noWrap w:val="0"/>
            <w:vAlign w:val="center"/>
          </w:tcPr>
          <w:p w14:paraId="6F899CF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★A02010104台式计算机</w:t>
            </w:r>
          </w:p>
        </w:tc>
        <w:tc>
          <w:tcPr>
            <w:tcW w:w="1620" w:type="dxa"/>
            <w:tcBorders>
              <w:top w:val="nil"/>
              <w:left w:val="nil"/>
              <w:bottom w:val="single" w:color="000000" w:sz="8" w:space="0"/>
              <w:right w:val="single" w:color="000000" w:sz="8" w:space="0"/>
            </w:tcBorders>
            <w:noWrap w:val="0"/>
            <w:vAlign w:val="center"/>
          </w:tcPr>
          <w:p w14:paraId="57BBDF8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3CE158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252B2B4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7E0C16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C15DAE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2341B4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★A02010105便携式计算机</w:t>
            </w:r>
          </w:p>
        </w:tc>
        <w:tc>
          <w:tcPr>
            <w:tcW w:w="1620" w:type="dxa"/>
            <w:tcBorders>
              <w:top w:val="nil"/>
              <w:left w:val="nil"/>
              <w:bottom w:val="single" w:color="000000" w:sz="8" w:space="0"/>
              <w:right w:val="single" w:color="000000" w:sz="8" w:space="0"/>
            </w:tcBorders>
            <w:noWrap w:val="0"/>
            <w:vAlign w:val="center"/>
          </w:tcPr>
          <w:p w14:paraId="368481E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A5DA84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6FE129E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43C477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EB05D9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6E0FA7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★A02010107平板式微型计算机</w:t>
            </w:r>
          </w:p>
        </w:tc>
        <w:tc>
          <w:tcPr>
            <w:tcW w:w="1620" w:type="dxa"/>
            <w:tcBorders>
              <w:top w:val="nil"/>
              <w:left w:val="nil"/>
              <w:bottom w:val="single" w:color="000000" w:sz="8" w:space="0"/>
              <w:right w:val="single" w:color="000000" w:sz="8" w:space="0"/>
            </w:tcBorders>
            <w:noWrap w:val="0"/>
            <w:vAlign w:val="center"/>
          </w:tcPr>
          <w:p w14:paraId="010F79E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4CBD5C6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40DDC0ED">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4E9A498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2CBB73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49245B6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A02010601打印设备</w:t>
            </w:r>
          </w:p>
        </w:tc>
        <w:tc>
          <w:tcPr>
            <w:tcW w:w="1620" w:type="dxa"/>
            <w:tcBorders>
              <w:top w:val="nil"/>
              <w:left w:val="nil"/>
              <w:bottom w:val="single" w:color="000000" w:sz="8" w:space="0"/>
              <w:right w:val="single" w:color="000000" w:sz="8" w:space="0"/>
            </w:tcBorders>
            <w:noWrap w:val="0"/>
            <w:vAlign w:val="center"/>
          </w:tcPr>
          <w:p w14:paraId="5FFACE9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A0201060101喷墨打印机</w:t>
            </w:r>
          </w:p>
        </w:tc>
        <w:tc>
          <w:tcPr>
            <w:tcW w:w="4540" w:type="dxa"/>
            <w:tcBorders>
              <w:top w:val="nil"/>
              <w:left w:val="nil"/>
              <w:bottom w:val="single" w:color="000000" w:sz="8" w:space="0"/>
              <w:right w:val="single" w:color="000000" w:sz="8" w:space="0"/>
            </w:tcBorders>
            <w:noWrap w:val="0"/>
            <w:vAlign w:val="center"/>
          </w:tcPr>
          <w:p w14:paraId="5D5319C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21536C61">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50220A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015C66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E07FC0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6269351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★A0201060102激光打印机</w:t>
            </w:r>
          </w:p>
        </w:tc>
        <w:tc>
          <w:tcPr>
            <w:tcW w:w="4540" w:type="dxa"/>
            <w:tcBorders>
              <w:top w:val="nil"/>
              <w:left w:val="nil"/>
              <w:bottom w:val="single" w:color="000000" w:sz="8" w:space="0"/>
              <w:right w:val="single" w:color="000000" w:sz="8" w:space="0"/>
            </w:tcBorders>
            <w:noWrap w:val="0"/>
            <w:vAlign w:val="center"/>
          </w:tcPr>
          <w:p w14:paraId="1FF876B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35B798D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80E8402">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029BBD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304680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5515FA2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★A0201060104针式打印机</w:t>
            </w:r>
          </w:p>
        </w:tc>
        <w:tc>
          <w:tcPr>
            <w:tcW w:w="4540" w:type="dxa"/>
            <w:tcBorders>
              <w:top w:val="nil"/>
              <w:left w:val="nil"/>
              <w:bottom w:val="single" w:color="000000" w:sz="8" w:space="0"/>
              <w:right w:val="single" w:color="000000" w:sz="8" w:space="0"/>
            </w:tcBorders>
            <w:noWrap w:val="0"/>
            <w:vAlign w:val="center"/>
          </w:tcPr>
          <w:p w14:paraId="5A9F244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0A2396D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822C89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DDE03A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375A8EE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A02010604显示设备</w:t>
            </w:r>
          </w:p>
        </w:tc>
        <w:tc>
          <w:tcPr>
            <w:tcW w:w="1620" w:type="dxa"/>
            <w:tcBorders>
              <w:top w:val="nil"/>
              <w:left w:val="nil"/>
              <w:bottom w:val="single" w:color="000000" w:sz="8" w:space="0"/>
              <w:right w:val="single" w:color="000000" w:sz="8" w:space="0"/>
            </w:tcBorders>
            <w:noWrap w:val="0"/>
            <w:vAlign w:val="center"/>
          </w:tcPr>
          <w:p w14:paraId="3DDD9DA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★A0201060401液晶显示器</w:t>
            </w:r>
          </w:p>
        </w:tc>
        <w:tc>
          <w:tcPr>
            <w:tcW w:w="4540" w:type="dxa"/>
            <w:tcBorders>
              <w:top w:val="nil"/>
              <w:left w:val="nil"/>
              <w:bottom w:val="single" w:color="000000" w:sz="8" w:space="0"/>
              <w:right w:val="single" w:color="000000" w:sz="8" w:space="0"/>
            </w:tcBorders>
            <w:noWrap w:val="0"/>
            <w:vAlign w:val="center"/>
          </w:tcPr>
          <w:p w14:paraId="31B76DE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《计算机显示器能效限定值及能效等级》（GB21520）</w:t>
            </w:r>
          </w:p>
        </w:tc>
      </w:tr>
      <w:tr w14:paraId="2917AC6A">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91A8A0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5F6090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78C345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A02010609图形图像输入设备</w:t>
            </w:r>
          </w:p>
        </w:tc>
        <w:tc>
          <w:tcPr>
            <w:tcW w:w="1620" w:type="dxa"/>
            <w:tcBorders>
              <w:top w:val="nil"/>
              <w:left w:val="nil"/>
              <w:bottom w:val="single" w:color="000000" w:sz="8" w:space="0"/>
              <w:right w:val="single" w:color="000000" w:sz="8" w:space="0"/>
            </w:tcBorders>
            <w:noWrap w:val="0"/>
            <w:vAlign w:val="center"/>
          </w:tcPr>
          <w:p w14:paraId="0861C4E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A0201060901扫描仪</w:t>
            </w:r>
          </w:p>
        </w:tc>
        <w:tc>
          <w:tcPr>
            <w:tcW w:w="4540" w:type="dxa"/>
            <w:tcBorders>
              <w:top w:val="nil"/>
              <w:left w:val="nil"/>
              <w:bottom w:val="single" w:color="000000" w:sz="8" w:space="0"/>
              <w:right w:val="single" w:color="000000" w:sz="8" w:space="0"/>
            </w:tcBorders>
            <w:noWrap w:val="0"/>
            <w:vAlign w:val="center"/>
          </w:tcPr>
          <w:p w14:paraId="11630D0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参照《复印机、打印机和传真机能效限定值及能效等级》（GB21521中打印速度为15页/分的针式打印机相关要求中打印速度为15页/分的针式打印机相关要求</w:t>
            </w:r>
          </w:p>
        </w:tc>
      </w:tr>
      <w:tr w14:paraId="17CCBE7E">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7C2665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w:t>
            </w:r>
          </w:p>
        </w:tc>
        <w:tc>
          <w:tcPr>
            <w:tcW w:w="1080" w:type="dxa"/>
            <w:tcBorders>
              <w:top w:val="nil"/>
              <w:left w:val="nil"/>
              <w:bottom w:val="single" w:color="000000" w:sz="8" w:space="0"/>
              <w:right w:val="single" w:color="000000" w:sz="8" w:space="0"/>
            </w:tcBorders>
            <w:noWrap w:val="0"/>
            <w:vAlign w:val="center"/>
          </w:tcPr>
          <w:p w14:paraId="63BC275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A020202投影仪</w:t>
            </w:r>
          </w:p>
        </w:tc>
        <w:tc>
          <w:tcPr>
            <w:tcW w:w="1320" w:type="dxa"/>
            <w:tcBorders>
              <w:top w:val="nil"/>
              <w:left w:val="nil"/>
              <w:bottom w:val="single" w:color="000000" w:sz="8" w:space="0"/>
              <w:right w:val="single" w:color="000000" w:sz="8" w:space="0"/>
            </w:tcBorders>
            <w:noWrap w:val="0"/>
            <w:vAlign w:val="center"/>
          </w:tcPr>
          <w:p w14:paraId="120C3E7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00A228B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231340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《投影机能效限定值及能效等级》（GB32028）</w:t>
            </w:r>
          </w:p>
        </w:tc>
      </w:tr>
      <w:tr w14:paraId="3EC510E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2DC9034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w:t>
            </w:r>
          </w:p>
        </w:tc>
        <w:tc>
          <w:tcPr>
            <w:tcW w:w="1080" w:type="dxa"/>
            <w:tcBorders>
              <w:top w:val="nil"/>
              <w:left w:val="nil"/>
              <w:bottom w:val="single" w:color="000000" w:sz="8" w:space="0"/>
              <w:right w:val="single" w:color="000000" w:sz="8" w:space="0"/>
            </w:tcBorders>
            <w:noWrap w:val="0"/>
            <w:vAlign w:val="center"/>
          </w:tcPr>
          <w:p w14:paraId="17E3D72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A020204多功能一体机</w:t>
            </w:r>
          </w:p>
        </w:tc>
        <w:tc>
          <w:tcPr>
            <w:tcW w:w="1320" w:type="dxa"/>
            <w:tcBorders>
              <w:top w:val="nil"/>
              <w:left w:val="nil"/>
              <w:bottom w:val="single" w:color="000000" w:sz="8" w:space="0"/>
              <w:right w:val="single" w:color="000000" w:sz="8" w:space="0"/>
            </w:tcBorders>
            <w:noWrap w:val="0"/>
            <w:vAlign w:val="center"/>
          </w:tcPr>
          <w:p w14:paraId="4BAA361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2917DC4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7F2132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5EA1063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4145E1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w:t>
            </w:r>
          </w:p>
        </w:tc>
        <w:tc>
          <w:tcPr>
            <w:tcW w:w="1080" w:type="dxa"/>
            <w:tcBorders>
              <w:top w:val="nil"/>
              <w:left w:val="nil"/>
              <w:bottom w:val="single" w:color="000000" w:sz="8" w:space="0"/>
              <w:right w:val="single" w:color="000000" w:sz="8" w:space="0"/>
            </w:tcBorders>
            <w:noWrap w:val="0"/>
            <w:vAlign w:val="center"/>
          </w:tcPr>
          <w:p w14:paraId="2E25F63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A020519泵</w:t>
            </w:r>
          </w:p>
        </w:tc>
        <w:tc>
          <w:tcPr>
            <w:tcW w:w="1320" w:type="dxa"/>
            <w:tcBorders>
              <w:top w:val="nil"/>
              <w:left w:val="nil"/>
              <w:bottom w:val="single" w:color="000000" w:sz="8" w:space="0"/>
              <w:right w:val="single" w:color="000000" w:sz="8" w:space="0"/>
            </w:tcBorders>
            <w:noWrap w:val="0"/>
            <w:vAlign w:val="center"/>
          </w:tcPr>
          <w:p w14:paraId="3DDBD56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A02051901离心泵</w:t>
            </w:r>
          </w:p>
        </w:tc>
        <w:tc>
          <w:tcPr>
            <w:tcW w:w="1620" w:type="dxa"/>
            <w:tcBorders>
              <w:top w:val="nil"/>
              <w:left w:val="nil"/>
              <w:bottom w:val="single" w:color="000000" w:sz="8" w:space="0"/>
              <w:right w:val="single" w:color="000000" w:sz="8" w:space="0"/>
            </w:tcBorders>
            <w:noWrap w:val="0"/>
            <w:vAlign w:val="center"/>
          </w:tcPr>
          <w:p w14:paraId="71D6996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55649B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《清水离心泵能效限定值及节能评价值》（GB19762）</w:t>
            </w:r>
          </w:p>
        </w:tc>
      </w:tr>
      <w:tr w14:paraId="30CB4B6F">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035CE78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CA96A5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5CA35EA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★A02052301制冷压缩机</w:t>
            </w:r>
          </w:p>
        </w:tc>
        <w:tc>
          <w:tcPr>
            <w:tcW w:w="1620" w:type="dxa"/>
            <w:tcBorders>
              <w:top w:val="nil"/>
              <w:left w:val="nil"/>
              <w:bottom w:val="single" w:color="000000" w:sz="8" w:space="0"/>
              <w:right w:val="single" w:color="000000" w:sz="8" w:space="0"/>
            </w:tcBorders>
            <w:noWrap w:val="0"/>
            <w:vAlign w:val="center"/>
          </w:tcPr>
          <w:p w14:paraId="2DED2BC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w:t>
            </w:r>
          </w:p>
        </w:tc>
        <w:tc>
          <w:tcPr>
            <w:tcW w:w="4540" w:type="dxa"/>
            <w:tcBorders>
              <w:top w:val="nil"/>
              <w:left w:val="nil"/>
              <w:bottom w:val="single" w:color="000000" w:sz="8" w:space="0"/>
              <w:right w:val="single" w:color="000000" w:sz="8" w:space="0"/>
            </w:tcBorders>
            <w:noWrap w:val="0"/>
            <w:vAlign w:val="center"/>
          </w:tcPr>
          <w:p w14:paraId="55BE2CF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《冷水机组能效限定值及能效等级》（GB19577），《低环境温度空气源热泵（冷水）机组能效限定值及能效等级》（GB37480）</w:t>
            </w:r>
          </w:p>
        </w:tc>
      </w:tr>
      <w:tr w14:paraId="29FD6B16">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D05176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CD652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5594EC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311B038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水源热泵机组</w:t>
            </w:r>
          </w:p>
        </w:tc>
        <w:tc>
          <w:tcPr>
            <w:tcW w:w="4540" w:type="dxa"/>
            <w:tcBorders>
              <w:top w:val="nil"/>
              <w:left w:val="nil"/>
              <w:bottom w:val="single" w:color="000000" w:sz="8" w:space="0"/>
              <w:right w:val="single" w:color="000000" w:sz="8" w:space="0"/>
            </w:tcBorders>
            <w:noWrap w:val="0"/>
            <w:vAlign w:val="center"/>
          </w:tcPr>
          <w:p w14:paraId="4355AFE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《水（地）源热泵机组能效限定值及能效等级》（GB30721）</w:t>
            </w:r>
          </w:p>
        </w:tc>
      </w:tr>
      <w:tr w14:paraId="546A7B21">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CA215A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2E9F2C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F60672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296F6A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w:t>
            </w:r>
          </w:p>
        </w:tc>
        <w:tc>
          <w:tcPr>
            <w:tcW w:w="4540" w:type="dxa"/>
            <w:tcBorders>
              <w:top w:val="nil"/>
              <w:left w:val="nil"/>
              <w:bottom w:val="single" w:color="000000" w:sz="8" w:space="0"/>
              <w:right w:val="single" w:color="000000" w:sz="8" w:space="0"/>
            </w:tcBorders>
            <w:noWrap w:val="0"/>
            <w:vAlign w:val="center"/>
          </w:tcPr>
          <w:p w14:paraId="35209A7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《溴化锂吸收式冷水机组能效限定值及能效等级》（GB29540）</w:t>
            </w:r>
          </w:p>
        </w:tc>
      </w:tr>
      <w:tr w14:paraId="42D57A7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8E9B80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3A557E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3D9AB53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★A02052305空调机组</w:t>
            </w:r>
          </w:p>
        </w:tc>
        <w:tc>
          <w:tcPr>
            <w:tcW w:w="1620" w:type="dxa"/>
            <w:tcBorders>
              <w:top w:val="nil"/>
              <w:left w:val="nil"/>
              <w:bottom w:val="single" w:color="000000" w:sz="8" w:space="0"/>
              <w:right w:val="single" w:color="000000" w:sz="8" w:space="0"/>
            </w:tcBorders>
            <w:noWrap w:val="0"/>
            <w:vAlign w:val="center"/>
          </w:tcPr>
          <w:p w14:paraId="716E55B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w:t>
            </w:r>
            <w:r>
              <w:rPr>
                <w:rFonts w:hint="eastAsia" w:ascii="宋体" w:hAnsi="宋体" w:cs="宋体"/>
                <w:color w:val="000000" w:themeColor="text1"/>
                <w:kern w:val="0"/>
                <w:sz w:val="20"/>
                <w:szCs w:val="20"/>
                <w:highlight w:val="none"/>
                <w:lang w:eastAsia="zh-CN"/>
                <w14:textFill>
                  <w14:solidFill>
                    <w14:schemeClr w14:val="tx1"/>
                  </w14:solidFill>
                </w14:textFill>
              </w:rPr>
              <w:t>（</w:t>
            </w:r>
            <w:r>
              <w:rPr>
                <w:rFonts w:hint="eastAsia" w:ascii="宋体" w:hAnsi="宋体" w:cs="宋体"/>
                <w:color w:val="000000" w:themeColor="text1"/>
                <w:kern w:val="0"/>
                <w:sz w:val="20"/>
                <w:szCs w:val="20"/>
                <w:highlight w:val="none"/>
                <w14:textFill>
                  <w14:solidFill>
                    <w14:schemeClr w14:val="tx1"/>
                  </w14:solidFill>
                </w14:textFill>
              </w:rPr>
              <w:t>制冷量&gt;14000W</w:t>
            </w:r>
            <w:r>
              <w:rPr>
                <w:rFonts w:hint="eastAsia" w:ascii="宋体" w:hAnsi="宋体" w:cs="宋体"/>
                <w:color w:val="000000" w:themeColor="text1"/>
                <w:kern w:val="0"/>
                <w:sz w:val="20"/>
                <w:szCs w:val="20"/>
                <w:highlight w:val="none"/>
                <w:lang w:eastAsia="zh-CN"/>
                <w14:textFill>
                  <w14:solidFill>
                    <w14:schemeClr w14:val="tx1"/>
                  </w14:solidFill>
                </w14:textFill>
              </w:rPr>
              <w:t>）</w:t>
            </w:r>
          </w:p>
        </w:tc>
        <w:tc>
          <w:tcPr>
            <w:tcW w:w="4540" w:type="dxa"/>
            <w:tcBorders>
              <w:top w:val="nil"/>
              <w:left w:val="nil"/>
              <w:bottom w:val="single" w:color="000000" w:sz="8" w:space="0"/>
              <w:right w:val="single" w:color="000000" w:sz="8" w:space="0"/>
            </w:tcBorders>
            <w:noWrap w:val="0"/>
            <w:vAlign w:val="center"/>
          </w:tcPr>
          <w:p w14:paraId="2925BA0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0F39B751">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F59116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4B31F2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89B012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33FB554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单元式空气调节机(制冷量&gt;14000W</w:t>
            </w:r>
          </w:p>
        </w:tc>
        <w:tc>
          <w:tcPr>
            <w:tcW w:w="4540" w:type="dxa"/>
            <w:tcBorders>
              <w:top w:val="nil"/>
              <w:left w:val="nil"/>
              <w:bottom w:val="single" w:color="000000" w:sz="8" w:space="0"/>
              <w:right w:val="single" w:color="000000" w:sz="8" w:space="0"/>
            </w:tcBorders>
            <w:noWrap w:val="0"/>
            <w:vAlign w:val="center"/>
          </w:tcPr>
          <w:p w14:paraId="265D302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《单元式空气调节机能效限定值及能效等级》（GB19576）《风管送风式空调机组能效限定值及能效等级》（GB37479）</w:t>
            </w:r>
          </w:p>
        </w:tc>
      </w:tr>
      <w:tr w14:paraId="69549D8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41DDC4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7B2841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7F8D4F5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★A02052309专用制冷、空调设备</w:t>
            </w:r>
          </w:p>
        </w:tc>
        <w:tc>
          <w:tcPr>
            <w:tcW w:w="1620" w:type="dxa"/>
            <w:tcBorders>
              <w:top w:val="nil"/>
              <w:left w:val="nil"/>
              <w:bottom w:val="single" w:color="000000" w:sz="8" w:space="0"/>
              <w:right w:val="single" w:color="000000" w:sz="8" w:space="0"/>
            </w:tcBorders>
            <w:noWrap w:val="0"/>
            <w:vAlign w:val="center"/>
          </w:tcPr>
          <w:p w14:paraId="5102ABC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机房空调</w:t>
            </w:r>
          </w:p>
        </w:tc>
        <w:tc>
          <w:tcPr>
            <w:tcW w:w="4540" w:type="dxa"/>
            <w:tcBorders>
              <w:top w:val="nil"/>
              <w:left w:val="nil"/>
              <w:bottom w:val="single" w:color="000000" w:sz="8" w:space="0"/>
              <w:right w:val="single" w:color="000000" w:sz="8" w:space="0"/>
            </w:tcBorders>
            <w:noWrap w:val="0"/>
            <w:vAlign w:val="center"/>
          </w:tcPr>
          <w:p w14:paraId="1EEA4B4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w:t>
            </w:r>
          </w:p>
        </w:tc>
      </w:tr>
      <w:tr w14:paraId="72D023E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8C515E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725445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27DA644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A02052399其他制冷空调设备</w:t>
            </w:r>
          </w:p>
        </w:tc>
        <w:tc>
          <w:tcPr>
            <w:tcW w:w="1620" w:type="dxa"/>
            <w:tcBorders>
              <w:top w:val="nil"/>
              <w:left w:val="nil"/>
              <w:bottom w:val="single" w:color="000000" w:sz="8" w:space="0"/>
              <w:right w:val="single" w:color="000000" w:sz="8" w:space="0"/>
            </w:tcBorders>
            <w:noWrap w:val="0"/>
            <w:vAlign w:val="center"/>
          </w:tcPr>
          <w:p w14:paraId="098BD80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冷却塔</w:t>
            </w:r>
          </w:p>
        </w:tc>
        <w:tc>
          <w:tcPr>
            <w:tcW w:w="4540" w:type="dxa"/>
            <w:tcBorders>
              <w:top w:val="nil"/>
              <w:left w:val="nil"/>
              <w:bottom w:val="single" w:color="000000" w:sz="8" w:space="0"/>
              <w:right w:val="single" w:color="000000" w:sz="8" w:space="0"/>
            </w:tcBorders>
            <w:noWrap w:val="0"/>
            <w:vAlign w:val="center"/>
          </w:tcPr>
          <w:p w14:paraId="18EF51D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《机械通风冷却塔第1部分：中小型开式冷却塔》（GB/T7190.1）；《机械通风冷却塔第2部分：大型开式冷却塔》（GB/T7190.2）</w:t>
            </w:r>
          </w:p>
        </w:tc>
      </w:tr>
      <w:tr w14:paraId="0E72C36D">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009BEE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w:t>
            </w:r>
          </w:p>
        </w:tc>
        <w:tc>
          <w:tcPr>
            <w:tcW w:w="1080" w:type="dxa"/>
            <w:tcBorders>
              <w:top w:val="nil"/>
              <w:left w:val="nil"/>
              <w:bottom w:val="single" w:color="000000" w:sz="8" w:space="0"/>
              <w:right w:val="single" w:color="000000" w:sz="8" w:space="0"/>
            </w:tcBorders>
            <w:noWrap w:val="0"/>
            <w:vAlign w:val="center"/>
          </w:tcPr>
          <w:p w14:paraId="661BB86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A020601电机</w:t>
            </w:r>
          </w:p>
        </w:tc>
        <w:tc>
          <w:tcPr>
            <w:tcW w:w="1320" w:type="dxa"/>
            <w:tcBorders>
              <w:top w:val="nil"/>
              <w:left w:val="nil"/>
              <w:bottom w:val="single" w:color="000000" w:sz="8" w:space="0"/>
              <w:right w:val="single" w:color="000000" w:sz="8" w:space="0"/>
            </w:tcBorders>
            <w:noWrap w:val="0"/>
            <w:vAlign w:val="center"/>
          </w:tcPr>
          <w:p w14:paraId="71F080C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6EBCE35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6157AD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《中小型三相异步电动机能效限定值及能效等级》（GB18613）</w:t>
            </w:r>
          </w:p>
        </w:tc>
      </w:tr>
      <w:tr w14:paraId="413C822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13BBB3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w:t>
            </w:r>
          </w:p>
        </w:tc>
        <w:tc>
          <w:tcPr>
            <w:tcW w:w="1080" w:type="dxa"/>
            <w:tcBorders>
              <w:top w:val="nil"/>
              <w:left w:val="nil"/>
              <w:bottom w:val="single" w:color="000000" w:sz="8" w:space="0"/>
              <w:right w:val="single" w:color="000000" w:sz="8" w:space="0"/>
            </w:tcBorders>
            <w:noWrap w:val="0"/>
            <w:vAlign w:val="center"/>
          </w:tcPr>
          <w:p w14:paraId="25ED44A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A020602变压器</w:t>
            </w:r>
          </w:p>
        </w:tc>
        <w:tc>
          <w:tcPr>
            <w:tcW w:w="1320" w:type="dxa"/>
            <w:tcBorders>
              <w:top w:val="nil"/>
              <w:left w:val="nil"/>
              <w:bottom w:val="single" w:color="000000" w:sz="8" w:space="0"/>
              <w:right w:val="single" w:color="000000" w:sz="8" w:space="0"/>
            </w:tcBorders>
            <w:noWrap w:val="0"/>
            <w:vAlign w:val="center"/>
          </w:tcPr>
          <w:p w14:paraId="4B8D959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配电变压器</w:t>
            </w:r>
          </w:p>
        </w:tc>
        <w:tc>
          <w:tcPr>
            <w:tcW w:w="1620" w:type="dxa"/>
            <w:tcBorders>
              <w:top w:val="nil"/>
              <w:left w:val="nil"/>
              <w:bottom w:val="single" w:color="000000" w:sz="8" w:space="0"/>
              <w:right w:val="single" w:color="000000" w:sz="8" w:space="0"/>
            </w:tcBorders>
            <w:noWrap w:val="0"/>
            <w:vAlign w:val="center"/>
          </w:tcPr>
          <w:p w14:paraId="2ACCFDD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217F08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《三相配电变压器能效限定值及能效等级》（GB20052）</w:t>
            </w:r>
          </w:p>
        </w:tc>
      </w:tr>
      <w:tr w14:paraId="3DA14B1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1C0D35D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w:t>
            </w:r>
          </w:p>
        </w:tc>
        <w:tc>
          <w:tcPr>
            <w:tcW w:w="1080" w:type="dxa"/>
            <w:tcBorders>
              <w:top w:val="nil"/>
              <w:left w:val="nil"/>
              <w:bottom w:val="single" w:color="000000" w:sz="8" w:space="0"/>
              <w:right w:val="single" w:color="000000" w:sz="8" w:space="0"/>
            </w:tcBorders>
            <w:noWrap w:val="0"/>
            <w:vAlign w:val="center"/>
          </w:tcPr>
          <w:p w14:paraId="6996B03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★A020609镇流器</w:t>
            </w:r>
          </w:p>
        </w:tc>
        <w:tc>
          <w:tcPr>
            <w:tcW w:w="1320" w:type="dxa"/>
            <w:tcBorders>
              <w:top w:val="nil"/>
              <w:left w:val="nil"/>
              <w:bottom w:val="single" w:color="000000" w:sz="8" w:space="0"/>
              <w:right w:val="single" w:color="000000" w:sz="8" w:space="0"/>
            </w:tcBorders>
            <w:noWrap w:val="0"/>
            <w:vAlign w:val="center"/>
          </w:tcPr>
          <w:p w14:paraId="50D1992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管型荧光灯镇流器</w:t>
            </w:r>
          </w:p>
        </w:tc>
        <w:tc>
          <w:tcPr>
            <w:tcW w:w="1620" w:type="dxa"/>
            <w:tcBorders>
              <w:top w:val="nil"/>
              <w:left w:val="nil"/>
              <w:bottom w:val="single" w:color="000000" w:sz="8" w:space="0"/>
              <w:right w:val="single" w:color="000000" w:sz="8" w:space="0"/>
            </w:tcBorders>
            <w:noWrap w:val="0"/>
            <w:vAlign w:val="center"/>
          </w:tcPr>
          <w:p w14:paraId="36BDBB1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2A3322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《管形荧光灯镇流器能效限定值及能效等级》（GB17896）</w:t>
            </w:r>
          </w:p>
        </w:tc>
      </w:tr>
      <w:tr w14:paraId="588AA18A">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00C4C16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06E9BC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A020618生活用电器</w:t>
            </w:r>
          </w:p>
        </w:tc>
        <w:tc>
          <w:tcPr>
            <w:tcW w:w="1320" w:type="dxa"/>
            <w:tcBorders>
              <w:top w:val="nil"/>
              <w:left w:val="nil"/>
              <w:bottom w:val="single" w:color="000000" w:sz="8" w:space="0"/>
              <w:right w:val="single" w:color="000000" w:sz="8" w:space="0"/>
            </w:tcBorders>
            <w:noWrap w:val="0"/>
            <w:vAlign w:val="center"/>
          </w:tcPr>
          <w:p w14:paraId="0AA15B7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A0206180101电冰箱</w:t>
            </w:r>
          </w:p>
        </w:tc>
        <w:tc>
          <w:tcPr>
            <w:tcW w:w="1620" w:type="dxa"/>
            <w:tcBorders>
              <w:top w:val="nil"/>
              <w:left w:val="nil"/>
              <w:bottom w:val="single" w:color="000000" w:sz="8" w:space="0"/>
              <w:right w:val="single" w:color="000000" w:sz="8" w:space="0"/>
            </w:tcBorders>
            <w:noWrap w:val="0"/>
            <w:vAlign w:val="center"/>
          </w:tcPr>
          <w:p w14:paraId="0746C43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CAD214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《家用电冰箱耗电量限定值及能效等级》（GB 12021.2）</w:t>
            </w:r>
          </w:p>
        </w:tc>
      </w:tr>
      <w:tr w14:paraId="595DAA59">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0AAE01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84115E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7CD5296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★A0206180203空调机</w:t>
            </w:r>
          </w:p>
        </w:tc>
        <w:tc>
          <w:tcPr>
            <w:tcW w:w="1620" w:type="dxa"/>
            <w:tcBorders>
              <w:top w:val="nil"/>
              <w:left w:val="nil"/>
              <w:bottom w:val="single" w:color="000000" w:sz="8" w:space="0"/>
              <w:right w:val="single" w:color="000000" w:sz="8" w:space="0"/>
            </w:tcBorders>
            <w:noWrap w:val="0"/>
            <w:vAlign w:val="center"/>
          </w:tcPr>
          <w:p w14:paraId="10EB0EB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房间空气调节器</w:t>
            </w:r>
          </w:p>
        </w:tc>
        <w:tc>
          <w:tcPr>
            <w:tcW w:w="4540" w:type="dxa"/>
            <w:tcBorders>
              <w:top w:val="nil"/>
              <w:left w:val="nil"/>
              <w:bottom w:val="single" w:color="000000" w:sz="8" w:space="0"/>
              <w:right w:val="single" w:color="000000" w:sz="8" w:space="0"/>
            </w:tcBorders>
            <w:noWrap w:val="0"/>
            <w:vAlign w:val="center"/>
          </w:tcPr>
          <w:p w14:paraId="2B94895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《转速可控型房间空气调节器能效限定值及能效等级》（GB21455-2013），待2019年修订发布后，按《房间空气调节器能效限定值及能效等级》（GB21455-2019实施。</w:t>
            </w:r>
          </w:p>
        </w:tc>
      </w:tr>
      <w:tr w14:paraId="672DB73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8726A3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5A410A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921CED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6D29D74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05E8CF1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5BAEEE10">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32F10E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6968C3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127B0F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7BCFAF8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w:t>
            </w:r>
            <w:r>
              <w:rPr>
                <w:rFonts w:hint="eastAsia" w:ascii="宋体" w:hAnsi="宋体" w:cs="宋体"/>
                <w:color w:val="000000" w:themeColor="text1"/>
                <w:kern w:val="0"/>
                <w:sz w:val="20"/>
                <w:szCs w:val="20"/>
                <w:highlight w:val="none"/>
                <w:lang w:eastAsia="zh-CN"/>
                <w14:textFill>
                  <w14:solidFill>
                    <w14:schemeClr w14:val="tx1"/>
                  </w14:solidFill>
                </w14:textFill>
              </w:rPr>
              <w:t>（</w:t>
            </w:r>
            <w:r>
              <w:rPr>
                <w:rFonts w:hint="eastAsia" w:ascii="宋体" w:hAnsi="宋体" w:cs="宋体"/>
                <w:color w:val="000000" w:themeColor="text1"/>
                <w:kern w:val="0"/>
                <w:sz w:val="20"/>
                <w:szCs w:val="20"/>
                <w:highlight w:val="none"/>
                <w14:textFill>
                  <w14:solidFill>
                    <w14:schemeClr w14:val="tx1"/>
                  </w14:solidFill>
                </w14:textFill>
              </w:rPr>
              <w:t>制冷量≤14000W</w:t>
            </w:r>
            <w:r>
              <w:rPr>
                <w:rFonts w:hint="eastAsia" w:ascii="宋体" w:hAnsi="宋体" w:cs="宋体"/>
                <w:color w:val="000000" w:themeColor="text1"/>
                <w:kern w:val="0"/>
                <w:sz w:val="20"/>
                <w:szCs w:val="20"/>
                <w:highlight w:val="none"/>
                <w:lang w:eastAsia="zh-CN"/>
                <w14:textFill>
                  <w14:solidFill>
                    <w14:schemeClr w14:val="tx1"/>
                  </w14:solidFill>
                </w14:textFill>
              </w:rPr>
              <w:t>）</w:t>
            </w:r>
          </w:p>
        </w:tc>
        <w:tc>
          <w:tcPr>
            <w:tcW w:w="4540" w:type="dxa"/>
            <w:tcBorders>
              <w:top w:val="nil"/>
              <w:left w:val="nil"/>
              <w:bottom w:val="single" w:color="000000" w:sz="8" w:space="0"/>
              <w:right w:val="single" w:color="000000" w:sz="8" w:space="0"/>
            </w:tcBorders>
            <w:noWrap w:val="0"/>
            <w:vAlign w:val="center"/>
          </w:tcPr>
          <w:p w14:paraId="0228A27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《单元式空气调节机能效限定值及能源效率等级》（GB19576）《风管送风式空调机组能效限定值及能效等级》（GB37479）</w:t>
            </w:r>
          </w:p>
        </w:tc>
      </w:tr>
      <w:tr w14:paraId="496EBE2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4328C0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CED652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61FA4D5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A0206180301洗衣机</w:t>
            </w:r>
          </w:p>
        </w:tc>
        <w:tc>
          <w:tcPr>
            <w:tcW w:w="1620" w:type="dxa"/>
            <w:tcBorders>
              <w:top w:val="nil"/>
              <w:left w:val="nil"/>
              <w:bottom w:val="single" w:color="000000" w:sz="8" w:space="0"/>
              <w:right w:val="single" w:color="000000" w:sz="8" w:space="0"/>
            </w:tcBorders>
            <w:noWrap w:val="0"/>
            <w:vAlign w:val="center"/>
          </w:tcPr>
          <w:p w14:paraId="30A8E9E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E9C100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《电动洗衣机能效水效限定值及等级》（GB12021.4）</w:t>
            </w:r>
          </w:p>
        </w:tc>
      </w:tr>
      <w:tr w14:paraId="12991B7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93466F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0B0271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086E857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A02061808热水器</w:t>
            </w:r>
          </w:p>
        </w:tc>
        <w:tc>
          <w:tcPr>
            <w:tcW w:w="1620" w:type="dxa"/>
            <w:tcBorders>
              <w:top w:val="nil"/>
              <w:left w:val="nil"/>
              <w:bottom w:val="single" w:color="000000" w:sz="8" w:space="0"/>
              <w:right w:val="single" w:color="000000" w:sz="8" w:space="0"/>
            </w:tcBorders>
            <w:noWrap w:val="0"/>
            <w:vAlign w:val="center"/>
          </w:tcPr>
          <w:p w14:paraId="4AC3E37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★电热水器</w:t>
            </w:r>
          </w:p>
        </w:tc>
        <w:tc>
          <w:tcPr>
            <w:tcW w:w="4540" w:type="dxa"/>
            <w:tcBorders>
              <w:top w:val="nil"/>
              <w:left w:val="nil"/>
              <w:bottom w:val="single" w:color="000000" w:sz="8" w:space="0"/>
              <w:right w:val="single" w:color="000000" w:sz="8" w:space="0"/>
            </w:tcBorders>
            <w:noWrap w:val="0"/>
            <w:vAlign w:val="center"/>
          </w:tcPr>
          <w:p w14:paraId="4B54E9D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《储水式电热水器能效限定值及能效等级》（GB21519）</w:t>
            </w:r>
          </w:p>
        </w:tc>
      </w:tr>
      <w:tr w14:paraId="6583627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9D5474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B44C55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E83B85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2A31348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燃气热水器</w:t>
            </w:r>
          </w:p>
        </w:tc>
        <w:tc>
          <w:tcPr>
            <w:tcW w:w="4540" w:type="dxa"/>
            <w:tcBorders>
              <w:top w:val="nil"/>
              <w:left w:val="nil"/>
              <w:bottom w:val="single" w:color="000000" w:sz="8" w:space="0"/>
              <w:right w:val="single" w:color="000000" w:sz="8" w:space="0"/>
            </w:tcBorders>
            <w:noWrap w:val="0"/>
            <w:vAlign w:val="center"/>
          </w:tcPr>
          <w:p w14:paraId="70745D17">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《家用燃气快速热水器和燃气采暖热水炉能效限定值及能效等级》（GB20665）</w:t>
            </w:r>
          </w:p>
        </w:tc>
      </w:tr>
      <w:tr w14:paraId="1DB3658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AB47E5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9E5CF1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03DBDF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41D559C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热泵热水器</w:t>
            </w:r>
          </w:p>
        </w:tc>
        <w:tc>
          <w:tcPr>
            <w:tcW w:w="4540" w:type="dxa"/>
            <w:tcBorders>
              <w:top w:val="nil"/>
              <w:left w:val="nil"/>
              <w:bottom w:val="single" w:color="000000" w:sz="8" w:space="0"/>
              <w:right w:val="single" w:color="000000" w:sz="8" w:space="0"/>
            </w:tcBorders>
            <w:noWrap w:val="0"/>
            <w:vAlign w:val="center"/>
          </w:tcPr>
          <w:p w14:paraId="336926E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《热泵热水机（器）能效限定值及能效等级》（GB29541）</w:t>
            </w:r>
          </w:p>
        </w:tc>
      </w:tr>
      <w:tr w14:paraId="3B974DE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6E934F2">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7713AA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18ECAA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3C67E4F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太阳能热水系统</w:t>
            </w:r>
          </w:p>
        </w:tc>
        <w:tc>
          <w:tcPr>
            <w:tcW w:w="4540" w:type="dxa"/>
            <w:tcBorders>
              <w:top w:val="nil"/>
              <w:left w:val="nil"/>
              <w:bottom w:val="single" w:color="000000" w:sz="8" w:space="0"/>
              <w:right w:val="single" w:color="000000" w:sz="8" w:space="0"/>
            </w:tcBorders>
            <w:noWrap w:val="0"/>
            <w:vAlign w:val="center"/>
          </w:tcPr>
          <w:p w14:paraId="5665FC0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《家用太阳能热水系统能效限定值及能效等级》（GB26969）</w:t>
            </w:r>
          </w:p>
        </w:tc>
      </w:tr>
      <w:tr w14:paraId="2930B9B5">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78F01A7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27E376A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A020619照明设备</w:t>
            </w:r>
          </w:p>
        </w:tc>
        <w:tc>
          <w:tcPr>
            <w:tcW w:w="1320" w:type="dxa"/>
            <w:tcBorders>
              <w:top w:val="nil"/>
              <w:left w:val="nil"/>
              <w:bottom w:val="single" w:color="000000" w:sz="8" w:space="0"/>
              <w:right w:val="single" w:color="000000" w:sz="8" w:space="0"/>
            </w:tcBorders>
            <w:noWrap w:val="0"/>
            <w:vAlign w:val="center"/>
          </w:tcPr>
          <w:p w14:paraId="1279CD7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w:t>
            </w:r>
          </w:p>
        </w:tc>
        <w:tc>
          <w:tcPr>
            <w:tcW w:w="1620" w:type="dxa"/>
            <w:tcBorders>
              <w:top w:val="nil"/>
              <w:left w:val="nil"/>
              <w:bottom w:val="single" w:color="000000" w:sz="8" w:space="0"/>
              <w:right w:val="single" w:color="000000" w:sz="8" w:space="0"/>
            </w:tcBorders>
            <w:noWrap w:val="0"/>
            <w:vAlign w:val="center"/>
          </w:tcPr>
          <w:p w14:paraId="753D5F5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D615B9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《普通照明用双端荧光灯能效限定值及能效等级》（GB19043）</w:t>
            </w:r>
          </w:p>
        </w:tc>
      </w:tr>
      <w:tr w14:paraId="5FAA52D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1F4DA1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B03B79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1D1C56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LED道路/隧道照明产品</w:t>
            </w:r>
          </w:p>
        </w:tc>
        <w:tc>
          <w:tcPr>
            <w:tcW w:w="1620" w:type="dxa"/>
            <w:tcBorders>
              <w:top w:val="nil"/>
              <w:left w:val="nil"/>
              <w:bottom w:val="single" w:color="000000" w:sz="8" w:space="0"/>
              <w:right w:val="single" w:color="000000" w:sz="8" w:space="0"/>
            </w:tcBorders>
            <w:noWrap w:val="0"/>
            <w:vAlign w:val="center"/>
          </w:tcPr>
          <w:p w14:paraId="0DEA8BA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04EC61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《道路和隧道照明用LED灯具能效限定值及能效等级》（GB37478）</w:t>
            </w:r>
          </w:p>
        </w:tc>
      </w:tr>
      <w:tr w14:paraId="45EB3BF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3DAF72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59F85F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0FEDD39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LED筒灯</w:t>
            </w:r>
          </w:p>
        </w:tc>
        <w:tc>
          <w:tcPr>
            <w:tcW w:w="1620" w:type="dxa"/>
            <w:tcBorders>
              <w:top w:val="nil"/>
              <w:left w:val="nil"/>
              <w:bottom w:val="single" w:color="000000" w:sz="8" w:space="0"/>
              <w:right w:val="single" w:color="000000" w:sz="8" w:space="0"/>
            </w:tcBorders>
            <w:noWrap w:val="0"/>
            <w:vAlign w:val="center"/>
          </w:tcPr>
          <w:p w14:paraId="7E2892D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C50EB7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54206B16">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BF51E6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1D0494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3FA99A0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普通照明用非定向自镇流LED灯</w:t>
            </w:r>
          </w:p>
        </w:tc>
        <w:tc>
          <w:tcPr>
            <w:tcW w:w="1620" w:type="dxa"/>
            <w:tcBorders>
              <w:top w:val="nil"/>
              <w:left w:val="nil"/>
              <w:bottom w:val="single" w:color="000000" w:sz="8" w:space="0"/>
              <w:right w:val="single" w:color="000000" w:sz="8" w:space="0"/>
            </w:tcBorders>
            <w:noWrap w:val="0"/>
            <w:vAlign w:val="center"/>
          </w:tcPr>
          <w:p w14:paraId="50C1B12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F10C91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00A313D9">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0"/>
            <w:vAlign w:val="center"/>
          </w:tcPr>
          <w:p w14:paraId="3EE9B48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1080" w:type="dxa"/>
            <w:tcBorders>
              <w:top w:val="nil"/>
              <w:left w:val="nil"/>
              <w:bottom w:val="single" w:color="000000" w:sz="8" w:space="0"/>
              <w:right w:val="single" w:color="000000" w:sz="8" w:space="0"/>
            </w:tcBorders>
            <w:noWrap w:val="0"/>
            <w:vAlign w:val="center"/>
          </w:tcPr>
          <w:p w14:paraId="106D8BD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★A020910电视设备</w:t>
            </w:r>
          </w:p>
        </w:tc>
        <w:tc>
          <w:tcPr>
            <w:tcW w:w="1320" w:type="dxa"/>
            <w:tcBorders>
              <w:top w:val="nil"/>
              <w:left w:val="nil"/>
              <w:bottom w:val="single" w:color="000000" w:sz="8" w:space="0"/>
              <w:right w:val="single" w:color="000000" w:sz="8" w:space="0"/>
            </w:tcBorders>
            <w:noWrap w:val="0"/>
            <w:vAlign w:val="center"/>
          </w:tcPr>
          <w:p w14:paraId="49AA4E7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A02091001普通电视设备（电视机）</w:t>
            </w:r>
          </w:p>
        </w:tc>
        <w:tc>
          <w:tcPr>
            <w:tcW w:w="1620" w:type="dxa"/>
            <w:tcBorders>
              <w:top w:val="nil"/>
              <w:left w:val="nil"/>
              <w:bottom w:val="single" w:color="000000" w:sz="8" w:space="0"/>
              <w:right w:val="single" w:color="000000" w:sz="8" w:space="0"/>
            </w:tcBorders>
            <w:noWrap w:val="0"/>
            <w:vAlign w:val="center"/>
          </w:tcPr>
          <w:p w14:paraId="6AE0055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548038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《平板电视能效限定值及能效等级》（GB24850）</w:t>
            </w:r>
          </w:p>
        </w:tc>
      </w:tr>
      <w:tr w14:paraId="2D76A337">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0"/>
            <w:vAlign w:val="center"/>
          </w:tcPr>
          <w:p w14:paraId="197AC1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w:t>
            </w:r>
          </w:p>
        </w:tc>
        <w:tc>
          <w:tcPr>
            <w:tcW w:w="1080" w:type="dxa"/>
            <w:tcBorders>
              <w:top w:val="nil"/>
              <w:left w:val="nil"/>
              <w:bottom w:val="single" w:color="000000" w:sz="8" w:space="0"/>
              <w:right w:val="single" w:color="000000" w:sz="8" w:space="0"/>
            </w:tcBorders>
            <w:noWrap w:val="0"/>
            <w:vAlign w:val="center"/>
          </w:tcPr>
          <w:p w14:paraId="5C58961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★A020911视频设备</w:t>
            </w:r>
          </w:p>
        </w:tc>
        <w:tc>
          <w:tcPr>
            <w:tcW w:w="1320" w:type="dxa"/>
            <w:tcBorders>
              <w:top w:val="nil"/>
              <w:left w:val="nil"/>
              <w:bottom w:val="single" w:color="000000" w:sz="8" w:space="0"/>
              <w:right w:val="single" w:color="000000" w:sz="8" w:space="0"/>
            </w:tcBorders>
            <w:noWrap w:val="0"/>
            <w:vAlign w:val="center"/>
          </w:tcPr>
          <w:p w14:paraId="2D9DE50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A02091107视频监控设备</w:t>
            </w:r>
          </w:p>
        </w:tc>
        <w:tc>
          <w:tcPr>
            <w:tcW w:w="1620" w:type="dxa"/>
            <w:tcBorders>
              <w:top w:val="nil"/>
              <w:left w:val="nil"/>
              <w:bottom w:val="single" w:color="000000" w:sz="8" w:space="0"/>
              <w:right w:val="single" w:color="000000" w:sz="8" w:space="0"/>
            </w:tcBorders>
            <w:noWrap w:val="0"/>
            <w:vAlign w:val="center"/>
          </w:tcPr>
          <w:p w14:paraId="05DC8B6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监视器</w:t>
            </w:r>
          </w:p>
        </w:tc>
        <w:tc>
          <w:tcPr>
            <w:tcW w:w="4540" w:type="dxa"/>
            <w:tcBorders>
              <w:top w:val="nil"/>
              <w:left w:val="nil"/>
              <w:bottom w:val="single" w:color="000000" w:sz="8" w:space="0"/>
              <w:right w:val="single" w:color="000000" w:sz="8" w:space="0"/>
            </w:tcBorders>
            <w:noWrap w:val="0"/>
            <w:vAlign w:val="center"/>
          </w:tcPr>
          <w:p w14:paraId="675F541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以射频信号为主要信号输入的监视器应符合《平板电视能效限定值及能效等级》（GB24850），以数字信号为主要信号输入的监视器应符合《计算机显示器能效限定值及能效等级》（GB21520）</w:t>
            </w:r>
          </w:p>
        </w:tc>
      </w:tr>
      <w:tr w14:paraId="567183B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4DDC16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w:t>
            </w:r>
          </w:p>
        </w:tc>
        <w:tc>
          <w:tcPr>
            <w:tcW w:w="1080" w:type="dxa"/>
            <w:tcBorders>
              <w:top w:val="nil"/>
              <w:left w:val="nil"/>
              <w:bottom w:val="single" w:color="000000" w:sz="8" w:space="0"/>
              <w:right w:val="single" w:color="000000" w:sz="8" w:space="0"/>
            </w:tcBorders>
            <w:noWrap w:val="0"/>
            <w:vAlign w:val="center"/>
          </w:tcPr>
          <w:p w14:paraId="7AB894B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A031210饮食炊事机械</w:t>
            </w:r>
          </w:p>
        </w:tc>
        <w:tc>
          <w:tcPr>
            <w:tcW w:w="1320" w:type="dxa"/>
            <w:tcBorders>
              <w:top w:val="nil"/>
              <w:left w:val="nil"/>
              <w:bottom w:val="single" w:color="000000" w:sz="8" w:space="0"/>
              <w:right w:val="single" w:color="000000" w:sz="8" w:space="0"/>
            </w:tcBorders>
            <w:noWrap w:val="0"/>
            <w:vAlign w:val="center"/>
          </w:tcPr>
          <w:p w14:paraId="38CCE2F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w:t>
            </w:r>
          </w:p>
        </w:tc>
        <w:tc>
          <w:tcPr>
            <w:tcW w:w="1620" w:type="dxa"/>
            <w:tcBorders>
              <w:top w:val="nil"/>
              <w:left w:val="nil"/>
              <w:bottom w:val="single" w:color="000000" w:sz="8" w:space="0"/>
              <w:right w:val="single" w:color="000000" w:sz="8" w:space="0"/>
            </w:tcBorders>
            <w:noWrap w:val="0"/>
            <w:vAlign w:val="center"/>
          </w:tcPr>
          <w:p w14:paraId="6580866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7200DB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《商用燃气灶具能效限定值及能效等级》（GB30531）</w:t>
            </w:r>
          </w:p>
        </w:tc>
      </w:tr>
      <w:tr w14:paraId="6BB87DA1">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158F047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607BB43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★A060805便器</w:t>
            </w:r>
          </w:p>
        </w:tc>
        <w:tc>
          <w:tcPr>
            <w:tcW w:w="1320" w:type="dxa"/>
            <w:tcBorders>
              <w:top w:val="nil"/>
              <w:left w:val="nil"/>
              <w:bottom w:val="single" w:color="000000" w:sz="8" w:space="0"/>
              <w:right w:val="single" w:color="000000" w:sz="8" w:space="0"/>
            </w:tcBorders>
            <w:noWrap w:val="0"/>
            <w:vAlign w:val="center"/>
          </w:tcPr>
          <w:p w14:paraId="247A1D5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w:t>
            </w:r>
          </w:p>
        </w:tc>
        <w:tc>
          <w:tcPr>
            <w:tcW w:w="1620" w:type="dxa"/>
            <w:tcBorders>
              <w:top w:val="nil"/>
              <w:left w:val="nil"/>
              <w:bottom w:val="single" w:color="000000" w:sz="8" w:space="0"/>
              <w:right w:val="single" w:color="000000" w:sz="8" w:space="0"/>
            </w:tcBorders>
            <w:noWrap w:val="0"/>
            <w:vAlign w:val="center"/>
          </w:tcPr>
          <w:p w14:paraId="2E4D6FE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120E1AE9">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《坐便器水效限定值及水效等级》（GB25502）</w:t>
            </w:r>
          </w:p>
        </w:tc>
      </w:tr>
      <w:tr w14:paraId="74177021">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EEC53F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0044F6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08623E4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w:t>
            </w:r>
          </w:p>
        </w:tc>
        <w:tc>
          <w:tcPr>
            <w:tcW w:w="1620" w:type="dxa"/>
            <w:tcBorders>
              <w:top w:val="nil"/>
              <w:left w:val="nil"/>
              <w:bottom w:val="single" w:color="000000" w:sz="8" w:space="0"/>
              <w:right w:val="single" w:color="000000" w:sz="8" w:space="0"/>
            </w:tcBorders>
            <w:noWrap w:val="0"/>
            <w:vAlign w:val="center"/>
          </w:tcPr>
          <w:p w14:paraId="79D1DC5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173DB9C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《蹲便器用水效率限定值及用水效率等级》（GB30717）</w:t>
            </w:r>
          </w:p>
        </w:tc>
      </w:tr>
      <w:tr w14:paraId="4C1ABC4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9A1A41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815254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10A33C5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w:t>
            </w:r>
          </w:p>
        </w:tc>
        <w:tc>
          <w:tcPr>
            <w:tcW w:w="1620" w:type="dxa"/>
            <w:tcBorders>
              <w:top w:val="nil"/>
              <w:left w:val="nil"/>
              <w:bottom w:val="single" w:color="000000" w:sz="8" w:space="0"/>
              <w:right w:val="single" w:color="000000" w:sz="8" w:space="0"/>
            </w:tcBorders>
            <w:noWrap w:val="0"/>
            <w:vAlign w:val="center"/>
          </w:tcPr>
          <w:p w14:paraId="4657A4E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11B3D3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《小便器用水效率限定值及用水效率等级》（GB28377）</w:t>
            </w:r>
          </w:p>
        </w:tc>
      </w:tr>
      <w:tr w14:paraId="5A0FC28E">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4AF3E37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w:t>
            </w:r>
          </w:p>
        </w:tc>
        <w:tc>
          <w:tcPr>
            <w:tcW w:w="1080" w:type="dxa"/>
            <w:tcBorders>
              <w:top w:val="nil"/>
              <w:left w:val="nil"/>
              <w:bottom w:val="single" w:color="000000" w:sz="8" w:space="0"/>
              <w:right w:val="single" w:color="000000" w:sz="8" w:space="0"/>
            </w:tcBorders>
            <w:noWrap w:val="0"/>
            <w:vAlign w:val="center"/>
          </w:tcPr>
          <w:p w14:paraId="684B43D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★A060806水嘴</w:t>
            </w:r>
          </w:p>
        </w:tc>
        <w:tc>
          <w:tcPr>
            <w:tcW w:w="1320" w:type="dxa"/>
            <w:tcBorders>
              <w:top w:val="nil"/>
              <w:left w:val="nil"/>
              <w:bottom w:val="single" w:color="000000" w:sz="8" w:space="0"/>
              <w:right w:val="single" w:color="000000" w:sz="8" w:space="0"/>
            </w:tcBorders>
            <w:noWrap w:val="0"/>
            <w:vAlign w:val="center"/>
          </w:tcPr>
          <w:p w14:paraId="61D4153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77ADE22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37CC0B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《水嘴用水效率限定值及用水效率等级》（GB 25501）</w:t>
            </w:r>
          </w:p>
        </w:tc>
      </w:tr>
      <w:tr w14:paraId="05819F5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C2837F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w:t>
            </w:r>
          </w:p>
        </w:tc>
        <w:tc>
          <w:tcPr>
            <w:tcW w:w="1080" w:type="dxa"/>
            <w:tcBorders>
              <w:top w:val="nil"/>
              <w:left w:val="nil"/>
              <w:bottom w:val="single" w:color="000000" w:sz="8" w:space="0"/>
              <w:right w:val="single" w:color="000000" w:sz="8" w:space="0"/>
            </w:tcBorders>
            <w:noWrap w:val="0"/>
            <w:vAlign w:val="center"/>
          </w:tcPr>
          <w:p w14:paraId="540B9F1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A060807便器冲洗阀</w:t>
            </w:r>
          </w:p>
        </w:tc>
        <w:tc>
          <w:tcPr>
            <w:tcW w:w="1320" w:type="dxa"/>
            <w:tcBorders>
              <w:top w:val="nil"/>
              <w:left w:val="nil"/>
              <w:bottom w:val="single" w:color="000000" w:sz="8" w:space="0"/>
              <w:right w:val="single" w:color="000000" w:sz="8" w:space="0"/>
            </w:tcBorders>
            <w:noWrap w:val="0"/>
            <w:vAlign w:val="center"/>
          </w:tcPr>
          <w:p w14:paraId="29A565A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235744F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109986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《便器冲洗阀用水效率限定值及用水效率等级》（GB28379）</w:t>
            </w:r>
          </w:p>
        </w:tc>
      </w:tr>
      <w:tr w14:paraId="122955C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CBD44A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w:t>
            </w:r>
          </w:p>
        </w:tc>
        <w:tc>
          <w:tcPr>
            <w:tcW w:w="1080" w:type="dxa"/>
            <w:tcBorders>
              <w:top w:val="nil"/>
              <w:left w:val="nil"/>
              <w:bottom w:val="single" w:color="000000" w:sz="8" w:space="0"/>
              <w:right w:val="single" w:color="000000" w:sz="8" w:space="0"/>
            </w:tcBorders>
            <w:noWrap w:val="0"/>
            <w:vAlign w:val="center"/>
          </w:tcPr>
          <w:p w14:paraId="0B672C9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A060810淋浴器</w:t>
            </w:r>
          </w:p>
        </w:tc>
        <w:tc>
          <w:tcPr>
            <w:tcW w:w="1320" w:type="dxa"/>
            <w:tcBorders>
              <w:top w:val="nil"/>
              <w:left w:val="nil"/>
              <w:bottom w:val="single" w:color="000000" w:sz="8" w:space="0"/>
              <w:right w:val="single" w:color="000000" w:sz="8" w:space="0"/>
            </w:tcBorders>
            <w:noWrap w:val="0"/>
            <w:vAlign w:val="center"/>
          </w:tcPr>
          <w:p w14:paraId="3AD7FFF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05FB6D9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09D1F8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《淋浴器用水效率限定值及用水效率等级》（GB28378）</w:t>
            </w:r>
          </w:p>
        </w:tc>
      </w:tr>
    </w:tbl>
    <w:p w14:paraId="59E7F735">
      <w:pPr>
        <w:pStyle w:val="4"/>
        <w:spacing w:line="360" w:lineRule="auto"/>
        <w:rPr>
          <w:rFonts w:hint="eastAsia"/>
          <w:color w:val="000000" w:themeColor="text1"/>
          <w:spacing w:val="-3"/>
          <w:szCs w:val="21"/>
          <w:highlight w:val="none"/>
          <w14:textFill>
            <w14:solidFill>
              <w14:schemeClr w14:val="tx1"/>
            </w14:solidFill>
          </w14:textFill>
        </w:rPr>
      </w:pPr>
    </w:p>
    <w:p w14:paraId="7D79DB03">
      <w:pPr>
        <w:pStyle w:val="4"/>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color w:val="000000" w:themeColor="text1"/>
          <w:spacing w:val="-3"/>
          <w:szCs w:val="21"/>
          <w:highlight w:val="none"/>
          <w14:textFill>
            <w14:solidFill>
              <w14:schemeClr w14:val="tx1"/>
            </w14:solidFill>
          </w14:textFill>
        </w:rPr>
        <w:t>注</w:t>
      </w:r>
      <w:r>
        <w:rPr>
          <w:rFonts w:hint="eastAsia" w:ascii="宋体" w:hAnsi="宋体" w:eastAsia="宋体" w:cs="宋体"/>
          <w:color w:val="000000" w:themeColor="text1"/>
          <w:spacing w:val="-3"/>
          <w:szCs w:val="21"/>
          <w:highlight w:val="none"/>
          <w14:textFill>
            <w14:solidFill>
              <w14:schemeClr w14:val="tx1"/>
            </w14:solidFill>
          </w14:textFill>
        </w:rPr>
        <w:t>：1.节能产品认证应依据相关国家标准的最新版本，依据国家标准中二级能效（水效）</w:t>
      </w:r>
      <w:r>
        <w:rPr>
          <w:rFonts w:hint="eastAsia" w:ascii="宋体" w:hAnsi="宋体" w:eastAsia="宋体" w:cs="宋体"/>
          <w:color w:val="000000" w:themeColor="text1"/>
          <w:szCs w:val="21"/>
          <w:highlight w:val="none"/>
          <w14:textFill>
            <w14:solidFill>
              <w14:schemeClr w14:val="tx1"/>
            </w14:solidFill>
          </w14:textFill>
        </w:rPr>
        <w:t>指标。</w:t>
      </w:r>
    </w:p>
    <w:p w14:paraId="1C1C2795">
      <w:pPr>
        <w:pStyle w:val="4"/>
        <w:spacing w:line="360" w:lineRule="auto"/>
        <w:jc w:val="left"/>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2</w:t>
      </w:r>
      <w:r>
        <w:rPr>
          <w:rFonts w:hint="eastAsia" w:ascii="宋体" w:hAnsi="宋体" w:eastAsia="宋体" w:cs="宋体"/>
          <w:b/>
          <w:bCs/>
          <w:color w:val="000000" w:themeColor="text1"/>
          <w:szCs w:val="21"/>
          <w:highlight w:val="none"/>
          <w14:textFill>
            <w14:solidFill>
              <w14:schemeClr w14:val="tx1"/>
            </w14:solidFill>
          </w14:textFill>
        </w:rPr>
        <w:t>.以“★”标注的为政府强制采购产品。</w:t>
      </w:r>
    </w:p>
    <w:p w14:paraId="135A940F">
      <w:pPr>
        <w:pStyle w:val="5"/>
        <w:jc w:val="left"/>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2</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39FB095D">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28"/>
        <w:tblW w:w="8777" w:type="dxa"/>
        <w:tblInd w:w="250" w:type="dxa"/>
        <w:tblLayout w:type="fixed"/>
        <w:tblCellMar>
          <w:top w:w="0" w:type="dxa"/>
          <w:left w:w="108" w:type="dxa"/>
          <w:bottom w:w="0" w:type="dxa"/>
          <w:right w:w="108" w:type="dxa"/>
        </w:tblCellMar>
      </w:tblPr>
      <w:tblGrid>
        <w:gridCol w:w="1872"/>
        <w:gridCol w:w="1520"/>
        <w:gridCol w:w="1004"/>
        <w:gridCol w:w="1781"/>
        <w:gridCol w:w="1583"/>
        <w:gridCol w:w="1017"/>
      </w:tblGrid>
      <w:tr w14:paraId="35D829F6">
        <w:tblPrEx>
          <w:tblCellMar>
            <w:top w:w="0" w:type="dxa"/>
            <w:left w:w="108" w:type="dxa"/>
            <w:bottom w:w="0" w:type="dxa"/>
            <w:right w:w="108" w:type="dxa"/>
          </w:tblCellMar>
        </w:tblPrEx>
        <w:trPr>
          <w:trHeight w:val="877" w:hRule="atLeast"/>
        </w:trPr>
        <w:tc>
          <w:tcPr>
            <w:tcW w:w="1872" w:type="dxa"/>
            <w:tcBorders>
              <w:top w:val="single" w:color="auto" w:sz="4" w:space="0"/>
              <w:left w:val="single" w:color="auto" w:sz="4" w:space="0"/>
              <w:bottom w:val="single" w:color="auto" w:sz="4" w:space="0"/>
              <w:right w:val="single" w:color="auto" w:sz="4" w:space="0"/>
            </w:tcBorders>
            <w:noWrap w:val="0"/>
            <w:vAlign w:val="center"/>
          </w:tcPr>
          <w:p w14:paraId="2799D47D">
            <w:pPr>
              <w:widowControl/>
              <w:jc w:val="left"/>
              <w:rPr>
                <w:rFonts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行业名称</w:t>
            </w:r>
          </w:p>
        </w:tc>
        <w:tc>
          <w:tcPr>
            <w:tcW w:w="1520" w:type="dxa"/>
            <w:tcBorders>
              <w:top w:val="single" w:color="auto" w:sz="4" w:space="0"/>
              <w:left w:val="nil"/>
              <w:bottom w:val="single" w:color="auto" w:sz="4" w:space="0"/>
              <w:right w:val="single" w:color="auto" w:sz="4" w:space="0"/>
            </w:tcBorders>
            <w:noWrap w:val="0"/>
            <w:vAlign w:val="center"/>
          </w:tcPr>
          <w:p w14:paraId="51685504">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指标名称</w:t>
            </w:r>
          </w:p>
        </w:tc>
        <w:tc>
          <w:tcPr>
            <w:tcW w:w="1004" w:type="dxa"/>
            <w:tcBorders>
              <w:top w:val="single" w:color="auto" w:sz="4" w:space="0"/>
              <w:left w:val="nil"/>
              <w:bottom w:val="single" w:color="auto" w:sz="4" w:space="0"/>
              <w:right w:val="single" w:color="auto" w:sz="4" w:space="0"/>
            </w:tcBorders>
            <w:noWrap w:val="0"/>
            <w:vAlign w:val="center"/>
          </w:tcPr>
          <w:p w14:paraId="01B90661">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计量单位</w:t>
            </w:r>
          </w:p>
        </w:tc>
        <w:tc>
          <w:tcPr>
            <w:tcW w:w="1781" w:type="dxa"/>
            <w:tcBorders>
              <w:top w:val="single" w:color="auto" w:sz="4" w:space="0"/>
              <w:left w:val="nil"/>
              <w:bottom w:val="single" w:color="auto" w:sz="4" w:space="0"/>
              <w:right w:val="single" w:color="auto" w:sz="4" w:space="0"/>
            </w:tcBorders>
            <w:noWrap w:val="0"/>
            <w:vAlign w:val="center"/>
          </w:tcPr>
          <w:p w14:paraId="406ACDDB">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中型</w:t>
            </w:r>
          </w:p>
        </w:tc>
        <w:tc>
          <w:tcPr>
            <w:tcW w:w="1583" w:type="dxa"/>
            <w:tcBorders>
              <w:top w:val="single" w:color="auto" w:sz="4" w:space="0"/>
              <w:left w:val="nil"/>
              <w:bottom w:val="single" w:color="auto" w:sz="4" w:space="0"/>
              <w:right w:val="single" w:color="auto" w:sz="4" w:space="0"/>
            </w:tcBorders>
            <w:noWrap w:val="0"/>
            <w:vAlign w:val="center"/>
          </w:tcPr>
          <w:p w14:paraId="00C140B0">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小型</w:t>
            </w:r>
          </w:p>
        </w:tc>
        <w:tc>
          <w:tcPr>
            <w:tcW w:w="1017" w:type="dxa"/>
            <w:tcBorders>
              <w:top w:val="single" w:color="auto" w:sz="4" w:space="0"/>
              <w:left w:val="nil"/>
              <w:bottom w:val="single" w:color="auto" w:sz="4" w:space="0"/>
              <w:right w:val="single" w:color="auto" w:sz="4" w:space="0"/>
            </w:tcBorders>
            <w:noWrap w:val="0"/>
            <w:vAlign w:val="center"/>
          </w:tcPr>
          <w:p w14:paraId="1C12163C">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微型</w:t>
            </w:r>
          </w:p>
        </w:tc>
      </w:tr>
      <w:tr w14:paraId="37047696">
        <w:tblPrEx>
          <w:tblCellMar>
            <w:top w:w="0" w:type="dxa"/>
            <w:left w:w="108" w:type="dxa"/>
            <w:bottom w:w="0" w:type="dxa"/>
            <w:right w:w="108" w:type="dxa"/>
          </w:tblCellMar>
        </w:tblPrEx>
        <w:trPr>
          <w:trHeight w:val="355" w:hRule="atLeast"/>
        </w:trPr>
        <w:tc>
          <w:tcPr>
            <w:tcW w:w="1872" w:type="dxa"/>
            <w:tcBorders>
              <w:top w:val="nil"/>
              <w:left w:val="single" w:color="auto" w:sz="4" w:space="0"/>
              <w:bottom w:val="single" w:color="auto" w:sz="4" w:space="0"/>
              <w:right w:val="single" w:color="auto" w:sz="4" w:space="0"/>
            </w:tcBorders>
            <w:noWrap w:val="0"/>
            <w:vAlign w:val="bottom"/>
          </w:tcPr>
          <w:p w14:paraId="0C6C4D6A">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农、林、牧、渔</w:t>
            </w:r>
          </w:p>
        </w:tc>
        <w:tc>
          <w:tcPr>
            <w:tcW w:w="1520" w:type="dxa"/>
            <w:tcBorders>
              <w:top w:val="nil"/>
              <w:left w:val="nil"/>
              <w:bottom w:val="single" w:color="auto" w:sz="4" w:space="0"/>
              <w:right w:val="single" w:color="auto" w:sz="4" w:space="0"/>
            </w:tcBorders>
            <w:noWrap w:val="0"/>
            <w:vAlign w:val="center"/>
          </w:tcPr>
          <w:p w14:paraId="31821D9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594BE6C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5D2641B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583" w:type="dxa"/>
            <w:tcBorders>
              <w:top w:val="nil"/>
              <w:left w:val="nil"/>
              <w:bottom w:val="single" w:color="auto" w:sz="4" w:space="0"/>
              <w:right w:val="single" w:color="auto" w:sz="4" w:space="0"/>
            </w:tcBorders>
            <w:noWrap w:val="0"/>
            <w:vAlign w:val="center"/>
          </w:tcPr>
          <w:p w14:paraId="27A3008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50≤Y＜500</w:t>
            </w:r>
          </w:p>
        </w:tc>
        <w:tc>
          <w:tcPr>
            <w:tcW w:w="1017" w:type="dxa"/>
            <w:tcBorders>
              <w:top w:val="nil"/>
              <w:left w:val="nil"/>
              <w:bottom w:val="single" w:color="auto" w:sz="4" w:space="0"/>
              <w:right w:val="single" w:color="auto" w:sz="4" w:space="0"/>
            </w:tcBorders>
            <w:noWrap w:val="0"/>
            <w:vAlign w:val="center"/>
          </w:tcPr>
          <w:p w14:paraId="76B2F89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57DA396A">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16813B0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工业</w:t>
            </w:r>
          </w:p>
        </w:tc>
        <w:tc>
          <w:tcPr>
            <w:tcW w:w="1520" w:type="dxa"/>
            <w:tcBorders>
              <w:top w:val="nil"/>
              <w:left w:val="nil"/>
              <w:bottom w:val="single" w:color="auto" w:sz="4" w:space="0"/>
              <w:right w:val="single" w:color="auto" w:sz="4" w:space="0"/>
            </w:tcBorders>
            <w:noWrap w:val="0"/>
            <w:vAlign w:val="center"/>
          </w:tcPr>
          <w:p w14:paraId="09D29AB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54ECC50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0F3AF06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583" w:type="dxa"/>
            <w:tcBorders>
              <w:top w:val="nil"/>
              <w:left w:val="nil"/>
              <w:bottom w:val="single" w:color="auto" w:sz="4" w:space="0"/>
              <w:right w:val="single" w:color="auto" w:sz="4" w:space="0"/>
            </w:tcBorders>
            <w:noWrap w:val="0"/>
            <w:vAlign w:val="center"/>
          </w:tcPr>
          <w:p w14:paraId="3390956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017" w:type="dxa"/>
            <w:tcBorders>
              <w:top w:val="nil"/>
              <w:left w:val="nil"/>
              <w:bottom w:val="single" w:color="auto" w:sz="4" w:space="0"/>
              <w:right w:val="single" w:color="auto" w:sz="4" w:space="0"/>
            </w:tcBorders>
            <w:noWrap w:val="0"/>
            <w:vAlign w:val="center"/>
          </w:tcPr>
          <w:p w14:paraId="6025D02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3493298F">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7CF74AC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3D926D5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2C2EE59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09E5BA5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2000≤Y＜40000</w:t>
            </w:r>
          </w:p>
        </w:tc>
        <w:tc>
          <w:tcPr>
            <w:tcW w:w="1583" w:type="dxa"/>
            <w:tcBorders>
              <w:top w:val="nil"/>
              <w:left w:val="nil"/>
              <w:bottom w:val="single" w:color="auto" w:sz="4" w:space="0"/>
              <w:right w:val="single" w:color="auto" w:sz="4" w:space="0"/>
            </w:tcBorders>
            <w:noWrap w:val="0"/>
            <w:vAlign w:val="center"/>
          </w:tcPr>
          <w:p w14:paraId="7293FA3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300≤Y＜2000</w:t>
            </w:r>
          </w:p>
        </w:tc>
        <w:tc>
          <w:tcPr>
            <w:tcW w:w="1017" w:type="dxa"/>
            <w:tcBorders>
              <w:top w:val="nil"/>
              <w:left w:val="nil"/>
              <w:bottom w:val="single" w:color="auto" w:sz="4" w:space="0"/>
              <w:right w:val="single" w:color="auto" w:sz="4" w:space="0"/>
            </w:tcBorders>
            <w:noWrap w:val="0"/>
            <w:vAlign w:val="center"/>
          </w:tcPr>
          <w:p w14:paraId="7868755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0E18DC73">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1B158E4E">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建筑业</w:t>
            </w:r>
          </w:p>
        </w:tc>
        <w:tc>
          <w:tcPr>
            <w:tcW w:w="1520" w:type="dxa"/>
            <w:tcBorders>
              <w:top w:val="nil"/>
              <w:left w:val="nil"/>
              <w:bottom w:val="single" w:color="auto" w:sz="4" w:space="0"/>
              <w:right w:val="single" w:color="auto" w:sz="4" w:space="0"/>
            </w:tcBorders>
            <w:noWrap w:val="0"/>
            <w:vAlign w:val="center"/>
          </w:tcPr>
          <w:p w14:paraId="58AA7FF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72D87D0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16A2114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6000≤Y＜80000</w:t>
            </w:r>
          </w:p>
        </w:tc>
        <w:tc>
          <w:tcPr>
            <w:tcW w:w="1583" w:type="dxa"/>
            <w:tcBorders>
              <w:top w:val="nil"/>
              <w:left w:val="nil"/>
              <w:bottom w:val="single" w:color="auto" w:sz="4" w:space="0"/>
              <w:right w:val="single" w:color="auto" w:sz="4" w:space="0"/>
            </w:tcBorders>
            <w:noWrap w:val="0"/>
            <w:vAlign w:val="center"/>
          </w:tcPr>
          <w:p w14:paraId="23CC0E8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300≤Y＜6000</w:t>
            </w:r>
          </w:p>
        </w:tc>
        <w:tc>
          <w:tcPr>
            <w:tcW w:w="1017" w:type="dxa"/>
            <w:tcBorders>
              <w:top w:val="nil"/>
              <w:left w:val="nil"/>
              <w:bottom w:val="single" w:color="auto" w:sz="4" w:space="0"/>
              <w:right w:val="single" w:color="auto" w:sz="4" w:space="0"/>
            </w:tcBorders>
            <w:noWrap w:val="0"/>
            <w:vAlign w:val="center"/>
          </w:tcPr>
          <w:p w14:paraId="1F8E311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1381EA33">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41E2A5FC">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78B56F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004" w:type="dxa"/>
            <w:tcBorders>
              <w:top w:val="nil"/>
              <w:left w:val="nil"/>
              <w:bottom w:val="single" w:color="auto" w:sz="4" w:space="0"/>
              <w:right w:val="single" w:color="auto" w:sz="4" w:space="0"/>
            </w:tcBorders>
            <w:noWrap w:val="0"/>
            <w:vAlign w:val="center"/>
          </w:tcPr>
          <w:p w14:paraId="3567F01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61D7278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5000≤Z＜80000</w:t>
            </w:r>
          </w:p>
        </w:tc>
        <w:tc>
          <w:tcPr>
            <w:tcW w:w="1583" w:type="dxa"/>
            <w:tcBorders>
              <w:top w:val="nil"/>
              <w:left w:val="nil"/>
              <w:bottom w:val="single" w:color="auto" w:sz="4" w:space="0"/>
              <w:right w:val="single" w:color="auto" w:sz="4" w:space="0"/>
            </w:tcBorders>
            <w:noWrap w:val="0"/>
            <w:vAlign w:val="center"/>
          </w:tcPr>
          <w:p w14:paraId="4A3B980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300≤Z＜5000</w:t>
            </w:r>
          </w:p>
        </w:tc>
        <w:tc>
          <w:tcPr>
            <w:tcW w:w="1017" w:type="dxa"/>
            <w:tcBorders>
              <w:top w:val="nil"/>
              <w:left w:val="nil"/>
              <w:bottom w:val="single" w:color="auto" w:sz="4" w:space="0"/>
              <w:right w:val="single" w:color="auto" w:sz="4" w:space="0"/>
            </w:tcBorders>
            <w:noWrap w:val="0"/>
            <w:vAlign w:val="center"/>
          </w:tcPr>
          <w:p w14:paraId="062B439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Z＜300</w:t>
            </w:r>
          </w:p>
        </w:tc>
      </w:tr>
      <w:tr w14:paraId="3E6D2025">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69EFDBD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批发业</w:t>
            </w:r>
          </w:p>
        </w:tc>
        <w:tc>
          <w:tcPr>
            <w:tcW w:w="1520" w:type="dxa"/>
            <w:tcBorders>
              <w:top w:val="nil"/>
              <w:left w:val="nil"/>
              <w:bottom w:val="single" w:color="auto" w:sz="4" w:space="0"/>
              <w:right w:val="single" w:color="auto" w:sz="4" w:space="0"/>
            </w:tcBorders>
            <w:noWrap w:val="0"/>
            <w:vAlign w:val="center"/>
          </w:tcPr>
          <w:p w14:paraId="15814BC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14F0A81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492C0B0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20≤X＜200</w:t>
            </w:r>
          </w:p>
        </w:tc>
        <w:tc>
          <w:tcPr>
            <w:tcW w:w="1583" w:type="dxa"/>
            <w:tcBorders>
              <w:top w:val="nil"/>
              <w:left w:val="nil"/>
              <w:bottom w:val="single" w:color="auto" w:sz="4" w:space="0"/>
              <w:right w:val="single" w:color="auto" w:sz="4" w:space="0"/>
            </w:tcBorders>
            <w:noWrap w:val="0"/>
            <w:vAlign w:val="center"/>
          </w:tcPr>
          <w:p w14:paraId="4527085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5≤X＜20</w:t>
            </w:r>
          </w:p>
        </w:tc>
        <w:tc>
          <w:tcPr>
            <w:tcW w:w="1017" w:type="dxa"/>
            <w:tcBorders>
              <w:top w:val="nil"/>
              <w:left w:val="nil"/>
              <w:bottom w:val="single" w:color="auto" w:sz="4" w:space="0"/>
              <w:right w:val="single" w:color="auto" w:sz="4" w:space="0"/>
            </w:tcBorders>
            <w:noWrap w:val="0"/>
            <w:vAlign w:val="center"/>
          </w:tcPr>
          <w:p w14:paraId="66475FB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X＜5</w:t>
            </w:r>
          </w:p>
        </w:tc>
      </w:tr>
      <w:tr w14:paraId="1137F055">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17E80451">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0C88513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6B137D6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36F23A2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5000≤Y＜40000</w:t>
            </w:r>
          </w:p>
        </w:tc>
        <w:tc>
          <w:tcPr>
            <w:tcW w:w="1583" w:type="dxa"/>
            <w:tcBorders>
              <w:top w:val="nil"/>
              <w:left w:val="nil"/>
              <w:bottom w:val="single" w:color="auto" w:sz="4" w:space="0"/>
              <w:right w:val="single" w:color="auto" w:sz="4" w:space="0"/>
            </w:tcBorders>
            <w:noWrap w:val="0"/>
            <w:vAlign w:val="center"/>
          </w:tcPr>
          <w:p w14:paraId="557AFF1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017" w:type="dxa"/>
            <w:tcBorders>
              <w:top w:val="nil"/>
              <w:left w:val="nil"/>
              <w:bottom w:val="single" w:color="auto" w:sz="4" w:space="0"/>
              <w:right w:val="single" w:color="auto" w:sz="4" w:space="0"/>
            </w:tcBorders>
            <w:noWrap w:val="0"/>
            <w:vAlign w:val="center"/>
          </w:tcPr>
          <w:p w14:paraId="58FDD1A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Y＜1000</w:t>
            </w:r>
          </w:p>
        </w:tc>
      </w:tr>
      <w:tr w14:paraId="2478ABAF">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5D351802">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零售业</w:t>
            </w:r>
          </w:p>
        </w:tc>
        <w:tc>
          <w:tcPr>
            <w:tcW w:w="1520" w:type="dxa"/>
            <w:tcBorders>
              <w:top w:val="nil"/>
              <w:left w:val="nil"/>
              <w:bottom w:val="single" w:color="auto" w:sz="4" w:space="0"/>
              <w:right w:val="single" w:color="auto" w:sz="4" w:space="0"/>
            </w:tcBorders>
            <w:noWrap w:val="0"/>
            <w:vAlign w:val="center"/>
          </w:tcPr>
          <w:p w14:paraId="5231D81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7970ACF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0902EF5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50≤X＜300</w:t>
            </w:r>
          </w:p>
        </w:tc>
        <w:tc>
          <w:tcPr>
            <w:tcW w:w="1583" w:type="dxa"/>
            <w:tcBorders>
              <w:top w:val="nil"/>
              <w:left w:val="nil"/>
              <w:bottom w:val="single" w:color="auto" w:sz="4" w:space="0"/>
              <w:right w:val="single" w:color="auto" w:sz="4" w:space="0"/>
            </w:tcBorders>
            <w:noWrap w:val="0"/>
            <w:vAlign w:val="center"/>
          </w:tcPr>
          <w:p w14:paraId="3EEBF31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10≤X＜50</w:t>
            </w:r>
          </w:p>
        </w:tc>
        <w:tc>
          <w:tcPr>
            <w:tcW w:w="1017" w:type="dxa"/>
            <w:tcBorders>
              <w:top w:val="nil"/>
              <w:left w:val="nil"/>
              <w:bottom w:val="single" w:color="auto" w:sz="4" w:space="0"/>
              <w:right w:val="single" w:color="auto" w:sz="4" w:space="0"/>
            </w:tcBorders>
            <w:noWrap w:val="0"/>
            <w:vAlign w:val="center"/>
          </w:tcPr>
          <w:p w14:paraId="76911CB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5A46F562">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124B259F">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6EDE226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333D4B9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0172546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583" w:type="dxa"/>
            <w:tcBorders>
              <w:top w:val="nil"/>
              <w:left w:val="nil"/>
              <w:bottom w:val="single" w:color="auto" w:sz="4" w:space="0"/>
              <w:right w:val="single" w:color="auto" w:sz="4" w:space="0"/>
            </w:tcBorders>
            <w:noWrap w:val="0"/>
            <w:vAlign w:val="center"/>
          </w:tcPr>
          <w:p w14:paraId="2C432D1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100≤Y＜500</w:t>
            </w:r>
          </w:p>
        </w:tc>
        <w:tc>
          <w:tcPr>
            <w:tcW w:w="1017" w:type="dxa"/>
            <w:tcBorders>
              <w:top w:val="nil"/>
              <w:left w:val="nil"/>
              <w:bottom w:val="single" w:color="auto" w:sz="4" w:space="0"/>
              <w:right w:val="single" w:color="auto" w:sz="4" w:space="0"/>
            </w:tcBorders>
            <w:noWrap w:val="0"/>
            <w:vAlign w:val="center"/>
          </w:tcPr>
          <w:p w14:paraId="52D7148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4AF2FF9D">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657CA184">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交通运输业</w:t>
            </w:r>
          </w:p>
        </w:tc>
        <w:tc>
          <w:tcPr>
            <w:tcW w:w="1520" w:type="dxa"/>
            <w:tcBorders>
              <w:top w:val="nil"/>
              <w:left w:val="nil"/>
              <w:bottom w:val="single" w:color="auto" w:sz="4" w:space="0"/>
              <w:right w:val="single" w:color="auto" w:sz="4" w:space="0"/>
            </w:tcBorders>
            <w:noWrap w:val="0"/>
            <w:vAlign w:val="center"/>
          </w:tcPr>
          <w:p w14:paraId="63BF0B3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4137C18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5CB4AE1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583" w:type="dxa"/>
            <w:tcBorders>
              <w:top w:val="nil"/>
              <w:left w:val="nil"/>
              <w:bottom w:val="single" w:color="auto" w:sz="4" w:space="0"/>
              <w:right w:val="single" w:color="auto" w:sz="4" w:space="0"/>
            </w:tcBorders>
            <w:noWrap w:val="0"/>
            <w:vAlign w:val="center"/>
          </w:tcPr>
          <w:p w14:paraId="5D0489C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017" w:type="dxa"/>
            <w:tcBorders>
              <w:top w:val="nil"/>
              <w:left w:val="nil"/>
              <w:bottom w:val="single" w:color="auto" w:sz="4" w:space="0"/>
              <w:right w:val="single" w:color="auto" w:sz="4" w:space="0"/>
            </w:tcBorders>
            <w:noWrap w:val="0"/>
            <w:vAlign w:val="center"/>
          </w:tcPr>
          <w:p w14:paraId="72F2025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4B6E08AC">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22EAAC09">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04AD3B0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0FB6005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2EF2EB3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3000≤Y＜30000</w:t>
            </w:r>
          </w:p>
        </w:tc>
        <w:tc>
          <w:tcPr>
            <w:tcW w:w="1583" w:type="dxa"/>
            <w:tcBorders>
              <w:top w:val="nil"/>
              <w:left w:val="nil"/>
              <w:bottom w:val="single" w:color="auto" w:sz="4" w:space="0"/>
              <w:right w:val="single" w:color="auto" w:sz="4" w:space="0"/>
            </w:tcBorders>
            <w:noWrap w:val="0"/>
            <w:vAlign w:val="center"/>
          </w:tcPr>
          <w:p w14:paraId="19999AE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200≤Y＜3000</w:t>
            </w:r>
          </w:p>
        </w:tc>
        <w:tc>
          <w:tcPr>
            <w:tcW w:w="1017" w:type="dxa"/>
            <w:tcBorders>
              <w:top w:val="nil"/>
              <w:left w:val="nil"/>
              <w:bottom w:val="single" w:color="auto" w:sz="4" w:space="0"/>
              <w:right w:val="single" w:color="auto" w:sz="4" w:space="0"/>
            </w:tcBorders>
            <w:noWrap w:val="0"/>
            <w:vAlign w:val="center"/>
          </w:tcPr>
          <w:p w14:paraId="1AAAC36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w:t>
            </w:r>
          </w:p>
        </w:tc>
      </w:tr>
      <w:tr w14:paraId="1BA484D5">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6F388C9F">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仓储业</w:t>
            </w:r>
          </w:p>
        </w:tc>
        <w:tc>
          <w:tcPr>
            <w:tcW w:w="1520" w:type="dxa"/>
            <w:tcBorders>
              <w:top w:val="nil"/>
              <w:left w:val="nil"/>
              <w:bottom w:val="single" w:color="auto" w:sz="4" w:space="0"/>
              <w:right w:val="single" w:color="auto" w:sz="4" w:space="0"/>
            </w:tcBorders>
            <w:noWrap w:val="0"/>
            <w:vAlign w:val="center"/>
          </w:tcPr>
          <w:p w14:paraId="5D809EE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73473D8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6E31262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w:t>
            </w:r>
          </w:p>
        </w:tc>
        <w:tc>
          <w:tcPr>
            <w:tcW w:w="1583" w:type="dxa"/>
            <w:tcBorders>
              <w:top w:val="nil"/>
              <w:left w:val="nil"/>
              <w:bottom w:val="single" w:color="auto" w:sz="4" w:space="0"/>
              <w:right w:val="single" w:color="auto" w:sz="4" w:space="0"/>
            </w:tcBorders>
            <w:noWrap w:val="0"/>
            <w:vAlign w:val="center"/>
          </w:tcPr>
          <w:p w14:paraId="708AF8B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20≤X＜100</w:t>
            </w:r>
          </w:p>
        </w:tc>
        <w:tc>
          <w:tcPr>
            <w:tcW w:w="1017" w:type="dxa"/>
            <w:tcBorders>
              <w:top w:val="nil"/>
              <w:left w:val="nil"/>
              <w:bottom w:val="single" w:color="auto" w:sz="4" w:space="0"/>
              <w:right w:val="single" w:color="auto" w:sz="4" w:space="0"/>
            </w:tcBorders>
            <w:noWrap w:val="0"/>
            <w:vAlign w:val="center"/>
          </w:tcPr>
          <w:p w14:paraId="1F15119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55A66870">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4A3F619A">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12EC950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73DCB88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7C4F43B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1000≤Y＜30000</w:t>
            </w:r>
          </w:p>
        </w:tc>
        <w:tc>
          <w:tcPr>
            <w:tcW w:w="1583" w:type="dxa"/>
            <w:tcBorders>
              <w:top w:val="nil"/>
              <w:left w:val="nil"/>
              <w:bottom w:val="single" w:color="auto" w:sz="4" w:space="0"/>
              <w:right w:val="single" w:color="auto" w:sz="4" w:space="0"/>
            </w:tcBorders>
            <w:noWrap w:val="0"/>
            <w:vAlign w:val="center"/>
          </w:tcPr>
          <w:p w14:paraId="6CA466F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017" w:type="dxa"/>
            <w:tcBorders>
              <w:top w:val="nil"/>
              <w:left w:val="nil"/>
              <w:bottom w:val="single" w:color="auto" w:sz="4" w:space="0"/>
              <w:right w:val="single" w:color="auto" w:sz="4" w:space="0"/>
            </w:tcBorders>
            <w:noWrap w:val="0"/>
            <w:vAlign w:val="center"/>
          </w:tcPr>
          <w:p w14:paraId="4F88AE5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1ACF470B">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44D6BB0E">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邮政业</w:t>
            </w:r>
          </w:p>
        </w:tc>
        <w:tc>
          <w:tcPr>
            <w:tcW w:w="1520" w:type="dxa"/>
            <w:tcBorders>
              <w:top w:val="nil"/>
              <w:left w:val="nil"/>
              <w:bottom w:val="single" w:color="auto" w:sz="4" w:space="0"/>
              <w:right w:val="single" w:color="auto" w:sz="4" w:space="0"/>
            </w:tcBorders>
            <w:noWrap w:val="0"/>
            <w:vAlign w:val="center"/>
          </w:tcPr>
          <w:p w14:paraId="5281B5D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47FF38E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6D08057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583" w:type="dxa"/>
            <w:tcBorders>
              <w:top w:val="nil"/>
              <w:left w:val="nil"/>
              <w:bottom w:val="single" w:color="auto" w:sz="4" w:space="0"/>
              <w:right w:val="single" w:color="auto" w:sz="4" w:space="0"/>
            </w:tcBorders>
            <w:noWrap w:val="0"/>
            <w:vAlign w:val="center"/>
          </w:tcPr>
          <w:p w14:paraId="319A791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017" w:type="dxa"/>
            <w:tcBorders>
              <w:top w:val="nil"/>
              <w:left w:val="nil"/>
              <w:bottom w:val="single" w:color="auto" w:sz="4" w:space="0"/>
              <w:right w:val="single" w:color="auto" w:sz="4" w:space="0"/>
            </w:tcBorders>
            <w:noWrap w:val="0"/>
            <w:vAlign w:val="center"/>
          </w:tcPr>
          <w:p w14:paraId="7450509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7C5E1620">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19D73A0B">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25CC927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56E0B68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0365B0B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2000≤Y＜30000</w:t>
            </w:r>
          </w:p>
        </w:tc>
        <w:tc>
          <w:tcPr>
            <w:tcW w:w="1583" w:type="dxa"/>
            <w:tcBorders>
              <w:top w:val="nil"/>
              <w:left w:val="nil"/>
              <w:bottom w:val="single" w:color="auto" w:sz="4" w:space="0"/>
              <w:right w:val="single" w:color="auto" w:sz="4" w:space="0"/>
            </w:tcBorders>
            <w:noWrap w:val="0"/>
            <w:vAlign w:val="center"/>
          </w:tcPr>
          <w:p w14:paraId="29815A6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017" w:type="dxa"/>
            <w:tcBorders>
              <w:top w:val="nil"/>
              <w:left w:val="nil"/>
              <w:bottom w:val="single" w:color="auto" w:sz="4" w:space="0"/>
              <w:right w:val="single" w:color="auto" w:sz="4" w:space="0"/>
            </w:tcBorders>
            <w:noWrap w:val="0"/>
            <w:vAlign w:val="center"/>
          </w:tcPr>
          <w:p w14:paraId="6F26E8F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6816ECB3">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6AA89BEB">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住宿业</w:t>
            </w:r>
          </w:p>
        </w:tc>
        <w:tc>
          <w:tcPr>
            <w:tcW w:w="1520" w:type="dxa"/>
            <w:tcBorders>
              <w:top w:val="nil"/>
              <w:left w:val="nil"/>
              <w:bottom w:val="single" w:color="auto" w:sz="4" w:space="0"/>
              <w:right w:val="single" w:color="auto" w:sz="4" w:space="0"/>
            </w:tcBorders>
            <w:noWrap w:val="0"/>
            <w:vAlign w:val="center"/>
          </w:tcPr>
          <w:p w14:paraId="2600032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6A43353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36DBBC7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583" w:type="dxa"/>
            <w:tcBorders>
              <w:top w:val="nil"/>
              <w:left w:val="nil"/>
              <w:bottom w:val="single" w:color="auto" w:sz="4" w:space="0"/>
              <w:right w:val="single" w:color="auto" w:sz="4" w:space="0"/>
            </w:tcBorders>
            <w:noWrap w:val="0"/>
            <w:vAlign w:val="center"/>
          </w:tcPr>
          <w:p w14:paraId="084A801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17" w:type="dxa"/>
            <w:tcBorders>
              <w:top w:val="nil"/>
              <w:left w:val="nil"/>
              <w:bottom w:val="single" w:color="auto" w:sz="4" w:space="0"/>
              <w:right w:val="single" w:color="auto" w:sz="4" w:space="0"/>
            </w:tcBorders>
            <w:noWrap w:val="0"/>
            <w:vAlign w:val="center"/>
          </w:tcPr>
          <w:p w14:paraId="452EFA0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5AD3FCD0">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5565E4C9">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03C8310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2244EFE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36D15EB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583" w:type="dxa"/>
            <w:tcBorders>
              <w:top w:val="nil"/>
              <w:left w:val="nil"/>
              <w:bottom w:val="single" w:color="auto" w:sz="4" w:space="0"/>
              <w:right w:val="single" w:color="auto" w:sz="4" w:space="0"/>
            </w:tcBorders>
            <w:noWrap w:val="0"/>
            <w:vAlign w:val="center"/>
          </w:tcPr>
          <w:p w14:paraId="425FA63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017" w:type="dxa"/>
            <w:tcBorders>
              <w:top w:val="nil"/>
              <w:left w:val="nil"/>
              <w:bottom w:val="single" w:color="auto" w:sz="4" w:space="0"/>
              <w:right w:val="single" w:color="auto" w:sz="4" w:space="0"/>
            </w:tcBorders>
            <w:noWrap w:val="0"/>
            <w:vAlign w:val="center"/>
          </w:tcPr>
          <w:p w14:paraId="0087F20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561EB935">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1F5B29E9">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餐饮业</w:t>
            </w:r>
          </w:p>
        </w:tc>
        <w:tc>
          <w:tcPr>
            <w:tcW w:w="1520" w:type="dxa"/>
            <w:tcBorders>
              <w:top w:val="nil"/>
              <w:left w:val="nil"/>
              <w:bottom w:val="single" w:color="auto" w:sz="4" w:space="0"/>
              <w:right w:val="single" w:color="auto" w:sz="4" w:space="0"/>
            </w:tcBorders>
            <w:noWrap w:val="0"/>
            <w:vAlign w:val="center"/>
          </w:tcPr>
          <w:p w14:paraId="06DC25E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5D0A47F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4B9F899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583" w:type="dxa"/>
            <w:tcBorders>
              <w:top w:val="nil"/>
              <w:left w:val="nil"/>
              <w:bottom w:val="single" w:color="auto" w:sz="4" w:space="0"/>
              <w:right w:val="single" w:color="auto" w:sz="4" w:space="0"/>
            </w:tcBorders>
            <w:noWrap w:val="0"/>
            <w:vAlign w:val="center"/>
          </w:tcPr>
          <w:p w14:paraId="291EC0A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17" w:type="dxa"/>
            <w:tcBorders>
              <w:top w:val="nil"/>
              <w:left w:val="nil"/>
              <w:bottom w:val="single" w:color="auto" w:sz="4" w:space="0"/>
              <w:right w:val="single" w:color="auto" w:sz="4" w:space="0"/>
            </w:tcBorders>
            <w:noWrap w:val="0"/>
            <w:vAlign w:val="center"/>
          </w:tcPr>
          <w:p w14:paraId="2124457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75951DF0">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2A1BB6FA">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70D482D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4182F84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7EE7239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583" w:type="dxa"/>
            <w:tcBorders>
              <w:top w:val="nil"/>
              <w:left w:val="nil"/>
              <w:bottom w:val="single" w:color="auto" w:sz="4" w:space="0"/>
              <w:right w:val="single" w:color="auto" w:sz="4" w:space="0"/>
            </w:tcBorders>
            <w:noWrap w:val="0"/>
            <w:vAlign w:val="center"/>
          </w:tcPr>
          <w:p w14:paraId="5ECDD0B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017" w:type="dxa"/>
            <w:tcBorders>
              <w:top w:val="nil"/>
              <w:left w:val="nil"/>
              <w:bottom w:val="single" w:color="auto" w:sz="4" w:space="0"/>
              <w:right w:val="single" w:color="auto" w:sz="4" w:space="0"/>
            </w:tcBorders>
            <w:noWrap w:val="0"/>
            <w:vAlign w:val="center"/>
          </w:tcPr>
          <w:p w14:paraId="4F2A847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1BAD7D52">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335AA876">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信息传输业</w:t>
            </w:r>
          </w:p>
        </w:tc>
        <w:tc>
          <w:tcPr>
            <w:tcW w:w="1520" w:type="dxa"/>
            <w:tcBorders>
              <w:top w:val="nil"/>
              <w:left w:val="nil"/>
              <w:bottom w:val="single" w:color="auto" w:sz="4" w:space="0"/>
              <w:right w:val="single" w:color="auto" w:sz="4" w:space="0"/>
            </w:tcBorders>
            <w:noWrap w:val="0"/>
            <w:vAlign w:val="center"/>
          </w:tcPr>
          <w:p w14:paraId="2516AF8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1F56503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2998334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100≤X＜2000</w:t>
            </w:r>
          </w:p>
        </w:tc>
        <w:tc>
          <w:tcPr>
            <w:tcW w:w="1583" w:type="dxa"/>
            <w:tcBorders>
              <w:top w:val="nil"/>
              <w:left w:val="nil"/>
              <w:bottom w:val="single" w:color="auto" w:sz="4" w:space="0"/>
              <w:right w:val="single" w:color="auto" w:sz="4" w:space="0"/>
            </w:tcBorders>
            <w:noWrap w:val="0"/>
            <w:vAlign w:val="center"/>
          </w:tcPr>
          <w:p w14:paraId="35E5EBA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17" w:type="dxa"/>
            <w:tcBorders>
              <w:top w:val="nil"/>
              <w:left w:val="nil"/>
              <w:bottom w:val="single" w:color="auto" w:sz="4" w:space="0"/>
              <w:right w:val="single" w:color="auto" w:sz="4" w:space="0"/>
            </w:tcBorders>
            <w:noWrap w:val="0"/>
            <w:vAlign w:val="center"/>
          </w:tcPr>
          <w:p w14:paraId="26C2FAD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566E3AC8">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0B30FFB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589517A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3455857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075FC21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1000≤Y＜100000</w:t>
            </w:r>
          </w:p>
        </w:tc>
        <w:tc>
          <w:tcPr>
            <w:tcW w:w="1583" w:type="dxa"/>
            <w:tcBorders>
              <w:top w:val="nil"/>
              <w:left w:val="nil"/>
              <w:bottom w:val="single" w:color="auto" w:sz="4" w:space="0"/>
              <w:right w:val="single" w:color="auto" w:sz="4" w:space="0"/>
            </w:tcBorders>
            <w:noWrap w:val="0"/>
            <w:vAlign w:val="center"/>
          </w:tcPr>
          <w:p w14:paraId="51674B4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017" w:type="dxa"/>
            <w:tcBorders>
              <w:top w:val="nil"/>
              <w:left w:val="nil"/>
              <w:bottom w:val="single" w:color="auto" w:sz="4" w:space="0"/>
              <w:right w:val="single" w:color="auto" w:sz="4" w:space="0"/>
            </w:tcBorders>
            <w:noWrap w:val="0"/>
            <w:vAlign w:val="center"/>
          </w:tcPr>
          <w:p w14:paraId="4C08501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6E2BBC35">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6D272F3C">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软件和信息技术服务业</w:t>
            </w:r>
          </w:p>
        </w:tc>
        <w:tc>
          <w:tcPr>
            <w:tcW w:w="1520" w:type="dxa"/>
            <w:tcBorders>
              <w:top w:val="nil"/>
              <w:left w:val="nil"/>
              <w:bottom w:val="single" w:color="auto" w:sz="4" w:space="0"/>
              <w:right w:val="single" w:color="auto" w:sz="4" w:space="0"/>
            </w:tcBorders>
            <w:noWrap w:val="0"/>
            <w:vAlign w:val="center"/>
          </w:tcPr>
          <w:p w14:paraId="305C52E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09BE14E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09429E9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583" w:type="dxa"/>
            <w:tcBorders>
              <w:top w:val="nil"/>
              <w:left w:val="nil"/>
              <w:bottom w:val="single" w:color="auto" w:sz="4" w:space="0"/>
              <w:right w:val="single" w:color="auto" w:sz="4" w:space="0"/>
            </w:tcBorders>
            <w:noWrap w:val="0"/>
            <w:vAlign w:val="center"/>
          </w:tcPr>
          <w:p w14:paraId="1B9855A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17" w:type="dxa"/>
            <w:tcBorders>
              <w:top w:val="nil"/>
              <w:left w:val="nil"/>
              <w:bottom w:val="single" w:color="auto" w:sz="4" w:space="0"/>
              <w:right w:val="single" w:color="auto" w:sz="4" w:space="0"/>
            </w:tcBorders>
            <w:noWrap w:val="0"/>
            <w:vAlign w:val="center"/>
          </w:tcPr>
          <w:p w14:paraId="31CF7B1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4994B05F">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43271A90">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29EDE4E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582869E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78BBFF2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w:t>
            </w:r>
          </w:p>
        </w:tc>
        <w:tc>
          <w:tcPr>
            <w:tcW w:w="1583" w:type="dxa"/>
            <w:tcBorders>
              <w:top w:val="nil"/>
              <w:left w:val="nil"/>
              <w:bottom w:val="single" w:color="auto" w:sz="4" w:space="0"/>
              <w:right w:val="single" w:color="auto" w:sz="4" w:space="0"/>
            </w:tcBorders>
            <w:noWrap w:val="0"/>
            <w:vAlign w:val="center"/>
          </w:tcPr>
          <w:p w14:paraId="44B33F1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50≤Y＜1000</w:t>
            </w:r>
          </w:p>
        </w:tc>
        <w:tc>
          <w:tcPr>
            <w:tcW w:w="1017" w:type="dxa"/>
            <w:tcBorders>
              <w:top w:val="nil"/>
              <w:left w:val="nil"/>
              <w:bottom w:val="single" w:color="auto" w:sz="4" w:space="0"/>
              <w:right w:val="single" w:color="auto" w:sz="4" w:space="0"/>
            </w:tcBorders>
            <w:noWrap w:val="0"/>
            <w:vAlign w:val="center"/>
          </w:tcPr>
          <w:p w14:paraId="7EC7B33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0F6FD80F">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0731309F">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房地产开发经营</w:t>
            </w:r>
          </w:p>
        </w:tc>
        <w:tc>
          <w:tcPr>
            <w:tcW w:w="1520" w:type="dxa"/>
            <w:tcBorders>
              <w:top w:val="nil"/>
              <w:left w:val="nil"/>
              <w:bottom w:val="single" w:color="auto" w:sz="4" w:space="0"/>
              <w:right w:val="single" w:color="auto" w:sz="4" w:space="0"/>
            </w:tcBorders>
            <w:noWrap w:val="0"/>
            <w:vAlign w:val="center"/>
          </w:tcPr>
          <w:p w14:paraId="49905B5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4861A2D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2158B58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1000≤Y＜200000</w:t>
            </w:r>
          </w:p>
        </w:tc>
        <w:tc>
          <w:tcPr>
            <w:tcW w:w="1583" w:type="dxa"/>
            <w:tcBorders>
              <w:top w:val="nil"/>
              <w:left w:val="nil"/>
              <w:bottom w:val="single" w:color="auto" w:sz="4" w:space="0"/>
              <w:right w:val="single" w:color="auto" w:sz="4" w:space="0"/>
            </w:tcBorders>
            <w:noWrap w:val="0"/>
            <w:vAlign w:val="center"/>
          </w:tcPr>
          <w:p w14:paraId="619BA78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100≤X＜1000</w:t>
            </w:r>
          </w:p>
        </w:tc>
        <w:tc>
          <w:tcPr>
            <w:tcW w:w="1017" w:type="dxa"/>
            <w:tcBorders>
              <w:top w:val="nil"/>
              <w:left w:val="nil"/>
              <w:bottom w:val="single" w:color="auto" w:sz="4" w:space="0"/>
              <w:right w:val="single" w:color="auto" w:sz="4" w:space="0"/>
            </w:tcBorders>
            <w:noWrap w:val="0"/>
            <w:vAlign w:val="center"/>
          </w:tcPr>
          <w:p w14:paraId="6A68418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51E1CFDC">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381CA31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11CE730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004" w:type="dxa"/>
            <w:tcBorders>
              <w:top w:val="nil"/>
              <w:left w:val="nil"/>
              <w:bottom w:val="single" w:color="auto" w:sz="4" w:space="0"/>
              <w:right w:val="single" w:color="auto" w:sz="4" w:space="0"/>
            </w:tcBorders>
            <w:noWrap w:val="0"/>
            <w:vAlign w:val="center"/>
          </w:tcPr>
          <w:p w14:paraId="20D36D5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49117F5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5000≤Z＜10000</w:t>
            </w:r>
          </w:p>
        </w:tc>
        <w:tc>
          <w:tcPr>
            <w:tcW w:w="1583" w:type="dxa"/>
            <w:tcBorders>
              <w:top w:val="nil"/>
              <w:left w:val="nil"/>
              <w:bottom w:val="single" w:color="auto" w:sz="4" w:space="0"/>
              <w:right w:val="single" w:color="auto" w:sz="4" w:space="0"/>
            </w:tcBorders>
            <w:noWrap w:val="0"/>
            <w:vAlign w:val="center"/>
          </w:tcPr>
          <w:p w14:paraId="01861E4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2000≤Y＜5000</w:t>
            </w:r>
          </w:p>
        </w:tc>
        <w:tc>
          <w:tcPr>
            <w:tcW w:w="1017" w:type="dxa"/>
            <w:tcBorders>
              <w:top w:val="nil"/>
              <w:left w:val="nil"/>
              <w:bottom w:val="single" w:color="auto" w:sz="4" w:space="0"/>
              <w:right w:val="single" w:color="auto" w:sz="4" w:space="0"/>
            </w:tcBorders>
            <w:noWrap w:val="0"/>
            <w:vAlign w:val="center"/>
          </w:tcPr>
          <w:p w14:paraId="264C846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Y＜2000</w:t>
            </w:r>
          </w:p>
        </w:tc>
      </w:tr>
      <w:tr w14:paraId="503E31E4">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1799856B">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物业管理</w:t>
            </w:r>
          </w:p>
        </w:tc>
        <w:tc>
          <w:tcPr>
            <w:tcW w:w="1520" w:type="dxa"/>
            <w:tcBorders>
              <w:top w:val="nil"/>
              <w:left w:val="nil"/>
              <w:bottom w:val="single" w:color="auto" w:sz="4" w:space="0"/>
              <w:right w:val="single" w:color="auto" w:sz="4" w:space="0"/>
            </w:tcBorders>
            <w:noWrap w:val="0"/>
            <w:vAlign w:val="center"/>
          </w:tcPr>
          <w:p w14:paraId="2D78319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05002FC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2A13934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583" w:type="dxa"/>
            <w:tcBorders>
              <w:top w:val="nil"/>
              <w:left w:val="nil"/>
              <w:bottom w:val="single" w:color="auto" w:sz="4" w:space="0"/>
              <w:right w:val="single" w:color="auto" w:sz="4" w:space="0"/>
            </w:tcBorders>
            <w:noWrap w:val="0"/>
            <w:vAlign w:val="center"/>
          </w:tcPr>
          <w:p w14:paraId="3FC9427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017" w:type="dxa"/>
            <w:tcBorders>
              <w:top w:val="nil"/>
              <w:left w:val="nil"/>
              <w:bottom w:val="single" w:color="auto" w:sz="4" w:space="0"/>
              <w:right w:val="single" w:color="auto" w:sz="4" w:space="0"/>
            </w:tcBorders>
            <w:noWrap w:val="0"/>
            <w:vAlign w:val="center"/>
          </w:tcPr>
          <w:p w14:paraId="2975085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0AFA331D">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014A599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3775850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04" w:type="dxa"/>
            <w:tcBorders>
              <w:top w:val="nil"/>
              <w:left w:val="nil"/>
              <w:bottom w:val="single" w:color="auto" w:sz="4" w:space="0"/>
              <w:right w:val="single" w:color="auto" w:sz="4" w:space="0"/>
            </w:tcBorders>
            <w:noWrap w:val="0"/>
            <w:vAlign w:val="center"/>
          </w:tcPr>
          <w:p w14:paraId="6D89D5A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6DE31F7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583" w:type="dxa"/>
            <w:tcBorders>
              <w:top w:val="nil"/>
              <w:left w:val="nil"/>
              <w:bottom w:val="single" w:color="auto" w:sz="4" w:space="0"/>
              <w:right w:val="single" w:color="auto" w:sz="4" w:space="0"/>
            </w:tcBorders>
            <w:noWrap w:val="0"/>
            <w:vAlign w:val="center"/>
          </w:tcPr>
          <w:p w14:paraId="3AD2873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500≤Y＜1000</w:t>
            </w:r>
          </w:p>
        </w:tc>
        <w:tc>
          <w:tcPr>
            <w:tcW w:w="1017" w:type="dxa"/>
            <w:tcBorders>
              <w:top w:val="nil"/>
              <w:left w:val="nil"/>
              <w:bottom w:val="single" w:color="auto" w:sz="4" w:space="0"/>
              <w:right w:val="single" w:color="auto" w:sz="4" w:space="0"/>
            </w:tcBorders>
            <w:noWrap w:val="0"/>
            <w:vAlign w:val="center"/>
          </w:tcPr>
          <w:p w14:paraId="7055A34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Y＜500</w:t>
            </w:r>
          </w:p>
        </w:tc>
      </w:tr>
      <w:tr w14:paraId="51158C6E">
        <w:tblPrEx>
          <w:tblCellMar>
            <w:top w:w="0" w:type="dxa"/>
            <w:left w:w="108" w:type="dxa"/>
            <w:bottom w:w="0" w:type="dxa"/>
            <w:right w:w="108" w:type="dxa"/>
          </w:tblCellMar>
        </w:tblPrEx>
        <w:trPr>
          <w:trHeight w:val="355" w:hRule="atLeast"/>
        </w:trPr>
        <w:tc>
          <w:tcPr>
            <w:tcW w:w="1872" w:type="dxa"/>
            <w:vMerge w:val="restart"/>
            <w:tcBorders>
              <w:top w:val="nil"/>
              <w:left w:val="single" w:color="auto" w:sz="4" w:space="0"/>
              <w:bottom w:val="single" w:color="auto" w:sz="4" w:space="0"/>
              <w:right w:val="single" w:color="auto" w:sz="4" w:space="0"/>
            </w:tcBorders>
            <w:noWrap w:val="0"/>
            <w:vAlign w:val="bottom"/>
          </w:tcPr>
          <w:p w14:paraId="10EE5BA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租赁和商务服务业</w:t>
            </w:r>
          </w:p>
        </w:tc>
        <w:tc>
          <w:tcPr>
            <w:tcW w:w="1520" w:type="dxa"/>
            <w:tcBorders>
              <w:top w:val="nil"/>
              <w:left w:val="nil"/>
              <w:bottom w:val="single" w:color="auto" w:sz="4" w:space="0"/>
              <w:right w:val="single" w:color="auto" w:sz="4" w:space="0"/>
            </w:tcBorders>
            <w:noWrap w:val="0"/>
            <w:vAlign w:val="center"/>
          </w:tcPr>
          <w:p w14:paraId="7FAAB90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3A8891C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7619B77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583" w:type="dxa"/>
            <w:tcBorders>
              <w:top w:val="nil"/>
              <w:left w:val="nil"/>
              <w:bottom w:val="single" w:color="auto" w:sz="4" w:space="0"/>
              <w:right w:val="single" w:color="auto" w:sz="4" w:space="0"/>
            </w:tcBorders>
            <w:noWrap w:val="0"/>
            <w:vAlign w:val="center"/>
          </w:tcPr>
          <w:p w14:paraId="35F1B01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17" w:type="dxa"/>
            <w:tcBorders>
              <w:top w:val="nil"/>
              <w:left w:val="nil"/>
              <w:bottom w:val="single" w:color="auto" w:sz="4" w:space="0"/>
              <w:right w:val="single" w:color="auto" w:sz="4" w:space="0"/>
            </w:tcBorders>
            <w:noWrap w:val="0"/>
            <w:vAlign w:val="center"/>
          </w:tcPr>
          <w:p w14:paraId="70177F7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63AF3281">
        <w:tblPrEx>
          <w:tblCellMar>
            <w:top w:w="0" w:type="dxa"/>
            <w:left w:w="108" w:type="dxa"/>
            <w:bottom w:w="0" w:type="dxa"/>
            <w:right w:w="108" w:type="dxa"/>
          </w:tblCellMar>
        </w:tblPrEx>
        <w:trPr>
          <w:trHeight w:val="355" w:hRule="atLeast"/>
        </w:trPr>
        <w:tc>
          <w:tcPr>
            <w:tcW w:w="1872" w:type="dxa"/>
            <w:vMerge w:val="continue"/>
            <w:tcBorders>
              <w:top w:val="nil"/>
              <w:left w:val="single" w:color="auto" w:sz="4" w:space="0"/>
              <w:bottom w:val="single" w:color="auto" w:sz="4" w:space="0"/>
              <w:right w:val="single" w:color="auto" w:sz="4" w:space="0"/>
            </w:tcBorders>
            <w:noWrap w:val="0"/>
            <w:vAlign w:val="center"/>
          </w:tcPr>
          <w:p w14:paraId="1C0E98ED">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20" w:type="dxa"/>
            <w:tcBorders>
              <w:top w:val="nil"/>
              <w:left w:val="nil"/>
              <w:bottom w:val="single" w:color="auto" w:sz="4" w:space="0"/>
              <w:right w:val="single" w:color="auto" w:sz="4" w:space="0"/>
            </w:tcBorders>
            <w:noWrap w:val="0"/>
            <w:vAlign w:val="center"/>
          </w:tcPr>
          <w:p w14:paraId="3CB9164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004" w:type="dxa"/>
            <w:tcBorders>
              <w:top w:val="nil"/>
              <w:left w:val="nil"/>
              <w:bottom w:val="single" w:color="auto" w:sz="4" w:space="0"/>
              <w:right w:val="single" w:color="auto" w:sz="4" w:space="0"/>
            </w:tcBorders>
            <w:noWrap w:val="0"/>
            <w:vAlign w:val="center"/>
          </w:tcPr>
          <w:p w14:paraId="71B616D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781" w:type="dxa"/>
            <w:tcBorders>
              <w:top w:val="nil"/>
              <w:left w:val="nil"/>
              <w:bottom w:val="single" w:color="auto" w:sz="4" w:space="0"/>
              <w:right w:val="single" w:color="auto" w:sz="4" w:space="0"/>
            </w:tcBorders>
            <w:noWrap w:val="0"/>
            <w:vAlign w:val="center"/>
          </w:tcPr>
          <w:p w14:paraId="4EA1499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8000≤Z＜120000</w:t>
            </w:r>
          </w:p>
        </w:tc>
        <w:tc>
          <w:tcPr>
            <w:tcW w:w="1583" w:type="dxa"/>
            <w:tcBorders>
              <w:top w:val="nil"/>
              <w:left w:val="nil"/>
              <w:bottom w:val="single" w:color="auto" w:sz="4" w:space="0"/>
              <w:right w:val="single" w:color="auto" w:sz="4" w:space="0"/>
            </w:tcBorders>
            <w:noWrap w:val="0"/>
            <w:vAlign w:val="center"/>
          </w:tcPr>
          <w:p w14:paraId="0F35AFE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100≤Z＜8000</w:t>
            </w:r>
          </w:p>
        </w:tc>
        <w:tc>
          <w:tcPr>
            <w:tcW w:w="1017" w:type="dxa"/>
            <w:tcBorders>
              <w:top w:val="nil"/>
              <w:left w:val="nil"/>
              <w:bottom w:val="single" w:color="auto" w:sz="4" w:space="0"/>
              <w:right w:val="single" w:color="auto" w:sz="4" w:space="0"/>
            </w:tcBorders>
            <w:noWrap w:val="0"/>
            <w:vAlign w:val="center"/>
          </w:tcPr>
          <w:p w14:paraId="1AB34BF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0CF54CCA">
        <w:tblPrEx>
          <w:tblCellMar>
            <w:top w:w="0" w:type="dxa"/>
            <w:left w:w="108" w:type="dxa"/>
            <w:bottom w:w="0" w:type="dxa"/>
            <w:right w:w="108" w:type="dxa"/>
          </w:tblCellMar>
        </w:tblPrEx>
        <w:trPr>
          <w:trHeight w:val="397" w:hRule="atLeast"/>
        </w:trPr>
        <w:tc>
          <w:tcPr>
            <w:tcW w:w="1872" w:type="dxa"/>
            <w:tcBorders>
              <w:top w:val="nil"/>
              <w:left w:val="single" w:color="auto" w:sz="4" w:space="0"/>
              <w:bottom w:val="single" w:color="auto" w:sz="4" w:space="0"/>
              <w:right w:val="single" w:color="auto" w:sz="4" w:space="0"/>
            </w:tcBorders>
            <w:noWrap w:val="0"/>
            <w:vAlign w:val="bottom"/>
          </w:tcPr>
          <w:p w14:paraId="5FE501DF">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其他未列明行业</w:t>
            </w:r>
          </w:p>
        </w:tc>
        <w:tc>
          <w:tcPr>
            <w:tcW w:w="1520" w:type="dxa"/>
            <w:tcBorders>
              <w:top w:val="nil"/>
              <w:left w:val="nil"/>
              <w:bottom w:val="single" w:color="auto" w:sz="4" w:space="0"/>
              <w:right w:val="single" w:color="auto" w:sz="4" w:space="0"/>
            </w:tcBorders>
            <w:noWrap w:val="0"/>
            <w:vAlign w:val="center"/>
          </w:tcPr>
          <w:p w14:paraId="31783D9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04" w:type="dxa"/>
            <w:tcBorders>
              <w:top w:val="nil"/>
              <w:left w:val="nil"/>
              <w:bottom w:val="single" w:color="auto" w:sz="4" w:space="0"/>
              <w:right w:val="single" w:color="auto" w:sz="4" w:space="0"/>
            </w:tcBorders>
            <w:noWrap w:val="0"/>
            <w:vAlign w:val="center"/>
          </w:tcPr>
          <w:p w14:paraId="78A0109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781" w:type="dxa"/>
            <w:tcBorders>
              <w:top w:val="nil"/>
              <w:left w:val="nil"/>
              <w:bottom w:val="single" w:color="auto" w:sz="4" w:space="0"/>
              <w:right w:val="single" w:color="auto" w:sz="4" w:space="0"/>
            </w:tcBorders>
            <w:noWrap w:val="0"/>
            <w:vAlign w:val="center"/>
          </w:tcPr>
          <w:p w14:paraId="5AA2443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583" w:type="dxa"/>
            <w:tcBorders>
              <w:top w:val="nil"/>
              <w:left w:val="nil"/>
              <w:bottom w:val="single" w:color="auto" w:sz="4" w:space="0"/>
              <w:right w:val="single" w:color="auto" w:sz="4" w:space="0"/>
            </w:tcBorders>
            <w:noWrap w:val="0"/>
            <w:vAlign w:val="center"/>
          </w:tcPr>
          <w:p w14:paraId="6A39E02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17" w:type="dxa"/>
            <w:tcBorders>
              <w:top w:val="nil"/>
              <w:left w:val="nil"/>
              <w:bottom w:val="single" w:color="auto" w:sz="4" w:space="0"/>
              <w:right w:val="single" w:color="auto" w:sz="4" w:space="0"/>
            </w:tcBorders>
            <w:noWrap w:val="0"/>
            <w:vAlign w:val="center"/>
          </w:tcPr>
          <w:p w14:paraId="1DAE166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bl>
    <w:p w14:paraId="5D71A278">
      <w:pPr>
        <w:spacing w:line="360" w:lineRule="auto"/>
        <w:rPr>
          <w:color w:val="000000" w:themeColor="text1"/>
          <w:sz w:val="21"/>
          <w:szCs w:val="21"/>
          <w:highlight w:val="none"/>
          <w14:textFill>
            <w14:solidFill>
              <w14:schemeClr w14:val="tx1"/>
            </w14:solidFill>
          </w14:textFill>
        </w:rPr>
      </w:pPr>
      <w:r>
        <w:rPr>
          <w:rFonts w:hint="eastAsia" w:ascii="仿宋_GB2312" w:hAnsi="仿宋" w:eastAsia="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481526FB">
      <w:pPr>
        <w:pStyle w:val="4"/>
        <w:rPr>
          <w:color w:val="000000" w:themeColor="text1"/>
          <w:highlight w:val="none"/>
          <w14:textFill>
            <w14:solidFill>
              <w14:schemeClr w14:val="tx1"/>
            </w14:solidFill>
          </w14:textFill>
        </w:rPr>
        <w:sectPr>
          <w:footerReference r:id="rId6" w:type="first"/>
          <w:headerReference r:id="rId5" w:type="default"/>
          <w:pgSz w:w="11906" w:h="16838"/>
          <w:pgMar w:top="851" w:right="1133" w:bottom="1246" w:left="1418" w:header="851" w:footer="797" w:gutter="0"/>
          <w:pgBorders>
            <w:top w:val="none" w:sz="0" w:space="0"/>
            <w:left w:val="none" w:sz="0" w:space="0"/>
            <w:bottom w:val="none" w:sz="0" w:space="0"/>
            <w:right w:val="none" w:sz="0" w:space="0"/>
          </w:pgBorders>
          <w:pgNumType w:fmt="decimal"/>
          <w:cols w:space="720" w:num="1"/>
          <w:docGrid w:linePitch="312" w:charSpace="0"/>
        </w:sectPr>
      </w:pPr>
    </w:p>
    <w:p w14:paraId="67EE90C1">
      <w:pPr>
        <w:pStyle w:val="5"/>
        <w:jc w:val="center"/>
        <w:outlineLvl w:val="0"/>
        <w:rPr>
          <w:rFonts w:hint="eastAsia" w:hAnsi="宋体"/>
          <w:color w:val="000000" w:themeColor="text1"/>
          <w:sz w:val="32"/>
          <w:highlight w:val="none"/>
          <w14:textFill>
            <w14:solidFill>
              <w14:schemeClr w14:val="tx1"/>
            </w14:solidFill>
          </w14:textFill>
        </w:rPr>
      </w:pPr>
      <w:bookmarkStart w:id="35" w:name="_Toc6646"/>
      <w:bookmarkStart w:id="36" w:name="_Toc3608"/>
      <w:r>
        <w:rPr>
          <w:rFonts w:hint="eastAsia" w:hAnsi="宋体"/>
          <w:b/>
          <w:color w:val="000000" w:themeColor="text1"/>
          <w:sz w:val="36"/>
          <w:szCs w:val="36"/>
          <w:highlight w:val="none"/>
          <w14:textFill>
            <w14:solidFill>
              <w14:schemeClr w14:val="tx1"/>
            </w14:solidFill>
          </w14:textFill>
        </w:rPr>
        <w:t xml:space="preserve">第三章  </w:t>
      </w:r>
      <w:bookmarkEnd w:id="35"/>
      <w:r>
        <w:rPr>
          <w:rFonts w:hint="eastAsia" w:hAnsi="宋体"/>
          <w:b/>
          <w:color w:val="000000" w:themeColor="text1"/>
          <w:sz w:val="36"/>
          <w:szCs w:val="36"/>
          <w:highlight w:val="none"/>
          <w14:textFill>
            <w14:solidFill>
              <w14:schemeClr w14:val="tx1"/>
            </w14:solidFill>
          </w14:textFill>
        </w:rPr>
        <w:t>协商方法</w:t>
      </w:r>
      <w:bookmarkEnd w:id="36"/>
    </w:p>
    <w:p w14:paraId="36E3FBBB">
      <w:pPr>
        <w:adjustRightInd w:val="0"/>
        <w:snapToGrid w:val="0"/>
        <w:spacing w:line="360" w:lineRule="auto"/>
        <w:ind w:firstLine="470" w:firstLineChars="196"/>
        <w:jc w:val="left"/>
        <w:rPr>
          <w:rFonts w:hint="eastAsia" w:ascii="宋体" w:hAnsi="宋体"/>
          <w:color w:val="000000" w:themeColor="text1"/>
          <w:highlight w:val="none"/>
          <w14:textFill>
            <w14:solidFill>
              <w14:schemeClr w14:val="tx1"/>
            </w14:solidFill>
          </w14:textFill>
        </w:rPr>
      </w:pPr>
    </w:p>
    <w:p w14:paraId="69FEFC73">
      <w:pPr>
        <w:pStyle w:val="5"/>
        <w:spacing w:line="440" w:lineRule="exact"/>
        <w:ind w:firstLine="48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协商小组以单一来源采购文件为依据，对报价文件进行评审，在保证采购项目质量且报价合理的基础上确定成交供应商。</w:t>
      </w:r>
    </w:p>
    <w:p w14:paraId="59335A7A">
      <w:pPr>
        <w:spacing w:before="120" w:line="320" w:lineRule="atLeast"/>
        <w:ind w:firstLine="482" w:firstLineChars="200"/>
        <w:rPr>
          <w:rFonts w:ascii="Arial" w:hAnsi="Arial" w:cs="Arial"/>
          <w:b/>
          <w:color w:val="000000" w:themeColor="text1"/>
          <w:highlight w:val="none"/>
          <w14:textFill>
            <w14:solidFill>
              <w14:schemeClr w14:val="tx1"/>
            </w14:solidFill>
          </w14:textFill>
        </w:rPr>
      </w:pPr>
      <w:bookmarkStart w:id="37" w:name="_Toc91045533"/>
      <w:bookmarkStart w:id="38" w:name="_Toc91045753"/>
      <w:bookmarkStart w:id="39" w:name="_Toc91046364"/>
      <w:r>
        <w:rPr>
          <w:b/>
          <w:color w:val="000000" w:themeColor="text1"/>
          <w:highlight w:val="none"/>
          <w14:textFill>
            <w14:solidFill>
              <w14:schemeClr w14:val="tx1"/>
            </w14:solidFill>
          </w14:textFill>
        </w:rPr>
        <w:t>1</w:t>
      </w:r>
      <w:r>
        <w:rPr>
          <w:rFonts w:ascii="Arial" w:hAnsi="Arial" w:cs="Arial"/>
          <w:b/>
          <w:color w:val="000000" w:themeColor="text1"/>
          <w:highlight w:val="none"/>
          <w14:textFill>
            <w14:solidFill>
              <w14:schemeClr w14:val="tx1"/>
            </w14:solidFill>
          </w14:textFill>
        </w:rPr>
        <w:t>. 总则</w:t>
      </w:r>
      <w:bookmarkEnd w:id="37"/>
      <w:bookmarkEnd w:id="38"/>
      <w:bookmarkEnd w:id="39"/>
    </w:p>
    <w:p w14:paraId="7F9C956B">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ascii="Arial" w:hAnsi="Arial" w:cs="Arial"/>
          <w:color w:val="000000" w:themeColor="text1"/>
          <w:highlight w:val="none"/>
          <w14:textFill>
            <w14:solidFill>
              <w14:schemeClr w14:val="tx1"/>
            </w14:solidFill>
          </w14:textFill>
        </w:rPr>
        <w:t>单一来源采购协商遵循相关原则进行，对供应商</w:t>
      </w:r>
      <w:r>
        <w:rPr>
          <w:rFonts w:hint="eastAsia" w:ascii="Arial" w:hAnsi="Arial" w:cs="Arial"/>
          <w:color w:val="000000" w:themeColor="text1"/>
          <w:highlight w:val="none"/>
          <w14:textFill>
            <w14:solidFill>
              <w14:schemeClr w14:val="tx1"/>
            </w14:solidFill>
          </w14:textFill>
        </w:rPr>
        <w:t>响应</w:t>
      </w:r>
      <w:r>
        <w:rPr>
          <w:rFonts w:ascii="Arial" w:hAnsi="Arial" w:cs="Arial"/>
          <w:color w:val="000000" w:themeColor="text1"/>
          <w:highlight w:val="none"/>
          <w14:textFill>
            <w14:solidFill>
              <w14:schemeClr w14:val="tx1"/>
            </w14:solidFill>
          </w14:textFill>
        </w:rPr>
        <w:t>文件的协商以本文件中各项规定条件为准。</w:t>
      </w:r>
    </w:p>
    <w:p w14:paraId="42C07544">
      <w:pPr>
        <w:spacing w:before="120" w:line="320" w:lineRule="atLeast"/>
        <w:ind w:firstLine="482" w:firstLineChars="200"/>
        <w:rPr>
          <w:rFonts w:ascii="Arial" w:hAnsi="Arial" w:cs="Arial"/>
          <w:b/>
          <w:color w:val="000000" w:themeColor="text1"/>
          <w:highlight w:val="none"/>
          <w14:textFill>
            <w14:solidFill>
              <w14:schemeClr w14:val="tx1"/>
            </w14:solidFill>
          </w14:textFill>
        </w:rPr>
      </w:pPr>
      <w:bookmarkStart w:id="40" w:name="_Toc91045754"/>
      <w:bookmarkStart w:id="41" w:name="_Toc91045534"/>
      <w:bookmarkStart w:id="42" w:name="_Toc91046365"/>
      <w:r>
        <w:rPr>
          <w:b/>
          <w:color w:val="000000" w:themeColor="text1"/>
          <w:highlight w:val="none"/>
          <w14:textFill>
            <w14:solidFill>
              <w14:schemeClr w14:val="tx1"/>
            </w14:solidFill>
          </w14:textFill>
        </w:rPr>
        <w:t>2</w:t>
      </w:r>
      <w:r>
        <w:rPr>
          <w:rFonts w:ascii="Arial" w:hAnsi="Arial" w:cs="Arial"/>
          <w:b/>
          <w:color w:val="000000" w:themeColor="text1"/>
          <w:highlight w:val="none"/>
          <w14:textFill>
            <w14:solidFill>
              <w14:schemeClr w14:val="tx1"/>
            </w14:solidFill>
          </w14:textFill>
        </w:rPr>
        <w:t xml:space="preserve">. </w:t>
      </w:r>
      <w:bookmarkEnd w:id="40"/>
      <w:bookmarkEnd w:id="41"/>
      <w:bookmarkEnd w:id="42"/>
      <w:r>
        <w:rPr>
          <w:rFonts w:ascii="Arial" w:hAnsi="Arial" w:cs="Arial"/>
          <w:b/>
          <w:color w:val="000000" w:themeColor="text1"/>
          <w:highlight w:val="none"/>
          <w14:textFill>
            <w14:solidFill>
              <w14:schemeClr w14:val="tx1"/>
            </w14:solidFill>
          </w14:textFill>
        </w:rPr>
        <w:t>专业人员</w:t>
      </w:r>
    </w:p>
    <w:p w14:paraId="30093EDD">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评审由</w:t>
      </w:r>
      <w:r>
        <w:rPr>
          <w:rFonts w:hint="eastAsia"/>
          <w:color w:val="000000" w:themeColor="text1"/>
          <w:highlight w:val="none"/>
          <w14:textFill>
            <w14:solidFill>
              <w14:schemeClr w14:val="tx1"/>
            </w14:solidFill>
          </w14:textFill>
        </w:rPr>
        <w:t>具有相关经验的</w:t>
      </w:r>
      <w:r>
        <w:rPr>
          <w:rFonts w:hint="eastAsia" w:ascii="Arial" w:hAnsi="Arial" w:cs="Arial"/>
          <w:color w:val="000000" w:themeColor="text1"/>
          <w:highlight w:val="none"/>
          <w14:textFill>
            <w14:solidFill>
              <w14:schemeClr w14:val="tx1"/>
            </w14:solidFill>
          </w14:textFill>
        </w:rPr>
        <w:t>专业人员负责。</w:t>
      </w:r>
    </w:p>
    <w:p w14:paraId="7A0FDE9C">
      <w:pPr>
        <w:spacing w:before="120" w:line="320" w:lineRule="atLeast"/>
        <w:ind w:firstLine="482" w:firstLineChars="200"/>
        <w:rPr>
          <w:rFonts w:ascii="Arial" w:hAnsi="Arial" w:cs="Arial"/>
          <w:b/>
          <w:color w:val="000000" w:themeColor="text1"/>
          <w:highlight w:val="none"/>
          <w14:textFill>
            <w14:solidFill>
              <w14:schemeClr w14:val="tx1"/>
            </w14:solidFill>
          </w14:textFill>
        </w:rPr>
      </w:pPr>
      <w:bookmarkStart w:id="43" w:name="_Toc91046366"/>
      <w:bookmarkStart w:id="44" w:name="_Toc91045535"/>
      <w:bookmarkStart w:id="45" w:name="_Toc91045755"/>
      <w:r>
        <w:rPr>
          <w:b/>
          <w:color w:val="000000" w:themeColor="text1"/>
          <w:highlight w:val="none"/>
          <w14:textFill>
            <w14:solidFill>
              <w14:schemeClr w14:val="tx1"/>
            </w14:solidFill>
          </w14:textFill>
        </w:rPr>
        <w:t>3</w:t>
      </w:r>
      <w:r>
        <w:rPr>
          <w:rFonts w:ascii="Arial" w:hAnsi="Arial" w:cs="Arial"/>
          <w:b/>
          <w:color w:val="000000" w:themeColor="text1"/>
          <w:highlight w:val="none"/>
          <w14:textFill>
            <w14:solidFill>
              <w14:schemeClr w14:val="tx1"/>
            </w14:solidFill>
          </w14:textFill>
        </w:rPr>
        <w:t>. 协商流程</w:t>
      </w:r>
      <w:bookmarkEnd w:id="43"/>
      <w:bookmarkEnd w:id="44"/>
      <w:bookmarkEnd w:id="45"/>
    </w:p>
    <w:p w14:paraId="603FBE63">
      <w:pPr>
        <w:spacing w:before="120" w:line="320" w:lineRule="atLeast"/>
        <w:ind w:firstLine="480" w:firstLineChars="200"/>
        <w:rPr>
          <w:rFonts w:ascii="Arial" w:hAnsi="Arial" w:cs="Arial"/>
          <w:color w:val="000000" w:themeColor="text1"/>
          <w:highlight w:val="none"/>
          <w14:textFill>
            <w14:solidFill>
              <w14:schemeClr w14:val="tx1"/>
            </w14:solidFill>
          </w14:textFill>
        </w:rPr>
      </w:pPr>
      <w:bookmarkStart w:id="46" w:name="_Toc91046367"/>
      <w:bookmarkStart w:id="47" w:name="_Toc91045536"/>
      <w:bookmarkStart w:id="48" w:name="_Toc91045756"/>
      <w:r>
        <w:rPr>
          <w:color w:val="000000" w:themeColor="text1"/>
          <w:highlight w:val="none"/>
          <w14:textFill>
            <w14:solidFill>
              <w14:schemeClr w14:val="tx1"/>
            </w14:solidFill>
          </w14:textFill>
        </w:rPr>
        <w:t>3</w:t>
      </w:r>
      <w:r>
        <w:rPr>
          <w:rFonts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ascii="Arial" w:hAnsi="Arial" w:cs="Arial"/>
          <w:color w:val="000000" w:themeColor="text1"/>
          <w:highlight w:val="none"/>
          <w14:textFill>
            <w14:solidFill>
              <w14:schemeClr w14:val="tx1"/>
            </w14:solidFill>
          </w14:textFill>
        </w:rPr>
        <w:t xml:space="preserve"> 初步审查</w:t>
      </w:r>
      <w:bookmarkEnd w:id="46"/>
      <w:bookmarkEnd w:id="47"/>
      <w:bookmarkEnd w:id="48"/>
    </w:p>
    <w:p w14:paraId="16C7D202">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ascii="Arial" w:hAnsi="Arial" w:cs="Arial"/>
          <w:color w:val="000000" w:themeColor="text1"/>
          <w:highlight w:val="none"/>
          <w14:textFill>
            <w14:solidFill>
              <w14:schemeClr w14:val="tx1"/>
            </w14:solidFill>
          </w14:textFill>
        </w:rPr>
        <w:t>专业人员将审查响应文件是否完整，有无计算上的错漏，文件签署是否有效等进行审查。为有助于对响应文件的审查、评价，专业人员有权要求供应商对响应文件中含义不明确的内容作必要的澄清或说明，有关澄清或说明的内容应由供应商以书面形式提交并确认。</w:t>
      </w:r>
    </w:p>
    <w:p w14:paraId="5F5C0AF1">
      <w:pPr>
        <w:spacing w:before="120" w:line="320" w:lineRule="atLeast"/>
        <w:ind w:firstLine="480" w:firstLineChars="200"/>
        <w:rPr>
          <w:rFonts w:ascii="Arial" w:hAnsi="Arial" w:cs="Arial"/>
          <w:color w:val="000000" w:themeColor="text1"/>
          <w:highlight w:val="none"/>
          <w14:textFill>
            <w14:solidFill>
              <w14:schemeClr w14:val="tx1"/>
            </w14:solidFill>
          </w14:textFill>
        </w:rPr>
      </w:pPr>
      <w:bookmarkStart w:id="49" w:name="_Toc91046368"/>
      <w:bookmarkStart w:id="50" w:name="_Toc91045537"/>
      <w:bookmarkStart w:id="51" w:name="_Toc91045757"/>
      <w:r>
        <w:rPr>
          <w:color w:val="000000" w:themeColor="text1"/>
          <w:highlight w:val="none"/>
          <w14:textFill>
            <w14:solidFill>
              <w14:schemeClr w14:val="tx1"/>
            </w14:solidFill>
          </w14:textFill>
        </w:rPr>
        <w:t>3</w:t>
      </w:r>
      <w:r>
        <w:rPr>
          <w:rFonts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bookmarkEnd w:id="49"/>
      <w:bookmarkEnd w:id="50"/>
      <w:bookmarkEnd w:id="51"/>
      <w:r>
        <w:rPr>
          <w:rFonts w:ascii="Arial" w:hAnsi="Arial" w:cs="Arial"/>
          <w:color w:val="000000" w:themeColor="text1"/>
          <w:highlight w:val="none"/>
          <w14:textFill>
            <w14:solidFill>
              <w14:schemeClr w14:val="tx1"/>
            </w14:solidFill>
          </w14:textFill>
        </w:rPr>
        <w:t xml:space="preserve"> </w:t>
      </w:r>
      <w:r>
        <w:rPr>
          <w:rFonts w:hint="eastAsia" w:ascii="Arial" w:hAnsi="Arial" w:cs="Arial"/>
          <w:color w:val="000000" w:themeColor="text1"/>
          <w:highlight w:val="none"/>
          <w14:textFill>
            <w14:solidFill>
              <w14:schemeClr w14:val="tx1"/>
            </w14:solidFill>
          </w14:textFill>
        </w:rPr>
        <w:t>商定</w:t>
      </w:r>
    </w:p>
    <w:p w14:paraId="3C57453C">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Arial" w:hAnsi="Arial" w:cs="Arial"/>
          <w:color w:val="000000" w:themeColor="text1"/>
          <w:highlight w:val="none"/>
          <w14:textFill>
            <w14:solidFill>
              <w14:schemeClr w14:val="tx1"/>
            </w14:solidFill>
          </w14:textFill>
        </w:rPr>
        <w:t>）</w:t>
      </w:r>
      <w:r>
        <w:rPr>
          <w:rFonts w:ascii="Arial" w:hAnsi="Arial" w:cs="Arial"/>
          <w:color w:val="000000" w:themeColor="text1"/>
          <w:highlight w:val="none"/>
          <w14:textFill>
            <w14:solidFill>
              <w14:schemeClr w14:val="tx1"/>
            </w14:solidFill>
          </w14:textFill>
        </w:rPr>
        <w:t>专业人员与参与协商的供应商就响应文件中的实质性条款进行进一步协商及确定，内容包括：商务条款、价格、技术条件、交货期及服务等等。实质性响应应该是与采购文件要求的全部条款、</w:t>
      </w:r>
      <w:r>
        <w:rPr>
          <w:rFonts w:ascii="Arial" w:hAnsi="Arial" w:eastAsia="宋体" w:cs="Arial"/>
          <w:color w:val="000000" w:themeColor="text1"/>
          <w:highlight w:val="none"/>
          <w14:textFill>
            <w14:solidFill>
              <w14:schemeClr w14:val="tx1"/>
            </w14:solidFill>
          </w14:textFill>
        </w:rPr>
        <w:t>条件</w:t>
      </w:r>
      <w:r>
        <w:rPr>
          <w:rFonts w:ascii="Arial" w:hAnsi="Arial" w:cs="Arial"/>
          <w:color w:val="000000" w:themeColor="text1"/>
          <w:highlight w:val="none"/>
          <w14:textFill>
            <w14:solidFill>
              <w14:schemeClr w14:val="tx1"/>
            </w14:solidFill>
          </w14:textFill>
        </w:rPr>
        <w:t>和规定相符，没有重大偏离或保留的应答。所谓重大偏离或保留是指影响合同的内容、服务质量；或者在实质上与采购文件不一致，而且限制了合同中甲方的权利或供应商的义务。</w:t>
      </w:r>
    </w:p>
    <w:p w14:paraId="23E76DAC">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Arial" w:hAnsi="Arial" w:cs="Arial"/>
          <w:color w:val="000000" w:themeColor="text1"/>
          <w:highlight w:val="none"/>
          <w14:textFill>
            <w14:solidFill>
              <w14:schemeClr w14:val="tx1"/>
            </w14:solidFill>
          </w14:textFill>
        </w:rPr>
        <w:t>）在</w:t>
      </w:r>
      <w:r>
        <w:rPr>
          <w:rFonts w:hint="eastAsia"/>
          <w:color w:val="000000" w:themeColor="text1"/>
          <w:highlight w:val="none"/>
          <w14:textFill>
            <w14:solidFill>
              <w14:schemeClr w14:val="tx1"/>
            </w14:solidFill>
          </w14:textFill>
        </w:rPr>
        <w:t>保证</w:t>
      </w:r>
      <w:r>
        <w:rPr>
          <w:rFonts w:hint="eastAsia" w:ascii="Arial" w:hAnsi="Arial" w:eastAsia="宋体" w:cs="Arial"/>
          <w:color w:val="000000" w:themeColor="text1"/>
          <w:highlight w:val="none"/>
          <w14:textFill>
            <w14:solidFill>
              <w14:schemeClr w14:val="tx1"/>
            </w14:solidFill>
          </w14:textFill>
        </w:rPr>
        <w:t>采购</w:t>
      </w:r>
      <w:r>
        <w:rPr>
          <w:rFonts w:hint="eastAsia"/>
          <w:color w:val="000000" w:themeColor="text1"/>
          <w:highlight w:val="none"/>
          <w14:textFill>
            <w14:solidFill>
              <w14:schemeClr w14:val="tx1"/>
            </w14:solidFill>
          </w14:textFill>
        </w:rPr>
        <w:t>项目质量的前提下，专业人员与供应商商定合理的成交价格并推荐其为成交供应商。</w:t>
      </w:r>
    </w:p>
    <w:p w14:paraId="43417A43">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ascii="Arial" w:hAnsi="Arial" w:cs="Arial"/>
          <w:color w:val="000000" w:themeColor="text1"/>
          <w:highlight w:val="none"/>
          <w14:textFill>
            <w14:solidFill>
              <w14:schemeClr w14:val="tx1"/>
            </w14:solidFill>
          </w14:textFill>
        </w:rPr>
        <w:t xml:space="preserve"> 属下列情形之一的，应予以否决响应或视作无效响应：</w:t>
      </w:r>
    </w:p>
    <w:p w14:paraId="41CF1C1A">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Arial" w:hAnsi="Arial" w:cs="Arial"/>
          <w:color w:val="000000" w:themeColor="text1"/>
          <w:highlight w:val="none"/>
          <w14:textFill>
            <w14:solidFill>
              <w14:schemeClr w14:val="tx1"/>
            </w14:solidFill>
          </w14:textFill>
        </w:rPr>
        <w:t>）因</w:t>
      </w:r>
      <w:r>
        <w:rPr>
          <w:rFonts w:hint="eastAsia" w:ascii="Arial" w:hAnsi="Arial" w:eastAsia="宋体" w:cs="Arial"/>
          <w:color w:val="000000" w:themeColor="text1"/>
          <w:highlight w:val="none"/>
          <w14:textFill>
            <w14:solidFill>
              <w14:schemeClr w14:val="tx1"/>
            </w14:solidFill>
          </w14:textFill>
        </w:rPr>
        <w:t>情况</w:t>
      </w:r>
      <w:r>
        <w:rPr>
          <w:rFonts w:hint="eastAsia" w:ascii="Arial" w:hAnsi="Arial" w:cs="Arial"/>
          <w:color w:val="000000" w:themeColor="text1"/>
          <w:highlight w:val="none"/>
          <w14:textFill>
            <w14:solidFill>
              <w14:schemeClr w14:val="tx1"/>
            </w14:solidFill>
          </w14:textFill>
        </w:rPr>
        <w:t>变化，不再符合规定的单一来源采购方式适用情形的；</w:t>
      </w:r>
    </w:p>
    <w:p w14:paraId="55BA8B70">
      <w:pPr>
        <w:spacing w:before="120" w:line="320" w:lineRule="atLeast"/>
        <w:ind w:firstLine="480" w:firstLineChars="200"/>
        <w:rPr>
          <w:rFonts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Arial" w:hAnsi="Arial" w:cs="Arial"/>
          <w:color w:val="000000" w:themeColor="text1"/>
          <w:highlight w:val="none"/>
          <w14:textFill>
            <w14:solidFill>
              <w14:schemeClr w14:val="tx1"/>
            </w14:solidFill>
          </w14:textFill>
        </w:rPr>
        <w:t>）出现影响采购公正的违法、违规行为的；</w:t>
      </w:r>
    </w:p>
    <w:p w14:paraId="5173D4DA">
      <w:pPr>
        <w:spacing w:before="120" w:line="320" w:lineRule="atLeast"/>
        <w:ind w:firstLine="480" w:firstLineChars="200"/>
        <w:rPr>
          <w:rFonts w:hint="eastAsia" w:ascii="Arial" w:hAnsi="Arial" w:cs="Arial"/>
          <w:color w:val="000000" w:themeColor="text1"/>
          <w:highlight w:val="none"/>
          <w14:textFill>
            <w14:solidFill>
              <w14:schemeClr w14:val="tx1"/>
            </w14:solidFill>
          </w14:textFill>
        </w:rPr>
      </w:pPr>
      <w:r>
        <w:rPr>
          <w:rFonts w:hint="eastAsia" w:ascii="Arial" w:hAnsi="Arial" w:cs="Arial"/>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Arial" w:hAnsi="Arial" w:cs="Arial"/>
          <w:color w:val="000000" w:themeColor="text1"/>
          <w:highlight w:val="none"/>
          <w14:textFill>
            <w14:solidFill>
              <w14:schemeClr w14:val="tx1"/>
            </w14:solidFill>
          </w14:textFill>
        </w:rPr>
        <w:t>）报价超过</w:t>
      </w:r>
      <w:r>
        <w:rPr>
          <w:rFonts w:hint="eastAsia" w:ascii="Arial" w:hAnsi="Arial" w:eastAsia="宋体" w:cs="Arial"/>
          <w:color w:val="000000" w:themeColor="text1"/>
          <w:highlight w:val="none"/>
          <w14:textFill>
            <w14:solidFill>
              <w14:schemeClr w14:val="tx1"/>
            </w14:solidFill>
          </w14:textFill>
        </w:rPr>
        <w:t>招标</w:t>
      </w:r>
      <w:r>
        <w:rPr>
          <w:rFonts w:hint="eastAsia" w:ascii="Arial" w:hAnsi="Arial" w:cs="Arial"/>
          <w:color w:val="000000" w:themeColor="text1"/>
          <w:highlight w:val="none"/>
          <w14:textFill>
            <w14:solidFill>
              <w14:schemeClr w14:val="tx1"/>
            </w14:solidFill>
          </w14:textFill>
        </w:rPr>
        <w:t>上限价的。</w:t>
      </w:r>
    </w:p>
    <w:p w14:paraId="2456B2FE">
      <w:pPr>
        <w:spacing w:before="120" w:line="320" w:lineRule="atLeast"/>
        <w:ind w:firstLine="480" w:firstLineChars="200"/>
        <w:rPr>
          <w:rFonts w:hint="default" w:ascii="Arial" w:hAnsi="Arial" w:eastAsia="宋体" w:cs="Arial"/>
          <w:color w:val="000000" w:themeColor="text1"/>
          <w:highlight w:val="none"/>
          <w:lang w:val="en-US" w:eastAsia="zh-CN"/>
          <w14:textFill>
            <w14:solidFill>
              <w14:schemeClr w14:val="tx1"/>
            </w14:solidFill>
          </w14:textFill>
        </w:rPr>
      </w:pPr>
      <w:r>
        <w:rPr>
          <w:rFonts w:hint="eastAsia" w:ascii="Arial" w:hAnsi="Arial" w:cs="Arial"/>
          <w:color w:val="000000" w:themeColor="text1"/>
          <w:highlight w:val="none"/>
          <w:lang w:val="en-US" w:eastAsia="zh-CN"/>
          <w14:textFill>
            <w14:solidFill>
              <w14:schemeClr w14:val="tx1"/>
            </w14:solidFill>
          </w14:textFill>
        </w:rPr>
        <w:t>3.4 本项目为单一来源采购，由于不存在评审环节，不执行中小企业价格评审优惠措施。</w:t>
      </w:r>
    </w:p>
    <w:p w14:paraId="608D903A">
      <w:pPr>
        <w:pStyle w:val="5"/>
        <w:jc w:val="center"/>
        <w:outlineLvl w:val="0"/>
        <w:rPr>
          <w:rFonts w:hint="eastAsia" w:hAnsi="宋体"/>
          <w:b/>
          <w:color w:val="000000" w:themeColor="text1"/>
          <w:sz w:val="36"/>
          <w:szCs w:val="36"/>
          <w:highlight w:val="none"/>
          <w14:textFill>
            <w14:solidFill>
              <w14:schemeClr w14:val="tx1"/>
            </w14:solidFill>
          </w14:textFill>
        </w:rPr>
      </w:pPr>
      <w:r>
        <w:rPr>
          <w:rFonts w:hAnsi="宋体"/>
          <w:b/>
          <w:color w:val="000000" w:themeColor="text1"/>
          <w:sz w:val="36"/>
          <w:szCs w:val="36"/>
          <w:highlight w:val="none"/>
          <w14:textFill>
            <w14:solidFill>
              <w14:schemeClr w14:val="tx1"/>
            </w14:solidFill>
          </w14:textFill>
        </w:rPr>
        <w:br w:type="page"/>
      </w:r>
      <w:bookmarkStart w:id="52" w:name="_Toc18147"/>
      <w:bookmarkStart w:id="53" w:name="_Toc12732"/>
      <w:r>
        <w:rPr>
          <w:rFonts w:hint="eastAsia" w:hAnsi="宋体"/>
          <w:b/>
          <w:color w:val="000000" w:themeColor="text1"/>
          <w:sz w:val="36"/>
          <w:szCs w:val="36"/>
          <w:highlight w:val="none"/>
          <w14:textFill>
            <w14:solidFill>
              <w14:schemeClr w14:val="tx1"/>
            </w14:solidFill>
          </w14:textFill>
        </w:rPr>
        <w:t>第四章  供应商须知</w:t>
      </w:r>
      <w:bookmarkEnd w:id="52"/>
      <w:bookmarkEnd w:id="53"/>
    </w:p>
    <w:p w14:paraId="4571A174">
      <w:pPr>
        <w:pStyle w:val="5"/>
        <w:jc w:val="center"/>
        <w:rPr>
          <w:rFonts w:hint="eastAsia" w:hAnsi="宋体"/>
          <w:color w:val="000000" w:themeColor="text1"/>
          <w:highlight w:val="none"/>
          <w14:textFill>
            <w14:solidFill>
              <w14:schemeClr w14:val="tx1"/>
            </w14:solidFill>
          </w14:textFill>
        </w:rPr>
      </w:pPr>
    </w:p>
    <w:p w14:paraId="4EB8374F">
      <w:pPr>
        <w:pStyle w:val="5"/>
        <w:jc w:val="center"/>
        <w:rPr>
          <w:rFonts w:hint="eastAsia" w:hAnsi="宋体"/>
          <w:color w:val="000000" w:themeColor="text1"/>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供应商须知前附表</w:t>
      </w:r>
    </w:p>
    <w:p w14:paraId="242E2234">
      <w:pPr>
        <w:spacing w:before="120" w:line="320" w:lineRule="atLeas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该表是对《供应商须知》的具体补充和修改。本项目仅采用《供应商须知》中适合本次单一来源采购的有关条款，具体采用情况请参照下表，所有与本次单一来源采购有关的事宜，以本资料表规定的为准。</w:t>
      </w:r>
    </w:p>
    <w:p w14:paraId="3D750C3D">
      <w:pPr>
        <w:pStyle w:val="5"/>
        <w:ind w:firstLine="480" w:firstLineChars="200"/>
        <w:jc w:val="left"/>
        <w:rPr>
          <w:rFonts w:hint="eastAsia" w:hAnsi="宋体"/>
          <w:color w:val="000000" w:themeColor="text1"/>
          <w:highlight w:val="none"/>
          <w14:textFill>
            <w14:solidFill>
              <w14:schemeClr w14:val="tx1"/>
            </w14:solidFill>
          </w14:textFill>
        </w:rPr>
      </w:pPr>
    </w:p>
    <w:tbl>
      <w:tblPr>
        <w:tblStyle w:val="28"/>
        <w:tblW w:w="97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984"/>
        <w:gridCol w:w="7044"/>
      </w:tblGrid>
      <w:tr w14:paraId="7ACE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38" w:type="dxa"/>
            <w:vAlign w:val="center"/>
          </w:tcPr>
          <w:p w14:paraId="076A9AA3">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序号</w:t>
            </w:r>
          </w:p>
        </w:tc>
        <w:tc>
          <w:tcPr>
            <w:tcW w:w="1984" w:type="dxa"/>
            <w:vAlign w:val="center"/>
          </w:tcPr>
          <w:p w14:paraId="0AA3B6AB">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条款名称</w:t>
            </w:r>
          </w:p>
        </w:tc>
        <w:tc>
          <w:tcPr>
            <w:tcW w:w="7044" w:type="dxa"/>
            <w:vAlign w:val="center"/>
          </w:tcPr>
          <w:p w14:paraId="33A30247">
            <w:pPr>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详细内容</w:t>
            </w:r>
          </w:p>
        </w:tc>
      </w:tr>
      <w:tr w14:paraId="5C1A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738" w:type="dxa"/>
            <w:vAlign w:val="center"/>
          </w:tcPr>
          <w:p w14:paraId="29DC1929">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984" w:type="dxa"/>
            <w:vAlign w:val="center"/>
          </w:tcPr>
          <w:p w14:paraId="2EC0889D">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p>
        </w:tc>
        <w:tc>
          <w:tcPr>
            <w:tcW w:w="7044" w:type="dxa"/>
            <w:vAlign w:val="center"/>
          </w:tcPr>
          <w:p w14:paraId="33C9AFBD">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r>
              <w:rPr>
                <w:rFonts w:hint="eastAsia" w:ascii="宋体" w:hAnsi="宋体" w:cs="宋体"/>
                <w:color w:val="000000" w:themeColor="text1"/>
                <w:highlight w:val="none"/>
                <w:lang w:eastAsia="zh-CN"/>
                <w14:textFill>
                  <w14:solidFill>
                    <w14:schemeClr w14:val="tx1"/>
                  </w14:solidFill>
                </w14:textFill>
              </w:rPr>
              <w:t>隆安县人民医院</w:t>
            </w:r>
          </w:p>
          <w:p w14:paraId="1D559F91">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cs="宋体"/>
                <w:color w:val="000000" w:themeColor="text1"/>
                <w:highlight w:val="none"/>
                <w:lang w:eastAsia="zh-CN"/>
                <w14:textFill>
                  <w14:solidFill>
                    <w14:schemeClr w14:val="tx1"/>
                  </w14:solidFill>
                </w14:textFill>
              </w:rPr>
              <w:t>隆安县城厢镇城西路25号</w:t>
            </w:r>
          </w:p>
          <w:p w14:paraId="1449AB14">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w:t>
            </w:r>
            <w:r>
              <w:rPr>
                <w:rFonts w:hint="eastAsia" w:ascii="宋体" w:hAnsi="宋体" w:cs="宋体"/>
                <w:color w:val="000000" w:themeColor="text1"/>
                <w:highlight w:val="none"/>
                <w:lang w:eastAsia="zh-CN"/>
                <w14:textFill>
                  <w14:solidFill>
                    <w14:schemeClr w14:val="tx1"/>
                  </w14:solidFill>
                </w14:textFill>
              </w:rPr>
              <w:t>凌工</w:t>
            </w:r>
          </w:p>
          <w:p w14:paraId="33B6B288">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cs="宋体"/>
                <w:color w:val="000000" w:themeColor="text1"/>
                <w:highlight w:val="none"/>
                <w:lang w:eastAsia="zh-CN"/>
                <w14:textFill>
                  <w14:solidFill>
                    <w14:schemeClr w14:val="tx1"/>
                  </w14:solidFill>
                </w14:textFill>
              </w:rPr>
              <w:t>0771-6520855</w:t>
            </w:r>
          </w:p>
        </w:tc>
      </w:tr>
      <w:tr w14:paraId="5AD2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738" w:type="dxa"/>
            <w:vAlign w:val="center"/>
          </w:tcPr>
          <w:p w14:paraId="54E1E0D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1984" w:type="dxa"/>
            <w:vAlign w:val="center"/>
          </w:tcPr>
          <w:p w14:paraId="24DB887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项目编号</w:t>
            </w:r>
          </w:p>
        </w:tc>
        <w:tc>
          <w:tcPr>
            <w:tcW w:w="7044" w:type="dxa"/>
            <w:vAlign w:val="center"/>
          </w:tcPr>
          <w:p w14:paraId="6592B911">
            <w:pPr>
              <w:pStyle w:val="54"/>
              <w:spacing w:line="360" w:lineRule="auto"/>
              <w:rPr>
                <w:rFonts w:hint="eastAsia" w:ascii="宋体" w:hAnsi="宋体" w:eastAsia="宋体" w:cs="宋体"/>
                <w:color w:val="000000" w:themeColor="text1"/>
                <w:highlight w:val="none"/>
                <w:u w:val="single"/>
                <w:lang w:eastAsia="zh-CN"/>
                <w14:textFill>
                  <w14:solidFill>
                    <w14:schemeClr w14:val="tx1"/>
                  </w14:solidFill>
                </w14:textFill>
              </w:rPr>
            </w:pPr>
            <w:r>
              <w:rPr>
                <w:rFonts w:hint="eastAsia" w:ascii="宋体" w:hAnsi="宋体" w:cs="宋体"/>
                <w:bCs/>
                <w:color w:val="000000" w:themeColor="text1"/>
                <w:highlight w:val="none"/>
                <w:lang w:eastAsia="zh-CN"/>
                <w14:textFill>
                  <w14:solidFill>
                    <w14:schemeClr w14:val="tx1"/>
                  </w14:solidFill>
                </w14:textFill>
              </w:rPr>
              <w:t>NNZC2026-D1-230054-GXJT</w:t>
            </w:r>
          </w:p>
        </w:tc>
      </w:tr>
      <w:tr w14:paraId="2418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38" w:type="dxa"/>
            <w:vAlign w:val="center"/>
          </w:tcPr>
          <w:p w14:paraId="115805A5">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1984" w:type="dxa"/>
            <w:vAlign w:val="center"/>
          </w:tcPr>
          <w:p w14:paraId="5E20D0D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项目名称</w:t>
            </w:r>
          </w:p>
        </w:tc>
        <w:tc>
          <w:tcPr>
            <w:tcW w:w="7044" w:type="dxa"/>
            <w:vAlign w:val="center"/>
          </w:tcPr>
          <w:p w14:paraId="534290C7">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隆安县人民医院CT球管采购</w:t>
            </w:r>
          </w:p>
        </w:tc>
      </w:tr>
      <w:tr w14:paraId="2833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38" w:type="dxa"/>
            <w:vAlign w:val="center"/>
          </w:tcPr>
          <w:p w14:paraId="51C9C2E8">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1984" w:type="dxa"/>
            <w:vAlign w:val="center"/>
          </w:tcPr>
          <w:p w14:paraId="12C80436">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采购代理机构</w:t>
            </w:r>
          </w:p>
        </w:tc>
        <w:tc>
          <w:tcPr>
            <w:tcW w:w="7044" w:type="dxa"/>
            <w:vAlign w:val="center"/>
          </w:tcPr>
          <w:p w14:paraId="5B0F5176">
            <w:pPr>
              <w:spacing w:line="4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r>
              <w:rPr>
                <w:rFonts w:hint="eastAsia" w:ascii="宋体" w:hAnsi="宋体" w:eastAsia="宋体" w:cs="宋体"/>
                <w:color w:val="000000" w:themeColor="text1"/>
                <w:highlight w:val="none"/>
                <w:lang w:eastAsia="zh-CN"/>
                <w14:textFill>
                  <w14:solidFill>
                    <w14:schemeClr w14:val="tx1"/>
                  </w14:solidFill>
                </w14:textFill>
              </w:rPr>
              <w:t>广西建通工程咨询有限责任公司</w:t>
            </w:r>
          </w:p>
          <w:p w14:paraId="7C4ED691">
            <w:pPr>
              <w:spacing w:line="480" w:lineRule="exac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eastAsia="宋体" w:cs="宋体"/>
                <w:color w:val="000000" w:themeColor="text1"/>
                <w:szCs w:val="21"/>
                <w:highlight w:val="none"/>
                <w:lang w:eastAsia="zh-CN"/>
                <w14:textFill>
                  <w14:solidFill>
                    <w14:schemeClr w14:val="tx1"/>
                  </w14:solidFill>
                </w14:textFill>
              </w:rPr>
              <w:t>南宁市江南区金凯路26号广西建通中心12楼</w:t>
            </w:r>
            <w:r>
              <w:rPr>
                <w:rFonts w:hint="eastAsia" w:ascii="宋体" w:hAnsi="宋体" w:cs="宋体"/>
                <w:color w:val="000000" w:themeColor="text1"/>
                <w:szCs w:val="21"/>
                <w:highlight w:val="none"/>
                <w:lang w:eastAsia="zh-CN"/>
                <w14:textFill>
                  <w14:solidFill>
                    <w14:schemeClr w14:val="tx1"/>
                  </w14:solidFill>
                </w14:textFill>
              </w:rPr>
              <w:t>12C10号卡座</w:t>
            </w:r>
          </w:p>
          <w:p w14:paraId="0C27C584">
            <w:pPr>
              <w:spacing w:line="4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项目联系人：</w:t>
            </w:r>
            <w:r>
              <w:rPr>
                <w:rFonts w:hint="eastAsia" w:ascii="宋体" w:hAnsi="宋体" w:cs="宋体"/>
                <w:color w:val="000000" w:themeColor="text1"/>
                <w:highlight w:val="none"/>
                <w:lang w:eastAsia="zh-CN"/>
                <w14:textFill>
                  <w14:solidFill>
                    <w14:schemeClr w14:val="tx1"/>
                  </w14:solidFill>
                </w14:textFill>
              </w:rPr>
              <w:t>曹聪</w:t>
            </w:r>
          </w:p>
          <w:p w14:paraId="63BAE6EA">
            <w:pPr>
              <w:spacing w:line="4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lang w:eastAsia="zh-CN"/>
                <w14:textFill>
                  <w14:solidFill>
                    <w14:schemeClr w14:val="tx1"/>
                  </w14:solidFill>
                </w14:textFill>
              </w:rPr>
              <w:t>0771-2863138</w:t>
            </w:r>
          </w:p>
        </w:tc>
      </w:tr>
      <w:tr w14:paraId="1450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38" w:type="dxa"/>
            <w:vAlign w:val="center"/>
          </w:tcPr>
          <w:p w14:paraId="726E254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1984" w:type="dxa"/>
            <w:vAlign w:val="center"/>
          </w:tcPr>
          <w:p w14:paraId="667B3FDB">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采购预算</w:t>
            </w:r>
          </w:p>
        </w:tc>
        <w:tc>
          <w:tcPr>
            <w:tcW w:w="7044" w:type="dxa"/>
            <w:vAlign w:val="center"/>
          </w:tcPr>
          <w:p w14:paraId="2EE01019">
            <w:pPr>
              <w:pStyle w:val="54"/>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人民币</w:t>
            </w:r>
            <w:r>
              <w:rPr>
                <w:rFonts w:hint="eastAsia" w:ascii="宋体" w:hAnsi="宋体" w:cs="宋体"/>
                <w:color w:val="000000" w:themeColor="text1"/>
                <w:highlight w:val="none"/>
                <w:lang w:val="en-US" w:eastAsia="zh-CN"/>
                <w14:textFill>
                  <w14:solidFill>
                    <w14:schemeClr w14:val="tx1"/>
                  </w14:solidFill>
                </w14:textFill>
              </w:rPr>
              <w:t>伍拾陆万元整</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560000.00元</w:t>
            </w:r>
            <w:r>
              <w:rPr>
                <w:rFonts w:hint="eastAsia" w:ascii="宋体" w:hAnsi="宋体" w:eastAsia="宋体" w:cs="宋体"/>
                <w:color w:val="000000" w:themeColor="text1"/>
                <w:highlight w:val="none"/>
                <w14:textFill>
                  <w14:solidFill>
                    <w14:schemeClr w14:val="tx1"/>
                  </w14:solidFill>
                </w14:textFill>
              </w:rPr>
              <w:t>）</w:t>
            </w:r>
          </w:p>
        </w:tc>
      </w:tr>
      <w:tr w14:paraId="5B9B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Align w:val="center"/>
          </w:tcPr>
          <w:p w14:paraId="554E447B">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1984" w:type="dxa"/>
            <w:vAlign w:val="center"/>
          </w:tcPr>
          <w:p w14:paraId="1BD36E93">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预留采购份额</w:t>
            </w:r>
          </w:p>
        </w:tc>
        <w:tc>
          <w:tcPr>
            <w:tcW w:w="7044" w:type="dxa"/>
            <w:vAlign w:val="center"/>
          </w:tcPr>
          <w:p w14:paraId="4E0E152C">
            <w:pPr>
              <w:pStyle w:val="54"/>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w:t>
            </w:r>
            <w:r>
              <w:rPr>
                <w:rFonts w:hint="eastAsia" w:ascii="宋体" w:hAnsi="宋体" w:cs="宋体"/>
                <w:color w:val="000000" w:themeColor="text1"/>
                <w:highlight w:val="none"/>
                <w:lang w:val="en-US" w:eastAsia="zh-CN"/>
                <w14:textFill>
                  <w14:solidFill>
                    <w14:schemeClr w14:val="tx1"/>
                  </w14:solidFill>
                </w14:textFill>
              </w:rPr>
              <w:t>非</w:t>
            </w:r>
            <w:r>
              <w:rPr>
                <w:rFonts w:hint="eastAsia" w:ascii="宋体" w:hAnsi="宋体" w:eastAsia="宋体" w:cs="宋体"/>
                <w:color w:val="000000" w:themeColor="text1"/>
                <w:highlight w:val="none"/>
                <w14:textFill>
                  <w14:solidFill>
                    <w14:schemeClr w14:val="tx1"/>
                  </w14:solidFill>
                </w14:textFill>
              </w:rPr>
              <w:t>专门面向中小企业采购</w:t>
            </w:r>
          </w:p>
        </w:tc>
      </w:tr>
      <w:tr w14:paraId="5C1C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38" w:type="dxa"/>
            <w:vAlign w:val="center"/>
          </w:tcPr>
          <w:p w14:paraId="62C2AD7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1984" w:type="dxa"/>
            <w:vAlign w:val="center"/>
          </w:tcPr>
          <w:p w14:paraId="46194F9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单一来源供应商</w:t>
            </w:r>
          </w:p>
        </w:tc>
        <w:tc>
          <w:tcPr>
            <w:tcW w:w="7044" w:type="dxa"/>
            <w:vAlign w:val="center"/>
          </w:tcPr>
          <w:p w14:paraId="4DC103F8">
            <w:pPr>
              <w:pStyle w:val="54"/>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广西南宁宜宏健商贸有限公司</w:t>
            </w:r>
          </w:p>
        </w:tc>
      </w:tr>
      <w:tr w14:paraId="110D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38" w:type="dxa"/>
            <w:vAlign w:val="center"/>
          </w:tcPr>
          <w:p w14:paraId="2DFE9F57">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984" w:type="dxa"/>
            <w:vAlign w:val="center"/>
          </w:tcPr>
          <w:p w14:paraId="49832545">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质疑受理</w:t>
            </w:r>
          </w:p>
        </w:tc>
        <w:tc>
          <w:tcPr>
            <w:tcW w:w="7044" w:type="dxa"/>
            <w:vAlign w:val="center"/>
          </w:tcPr>
          <w:p w14:paraId="4EEF3BBB">
            <w:pPr>
              <w:snapToGrid w:val="0"/>
              <w:spacing w:line="38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（1）</w:t>
            </w:r>
            <w:r>
              <w:rPr>
                <w:rFonts w:hint="eastAsia" w:ascii="宋体" w:hAnsi="宋体" w:eastAsia="宋体" w:cs="宋体"/>
                <w:color w:val="000000" w:themeColor="text1"/>
                <w:szCs w:val="21"/>
                <w:highlight w:val="none"/>
                <w:u w:val="single"/>
                <w:lang w:eastAsia="zh-CN"/>
                <w14:textFill>
                  <w14:solidFill>
                    <w14:schemeClr w14:val="tx1"/>
                  </w14:solidFill>
                </w14:textFill>
              </w:rPr>
              <w:t>广西建通工程咨询有限责任公司</w:t>
            </w:r>
            <w:r>
              <w:rPr>
                <w:rFonts w:hint="eastAsia" w:ascii="宋体" w:hAnsi="宋体" w:eastAsia="宋体" w:cs="宋体"/>
                <w:color w:val="000000" w:themeColor="text1"/>
                <w:szCs w:val="21"/>
                <w:highlight w:val="none"/>
                <w14:textFill>
                  <w14:solidFill>
                    <w14:schemeClr w14:val="tx1"/>
                  </w14:solidFill>
                </w14:textFill>
              </w:rPr>
              <w:t xml:space="preserve">； </w:t>
            </w:r>
          </w:p>
          <w:p w14:paraId="50C24466">
            <w:pPr>
              <w:snapToGrid w:val="0"/>
              <w:spacing w:line="380" w:lineRule="exac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联系电话：</w:t>
            </w:r>
            <w:r>
              <w:rPr>
                <w:rFonts w:hint="eastAsia" w:ascii="宋体" w:hAnsi="宋体" w:eastAsia="宋体" w:cs="宋体"/>
                <w:color w:val="000000" w:themeColor="text1"/>
                <w:szCs w:val="21"/>
                <w:highlight w:val="none"/>
                <w:u w:val="single"/>
                <w:lang w:eastAsia="zh-CN"/>
                <w14:textFill>
                  <w14:solidFill>
                    <w14:schemeClr w14:val="tx1"/>
                  </w14:solidFill>
                </w14:textFill>
              </w:rPr>
              <w:t>0771-2863138</w:t>
            </w:r>
          </w:p>
          <w:p w14:paraId="29A55EEB">
            <w:pPr>
              <w:snapToGrid w:val="0"/>
              <w:spacing w:line="380" w:lineRule="exact"/>
              <w:rPr>
                <w:rFonts w:hint="eastAsia" w:ascii="宋体" w:hAnsi="宋体" w:eastAsia="宋体" w:cs="宋体"/>
                <w:color w:val="000000" w:themeColor="text1"/>
                <w:szCs w:val="21"/>
                <w:highlight w:val="none"/>
                <w:u w:val="singl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通讯地址：</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lang w:eastAsia="zh-CN"/>
                <w14:textFill>
                  <w14:solidFill>
                    <w14:schemeClr w14:val="tx1"/>
                  </w14:solidFill>
                </w14:textFill>
              </w:rPr>
              <w:t>南宁市江南区金凯路26号广西建通中心12楼</w:t>
            </w:r>
          </w:p>
          <w:p w14:paraId="57690711">
            <w:pPr>
              <w:snapToGrid w:val="0"/>
              <w:spacing w:line="38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（2）</w:t>
            </w:r>
            <w:r>
              <w:rPr>
                <w:rFonts w:hint="eastAsia" w:ascii="宋体" w:hAnsi="宋体" w:cs="宋体"/>
                <w:color w:val="000000" w:themeColor="text1"/>
                <w:szCs w:val="21"/>
                <w:highlight w:val="none"/>
                <w:u w:val="single"/>
                <w:lang w:eastAsia="zh-CN"/>
                <w14:textFill>
                  <w14:solidFill>
                    <w14:schemeClr w14:val="tx1"/>
                  </w14:solidFill>
                </w14:textFill>
              </w:rPr>
              <w:t>隆安县人民医院</w:t>
            </w:r>
            <w:r>
              <w:rPr>
                <w:rFonts w:hint="eastAsia" w:ascii="宋体" w:hAnsi="宋体" w:eastAsia="宋体" w:cs="宋体"/>
                <w:color w:val="000000" w:themeColor="text1"/>
                <w:highlight w:val="none"/>
                <w14:textFill>
                  <w14:solidFill>
                    <w14:schemeClr w14:val="tx1"/>
                  </w14:solidFill>
                </w14:textFill>
              </w:rPr>
              <w:t>；</w:t>
            </w:r>
          </w:p>
          <w:p w14:paraId="09F5DA0C">
            <w:pPr>
              <w:snapToGrid w:val="0"/>
              <w:spacing w:line="3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cs="宋体"/>
                <w:color w:val="000000" w:themeColor="text1"/>
                <w:highlight w:val="none"/>
                <w:u w:val="single"/>
                <w:lang w:eastAsia="zh-CN"/>
                <w14:textFill>
                  <w14:solidFill>
                    <w14:schemeClr w14:val="tx1"/>
                  </w14:solidFill>
                </w14:textFill>
              </w:rPr>
              <w:t>凌工，0771-6520855</w:t>
            </w:r>
          </w:p>
          <w:p w14:paraId="5426EAF2">
            <w:pPr>
              <w:snapToGrid w:val="0"/>
              <w:spacing w:line="380" w:lineRule="exact"/>
              <w:rPr>
                <w:rFonts w:hint="eastAsia" w:ascii="宋体" w:hAnsi="宋体" w:eastAsia="宋体" w:cs="宋体"/>
                <w:color w:val="000000" w:themeColor="text1"/>
                <w:szCs w:val="24"/>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通讯地址：</w:t>
            </w:r>
            <w:r>
              <w:rPr>
                <w:rFonts w:hint="eastAsia" w:hAnsi="宋体" w:cs="宋体"/>
                <w:color w:val="000000" w:themeColor="text1"/>
                <w:szCs w:val="21"/>
                <w:highlight w:val="none"/>
                <w:u w:val="single"/>
                <w:lang w:eastAsia="zh-CN"/>
                <w14:textFill>
                  <w14:solidFill>
                    <w14:schemeClr w14:val="tx1"/>
                  </w14:solidFill>
                </w14:textFill>
              </w:rPr>
              <w:t>隆安县城厢镇城西路25号</w:t>
            </w:r>
          </w:p>
        </w:tc>
      </w:tr>
      <w:tr w14:paraId="1613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38" w:type="dxa"/>
            <w:vAlign w:val="center"/>
          </w:tcPr>
          <w:p w14:paraId="7731F85B">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1984" w:type="dxa"/>
            <w:vAlign w:val="center"/>
          </w:tcPr>
          <w:p w14:paraId="6BC6DF02">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受理投诉方式</w:t>
            </w:r>
          </w:p>
        </w:tc>
        <w:tc>
          <w:tcPr>
            <w:tcW w:w="7044" w:type="dxa"/>
            <w:vAlign w:val="center"/>
          </w:tcPr>
          <w:p w14:paraId="4F83D572">
            <w:pPr>
              <w:snapToGrid w:val="0"/>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受理方式：纸质方式受理，投诉书正、副本（经过质疑的事项才可投诉）。</w:t>
            </w:r>
          </w:p>
          <w:p w14:paraId="502923D1">
            <w:pPr>
              <w:snapToGrid w:val="0"/>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邮寄地址：</w:t>
            </w:r>
          </w:p>
          <w:p w14:paraId="5A20C843">
            <w:pPr>
              <w:snapToGrid w:val="0"/>
              <w:spacing w:line="3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r>
              <w:rPr>
                <w:rFonts w:hint="eastAsia" w:ascii="宋体" w:hAnsi="宋体" w:cs="宋体"/>
                <w:color w:val="000000" w:themeColor="text1"/>
                <w:highlight w:val="none"/>
                <w:lang w:eastAsia="zh-CN"/>
                <w14:textFill>
                  <w14:solidFill>
                    <w14:schemeClr w14:val="tx1"/>
                  </w14:solidFill>
                </w14:textFill>
              </w:rPr>
              <w:t>隆安县财政局</w:t>
            </w:r>
          </w:p>
          <w:p w14:paraId="24EA756A">
            <w:pPr>
              <w:snapToGrid w:val="0"/>
              <w:spacing w:line="38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cs="宋体"/>
                <w:color w:val="000000" w:themeColor="text1"/>
                <w:highlight w:val="none"/>
                <w:lang w:eastAsia="zh-CN"/>
                <w14:textFill>
                  <w14:solidFill>
                    <w14:schemeClr w14:val="tx1"/>
                  </w14:solidFill>
                </w14:textFill>
              </w:rPr>
              <w:t>隆安县广场路8号</w:t>
            </w:r>
          </w:p>
          <w:p w14:paraId="157A3234">
            <w:pPr>
              <w:pStyle w:val="5"/>
              <w:snapToGrid w:val="0"/>
              <w:spacing w:line="400" w:lineRule="exac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hAnsi="宋体" w:cs="宋体"/>
                <w:color w:val="000000" w:themeColor="text1"/>
                <w:highlight w:val="none"/>
                <w:lang w:eastAsia="zh-CN"/>
                <w14:textFill>
                  <w14:solidFill>
                    <w14:schemeClr w14:val="tx1"/>
                  </w14:solidFill>
                </w14:textFill>
              </w:rPr>
              <w:t>0771-6531019</w:t>
            </w:r>
          </w:p>
        </w:tc>
      </w:tr>
      <w:tr w14:paraId="50AE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38" w:type="dxa"/>
            <w:vAlign w:val="center"/>
          </w:tcPr>
          <w:p w14:paraId="03048758">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c>
          <w:tcPr>
            <w:tcW w:w="1984" w:type="dxa"/>
            <w:vAlign w:val="center"/>
          </w:tcPr>
          <w:p w14:paraId="45B9B991">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报价文件电子版要求</w:t>
            </w:r>
          </w:p>
        </w:tc>
        <w:tc>
          <w:tcPr>
            <w:tcW w:w="7044" w:type="dxa"/>
            <w:vAlign w:val="center"/>
          </w:tcPr>
          <w:p w14:paraId="118431CD">
            <w:pPr>
              <w:snapToGrid w:val="0"/>
              <w:spacing w:line="40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1.报价文件电子版要求：按照本采购文件“第五章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000000" w:themeColor="text1"/>
                <w:highlight w:val="none"/>
                <w14:textFill>
                  <w14:solidFill>
                    <w14:schemeClr w14:val="tx1"/>
                  </w14:solidFill>
                </w14:textFill>
              </w:rPr>
              <w:t>否则报价文件按无效响应处理</w:t>
            </w:r>
            <w:r>
              <w:rPr>
                <w:rFonts w:hint="eastAsia" w:ascii="宋体" w:hAnsi="宋体" w:eastAsia="宋体" w:cs="宋体"/>
                <w:color w:val="000000" w:themeColor="text1"/>
                <w:highlight w:val="none"/>
                <w14:textFill>
                  <w14:solidFill>
                    <w14:schemeClr w14:val="tx1"/>
                  </w14:solidFill>
                </w14:textFill>
              </w:rPr>
              <w:t>。</w:t>
            </w:r>
          </w:p>
          <w:p w14:paraId="3269F452">
            <w:pPr>
              <w:snapToGrid w:val="0"/>
              <w:spacing w:line="400" w:lineRule="exact"/>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2.报价文件电子版密封方式：电子响应文件通过平台有效CA加密后在广西政府采购云平台投送。（操作方式见公告附件“电子响应文件制作与投送教程” ）</w:t>
            </w:r>
          </w:p>
        </w:tc>
      </w:tr>
      <w:tr w14:paraId="6A7A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38" w:type="dxa"/>
            <w:vAlign w:val="center"/>
          </w:tcPr>
          <w:p w14:paraId="3B1CA70E">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w:t>
            </w:r>
          </w:p>
        </w:tc>
        <w:tc>
          <w:tcPr>
            <w:tcW w:w="1984" w:type="dxa"/>
            <w:vAlign w:val="center"/>
          </w:tcPr>
          <w:p w14:paraId="5DAFFCBD">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报价要求</w:t>
            </w:r>
          </w:p>
        </w:tc>
        <w:tc>
          <w:tcPr>
            <w:tcW w:w="7044" w:type="dxa"/>
            <w:vAlign w:val="center"/>
          </w:tcPr>
          <w:p w14:paraId="72DDE988">
            <w:pPr>
              <w:snapToGrid w:val="0"/>
              <w:spacing w:line="40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协商报价包含货物（包括备品备件、专用工具等）的价格（包括已在中国境内的进口货物完税后的仓库交货价、展室交货价或者货架交货价），货物运输（含保险）、安装（如有）、调试、检验、技术服务、培训和谈判文件要求提供的所有伴随服务、工程等费用和税费。（采购需求另有约定的，从其约定。）</w:t>
            </w:r>
          </w:p>
        </w:tc>
      </w:tr>
      <w:tr w14:paraId="574D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38" w:type="dxa"/>
            <w:vAlign w:val="center"/>
          </w:tcPr>
          <w:p w14:paraId="695C9DC1">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w:t>
            </w:r>
          </w:p>
        </w:tc>
        <w:tc>
          <w:tcPr>
            <w:tcW w:w="1984" w:type="dxa"/>
            <w:vAlign w:val="center"/>
          </w:tcPr>
          <w:p w14:paraId="6788E20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投标有效期</w:t>
            </w:r>
          </w:p>
        </w:tc>
        <w:tc>
          <w:tcPr>
            <w:tcW w:w="7044" w:type="dxa"/>
            <w:vAlign w:val="center"/>
          </w:tcPr>
          <w:p w14:paraId="40283C3C">
            <w:pPr>
              <w:pStyle w:val="54"/>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自首次响应文件提交截止之日起</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eastAsia="宋体" w:cs="宋体"/>
                <w:color w:val="000000" w:themeColor="text1"/>
                <w:szCs w:val="21"/>
                <w:highlight w:val="none"/>
                <w:u w:val="single"/>
                <w:lang w:val="en"/>
                <w14:textFill>
                  <w14:solidFill>
                    <w14:schemeClr w14:val="tx1"/>
                  </w14:solidFill>
                </w14:textFill>
              </w:rPr>
              <w:t>0</w:t>
            </w:r>
            <w:r>
              <w:rPr>
                <w:rFonts w:hint="eastAsia" w:ascii="宋体" w:hAnsi="宋体" w:eastAsia="宋体" w:cs="宋体"/>
                <w:color w:val="000000" w:themeColor="text1"/>
                <w:szCs w:val="21"/>
                <w:highlight w:val="none"/>
                <w14:textFill>
                  <w14:solidFill>
                    <w14:schemeClr w14:val="tx1"/>
                  </w14:solidFill>
                </w14:textFill>
              </w:rPr>
              <w:t>日。</w:t>
            </w:r>
          </w:p>
        </w:tc>
      </w:tr>
      <w:tr w14:paraId="53BA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38" w:type="dxa"/>
            <w:vAlign w:val="center"/>
          </w:tcPr>
          <w:p w14:paraId="5CED22B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w:t>
            </w:r>
          </w:p>
        </w:tc>
        <w:tc>
          <w:tcPr>
            <w:tcW w:w="1984" w:type="dxa"/>
            <w:vAlign w:val="center"/>
          </w:tcPr>
          <w:p w14:paraId="20906B9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协商保证金金额</w:t>
            </w:r>
          </w:p>
        </w:tc>
        <w:tc>
          <w:tcPr>
            <w:tcW w:w="7044" w:type="dxa"/>
            <w:vAlign w:val="center"/>
          </w:tcPr>
          <w:p w14:paraId="39BE1484">
            <w:pPr>
              <w:pStyle w:val="54"/>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本项目不收取协商保证金</w:t>
            </w:r>
          </w:p>
        </w:tc>
      </w:tr>
      <w:tr w14:paraId="092F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8" w:type="dxa"/>
            <w:vAlign w:val="center"/>
          </w:tcPr>
          <w:p w14:paraId="331BCE9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14</w:t>
            </w:r>
          </w:p>
        </w:tc>
        <w:tc>
          <w:tcPr>
            <w:tcW w:w="1984" w:type="dxa"/>
            <w:vAlign w:val="center"/>
          </w:tcPr>
          <w:p w14:paraId="6848AF83">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首次报价文件提交起止时间</w:t>
            </w:r>
          </w:p>
        </w:tc>
        <w:tc>
          <w:tcPr>
            <w:tcW w:w="7044" w:type="dxa"/>
            <w:vAlign w:val="center"/>
          </w:tcPr>
          <w:p w14:paraId="5216C4C7">
            <w:pPr>
              <w:snapToGrid w:val="0"/>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详见单一来源邀请函。</w:t>
            </w:r>
          </w:p>
        </w:tc>
      </w:tr>
      <w:tr w14:paraId="27A7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8" w:type="dxa"/>
            <w:vAlign w:val="center"/>
          </w:tcPr>
          <w:p w14:paraId="0AB13C3F">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15</w:t>
            </w:r>
          </w:p>
        </w:tc>
        <w:tc>
          <w:tcPr>
            <w:tcW w:w="1984" w:type="dxa"/>
            <w:vAlign w:val="center"/>
          </w:tcPr>
          <w:p w14:paraId="34E2FF7C">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首次报价文件提交地点</w:t>
            </w:r>
          </w:p>
        </w:tc>
        <w:tc>
          <w:tcPr>
            <w:tcW w:w="7044" w:type="dxa"/>
            <w:vAlign w:val="center"/>
          </w:tcPr>
          <w:p w14:paraId="4337B49C">
            <w:pPr>
              <w:snapToGrid w:val="0"/>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详见单一来源邀请函。</w:t>
            </w:r>
          </w:p>
        </w:tc>
      </w:tr>
      <w:tr w14:paraId="47DA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8" w:type="dxa"/>
            <w:vAlign w:val="center"/>
          </w:tcPr>
          <w:p w14:paraId="4BCE5C4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16</w:t>
            </w:r>
          </w:p>
        </w:tc>
        <w:tc>
          <w:tcPr>
            <w:tcW w:w="1984" w:type="dxa"/>
            <w:vAlign w:val="center"/>
          </w:tcPr>
          <w:p w14:paraId="32661B8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首次报价文件的退回</w:t>
            </w:r>
          </w:p>
        </w:tc>
        <w:tc>
          <w:tcPr>
            <w:tcW w:w="7044" w:type="dxa"/>
            <w:vAlign w:val="center"/>
          </w:tcPr>
          <w:p w14:paraId="4011DA04">
            <w:pPr>
              <w:snapToGrid w:val="0"/>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详见单一来源邀请函。</w:t>
            </w:r>
          </w:p>
        </w:tc>
      </w:tr>
      <w:tr w14:paraId="7D69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38" w:type="dxa"/>
            <w:vAlign w:val="center"/>
          </w:tcPr>
          <w:p w14:paraId="0545B8E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17</w:t>
            </w:r>
          </w:p>
        </w:tc>
        <w:tc>
          <w:tcPr>
            <w:tcW w:w="1984" w:type="dxa"/>
            <w:vAlign w:val="center"/>
          </w:tcPr>
          <w:p w14:paraId="1C5C4C98">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履约保证金金额</w:t>
            </w:r>
          </w:p>
        </w:tc>
        <w:tc>
          <w:tcPr>
            <w:tcW w:w="7044" w:type="dxa"/>
            <w:vAlign w:val="center"/>
          </w:tcPr>
          <w:p w14:paraId="32AB630D">
            <w:pPr>
              <w:pStyle w:val="54"/>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本项目不收取履约保证金。</w:t>
            </w:r>
          </w:p>
        </w:tc>
      </w:tr>
      <w:tr w14:paraId="3431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38" w:type="dxa"/>
            <w:vAlign w:val="center"/>
          </w:tcPr>
          <w:p w14:paraId="084FFBE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18</w:t>
            </w:r>
          </w:p>
        </w:tc>
        <w:tc>
          <w:tcPr>
            <w:tcW w:w="1984" w:type="dxa"/>
            <w:vAlign w:val="center"/>
          </w:tcPr>
          <w:p w14:paraId="77062638">
            <w:pPr>
              <w:spacing w:line="40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签订合同携带的材料</w:t>
            </w:r>
          </w:p>
        </w:tc>
        <w:tc>
          <w:tcPr>
            <w:tcW w:w="7044" w:type="dxa"/>
            <w:vAlign w:val="center"/>
          </w:tcPr>
          <w:p w14:paraId="0F2AFF77">
            <w:pPr>
              <w:snapToGrid w:val="0"/>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使用的有效CA证书加盖单位电子公章</w:t>
            </w:r>
          </w:p>
        </w:tc>
      </w:tr>
      <w:tr w14:paraId="0247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38" w:type="dxa"/>
            <w:vAlign w:val="center"/>
          </w:tcPr>
          <w:p w14:paraId="7A6AB45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19</w:t>
            </w:r>
          </w:p>
        </w:tc>
        <w:tc>
          <w:tcPr>
            <w:tcW w:w="1984" w:type="dxa"/>
            <w:vAlign w:val="center"/>
          </w:tcPr>
          <w:p w14:paraId="533B09D8">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采购代理费</w:t>
            </w:r>
          </w:p>
        </w:tc>
        <w:tc>
          <w:tcPr>
            <w:tcW w:w="7044" w:type="dxa"/>
            <w:vAlign w:val="center"/>
          </w:tcPr>
          <w:p w14:paraId="4E16963E">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 是否收取采购代理费：</w:t>
            </w:r>
          </w:p>
          <w:p w14:paraId="58A7D991">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☑是    □ 否</w:t>
            </w:r>
          </w:p>
          <w:p w14:paraId="3674E7DF">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2.采购代理费支付方式：</w:t>
            </w:r>
          </w:p>
          <w:p w14:paraId="56642702">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☑本项目代理服务费由</w:t>
            </w:r>
            <w:r>
              <w:rPr>
                <w:rFonts w:hint="eastAsia" w:ascii="宋体" w:hAnsi="宋体" w:eastAsia="宋体" w:cs="宋体"/>
                <w:color w:val="000000" w:themeColor="text1"/>
                <w:szCs w:val="24"/>
                <w:highlight w:val="none"/>
                <w:u w:val="single"/>
                <w14:textFill>
                  <w14:solidFill>
                    <w14:schemeClr w14:val="tx1"/>
                  </w14:solidFill>
                </w14:textFill>
              </w:rPr>
              <w:t>成交供应商</w:t>
            </w:r>
            <w:r>
              <w:rPr>
                <w:rFonts w:hint="eastAsia" w:ascii="宋体" w:hAnsi="宋体" w:eastAsia="宋体" w:cs="宋体"/>
                <w:color w:val="000000" w:themeColor="text1"/>
                <w:szCs w:val="24"/>
                <w:highlight w:val="none"/>
                <w14:textFill>
                  <w14:solidFill>
                    <w14:schemeClr w14:val="tx1"/>
                  </w14:solidFill>
                </w14:textFill>
              </w:rPr>
              <w:t>领取成交通知书前，一次性向采购代理机构支付。</w:t>
            </w:r>
          </w:p>
          <w:p w14:paraId="0EA32826">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□采购人支付。</w:t>
            </w:r>
          </w:p>
          <w:p w14:paraId="0D1101FE">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3.采购代理费收取标准：</w:t>
            </w:r>
          </w:p>
          <w:p w14:paraId="766CD4E8">
            <w:pPr>
              <w:pStyle w:val="5"/>
              <w:snapToGrid w:val="0"/>
              <w:spacing w:line="400" w:lineRule="exact"/>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本项目代理服务费以成交金额为基准价，参照（桂价费[2011]55号）的收费标准，按下浮45%计取（如代理服务费低于5000元，按5000元计取），由成交人领取成交通知书前一次性向采购代理机构支付。</w:t>
            </w:r>
          </w:p>
          <w:p w14:paraId="42591A39">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4. 采购代理费收取银行账户</w:t>
            </w:r>
          </w:p>
          <w:p w14:paraId="0FE57877">
            <w:pPr>
              <w:snapToGrid w:val="0"/>
              <w:spacing w:line="380" w:lineRule="exact"/>
              <w:rPr>
                <w:rFonts w:hint="eastAsia" w:ascii="宋体" w:hAnsi="宋体" w:eastAsia="宋体" w:cs="宋体"/>
                <w:b/>
                <w:color w:val="000000" w:themeColor="text1"/>
                <w:highlight w:val="none"/>
                <w:lang w:eastAsia="zh-CN"/>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账户名称：广西建通工程咨询有限责任公司南宁分公司</w:t>
            </w:r>
          </w:p>
          <w:p w14:paraId="094E7E35">
            <w:pPr>
              <w:pStyle w:val="5"/>
              <w:snapToGrid w:val="0"/>
              <w:spacing w:line="400" w:lineRule="exact"/>
              <w:rPr>
                <w:rFonts w:hint="eastAsia" w:ascii="宋体" w:hAnsi="宋体" w:eastAsia="宋体" w:cs="宋体"/>
                <w:b/>
                <w:color w:val="000000" w:themeColor="text1"/>
                <w:szCs w:val="24"/>
                <w:highlight w:val="none"/>
                <w:lang w:eastAsia="zh-CN"/>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开户银行：</w:t>
            </w:r>
            <w:r>
              <w:rPr>
                <w:rFonts w:hint="eastAsia" w:hAnsi="宋体" w:cs="宋体"/>
                <w:b/>
                <w:color w:val="000000" w:themeColor="text1"/>
                <w:szCs w:val="24"/>
                <w:highlight w:val="none"/>
                <w:lang w:eastAsia="zh-CN"/>
                <w14:textFill>
                  <w14:solidFill>
                    <w14:schemeClr w14:val="tx1"/>
                  </w14:solidFill>
                </w14:textFill>
              </w:rPr>
              <w:t>中国农业银行股份有限公司南宁古城支行</w:t>
            </w:r>
          </w:p>
          <w:p w14:paraId="132B753A">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银行账号：</w:t>
            </w:r>
            <w:r>
              <w:rPr>
                <w:rFonts w:hint="eastAsia" w:hAnsi="宋体" w:cs="宋体"/>
                <w:b/>
                <w:color w:val="000000" w:themeColor="text1"/>
                <w:szCs w:val="24"/>
                <w:highlight w:val="none"/>
                <w:lang w:eastAsia="zh-CN"/>
                <w14:textFill>
                  <w14:solidFill>
                    <w14:schemeClr w14:val="tx1"/>
                  </w14:solidFill>
                </w14:textFill>
              </w:rPr>
              <w:t>20009101040029750</w:t>
            </w:r>
          </w:p>
        </w:tc>
      </w:tr>
      <w:tr w14:paraId="1979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38" w:type="dxa"/>
            <w:vAlign w:val="center"/>
          </w:tcPr>
          <w:p w14:paraId="5D28CD2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20</w:t>
            </w:r>
          </w:p>
        </w:tc>
        <w:tc>
          <w:tcPr>
            <w:tcW w:w="1984" w:type="dxa"/>
            <w:vAlign w:val="center"/>
          </w:tcPr>
          <w:p w14:paraId="644D3EC7">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w:t>
            </w:r>
          </w:p>
        </w:tc>
        <w:tc>
          <w:tcPr>
            <w:tcW w:w="7044" w:type="dxa"/>
            <w:vAlign w:val="center"/>
          </w:tcPr>
          <w:p w14:paraId="5E8FC4F8">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本采购文件中描述供应商的“公章”是指根据我国对公章的管理规定，用供应商法定主体行为名称制作的印章，除本采购文件有特殊规定外，供应商的财务章、部门章、分公司章、工会章、合同章、竞标/投标专用章、业务专用章及银行的转账章、现金收讫章、现金付讫章等其他形式印章均不能代替公章。</w:t>
            </w:r>
          </w:p>
          <w:p w14:paraId="0395BD66">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2.供应商为其他组织或者自然人时，本采购文件规定的法定代表人指负责人或者自然人。本采购文件所称负责人是指参加竞标的其他组织营业执照上的负责人，本采购商文件所称自然人指参与竞标的自然人本人。</w:t>
            </w:r>
          </w:p>
          <w:p w14:paraId="555620F5">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3.本采购文件中描述供应商的“签字”是指供应商的法定代表人或者委托代理人亲自在文件规定签署处亲笔写上个人的名字的行为，私章、签字章、印鉴、影印等其他形式均不能代替亲笔签字。</w:t>
            </w:r>
          </w:p>
          <w:p w14:paraId="52FA1E48">
            <w:pPr>
              <w:pStyle w:val="5"/>
              <w:snapToGrid w:val="0"/>
              <w:spacing w:line="400" w:lineRule="exac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4.本采购文件所称的“以上”“以下”“以内”“届满”，包括本数；所称的“不满”“超过”“以外”，不包括本数。</w:t>
            </w:r>
          </w:p>
        </w:tc>
      </w:tr>
    </w:tbl>
    <w:p w14:paraId="02B091F8">
      <w:pPr>
        <w:pStyle w:val="5"/>
        <w:spacing w:line="360" w:lineRule="auto"/>
        <w:jc w:val="center"/>
        <w:rPr>
          <w:rFonts w:hint="eastAsia" w:hAnsi="宋体"/>
          <w:b/>
          <w:color w:val="000000" w:themeColor="text1"/>
          <w:sz w:val="30"/>
          <w:szCs w:val="30"/>
          <w:highlight w:val="none"/>
          <w14:textFill>
            <w14:solidFill>
              <w14:schemeClr w14:val="tx1"/>
            </w14:solidFill>
          </w14:textFill>
        </w:rPr>
      </w:pPr>
    </w:p>
    <w:p w14:paraId="0EA60EA9">
      <w:pPr>
        <w:pStyle w:val="5"/>
        <w:spacing w:line="440" w:lineRule="exact"/>
        <w:jc w:val="center"/>
        <w:rPr>
          <w:rFonts w:hint="eastAsia" w:hAnsi="宋体"/>
          <w:b/>
          <w:color w:val="000000" w:themeColor="text1"/>
          <w:sz w:val="30"/>
          <w:szCs w:val="30"/>
          <w:highlight w:val="none"/>
          <w14:textFill>
            <w14:solidFill>
              <w14:schemeClr w14:val="tx1"/>
            </w14:solidFill>
          </w14:textFill>
        </w:rPr>
      </w:pPr>
      <w:r>
        <w:rPr>
          <w:rFonts w:hAnsi="宋体"/>
          <w:b/>
          <w:color w:val="000000" w:themeColor="text1"/>
          <w:sz w:val="30"/>
          <w:szCs w:val="30"/>
          <w:highlight w:val="none"/>
          <w14:textFill>
            <w14:solidFill>
              <w14:schemeClr w14:val="tx1"/>
            </w14:solidFill>
          </w14:textFill>
        </w:rPr>
        <w:br w:type="page"/>
      </w:r>
      <w:r>
        <w:rPr>
          <w:rFonts w:hint="eastAsia" w:hAnsi="宋体"/>
          <w:b/>
          <w:color w:val="000000" w:themeColor="text1"/>
          <w:sz w:val="30"/>
          <w:szCs w:val="30"/>
          <w:highlight w:val="none"/>
          <w14:textFill>
            <w14:solidFill>
              <w14:schemeClr w14:val="tx1"/>
            </w14:solidFill>
          </w14:textFill>
        </w:rPr>
        <w:t>一  总 则</w:t>
      </w:r>
    </w:p>
    <w:p w14:paraId="6ECF9163">
      <w:pPr>
        <w:pStyle w:val="5"/>
        <w:spacing w:line="440" w:lineRule="exact"/>
        <w:jc w:val="center"/>
        <w:rPr>
          <w:rFonts w:hint="eastAsia" w:hAnsi="宋体"/>
          <w:b/>
          <w:bCs/>
          <w:color w:val="000000" w:themeColor="text1"/>
          <w:szCs w:val="21"/>
          <w:highlight w:val="none"/>
          <w14:textFill>
            <w14:solidFill>
              <w14:schemeClr w14:val="tx1"/>
            </w14:solidFill>
          </w14:textFill>
        </w:rPr>
      </w:pPr>
    </w:p>
    <w:p w14:paraId="7EE82DC1">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w:t>
      </w:r>
      <w:r>
        <w:rPr>
          <w:rFonts w:hint="eastAsia" w:hAnsi="宋体"/>
          <w:b/>
          <w:bCs/>
          <w:color w:val="000000" w:themeColor="text1"/>
          <w:szCs w:val="24"/>
          <w:highlight w:val="none"/>
          <w14:textFill>
            <w14:solidFill>
              <w14:schemeClr w14:val="tx1"/>
            </w14:solidFill>
          </w14:textFill>
        </w:rPr>
        <w:t>.采购人、项目名称及项目编号</w:t>
      </w:r>
    </w:p>
    <w:p w14:paraId="346580E4">
      <w:pPr>
        <w:pStyle w:val="5"/>
        <w:spacing w:line="440" w:lineRule="exact"/>
        <w:ind w:left="238" w:leftChars="99" w:firstLine="240" w:firstLineChars="100"/>
        <w:jc w:val="left"/>
        <w:rPr>
          <w:rFonts w:hint="eastAsia" w:hAnsi="宋体"/>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采购人、项目名称及项目编号：详见采购文件第四章“供应商须知附表”。</w:t>
      </w:r>
    </w:p>
    <w:p w14:paraId="4C4AB9AE">
      <w:pPr>
        <w:pStyle w:val="5"/>
        <w:spacing w:line="440" w:lineRule="exact"/>
        <w:ind w:left="238" w:leftChars="99" w:firstLine="240" w:firstLineChars="100"/>
        <w:jc w:val="left"/>
        <w:rPr>
          <w:rFonts w:hint="eastAsia" w:hAnsi="宋体"/>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2</w:t>
      </w:r>
      <w:r>
        <w:rPr>
          <w:rFonts w:hint="eastAsia" w:hAnsi="宋体"/>
          <w:bCs/>
          <w:color w:val="000000" w:themeColor="text1"/>
          <w:szCs w:val="21"/>
          <w:highlight w:val="none"/>
          <w14:textFill>
            <w14:solidFill>
              <w14:schemeClr w14:val="tx1"/>
            </w14:solidFill>
          </w14:textFill>
        </w:rPr>
        <w:t>采购代理机构：详见采购文件第四章“供应商须知附表”。</w:t>
      </w:r>
    </w:p>
    <w:p w14:paraId="6DE833E7">
      <w:pPr>
        <w:pStyle w:val="5"/>
        <w:spacing w:line="440" w:lineRule="exact"/>
        <w:ind w:left="238" w:leftChars="99" w:firstLine="240" w:firstLineChars="100"/>
        <w:jc w:val="left"/>
        <w:rPr>
          <w:rFonts w:hint="eastAsia" w:hAnsi="宋体"/>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采购预算：详见采购文件第四章“供应商须知附表”。</w:t>
      </w:r>
    </w:p>
    <w:p w14:paraId="02EACEFD">
      <w:pPr>
        <w:pStyle w:val="5"/>
        <w:spacing w:line="440" w:lineRule="exact"/>
        <w:ind w:left="238" w:leftChars="99" w:firstLine="240" w:firstLineChars="100"/>
        <w:jc w:val="left"/>
        <w:rPr>
          <w:rFonts w:hint="eastAsia" w:hAnsi="宋体"/>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4</w:t>
      </w:r>
      <w:r>
        <w:rPr>
          <w:rFonts w:hint="eastAsia" w:hAnsi="宋体"/>
          <w:bCs/>
          <w:color w:val="000000" w:themeColor="text1"/>
          <w:szCs w:val="21"/>
          <w:highlight w:val="none"/>
          <w14:textFill>
            <w14:solidFill>
              <w14:schemeClr w14:val="tx1"/>
            </w14:solidFill>
          </w14:textFill>
        </w:rPr>
        <w:t>资金来源：政府财政性资金。</w:t>
      </w:r>
    </w:p>
    <w:p w14:paraId="7356AFB9">
      <w:pPr>
        <w:pStyle w:val="5"/>
        <w:spacing w:line="440" w:lineRule="exact"/>
        <w:ind w:firstLine="480" w:firstLineChars="200"/>
        <w:jc w:val="left"/>
        <w:rPr>
          <w:rFonts w:hint="eastAsia" w:hAnsi="宋体"/>
          <w:color w:val="000000" w:themeColor="text1"/>
          <w:spacing w:val="16"/>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5</w:t>
      </w:r>
      <w:r>
        <w:rPr>
          <w:rFonts w:hint="eastAsia" w:hAnsi="宋体"/>
          <w:bCs/>
          <w:color w:val="000000" w:themeColor="text1"/>
          <w:szCs w:val="21"/>
          <w:highlight w:val="none"/>
          <w14:textFill>
            <w14:solidFill>
              <w14:schemeClr w14:val="tx1"/>
            </w14:solidFill>
          </w14:textFill>
        </w:rPr>
        <w:t>获取单一来源采购文件的时间、地点、方式及报名要求等：详见采购文件第一章“邀请函”。</w:t>
      </w:r>
    </w:p>
    <w:p w14:paraId="181F3603">
      <w:pPr>
        <w:pStyle w:val="5"/>
        <w:spacing w:line="440" w:lineRule="exact"/>
        <w:ind w:left="271" w:leftChars="113" w:firstLine="272" w:firstLineChars="100"/>
        <w:jc w:val="left"/>
        <w:rPr>
          <w:rFonts w:hint="eastAsia" w:hAnsi="宋体"/>
          <w:b/>
          <w:bCs/>
          <w:color w:val="000000" w:themeColor="text1"/>
          <w:szCs w:val="24"/>
          <w:highlight w:val="none"/>
          <w14:textFill>
            <w14:solidFill>
              <w14:schemeClr w14:val="tx1"/>
            </w14:solidFill>
          </w14:textFill>
        </w:rPr>
      </w:pPr>
      <w:r>
        <w:rPr>
          <w:rFonts w:ascii="Times New Roman" w:hAnsi="Times New Roman"/>
          <w:color w:val="000000" w:themeColor="text1"/>
          <w:spacing w:val="16"/>
          <w:highlight w:val="none"/>
          <w14:textFill>
            <w14:solidFill>
              <w14:schemeClr w14:val="tx1"/>
            </w14:solidFill>
          </w14:textFill>
        </w:rPr>
        <w:t>1</w:t>
      </w:r>
      <w:r>
        <w:rPr>
          <w:rFonts w:hint="eastAsia" w:hAnsi="宋体"/>
          <w:color w:val="000000" w:themeColor="text1"/>
          <w:spacing w:val="16"/>
          <w:highlight w:val="none"/>
          <w14:textFill>
            <w14:solidFill>
              <w14:schemeClr w14:val="tx1"/>
            </w14:solidFill>
          </w14:textFill>
        </w:rPr>
        <w:t>.</w:t>
      </w:r>
      <w:r>
        <w:rPr>
          <w:rFonts w:ascii="Times New Roman" w:hAnsi="Times New Roman"/>
          <w:color w:val="000000" w:themeColor="text1"/>
          <w:spacing w:val="16"/>
          <w:highlight w:val="none"/>
          <w14:textFill>
            <w14:solidFill>
              <w14:schemeClr w14:val="tx1"/>
            </w14:solidFill>
          </w14:textFill>
        </w:rPr>
        <w:t>6</w:t>
      </w:r>
      <w:r>
        <w:rPr>
          <w:rFonts w:hint="eastAsia" w:hAnsi="宋体"/>
          <w:color w:val="000000" w:themeColor="text1"/>
          <w:spacing w:val="16"/>
          <w:highlight w:val="none"/>
          <w14:textFill>
            <w14:solidFill>
              <w14:schemeClr w14:val="tx1"/>
            </w14:solidFill>
          </w14:textFill>
        </w:rPr>
        <w:t>预留采购份额：见供应商须知前附表。</w:t>
      </w:r>
    </w:p>
    <w:p w14:paraId="7B5DA03B">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w:t>
      </w:r>
      <w:r>
        <w:rPr>
          <w:rFonts w:hint="eastAsia" w:hAnsi="宋体"/>
          <w:b/>
          <w:bCs/>
          <w:color w:val="000000" w:themeColor="text1"/>
          <w:szCs w:val="24"/>
          <w:highlight w:val="none"/>
          <w14:textFill>
            <w14:solidFill>
              <w14:schemeClr w14:val="tx1"/>
            </w14:solidFill>
          </w14:textFill>
        </w:rPr>
        <w:t>.政府采购信息发布媒体：</w:t>
      </w:r>
    </w:p>
    <w:p w14:paraId="1CA03F4B">
      <w:pPr>
        <w:spacing w:line="480" w:lineRule="exact"/>
        <w:ind w:firstLine="480" w:firstLineChars="200"/>
        <w:rPr>
          <w:rFonts w:hint="eastAsia" w:hAnsi="宋体"/>
          <w:b/>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与本项目相关的政府采购业务信息将在以下媒体上发布：</w:t>
      </w:r>
      <w:r>
        <w:rPr>
          <w:rFonts w:hint="eastAsia" w:ascii="宋体" w:hAnsi="宋体" w:cs="宋体"/>
          <w:color w:val="000000" w:themeColor="text1"/>
          <w:kern w:val="0"/>
          <w:szCs w:val="21"/>
          <w:highlight w:val="none"/>
          <w14:textFill>
            <w14:solidFill>
              <w14:schemeClr w14:val="tx1"/>
            </w14:solidFill>
          </w14:textFill>
        </w:rPr>
        <w:t>中国政府采购网广西分网（广西政府采购网）（https://zfcg.gxzf.gov.cn/）、全国公共资源交易平台（广西·南宁） (http://ggzy.jgswj.gxzf.gov.cn/nnggzy/)</w:t>
      </w:r>
      <w:r>
        <w:rPr>
          <w:rFonts w:hint="eastAsia" w:hAnsi="宋体"/>
          <w:color w:val="000000" w:themeColor="text1"/>
          <w:szCs w:val="21"/>
          <w:highlight w:val="none"/>
          <w14:textFill>
            <w14:solidFill>
              <w14:schemeClr w14:val="tx1"/>
            </w14:solidFill>
          </w14:textFill>
        </w:rPr>
        <w:t>。</w:t>
      </w:r>
    </w:p>
    <w:p w14:paraId="3C938910">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3</w:t>
      </w:r>
      <w:r>
        <w:rPr>
          <w:rFonts w:hint="eastAsia" w:hAnsi="宋体"/>
          <w:b/>
          <w:bCs/>
          <w:color w:val="000000" w:themeColor="text1"/>
          <w:szCs w:val="24"/>
          <w:highlight w:val="none"/>
          <w14:textFill>
            <w14:solidFill>
              <w14:schemeClr w14:val="tx1"/>
            </w14:solidFill>
          </w14:textFill>
        </w:rPr>
        <w:t>.资金来源</w:t>
      </w:r>
    </w:p>
    <w:p w14:paraId="116E6C20">
      <w:pPr>
        <w:pStyle w:val="5"/>
        <w:spacing w:line="440" w:lineRule="exact"/>
        <w:ind w:left="720" w:leftChars="200" w:hanging="240" w:hangingChars="100"/>
        <w:jc w:val="left"/>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采购人已获得一笔政府采购资金，用于采购“需求一览表”所列服务。</w:t>
      </w:r>
    </w:p>
    <w:p w14:paraId="3CB98046">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4</w:t>
      </w:r>
      <w:r>
        <w:rPr>
          <w:rFonts w:hint="eastAsia" w:hAnsi="宋体"/>
          <w:b/>
          <w:bCs/>
          <w:color w:val="000000" w:themeColor="text1"/>
          <w:szCs w:val="24"/>
          <w:highlight w:val="none"/>
          <w14:textFill>
            <w14:solidFill>
              <w14:schemeClr w14:val="tx1"/>
            </w14:solidFill>
          </w14:textFill>
        </w:rPr>
        <w:t>.采购方式</w:t>
      </w:r>
    </w:p>
    <w:p w14:paraId="352F5B0F">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本项目采用单一来源采购方式进行。</w:t>
      </w:r>
    </w:p>
    <w:p w14:paraId="5F1EBED1">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5</w:t>
      </w:r>
      <w:r>
        <w:rPr>
          <w:rFonts w:hint="eastAsia" w:hAnsi="宋体"/>
          <w:b/>
          <w:bCs/>
          <w:color w:val="000000" w:themeColor="text1"/>
          <w:szCs w:val="24"/>
          <w:highlight w:val="none"/>
          <w14:textFill>
            <w14:solidFill>
              <w14:schemeClr w14:val="tx1"/>
            </w14:solidFill>
          </w14:textFill>
        </w:rPr>
        <w:t>.供应商资格要求：</w:t>
      </w:r>
    </w:p>
    <w:p w14:paraId="24665A18">
      <w:pPr>
        <w:pStyle w:val="5"/>
        <w:spacing w:line="440" w:lineRule="exact"/>
        <w:ind w:firstLine="480" w:firstLineChars="200"/>
        <w:jc w:val="left"/>
        <w:rPr>
          <w:rFonts w:hint="eastAsia" w:hAnsi="宋体"/>
          <w:color w:val="000000" w:themeColor="text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5</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供应商未被列入失信被执行人、重大税收违法失信主体、政府采购严重违法失信行为记录名单，且应符合《中华人民共和国政府采购法》第二十二条规定的下列供应商资格条件：</w:t>
      </w:r>
    </w:p>
    <w:p w14:paraId="2B209A99">
      <w:pPr>
        <w:pStyle w:val="5"/>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）具有独立承担民事责任的能力；</w:t>
      </w:r>
    </w:p>
    <w:p w14:paraId="2B2B99DC">
      <w:pPr>
        <w:pStyle w:val="5"/>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）具有良好的商业信誉和健全的财务会计制度；</w:t>
      </w:r>
    </w:p>
    <w:p w14:paraId="50BF6E65">
      <w:pPr>
        <w:pStyle w:val="5"/>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）具有履行合同所必需的设备和专业技术能力；</w:t>
      </w:r>
    </w:p>
    <w:p w14:paraId="5D4EC3D3">
      <w:pPr>
        <w:pStyle w:val="5"/>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）有依法缴纳税收和社会保障资金的良好记录；</w:t>
      </w:r>
    </w:p>
    <w:p w14:paraId="407B0B7A">
      <w:pPr>
        <w:pStyle w:val="5"/>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）参加政府采购活动前三年内，在经营活动中没有重大违法记录；</w:t>
      </w:r>
    </w:p>
    <w:p w14:paraId="0508A313">
      <w:pPr>
        <w:pStyle w:val="5"/>
        <w:spacing w:line="440" w:lineRule="exact"/>
        <w:ind w:left="480" w:left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）法律、行政法规规定的其他条件。</w:t>
      </w:r>
    </w:p>
    <w:p w14:paraId="25144BE4">
      <w:pPr>
        <w:pStyle w:val="5"/>
        <w:spacing w:line="440" w:lineRule="exact"/>
        <w:ind w:firstLine="482" w:firstLineChars="200"/>
        <w:jc w:val="left"/>
        <w:rPr>
          <w:rFonts w:hint="eastAsia" w:ascii="宋体" w:hAnsi="宋体" w:eastAsia="宋体" w:cs="宋体"/>
          <w:b/>
          <w:bCs/>
          <w:color w:val="000000" w:themeColor="text1"/>
          <w:highlight w:val="none"/>
          <w:lang w:eastAsia="zh-CN"/>
          <w14:textFill>
            <w14:solidFill>
              <w14:schemeClr w14:val="tx1"/>
            </w14:solidFill>
          </w14:textFill>
        </w:rPr>
      </w:pPr>
      <w:r>
        <w:rPr>
          <w:b/>
          <w:bCs/>
          <w:color w:val="000000" w:themeColor="text1"/>
          <w:szCs w:val="21"/>
          <w:highlight w:val="none"/>
          <w14:textFill>
            <w14:solidFill>
              <w14:schemeClr w14:val="tx1"/>
            </w14:solidFill>
          </w14:textFill>
        </w:rPr>
        <w:t>5</w:t>
      </w:r>
      <w:r>
        <w:rPr>
          <w:rFonts w:hint="eastAsia" w:hAnsi="宋体"/>
          <w:b/>
          <w:bCs/>
          <w:color w:val="000000" w:themeColor="text1"/>
          <w:szCs w:val="21"/>
          <w:highlight w:val="none"/>
          <w14:textFill>
            <w14:solidFill>
              <w14:schemeClr w14:val="tx1"/>
            </w14:solidFill>
          </w14:textFill>
        </w:rPr>
        <w:t>.</w:t>
      </w:r>
      <w:r>
        <w:rPr>
          <w:b/>
          <w:bCs/>
          <w:color w:val="000000" w:themeColor="text1"/>
          <w:szCs w:val="21"/>
          <w:highlight w:val="none"/>
          <w14:textFill>
            <w14:solidFill>
              <w14:schemeClr w14:val="tx1"/>
            </w14:solidFill>
          </w14:textFill>
        </w:rPr>
        <w:t>2</w:t>
      </w:r>
      <w:r>
        <w:rPr>
          <w:rFonts w:hint="eastAsia" w:hAnsi="宋体"/>
          <w:b/>
          <w:bCs/>
          <w:color w:val="000000" w:themeColor="text1"/>
          <w:szCs w:val="21"/>
          <w:highlight w:val="none"/>
          <w14:textFill>
            <w14:solidFill>
              <w14:schemeClr w14:val="tx1"/>
            </w14:solidFill>
          </w14:textFill>
        </w:rPr>
        <w:t xml:space="preserve">  本项目单一来源供应商：</w:t>
      </w:r>
      <w:r>
        <w:rPr>
          <w:rFonts w:hint="eastAsia" w:ascii="宋体" w:hAnsi="宋体" w:cs="宋体"/>
          <w:b/>
          <w:bCs/>
          <w:color w:val="000000" w:themeColor="text1"/>
          <w:highlight w:val="none"/>
          <w:lang w:eastAsia="zh-CN"/>
          <w14:textFill>
            <w14:solidFill>
              <w14:schemeClr w14:val="tx1"/>
            </w14:solidFill>
          </w14:textFill>
        </w:rPr>
        <w:t>广西南宁宜宏健商贸有限公司</w:t>
      </w:r>
    </w:p>
    <w:p w14:paraId="1D6D7B94">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6</w:t>
      </w:r>
      <w:r>
        <w:rPr>
          <w:rFonts w:hint="eastAsia" w:hAnsi="宋体"/>
          <w:b/>
          <w:bCs/>
          <w:color w:val="000000" w:themeColor="text1"/>
          <w:szCs w:val="24"/>
          <w:highlight w:val="none"/>
          <w14:textFill>
            <w14:solidFill>
              <w14:schemeClr w14:val="tx1"/>
            </w14:solidFill>
          </w14:textFill>
        </w:rPr>
        <w:t>.单一来源采购费用</w:t>
      </w:r>
    </w:p>
    <w:p w14:paraId="3BC37F8A">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6</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不论单一来源采购结果如何，供应商均应自行承担所有与参加本次单一来源采购有关的全部费用。</w:t>
      </w:r>
    </w:p>
    <w:p w14:paraId="083D5D06">
      <w:pPr>
        <w:pStyle w:val="5"/>
        <w:spacing w:line="440" w:lineRule="exact"/>
        <w:rPr>
          <w:rFonts w:hint="eastAsia" w:hAnsi="宋体"/>
          <w:color w:val="000000" w:themeColor="text1"/>
          <w:szCs w:val="21"/>
          <w:highlight w:val="none"/>
          <w14:textFill>
            <w14:solidFill>
              <w14:schemeClr w14:val="tx1"/>
            </w14:solidFill>
          </w14:textFill>
        </w:rPr>
      </w:pPr>
    </w:p>
    <w:p w14:paraId="40D055FF">
      <w:pPr>
        <w:pStyle w:val="5"/>
        <w:numPr>
          <w:ilvl w:val="0"/>
          <w:numId w:val="4"/>
        </w:numPr>
        <w:spacing w:line="440" w:lineRule="exact"/>
        <w:rPr>
          <w:rFonts w:hint="eastAsia" w:hAnsi="宋体"/>
          <w:b/>
          <w:bCs/>
          <w:color w:val="000000" w:themeColor="text1"/>
          <w:szCs w:val="24"/>
          <w:highlight w:val="none"/>
          <w14:textFill>
            <w14:solidFill>
              <w14:schemeClr w14:val="tx1"/>
            </w14:solidFill>
          </w14:textFill>
        </w:rPr>
      </w:pPr>
      <w:r>
        <w:rPr>
          <w:rFonts w:hint="eastAsia" w:hAnsi="宋体"/>
          <w:b/>
          <w:bCs/>
          <w:color w:val="000000" w:themeColor="text1"/>
          <w:szCs w:val="24"/>
          <w:highlight w:val="none"/>
          <w14:textFill>
            <w14:solidFill>
              <w14:schemeClr w14:val="tx1"/>
            </w14:solidFill>
          </w14:textFill>
        </w:rPr>
        <w:t>疑问和质疑</w:t>
      </w:r>
    </w:p>
    <w:p w14:paraId="297CF0AE">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供应商对政府采购活动事项有疑问的，可以向采购人或采购代理机构项目负责人提出询问；</w:t>
      </w:r>
    </w:p>
    <w:p w14:paraId="6E6405A6">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 xml:space="preserve"> 供应商如认为报价采购文件使自己的权益受到损害的，可以在知道或者应知其权益受到损害之日起七个工作日内以书面形式向采购代理机构提出质疑；递交报价文件截止时间后，采购代理机构不再受理对采购文件的询问或质疑。供应商认为采购过程和成交结果使自己的权益受到损害的，可以在知道或者应知其权益受到损害之日起七个工作日内，以书面形式向采购人委托的采购代理机构质疑。质疑书的提交地点和质疑受理电话见供应商须知附表。</w:t>
      </w:r>
    </w:p>
    <w:p w14:paraId="35CE585A">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采购人委托</w:t>
      </w:r>
      <w:r>
        <w:rPr>
          <w:rFonts w:hint="eastAsia" w:hAnsi="宋体"/>
          <w:color w:val="000000" w:themeColor="text1"/>
          <w:highlight w:val="none"/>
          <w14:textFill>
            <w14:solidFill>
              <w14:schemeClr w14:val="tx1"/>
            </w14:solidFill>
          </w14:textFill>
        </w:rPr>
        <w:t>采购代理机构</w:t>
      </w:r>
      <w:r>
        <w:rPr>
          <w:rFonts w:hint="eastAsia" w:hAnsi="宋体"/>
          <w:color w:val="000000" w:themeColor="text1"/>
          <w:szCs w:val="21"/>
          <w:highlight w:val="none"/>
          <w14:textFill>
            <w14:solidFill>
              <w14:schemeClr w14:val="tx1"/>
            </w14:solidFill>
          </w14:textFill>
        </w:rPr>
        <w:t>采购的，供应商可以向</w:t>
      </w:r>
      <w:r>
        <w:rPr>
          <w:rFonts w:hint="eastAsia" w:hAnsi="宋体"/>
          <w:color w:val="000000" w:themeColor="text1"/>
          <w:highlight w:val="none"/>
          <w14:textFill>
            <w14:solidFill>
              <w14:schemeClr w14:val="tx1"/>
            </w14:solidFill>
          </w14:textFill>
        </w:rPr>
        <w:t>采购代理机构</w:t>
      </w:r>
      <w:r>
        <w:rPr>
          <w:rFonts w:hint="eastAsia" w:hAnsi="宋体"/>
          <w:color w:val="000000" w:themeColor="text1"/>
          <w:szCs w:val="21"/>
          <w:highlight w:val="none"/>
          <w14:textFill>
            <w14:solidFill>
              <w14:schemeClr w14:val="tx1"/>
            </w14:solidFill>
          </w14:textFill>
        </w:rPr>
        <w:t>质疑。</w:t>
      </w:r>
      <w:r>
        <w:rPr>
          <w:rFonts w:hint="eastAsia" w:hAnsi="宋体"/>
          <w:color w:val="000000" w:themeColor="text1"/>
          <w:highlight w:val="none"/>
          <w14:textFill>
            <w14:solidFill>
              <w14:schemeClr w14:val="tx1"/>
            </w14:solidFill>
          </w14:textFill>
        </w:rPr>
        <w:t>采购代理机构</w:t>
      </w:r>
      <w:r>
        <w:rPr>
          <w:rFonts w:hint="eastAsia" w:hAnsi="宋体"/>
          <w:color w:val="000000" w:themeColor="text1"/>
          <w:szCs w:val="21"/>
          <w:highlight w:val="none"/>
          <w14:textFill>
            <w14:solidFill>
              <w14:schemeClr w14:val="tx1"/>
            </w14:solidFill>
          </w14:textFill>
        </w:rPr>
        <w:t>就采购人委托授权范围内的事项受理质疑并作出答复。</w:t>
      </w:r>
    </w:p>
    <w:p w14:paraId="4B89587F">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供应商质疑实行实名制，其质疑应当有具体的质疑事项及事实根据，不得进行虚假、恶意质疑。</w:t>
      </w:r>
    </w:p>
    <w:p w14:paraId="58817667">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供应商质疑时，应当提交质疑书原件，质疑书应当包括下列主要内容：</w:t>
      </w:r>
    </w:p>
    <w:p w14:paraId="3E432E0A">
      <w:pPr>
        <w:spacing w:line="440" w:lineRule="exact"/>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）质疑供应商和被质疑的采购人或采购人委托的</w:t>
      </w:r>
      <w:r>
        <w:rPr>
          <w:rFonts w:hint="eastAsia" w:hAnsi="宋体"/>
          <w:color w:val="000000" w:themeColor="text1"/>
          <w:highlight w:val="none"/>
          <w14:textFill>
            <w14:solidFill>
              <w14:schemeClr w14:val="tx1"/>
            </w14:solidFill>
          </w14:textFill>
        </w:rPr>
        <w:t>采购代理机构</w:t>
      </w:r>
      <w:r>
        <w:rPr>
          <w:rFonts w:hint="eastAsia" w:ascii="宋体" w:hAnsi="宋体"/>
          <w:color w:val="000000" w:themeColor="text1"/>
          <w:highlight w:val="none"/>
          <w14:textFill>
            <w14:solidFill>
              <w14:schemeClr w14:val="tx1"/>
            </w14:solidFill>
          </w14:textFill>
        </w:rPr>
        <w:t>名称、地址、电话、邮编等；</w:t>
      </w:r>
    </w:p>
    <w:p w14:paraId="44DA838C">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）质疑项目的名称、编号；</w:t>
      </w:r>
    </w:p>
    <w:p w14:paraId="7A2E30A3">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）权益受到损害的事实和理由；</w:t>
      </w:r>
    </w:p>
    <w:p w14:paraId="0B50CB88">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olor w:val="000000" w:themeColor="text1"/>
          <w:highlight w:val="none"/>
          <w14:textFill>
            <w14:solidFill>
              <w14:schemeClr w14:val="tx1"/>
            </w14:solidFill>
          </w14:textFill>
        </w:rPr>
        <w:t>）相关证明材料；</w:t>
      </w:r>
    </w:p>
    <w:p w14:paraId="6A5AD9A6">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）提起质疑的日期；</w:t>
      </w:r>
    </w:p>
    <w:p w14:paraId="0991F7A4">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olor w:val="000000" w:themeColor="text1"/>
          <w:highlight w:val="none"/>
          <w14:textFill>
            <w14:solidFill>
              <w14:schemeClr w14:val="tx1"/>
            </w14:solidFill>
          </w14:textFill>
        </w:rPr>
        <w:t>）附件材料：营业执照复印件（要求证件有效并清晰反映企业法人经营范围）；近期连续三个月依法缴纳税收和在职职工社会保障资金证明材料（复印件，原件备查）。</w:t>
      </w:r>
    </w:p>
    <w:p w14:paraId="262A0333">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质疑书应当署名。质疑供应商为法人或者其他组织的，应当由法定代表人或者主要负责人签字并加盖公章。</w:t>
      </w:r>
    </w:p>
    <w:p w14:paraId="168A2876">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质疑供应商可以委托代理人办理质疑事务。委托代理人应为质疑供应商的正式员工并熟悉相关业务情况。代理人办理质疑事务时，除提交质疑书外，还应当提交质疑供应商的授权委托书，授权委托书应当载明委托代理的具体权限和事项；提交</w:t>
      </w:r>
      <w:r>
        <w:rPr>
          <w:rFonts w:hint="eastAsia" w:hAnsi="宋体"/>
          <w:color w:val="000000" w:themeColor="text1"/>
          <w:highlight w:val="none"/>
          <w14:textFill>
            <w14:solidFill>
              <w14:schemeClr w14:val="tx1"/>
            </w14:solidFill>
          </w14:textFill>
        </w:rPr>
        <w:t>委托代理人身份证明复印件和近期三个月社保缴费证明复印件。</w:t>
      </w:r>
    </w:p>
    <w:p w14:paraId="4A65085D">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质疑供应商提起质疑应当符合下列条件：</w:t>
      </w:r>
    </w:p>
    <w:p w14:paraId="62E20703">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）质疑供应商是参与所质疑政府采购活动的供应商；</w:t>
      </w:r>
    </w:p>
    <w:p w14:paraId="7EFCE8E5">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）质疑书内容符合本章</w:t>
      </w:r>
      <w:r>
        <w:rPr>
          <w:color w:val="000000" w:themeColor="text1"/>
          <w:highlight w:val="none"/>
          <w14:textFill>
            <w14:solidFill>
              <w14:schemeClr w14:val="tx1"/>
            </w14:solidFill>
          </w14:textFill>
        </w:rPr>
        <w:t>7</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规定的；</w:t>
      </w:r>
    </w:p>
    <w:p w14:paraId="14134872">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）在质疑有效期限内提起质疑；</w:t>
      </w:r>
    </w:p>
    <w:p w14:paraId="37AF149D">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olor w:val="000000" w:themeColor="text1"/>
          <w:highlight w:val="none"/>
          <w14:textFill>
            <w14:solidFill>
              <w14:schemeClr w14:val="tx1"/>
            </w14:solidFill>
          </w14:textFill>
        </w:rPr>
        <w:t>）属于所质疑的采购人或采购人委托的</w:t>
      </w:r>
      <w:r>
        <w:rPr>
          <w:rFonts w:hint="eastAsia" w:hAnsi="宋体"/>
          <w:color w:val="000000" w:themeColor="text1"/>
          <w:highlight w:val="none"/>
          <w14:textFill>
            <w14:solidFill>
              <w14:schemeClr w14:val="tx1"/>
            </w14:solidFill>
          </w14:textFill>
        </w:rPr>
        <w:t>采购代理机构</w:t>
      </w:r>
      <w:r>
        <w:rPr>
          <w:rFonts w:hint="eastAsia" w:ascii="宋体" w:hAnsi="宋体"/>
          <w:color w:val="000000" w:themeColor="text1"/>
          <w:highlight w:val="none"/>
          <w14:textFill>
            <w14:solidFill>
              <w14:schemeClr w14:val="tx1"/>
            </w14:solidFill>
          </w14:textFill>
        </w:rPr>
        <w:t>组织的采购活动</w:t>
      </w:r>
      <w:r>
        <w:rPr>
          <w:rFonts w:hint="eastAsia" w:ascii="宋体" w:hAnsi="宋体"/>
          <w:color w:val="000000" w:themeColor="text1"/>
          <w:highlight w:val="none"/>
          <w:lang w:eastAsia="zh-CN"/>
          <w14:textFill>
            <w14:solidFill>
              <w14:schemeClr w14:val="tx1"/>
            </w14:solidFill>
          </w14:textFill>
        </w:rPr>
        <w:t>；</w:t>
      </w:r>
    </w:p>
    <w:p w14:paraId="5D21C924">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）同一质疑事项未经采购人或采购人委托的青秀区政府采购中心质疑处理；</w:t>
      </w:r>
    </w:p>
    <w:p w14:paraId="7E7CBB38">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olor w:val="000000" w:themeColor="text1"/>
          <w:highlight w:val="none"/>
          <w14:textFill>
            <w14:solidFill>
              <w14:schemeClr w14:val="tx1"/>
            </w14:solidFill>
          </w14:textFill>
        </w:rPr>
        <w:t>）财政部门规定的其他条件。</w:t>
      </w:r>
    </w:p>
    <w:p w14:paraId="48DB000D">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 xml:space="preserve"> 采购人或</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收到质疑书后，应在二个工作日内进行审查，对不符合质疑条件的，分别按下列规定予以处理：</w:t>
      </w:r>
    </w:p>
    <w:p w14:paraId="00C4CFDD">
      <w:pPr>
        <w:spacing w:line="440" w:lineRule="exact"/>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）质疑书内容不符合规定的，应一次性告知质疑供应商修改后重新提出质疑；</w:t>
      </w:r>
    </w:p>
    <w:p w14:paraId="60A6C908">
      <w:pPr>
        <w:spacing w:line="440" w:lineRule="exact"/>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）质疑不属于本采购人或采购人委托的</w:t>
      </w:r>
      <w:r>
        <w:rPr>
          <w:rFonts w:hint="eastAsia" w:hAnsi="宋体"/>
          <w:color w:val="000000" w:themeColor="text1"/>
          <w:highlight w:val="none"/>
          <w14:textFill>
            <w14:solidFill>
              <w14:schemeClr w14:val="tx1"/>
            </w14:solidFill>
          </w14:textFill>
        </w:rPr>
        <w:t>采购代理机构</w:t>
      </w:r>
      <w:r>
        <w:rPr>
          <w:rFonts w:hint="eastAsia" w:ascii="宋体" w:hAnsi="宋体"/>
          <w:color w:val="000000" w:themeColor="text1"/>
          <w:highlight w:val="none"/>
          <w14:textFill>
            <w14:solidFill>
              <w14:schemeClr w14:val="tx1"/>
            </w14:solidFill>
          </w14:textFill>
        </w:rPr>
        <w:t>组织的采购活动的，应告知质疑供应商向组织该项采购活动的采购人或采购人委托的采购代理机构提出质疑。</w:t>
      </w:r>
    </w:p>
    <w:p w14:paraId="1B85EF9B">
      <w:pPr>
        <w:spacing w:line="440" w:lineRule="exact"/>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）质疑不符合其他条件的，书面告知质疑供应商不予受理，并应当说明理由。对符合质疑条件的质疑，自采购人或采购人委托的</w:t>
      </w:r>
      <w:r>
        <w:rPr>
          <w:rFonts w:hint="eastAsia" w:hAnsi="宋体"/>
          <w:color w:val="000000" w:themeColor="text1"/>
          <w:highlight w:val="none"/>
          <w14:textFill>
            <w14:solidFill>
              <w14:schemeClr w14:val="tx1"/>
            </w14:solidFill>
          </w14:textFill>
        </w:rPr>
        <w:t>采购代理机构</w:t>
      </w:r>
      <w:r>
        <w:rPr>
          <w:rFonts w:hint="eastAsia" w:ascii="宋体" w:hAnsi="宋体"/>
          <w:color w:val="000000" w:themeColor="text1"/>
          <w:highlight w:val="none"/>
          <w14:textFill>
            <w14:solidFill>
              <w14:schemeClr w14:val="tx1"/>
            </w14:solidFill>
          </w14:textFill>
        </w:rPr>
        <w:t>收到质疑书之日起即为受理。</w:t>
      </w:r>
    </w:p>
    <w:p w14:paraId="65E166CD">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9</w:t>
      </w:r>
      <w:r>
        <w:rPr>
          <w:rFonts w:hint="eastAsia" w:hAnsi="宋体"/>
          <w:bCs/>
          <w:color w:val="000000" w:themeColor="text1"/>
          <w:highlight w:val="none"/>
          <w14:textFill>
            <w14:solidFill>
              <w14:schemeClr w14:val="tx1"/>
            </w14:solidFill>
          </w14:textFill>
        </w:rPr>
        <w:t>采购人或</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应当在收到供应商的书面质疑后七个工作日内做出答复，但答复的内容不得涉及商业秘密。</w:t>
      </w:r>
    </w:p>
    <w:p w14:paraId="1DD406B5">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8</w:t>
      </w:r>
      <w:r>
        <w:rPr>
          <w:rFonts w:hint="eastAsia" w:hAnsi="宋体"/>
          <w:b/>
          <w:bCs/>
          <w:color w:val="000000" w:themeColor="text1"/>
          <w:szCs w:val="24"/>
          <w:highlight w:val="none"/>
          <w14:textFill>
            <w14:solidFill>
              <w14:schemeClr w14:val="tx1"/>
            </w14:solidFill>
          </w14:textFill>
        </w:rPr>
        <w:t>.投诉</w:t>
      </w:r>
    </w:p>
    <w:p w14:paraId="2852486A">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 xml:space="preserve"> 投诉人必须首先经过质疑程序，在对采购人、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未在规定的时间内做出答复的，可以在答复期满后十五个工作日内书面向</w:t>
      </w:r>
      <w:r>
        <w:rPr>
          <w:rFonts w:hint="eastAsia" w:hAnsi="宋体"/>
          <w:bCs/>
          <w:color w:val="000000" w:themeColor="text1"/>
          <w:highlight w:val="none"/>
          <w:lang w:eastAsia="zh-CN"/>
          <w14:textFill>
            <w14:solidFill>
              <w14:schemeClr w14:val="tx1"/>
            </w14:solidFill>
          </w14:textFill>
        </w:rPr>
        <w:t>隆安县财政局</w:t>
      </w:r>
      <w:r>
        <w:rPr>
          <w:rFonts w:hint="eastAsia" w:hAnsi="宋体"/>
          <w:bCs/>
          <w:color w:val="000000" w:themeColor="text1"/>
          <w:highlight w:val="none"/>
          <w14:textFill>
            <w14:solidFill>
              <w14:schemeClr w14:val="tx1"/>
            </w14:solidFill>
          </w14:textFill>
        </w:rPr>
        <w:t>政府采购监督管理部门投诉。</w:t>
      </w:r>
    </w:p>
    <w:p w14:paraId="4B906610">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 xml:space="preserve"> 政府采购监督管理部门在处理投诉事项期间，可以视具体情况书面通知采购人暂停采购活动。</w:t>
      </w:r>
    </w:p>
    <w:p w14:paraId="74638FE8">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 xml:space="preserve"> 投诉人投诉时，应当提交投诉书，并按照被投诉采购人、采购代理机构和与投诉事项有关的供应商数量提供投诉书的副本。</w:t>
      </w:r>
    </w:p>
    <w:p w14:paraId="61E61DF0">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投诉书（如材料中有外文资料应同时附上中文译本）</w:t>
      </w:r>
      <w:r>
        <w:rPr>
          <w:rFonts w:hint="eastAsia" w:hAnsi="宋体"/>
          <w:color w:val="000000" w:themeColor="text1"/>
          <w:szCs w:val="21"/>
          <w:highlight w:val="none"/>
          <w14:textFill>
            <w14:solidFill>
              <w14:schemeClr w14:val="tx1"/>
            </w14:solidFill>
          </w14:textFill>
        </w:rPr>
        <w:t>应当包括下列主要内容：</w:t>
      </w:r>
    </w:p>
    <w:p w14:paraId="1E4CECD8">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）投诉人和被投诉人的名称、地址、电话等；</w:t>
      </w:r>
    </w:p>
    <w:p w14:paraId="7F438075">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）具体的投诉事项及事实依据；</w:t>
      </w:r>
    </w:p>
    <w:p w14:paraId="4E4C376D">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）质疑和质疑答复情况及相关证明材料；</w:t>
      </w:r>
    </w:p>
    <w:p w14:paraId="4276ED77">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）提起投诉的日期。</w:t>
      </w:r>
    </w:p>
    <w:p w14:paraId="66F091D6">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投诉书应当署名。投诉人为自然人的，应当由本人签字；投诉人为法人或者其他组织的，应当由法定代表人或者主要负责人签字盖章并加盖公章。</w:t>
      </w:r>
    </w:p>
    <w:p w14:paraId="11D278EC">
      <w:pPr>
        <w:pStyle w:val="5"/>
        <w:spacing w:line="440" w:lineRule="exact"/>
        <w:ind w:firstLine="480" w:firstLineChars="200"/>
        <w:rPr>
          <w:rFonts w:hint="eastAsia" w:hAnsi="宋体"/>
          <w:bCs/>
          <w:color w:val="000000" w:themeColor="text1"/>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w:t>
      </w:r>
      <w:r>
        <w:rPr>
          <w:rFonts w:ascii="Times New Roman" w:hAnsi="Times New Roman"/>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 xml:space="preserve"> 投诉人可以委托代理人办理投诉事务。代理人办理投诉事务时，除提交投诉书外，还应当提交投诉人的授权委托书，授权委托书应当载明委托代理的具体权限和事项。</w:t>
      </w:r>
    </w:p>
    <w:p w14:paraId="516BAAE5">
      <w:pPr>
        <w:spacing w:line="440" w:lineRule="exact"/>
        <w:ind w:firstLine="480" w:firstLineChars="200"/>
        <w:rPr>
          <w:rFonts w:hint="eastAsia" w:ascii="宋体"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投诉人提起投诉应当符合下列条件：</w:t>
      </w:r>
    </w:p>
    <w:p w14:paraId="212915CC">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）投诉人是参与所投诉政府采购活动的供应商；</w:t>
      </w:r>
    </w:p>
    <w:p w14:paraId="2161C9FE">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）提起投诉前已依法进行质疑；</w:t>
      </w:r>
    </w:p>
    <w:p w14:paraId="59C4A502">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）投诉书内容符合本文件的规定；</w:t>
      </w:r>
    </w:p>
    <w:p w14:paraId="5E65CCF3">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olor w:val="000000" w:themeColor="text1"/>
          <w:highlight w:val="none"/>
          <w14:textFill>
            <w14:solidFill>
              <w14:schemeClr w14:val="tx1"/>
            </w14:solidFill>
          </w14:textFill>
        </w:rPr>
        <w:t>）在投诉有效期限内提起投诉；</w:t>
      </w:r>
    </w:p>
    <w:p w14:paraId="0C9CBDA7">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）属于本</w:t>
      </w:r>
      <w:r>
        <w:rPr>
          <w:rFonts w:hint="eastAsia" w:ascii="宋体" w:hAnsi="宋体"/>
          <w:bCs/>
          <w:color w:val="000000" w:themeColor="text1"/>
          <w:highlight w:val="none"/>
          <w14:textFill>
            <w14:solidFill>
              <w14:schemeClr w14:val="tx1"/>
            </w14:solidFill>
          </w14:textFill>
        </w:rPr>
        <w:t>政府采购监督管理部门</w:t>
      </w:r>
      <w:r>
        <w:rPr>
          <w:rFonts w:hint="eastAsia" w:ascii="宋体" w:hAnsi="宋体"/>
          <w:color w:val="000000" w:themeColor="text1"/>
          <w:highlight w:val="none"/>
          <w14:textFill>
            <w14:solidFill>
              <w14:schemeClr w14:val="tx1"/>
            </w14:solidFill>
          </w14:textFill>
        </w:rPr>
        <w:t>管辖；</w:t>
      </w:r>
    </w:p>
    <w:p w14:paraId="681E4A5E">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olor w:val="000000" w:themeColor="text1"/>
          <w:highlight w:val="none"/>
          <w14:textFill>
            <w14:solidFill>
              <w14:schemeClr w14:val="tx1"/>
            </w14:solidFill>
          </w14:textFill>
        </w:rPr>
        <w:t>）同一投诉事项未经</w:t>
      </w:r>
      <w:r>
        <w:rPr>
          <w:rFonts w:hint="eastAsia" w:ascii="宋体" w:hAnsi="宋体"/>
          <w:bCs/>
          <w:color w:val="000000" w:themeColor="text1"/>
          <w:highlight w:val="none"/>
          <w14:textFill>
            <w14:solidFill>
              <w14:schemeClr w14:val="tx1"/>
            </w14:solidFill>
          </w14:textFill>
        </w:rPr>
        <w:t>政府采购监督管理部门</w:t>
      </w:r>
      <w:r>
        <w:rPr>
          <w:rFonts w:hint="eastAsia" w:ascii="宋体" w:hAnsi="宋体"/>
          <w:color w:val="000000" w:themeColor="text1"/>
          <w:highlight w:val="none"/>
          <w14:textFill>
            <w14:solidFill>
              <w14:schemeClr w14:val="tx1"/>
            </w14:solidFill>
          </w14:textFill>
        </w:rPr>
        <w:t>投诉处理；</w:t>
      </w:r>
    </w:p>
    <w:p w14:paraId="05B6D7C2">
      <w:pPr>
        <w:spacing w:line="440" w:lineRule="exact"/>
        <w:ind w:firstLine="601"/>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7</w:t>
      </w:r>
      <w:r>
        <w:rPr>
          <w:rFonts w:hint="eastAsia" w:ascii="宋体" w:hAnsi="宋体"/>
          <w:color w:val="000000" w:themeColor="text1"/>
          <w:highlight w:val="none"/>
          <w14:textFill>
            <w14:solidFill>
              <w14:schemeClr w14:val="tx1"/>
            </w14:solidFill>
          </w14:textFill>
        </w:rPr>
        <w:t>）国务院财政部门规定的其他条件。</w:t>
      </w:r>
    </w:p>
    <w:p w14:paraId="77CD2B5D">
      <w:pPr>
        <w:spacing w:line="440" w:lineRule="exact"/>
        <w:ind w:firstLine="601"/>
        <w:rPr>
          <w:rFonts w:hint="eastAsia" w:hAnsi="宋体"/>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olor w:val="000000" w:themeColor="text1"/>
          <w:highlight w:val="none"/>
          <w14:textFill>
            <w14:solidFill>
              <w14:schemeClr w14:val="tx1"/>
            </w14:solidFill>
          </w14:textFill>
        </w:rPr>
        <w:t>政府采购监督管理部门应</w:t>
      </w:r>
      <w:r>
        <w:rPr>
          <w:rFonts w:hint="eastAsia" w:hAnsi="宋体"/>
          <w:bCs/>
          <w:color w:val="000000" w:themeColor="text1"/>
          <w:highlight w:val="none"/>
          <w14:textFill>
            <w14:solidFill>
              <w14:schemeClr w14:val="tx1"/>
            </w14:solidFill>
          </w14:textFill>
        </w:rPr>
        <w:t>当在收到投诉后三十个工作日内，对投诉事项做出处理决定，并以书面形式通知投诉人和与投诉事项有关的当事人。</w:t>
      </w:r>
    </w:p>
    <w:p w14:paraId="162ACEBF">
      <w:pPr>
        <w:pStyle w:val="5"/>
        <w:spacing w:line="440" w:lineRule="exact"/>
        <w:rPr>
          <w:rFonts w:hint="eastAsia" w:hAnsi="宋体"/>
          <w:color w:val="000000" w:themeColor="text1"/>
          <w:szCs w:val="21"/>
          <w:highlight w:val="none"/>
          <w14:textFill>
            <w14:solidFill>
              <w14:schemeClr w14:val="tx1"/>
            </w14:solidFill>
          </w14:textFill>
        </w:rPr>
      </w:pPr>
    </w:p>
    <w:p w14:paraId="10E5B712">
      <w:pPr>
        <w:pStyle w:val="5"/>
        <w:spacing w:line="440" w:lineRule="exact"/>
        <w:jc w:val="center"/>
        <w:rPr>
          <w:rFonts w:hint="eastAsia" w:hAnsi="宋体"/>
          <w:b/>
          <w:color w:val="000000" w:themeColor="text1"/>
          <w:sz w:val="30"/>
          <w:szCs w:val="30"/>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二  单一来源采购文件</w:t>
      </w:r>
    </w:p>
    <w:p w14:paraId="5900048C">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9</w:t>
      </w:r>
      <w:r>
        <w:rPr>
          <w:rFonts w:hint="eastAsia" w:hAnsi="宋体"/>
          <w:b/>
          <w:bCs/>
          <w:color w:val="000000" w:themeColor="text1"/>
          <w:szCs w:val="24"/>
          <w:highlight w:val="none"/>
          <w14:textFill>
            <w14:solidFill>
              <w14:schemeClr w14:val="tx1"/>
            </w14:solidFill>
          </w14:textFill>
        </w:rPr>
        <w:t>.单一来源采购文件构成</w:t>
      </w:r>
    </w:p>
    <w:p w14:paraId="147CF14D">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9</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要求提供的服务及合同条款在单一来源采购文件中均有说明，单一来源采购文件</w:t>
      </w:r>
      <w:r>
        <w:rPr>
          <w:rFonts w:hint="eastAsia" w:hAnsi="宋体"/>
          <w:color w:val="000000" w:themeColor="text1"/>
          <w:highlight w:val="none"/>
          <w14:textFill>
            <w14:solidFill>
              <w14:schemeClr w14:val="tx1"/>
            </w14:solidFill>
          </w14:textFill>
        </w:rPr>
        <w:t>分为六章，</w:t>
      </w:r>
      <w:r>
        <w:rPr>
          <w:rFonts w:hint="eastAsia" w:hAnsi="宋体"/>
          <w:color w:val="000000" w:themeColor="text1"/>
          <w:szCs w:val="21"/>
          <w:highlight w:val="none"/>
          <w14:textFill>
            <w14:solidFill>
              <w14:schemeClr w14:val="tx1"/>
            </w14:solidFill>
          </w14:textFill>
        </w:rPr>
        <w:t>各章的内容如下：</w:t>
      </w:r>
    </w:p>
    <w:p w14:paraId="5D1F514C">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第一章  邀请函</w:t>
      </w:r>
    </w:p>
    <w:p w14:paraId="70E4DAD0">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第二章  需求一览表</w:t>
      </w:r>
    </w:p>
    <w:p w14:paraId="3A41B2A7">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第三章  协商方法</w:t>
      </w:r>
    </w:p>
    <w:p w14:paraId="3A525425">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第四章  供应商须知</w:t>
      </w:r>
    </w:p>
    <w:p w14:paraId="720A43D7">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第五章  报价文件格式</w:t>
      </w:r>
    </w:p>
    <w:p w14:paraId="3BE9ECC3">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第六章  政府采购合同格式</w:t>
      </w:r>
    </w:p>
    <w:p w14:paraId="49ECD436">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9</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根据本章第</w:t>
      </w:r>
      <w:r>
        <w:rPr>
          <w:rFonts w:ascii="Times New Roman" w:hAnsi="Times New Roman"/>
          <w:color w:val="000000" w:themeColor="text1"/>
          <w:szCs w:val="21"/>
          <w:highlight w:val="none"/>
          <w14:textFill>
            <w14:solidFill>
              <w14:schemeClr w14:val="tx1"/>
            </w14:solidFill>
          </w14:textFill>
        </w:rPr>
        <w:t>10</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项的规定对单一来源采购文件所做的澄清、修改，构成单一来源采购文件的组成部分。当单一来源采购文件与单一来源采购文件的澄清和修改就同一内容的表述不一致时，以最后发出的书面文件为准。</w:t>
      </w:r>
    </w:p>
    <w:p w14:paraId="3AFCC7EE">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10</w:t>
      </w:r>
      <w:r>
        <w:rPr>
          <w:rFonts w:hint="eastAsia" w:hAnsi="宋体"/>
          <w:b/>
          <w:bCs/>
          <w:color w:val="000000" w:themeColor="text1"/>
          <w:szCs w:val="24"/>
          <w:highlight w:val="none"/>
          <w14:textFill>
            <w14:solidFill>
              <w14:schemeClr w14:val="tx1"/>
            </w14:solidFill>
          </w14:textFill>
        </w:rPr>
        <w:t>.单一来源采购文件的澄清和修改</w:t>
      </w:r>
    </w:p>
    <w:p w14:paraId="54E6EE32">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采购人或采购代理机构可以对已发出的</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进行必要澄清或修改，澄清或者修改的内容可能影响报价文件编制的，采购人、采购代理机构应当在提交首次报价文件截止之日</w:t>
      </w:r>
      <w:r>
        <w:rPr>
          <w:rFonts w:ascii="Times New Roman" w:hAnsi="Times New Roman"/>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个日前，以书面形式通知（在本章第</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条规定的政府采购信息发布媒体上发布更正公告</w:t>
      </w:r>
      <w:r>
        <w:rPr>
          <w:rFonts w:hint="eastAsia" w:hAnsi="宋体"/>
          <w:color w:val="000000" w:themeColor="text1"/>
          <w:highlight w:val="none"/>
          <w:lang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所有接收</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的潜在供应商，不足</w:t>
      </w:r>
      <w:r>
        <w:rPr>
          <w:rFonts w:ascii="Times New Roman" w:hAnsi="Times New Roman"/>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个日的，应当顺延提交首次报价文件截止之日。</w:t>
      </w:r>
    </w:p>
    <w:p w14:paraId="5AAE910E">
      <w:pPr>
        <w:pStyle w:val="5"/>
        <w:spacing w:line="440" w:lineRule="exact"/>
        <w:ind w:firstLine="480" w:firstLineChars="200"/>
        <w:rPr>
          <w:rFonts w:hint="eastAsia" w:hAnsi="宋体"/>
          <w:b/>
          <w:bCs/>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采购人或采购代理机构可以视采购具体情况，变更递交报价文件截止时间，但应当在</w:t>
      </w:r>
      <w:r>
        <w:rPr>
          <w:rFonts w:hint="eastAsia" w:hAnsi="宋体"/>
          <w:bCs/>
          <w:color w:val="000000" w:themeColor="text1"/>
          <w:szCs w:val="21"/>
          <w:highlight w:val="none"/>
          <w14:textFill>
            <w14:solidFill>
              <w14:schemeClr w14:val="tx1"/>
            </w14:solidFill>
          </w14:textFill>
        </w:rPr>
        <w:t>递</w:t>
      </w:r>
      <w:r>
        <w:rPr>
          <w:rFonts w:hint="eastAsia" w:hAnsi="宋体"/>
          <w:color w:val="000000" w:themeColor="text1"/>
          <w:highlight w:val="none"/>
          <w14:textFill>
            <w14:solidFill>
              <w14:schemeClr w14:val="tx1"/>
            </w14:solidFill>
          </w14:textFill>
        </w:rPr>
        <w:t>交报价文件的截止之日前，将变更时间书面通知</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收受人，并在政府采购监督管理部门指定的政府采购信息发布媒体上发布变更公告。</w:t>
      </w:r>
    </w:p>
    <w:p w14:paraId="27DA5E73">
      <w:pPr>
        <w:pStyle w:val="5"/>
        <w:spacing w:line="440" w:lineRule="exact"/>
        <w:jc w:val="center"/>
        <w:rPr>
          <w:rFonts w:hint="eastAsia" w:hAnsi="宋体"/>
          <w:b/>
          <w:bCs/>
          <w:color w:val="000000" w:themeColor="text1"/>
          <w:szCs w:val="21"/>
          <w:highlight w:val="none"/>
          <w14:textFill>
            <w14:solidFill>
              <w14:schemeClr w14:val="tx1"/>
            </w14:solidFill>
          </w14:textFill>
        </w:rPr>
      </w:pPr>
    </w:p>
    <w:p w14:paraId="5F70AF40">
      <w:pPr>
        <w:pStyle w:val="5"/>
        <w:spacing w:line="440" w:lineRule="exact"/>
        <w:jc w:val="center"/>
        <w:rPr>
          <w:rFonts w:hint="eastAsia" w:hAnsi="宋体"/>
          <w:b/>
          <w:color w:val="000000" w:themeColor="text1"/>
          <w:sz w:val="30"/>
          <w:szCs w:val="30"/>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三  报价文件的编制</w:t>
      </w:r>
    </w:p>
    <w:p w14:paraId="296C5255">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11</w:t>
      </w:r>
      <w:r>
        <w:rPr>
          <w:rFonts w:hint="eastAsia" w:hAnsi="宋体"/>
          <w:b/>
          <w:bCs/>
          <w:color w:val="000000" w:themeColor="text1"/>
          <w:szCs w:val="24"/>
          <w:highlight w:val="none"/>
          <w14:textFill>
            <w14:solidFill>
              <w14:schemeClr w14:val="tx1"/>
            </w14:solidFill>
          </w14:textFill>
        </w:rPr>
        <w:t>.报价文件的编写</w:t>
      </w:r>
    </w:p>
    <w:p w14:paraId="3B1EC706">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11</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供应商应仔细阅读</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，在充分了解采购的内容、技术参数要求和商务条款以及实质性要求和条件后，编写报价文件。</w:t>
      </w:r>
    </w:p>
    <w:p w14:paraId="1721A56A">
      <w:pPr>
        <w:pStyle w:val="5"/>
        <w:spacing w:line="440" w:lineRule="exact"/>
        <w:ind w:firstLine="480" w:firstLineChars="200"/>
        <w:rPr>
          <w:rFonts w:hint="eastAsia" w:hAnsi="宋体"/>
          <w:b/>
          <w:bCs/>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11</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 xml:space="preserve"> 对</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的实质性要求和条件作出响应是指供应商必须对</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中标注为实质性要求和条件的技术参数要求、商务条款及其它内容</w:t>
      </w:r>
      <w:r>
        <w:rPr>
          <w:rFonts w:hint="eastAsia" w:hAnsi="宋体"/>
          <w:b/>
          <w:color w:val="000000" w:themeColor="text1"/>
          <w:highlight w:val="none"/>
          <w14:textFill>
            <w14:solidFill>
              <w14:schemeClr w14:val="tx1"/>
            </w14:solidFill>
          </w14:textFill>
        </w:rPr>
        <w:t>作出满足或者优于原要求和条件的承诺</w:t>
      </w:r>
      <w:r>
        <w:rPr>
          <w:rFonts w:hint="eastAsia" w:hAnsi="宋体"/>
          <w:color w:val="000000" w:themeColor="text1"/>
          <w:highlight w:val="none"/>
          <w14:textFill>
            <w14:solidFill>
              <w14:schemeClr w14:val="tx1"/>
            </w14:solidFill>
          </w14:textFill>
        </w:rPr>
        <w:t>。</w:t>
      </w:r>
    </w:p>
    <w:p w14:paraId="4F59E617">
      <w:pPr>
        <w:pStyle w:val="5"/>
        <w:spacing w:line="440" w:lineRule="exact"/>
        <w:ind w:left="720" w:leftChars="200" w:hanging="240" w:hangingChars="1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11</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单一来源采购文件</w:t>
      </w:r>
      <w:r>
        <w:rPr>
          <w:rFonts w:hint="eastAsia" w:hAnsi="宋体"/>
          <w:color w:val="000000" w:themeColor="text1"/>
          <w:highlight w:val="none"/>
          <w14:textFill>
            <w14:solidFill>
              <w14:schemeClr w14:val="tx1"/>
            </w14:solidFill>
          </w14:textFill>
        </w:rPr>
        <w:t>中标注▲号的内容为实质性要求和条件。</w:t>
      </w:r>
    </w:p>
    <w:p w14:paraId="1AA1967E">
      <w:pPr>
        <w:spacing w:line="400" w:lineRule="exact"/>
        <w:ind w:firstLine="482" w:firstLineChars="200"/>
        <w:rPr>
          <w:rFonts w:hint="eastAsia" w:ascii="宋体" w:hAnsi="宋体" w:cs="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11</w:t>
      </w:r>
      <w:r>
        <w:rPr>
          <w:rFonts w:hint="eastAsia" w:ascii="宋体" w:hAnsi="宋体" w:cs="宋体"/>
          <w:b/>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4</w:t>
      </w:r>
      <w:r>
        <w:rPr>
          <w:rFonts w:hint="eastAsia" w:ascii="宋体" w:hAnsi="宋体" w:cs="宋体"/>
          <w:b/>
          <w:bCs/>
          <w:color w:val="000000" w:themeColor="text1"/>
          <w:highlight w:val="none"/>
          <w14:textFill>
            <w14:solidFill>
              <w14:schemeClr w14:val="tx1"/>
            </w14:solidFill>
          </w14:textFill>
        </w:rPr>
        <w:t>报价文件编制的要求</w:t>
      </w:r>
    </w:p>
    <w:p w14:paraId="2502FCE9">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各供应商在编制报价文件时请按照采购文件“第五章 报价文件格式”规定的格式进行，混乱的编排导致报价文件被误读或协商小组查找不到有效文件是供应商的风险。不完整、编排混乱导致报价文件被误读、漏读或者查找不到相关内容的，由此引发的后果由供应商承担。</w:t>
      </w:r>
    </w:p>
    <w:p w14:paraId="3B70CAA5">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本次报价只接受电子版报价文件。</w:t>
      </w:r>
    </w:p>
    <w:p w14:paraId="3E6F8D84">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w:t>
      </w:r>
      <w:bookmarkStart w:id="54" w:name="_Hlk65832699"/>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报价文件须由供应商在</w:t>
      </w:r>
      <w:r>
        <w:rPr>
          <w:rFonts w:hint="eastAsia" w:ascii="宋体" w:hAnsi="宋体" w:cs="宋体"/>
          <w:color w:val="000000" w:themeColor="text1"/>
          <w:kern w:val="0"/>
          <w:highlight w:val="none"/>
          <w:lang w:val="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第五章 报价文件格式</w:t>
      </w:r>
      <w:r>
        <w:rPr>
          <w:rFonts w:hint="eastAsia" w:ascii="宋体" w:hAnsi="宋体" w:cs="宋体"/>
          <w:color w:val="000000" w:themeColor="text1"/>
          <w:kern w:val="0"/>
          <w:highlight w:val="none"/>
          <w:lang w:val="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规定位置进行签署、盖章</w:t>
      </w:r>
      <w:bookmarkEnd w:id="54"/>
      <w:r>
        <w:rPr>
          <w:rFonts w:hint="eastAsia" w:ascii="宋体" w:hAnsi="宋体" w:cs="宋体"/>
          <w:color w:val="000000" w:themeColor="text1"/>
          <w:highlight w:val="none"/>
          <w14:textFill>
            <w14:solidFill>
              <w14:schemeClr w14:val="tx1"/>
            </w14:solidFill>
          </w14:textFill>
        </w:rPr>
        <w:t>，否则其报价文件按无效响应处理。骑缝盖公章不视为在规定位置盖章。</w:t>
      </w:r>
    </w:p>
    <w:p w14:paraId="761D0688">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报价文件中标注的供应商名称应与营业执照（事业单位法人证书、执业许可证、自然人身份证）及电子公章一致，否则其报价文件按无效响应处理。</w:t>
      </w:r>
    </w:p>
    <w:p w14:paraId="50311FDD">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报价文件应避免涂改、行间插字或者删除，否则其报价文件按无效响应处理。</w:t>
      </w:r>
    </w:p>
    <w:p w14:paraId="18946A1B">
      <w:pPr>
        <w:spacing w:line="400" w:lineRule="exact"/>
        <w:rPr>
          <w:rFonts w:hint="eastAsia" w:ascii="宋体" w:hAnsi="宋体" w:cs="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12</w:t>
      </w:r>
      <w:r>
        <w:rPr>
          <w:rFonts w:hint="eastAsia" w:ascii="宋体" w:hAnsi="宋体" w:cs="宋体"/>
          <w:b/>
          <w:bCs/>
          <w:color w:val="000000" w:themeColor="text1"/>
          <w:highlight w:val="none"/>
          <w14:textFill>
            <w14:solidFill>
              <w14:schemeClr w14:val="tx1"/>
            </w14:solidFill>
          </w14:textFill>
        </w:rPr>
        <w:t>.报价文件的密封和标记</w:t>
      </w:r>
    </w:p>
    <w:p w14:paraId="7E78E735">
      <w:pPr>
        <w:spacing w:line="400" w:lineRule="exact"/>
        <w:ind w:firstLine="480" w:firstLineChars="200"/>
        <w:rPr>
          <w:rFonts w:hint="eastAsia" w:ascii="宋体" w:hAnsi="宋体" w:cs="宋体"/>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1</w:t>
      </w:r>
      <w:r>
        <w:rPr>
          <w:color w:val="000000" w:themeColor="text1"/>
          <w:kern w:val="0"/>
          <w:highlight w:val="none"/>
          <w14:textFill>
            <w14:solidFill>
              <w14:schemeClr w14:val="tx1"/>
            </w14:solidFill>
          </w14:textFill>
        </w:rPr>
        <w:t>2</w:t>
      </w:r>
      <w:r>
        <w:rPr>
          <w:rFonts w:hint="eastAsia" w:ascii="宋体" w:hAnsi="宋体" w:cs="宋体"/>
          <w:color w:val="000000" w:themeColor="text1"/>
          <w:kern w:val="0"/>
          <w:highlight w:val="none"/>
          <w:lang w:val="zh-CN"/>
          <w14:textFill>
            <w14:solidFill>
              <w14:schemeClr w14:val="tx1"/>
            </w14:solidFill>
          </w14:textFill>
        </w:rPr>
        <w:t>.</w:t>
      </w:r>
      <w:r>
        <w:rPr>
          <w:color w:val="000000" w:themeColor="text1"/>
          <w:kern w:val="0"/>
          <w:highlight w:val="none"/>
          <w:lang w:val="zh-CN"/>
          <w14:textFill>
            <w14:solidFill>
              <w14:schemeClr w14:val="tx1"/>
            </w14:solidFill>
          </w14:textFill>
        </w:rPr>
        <w:t>1</w:t>
      </w:r>
      <w:r>
        <w:rPr>
          <w:rFonts w:hint="eastAsia" w:ascii="宋体" w:hAnsi="宋体" w:cs="宋体"/>
          <w:color w:val="000000" w:themeColor="text1"/>
          <w:kern w:val="0"/>
          <w:highlight w:val="none"/>
          <w:lang w:val="zh-CN"/>
          <w14:textFill>
            <w14:solidFill>
              <w14:schemeClr w14:val="tx1"/>
            </w14:solidFill>
          </w14:textFill>
        </w:rPr>
        <w:t>供应商进行电子交易应安装客户端软件—“广西政府采购云平台电子交易客户端”，并按照采购文件和电子交易平台的要求编制并加密报价文件。供应商未按规定加密的报价文件，电子交易平台将拒收并提示。</w:t>
      </w:r>
    </w:p>
    <w:p w14:paraId="7C1B80C9">
      <w:pPr>
        <w:spacing w:line="400" w:lineRule="exact"/>
        <w:ind w:firstLine="480" w:firstLineChars="200"/>
        <w:rPr>
          <w:rFonts w:hint="eastAsia" w:ascii="宋体" w:hAnsi="宋体" w:cs="宋体"/>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1</w:t>
      </w:r>
      <w:r>
        <w:rPr>
          <w:color w:val="000000" w:themeColor="text1"/>
          <w:kern w:val="0"/>
          <w:highlight w:val="none"/>
          <w14:textFill>
            <w14:solidFill>
              <w14:schemeClr w14:val="tx1"/>
            </w14:solidFill>
          </w14:textFill>
        </w:rPr>
        <w:t>2</w:t>
      </w:r>
      <w:r>
        <w:rPr>
          <w:rFonts w:hint="eastAsia" w:ascii="宋体" w:hAnsi="宋体" w:cs="宋体"/>
          <w:color w:val="000000" w:themeColor="text1"/>
          <w:kern w:val="0"/>
          <w:highlight w:val="none"/>
          <w:lang w:val="zh-CN"/>
          <w14:textFill>
            <w14:solidFill>
              <w14:schemeClr w14:val="tx1"/>
            </w14:solidFill>
          </w14:textFill>
        </w:rPr>
        <w:t>.</w:t>
      </w:r>
      <w:r>
        <w:rPr>
          <w:color w:val="000000" w:themeColor="text1"/>
          <w:kern w:val="0"/>
          <w:highlight w:val="none"/>
          <w:lang w:val="zh-CN"/>
          <w14:textFill>
            <w14:solidFill>
              <w14:schemeClr w14:val="tx1"/>
            </w14:solidFill>
          </w14:textFill>
        </w:rPr>
        <w:t>2</w:t>
      </w:r>
      <w:r>
        <w:rPr>
          <w:rFonts w:hint="eastAsia" w:ascii="宋体" w:hAnsi="宋体" w:cs="宋体"/>
          <w:color w:val="000000" w:themeColor="text1"/>
          <w:kern w:val="0"/>
          <w:highlight w:val="none"/>
          <w:lang w:val="zh-CN"/>
          <w14:textFill>
            <w14:solidFill>
              <w14:schemeClr w14:val="tx1"/>
            </w14:solidFill>
          </w14:textFill>
        </w:rPr>
        <w:t>使用“广西政府采购云平台电子交易客户端”需要提前申领CA数字证书，申领流程见该项目采购公告附件。</w:t>
      </w:r>
    </w:p>
    <w:p w14:paraId="1A6BEA8D">
      <w:pPr>
        <w:spacing w:line="400" w:lineRule="exact"/>
        <w:ind w:firstLine="480" w:firstLineChars="200"/>
        <w:rPr>
          <w:rFonts w:hint="eastAsia" w:ascii="宋体" w:hAnsi="宋体" w:cs="宋体"/>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12</w:t>
      </w:r>
      <w:r>
        <w:rPr>
          <w:rFonts w:hint="eastAsia" w:ascii="宋体" w:hAnsi="宋体" w:cs="宋体"/>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3</w:t>
      </w:r>
      <w:r>
        <w:rPr>
          <w:rFonts w:hint="eastAsia" w:ascii="宋体" w:hAnsi="宋体" w:cs="宋体"/>
          <w:color w:val="000000" w:themeColor="text1"/>
          <w:kern w:val="0"/>
          <w:highlight w:val="none"/>
          <w14:textFill>
            <w14:solidFill>
              <w14:schemeClr w14:val="tx1"/>
            </w14:solidFill>
          </w14:textFill>
        </w:rPr>
        <w:t>为确保网上操作合法、有效和安全，供应商应当在响应文件提交截止时间前完成在“政府采购云平台”的身份认证，确保在电子交易过程中能够对相关数据电文进行加密和使用电子签名。</w:t>
      </w:r>
    </w:p>
    <w:p w14:paraId="579E99A3">
      <w:pPr>
        <w:spacing w:line="400" w:lineRule="exact"/>
        <w:rPr>
          <w:rFonts w:hint="eastAsia" w:ascii="宋体" w:hAnsi="宋体" w:cs="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13</w:t>
      </w:r>
      <w:r>
        <w:rPr>
          <w:rFonts w:hint="eastAsia" w:ascii="宋体" w:hAnsi="宋体" w:cs="宋体"/>
          <w:b/>
          <w:bCs/>
          <w:color w:val="000000" w:themeColor="text1"/>
          <w:highlight w:val="none"/>
          <w14:textFill>
            <w14:solidFill>
              <w14:schemeClr w14:val="tx1"/>
            </w14:solidFill>
          </w14:textFill>
        </w:rPr>
        <w:t>.报价文件的提交</w:t>
      </w:r>
    </w:p>
    <w:p w14:paraId="77D061C5">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供应商必须在“供应商须知前附表”规定的时间和地点提交报价文件。</w:t>
      </w:r>
    </w:p>
    <w:p w14:paraId="5418993E">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 xml:space="preserve"> 在报价文件提交截止时间以后，不能补充、修改报价文件。</w:t>
      </w:r>
    </w:p>
    <w:p w14:paraId="5C67DD2E">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在提交“最后报价”前，供应商不能退出协商。</w:t>
      </w:r>
    </w:p>
    <w:p w14:paraId="033412A8">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 xml:space="preserve"> 电子交易平台收到报价文件，将妥善保存并即时向供应商发出确认回执通知。在报价文件提交截止时间前，除供应商补充、修改或者撤回报价文件外，任何单位和个人不得解密或提取报价文件。</w:t>
      </w:r>
    </w:p>
    <w:p w14:paraId="5D147168">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 xml:space="preserve"> 采购机构不可视情况延长提交</w:t>
      </w:r>
      <w:r>
        <w:rPr>
          <w:rFonts w:hint="eastAsia" w:ascii="宋体" w:hAnsi="宋体" w:cs="宋体"/>
          <w:color w:val="000000" w:themeColor="text1"/>
          <w:highlight w:val="none"/>
          <w:lang w:eastAsia="zh-CN"/>
          <w14:textFill>
            <w14:solidFill>
              <w14:schemeClr w14:val="tx1"/>
            </w14:solidFill>
          </w14:textFill>
        </w:rPr>
        <w:t>报价</w:t>
      </w:r>
      <w:r>
        <w:rPr>
          <w:rFonts w:hint="eastAsia" w:ascii="宋体" w:hAnsi="宋体" w:cs="宋体"/>
          <w:color w:val="000000" w:themeColor="text1"/>
          <w:highlight w:val="none"/>
          <w14:textFill>
            <w14:solidFill>
              <w14:schemeClr w14:val="tx1"/>
            </w14:solidFill>
          </w14:textFill>
        </w:rPr>
        <w:t>文件的截止时间。</w:t>
      </w:r>
    </w:p>
    <w:p w14:paraId="04C6EA17">
      <w:pPr>
        <w:spacing w:line="400" w:lineRule="exact"/>
        <w:ind w:firstLine="480" w:firstLineChars="200"/>
        <w:rPr>
          <w:rFonts w:hint="eastAsia" w:hAnsi="宋体"/>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备份报价响应文件。</w:t>
      </w:r>
      <w:r>
        <w:rPr>
          <w:rFonts w:hint="eastAsia" w:ascii="宋体" w:hAnsi="宋体" w:cs="宋体"/>
          <w:color w:val="000000" w:themeColor="text1"/>
          <w:highlight w:val="none"/>
          <w:lang w:eastAsia="zh-CN"/>
          <w14:textFill>
            <w14:solidFill>
              <w14:schemeClr w14:val="tx1"/>
            </w14:solidFill>
          </w14:textFill>
        </w:rPr>
        <w:t>详见</w:t>
      </w:r>
      <w:r>
        <w:rPr>
          <w:rFonts w:hint="eastAsia" w:ascii="宋体" w:hAnsi="宋体" w:cs="宋体"/>
          <w:bCs/>
          <w:color w:val="000000" w:themeColor="text1"/>
          <w:highlight w:val="none"/>
          <w14:textFill>
            <w14:solidFill>
              <w14:schemeClr w14:val="tx1"/>
            </w14:solidFill>
          </w14:textFill>
        </w:rPr>
        <w:t>“供应商须知前附表”。</w:t>
      </w:r>
    </w:p>
    <w:p w14:paraId="5AAE9072">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14</w:t>
      </w:r>
      <w:r>
        <w:rPr>
          <w:rFonts w:hint="eastAsia" w:hAnsi="宋体"/>
          <w:b/>
          <w:bCs/>
          <w:color w:val="000000" w:themeColor="text1"/>
          <w:szCs w:val="24"/>
          <w:highlight w:val="none"/>
          <w14:textFill>
            <w14:solidFill>
              <w14:schemeClr w14:val="tx1"/>
            </w14:solidFill>
          </w14:textFill>
        </w:rPr>
        <w:t>.报价文件的语言及计量单位</w:t>
      </w:r>
    </w:p>
    <w:p w14:paraId="4C356111">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14</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供应商的报价文件以及供应商与采购人、采购代理机构就有关</w:t>
      </w:r>
      <w:r>
        <w:rPr>
          <w:rFonts w:hint="eastAsia" w:hAnsi="宋体"/>
          <w:color w:val="000000" w:themeColor="text1"/>
          <w:szCs w:val="21"/>
          <w:highlight w:val="none"/>
          <w14:textFill>
            <w14:solidFill>
              <w14:schemeClr w14:val="tx1"/>
            </w14:solidFill>
          </w14:textFill>
        </w:rPr>
        <w:t>单一来源采购</w:t>
      </w:r>
      <w:r>
        <w:rPr>
          <w:rFonts w:hint="eastAsia" w:hAnsi="宋体"/>
          <w:color w:val="000000" w:themeColor="text1"/>
          <w:highlight w:val="none"/>
          <w14:textFill>
            <w14:solidFill>
              <w14:schemeClr w14:val="tx1"/>
            </w14:solidFill>
          </w14:textFill>
        </w:rPr>
        <w:t>的所有往来函电统一使用中文（特别规定除外）。供应商随报价文件或往来函电所提交的相关证明材料等可以使用其他语言，但必须同时提供由专业翻译机构出具的或经公证的中文译文，否则视同未提供该项证明材料。</w:t>
      </w:r>
    </w:p>
    <w:p w14:paraId="363D8F06">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12</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报价文件使用的计量单位除单一来源采购文件中有特殊规定外，一律使用中华人民共和国法定计量单位。</w:t>
      </w:r>
    </w:p>
    <w:p w14:paraId="183206A0">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15</w:t>
      </w:r>
      <w:r>
        <w:rPr>
          <w:rFonts w:hint="eastAsia" w:hAnsi="宋体"/>
          <w:b/>
          <w:bCs/>
          <w:color w:val="000000" w:themeColor="text1"/>
          <w:szCs w:val="24"/>
          <w:highlight w:val="none"/>
          <w14:textFill>
            <w14:solidFill>
              <w14:schemeClr w14:val="tx1"/>
            </w14:solidFill>
          </w14:textFill>
        </w:rPr>
        <w:t>.报价文件构成</w:t>
      </w:r>
    </w:p>
    <w:p w14:paraId="36387E75">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供应商编写的报价文件分为</w:t>
      </w:r>
      <w:r>
        <w:rPr>
          <w:rFonts w:hint="eastAsia" w:ascii="宋体" w:hAnsi="宋体" w:cs="Courier New"/>
          <w:color w:val="000000" w:themeColor="text1"/>
          <w:szCs w:val="21"/>
          <w:highlight w:val="none"/>
          <w14:textFill>
            <w14:solidFill>
              <w14:schemeClr w14:val="tx1"/>
            </w14:solidFill>
          </w14:textFill>
        </w:rPr>
        <w:t>资格证明文件</w:t>
      </w:r>
      <w:r>
        <w:rPr>
          <w:rFonts w:hint="eastAsia" w:hAnsi="宋体" w:cs="Courier New"/>
          <w:color w:val="000000" w:themeColor="text1"/>
          <w:szCs w:val="21"/>
          <w:highlight w:val="none"/>
          <w:lang w:val="en-US" w:eastAsia="zh-CN"/>
          <w14:textFill>
            <w14:solidFill>
              <w14:schemeClr w14:val="tx1"/>
            </w14:solidFill>
          </w14:textFill>
        </w:rPr>
        <w:t>部分、</w:t>
      </w:r>
      <w:r>
        <w:rPr>
          <w:rFonts w:hint="eastAsia" w:hAnsi="宋体"/>
          <w:color w:val="000000" w:themeColor="text1"/>
          <w:highlight w:val="none"/>
          <w14:textFill>
            <w14:solidFill>
              <w14:schemeClr w14:val="tx1"/>
            </w14:solidFill>
          </w14:textFill>
        </w:rPr>
        <w:t>商务部分、技术部分</w:t>
      </w:r>
      <w:r>
        <w:rPr>
          <w:rFonts w:hint="eastAsia" w:hAnsi="宋体"/>
          <w:color w:val="000000" w:themeColor="text1"/>
          <w:highlight w:val="none"/>
          <w:lang w:eastAsia="zh-CN"/>
          <w14:textFill>
            <w14:solidFill>
              <w14:schemeClr w14:val="tx1"/>
            </w14:solidFill>
          </w14:textFill>
        </w:rPr>
        <w:t>三</w:t>
      </w:r>
      <w:r>
        <w:rPr>
          <w:rFonts w:hint="eastAsia" w:hAnsi="宋体"/>
          <w:color w:val="000000" w:themeColor="text1"/>
          <w:highlight w:val="none"/>
          <w14:textFill>
            <w14:solidFill>
              <w14:schemeClr w14:val="tx1"/>
            </w14:solidFill>
          </w14:textFill>
        </w:rPr>
        <w:t>个部分组成，供应商应按下列说明编写和提交。应递交的有关文件如未特别注明为原件的，可提交复印件。</w:t>
      </w:r>
    </w:p>
    <w:p w14:paraId="792D6F64">
      <w:pPr>
        <w:pStyle w:val="5"/>
        <w:spacing w:line="440" w:lineRule="exact"/>
        <w:ind w:left="960" w:leftChars="200" w:hanging="480" w:hanging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 xml:space="preserve"> </w:t>
      </w:r>
      <w:r>
        <w:rPr>
          <w:rFonts w:hint="eastAsia" w:ascii="宋体" w:hAnsi="宋体" w:cs="Courier New"/>
          <w:color w:val="000000" w:themeColor="text1"/>
          <w:szCs w:val="21"/>
          <w:highlight w:val="none"/>
          <w14:textFill>
            <w14:solidFill>
              <w14:schemeClr w14:val="tx1"/>
            </w14:solidFill>
          </w14:textFill>
        </w:rPr>
        <w:t>资格证明文件</w:t>
      </w:r>
      <w:r>
        <w:rPr>
          <w:rFonts w:hint="eastAsia" w:hAnsi="宋体" w:cs="Courier New"/>
          <w:color w:val="000000" w:themeColor="text1"/>
          <w:szCs w:val="21"/>
          <w:highlight w:val="none"/>
          <w:lang w:val="en-US" w:eastAsia="zh-CN"/>
          <w14:textFill>
            <w14:solidFill>
              <w14:schemeClr w14:val="tx1"/>
            </w14:solidFill>
          </w14:textFill>
        </w:rPr>
        <w:t>部分</w:t>
      </w:r>
    </w:p>
    <w:p w14:paraId="1156BAF3">
      <w:pPr>
        <w:pStyle w:val="5"/>
        <w:spacing w:line="440" w:lineRule="exact"/>
        <w:ind w:left="0" w:leftChars="0"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1</w:t>
      </w:r>
      <w:r>
        <w:rPr>
          <w:rFonts w:hint="eastAsia" w:hAnsi="宋体"/>
          <w:color w:val="000000" w:themeColor="text1"/>
          <w:highlight w:val="none"/>
          <w14:textFill>
            <w14:solidFill>
              <w14:schemeClr w14:val="tx1"/>
            </w14:solidFill>
          </w14:textFill>
        </w:rPr>
        <w:t>）根据本章第</w:t>
      </w:r>
      <w:r>
        <w:rPr>
          <w:rFonts w:ascii="Times New Roman" w:hAnsi="Times New Roman"/>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项规定的供应商应具备的特定条件提供，包括营业执照扫描件（要求证件有效并清晰反映企业法人和经营范围）和供应商资格的其他证明文件扫描件</w:t>
      </w:r>
      <w:r>
        <w:rPr>
          <w:rFonts w:hint="eastAsia" w:hAnsi="宋体"/>
          <w:color w:val="000000" w:themeColor="text1"/>
          <w:highlight w:val="none"/>
          <w:lang w:eastAsia="zh-CN"/>
          <w14:textFill>
            <w14:solidFill>
              <w14:schemeClr w14:val="tx1"/>
            </w14:solidFill>
          </w14:textFill>
        </w:rPr>
        <w:t>；</w:t>
      </w:r>
    </w:p>
    <w:p w14:paraId="13A620B1">
      <w:pPr>
        <w:pStyle w:val="5"/>
        <w:spacing w:line="440" w:lineRule="exact"/>
        <w:ind w:left="0" w:leftChars="0" w:firstLine="480" w:firstLineChars="200"/>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2</w:t>
      </w:r>
      <w:r>
        <w:rPr>
          <w:rFonts w:hint="eastAsia" w:hAnsi="宋体"/>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依法缴纳税收的相关材</w:t>
      </w:r>
      <w:r>
        <w:rPr>
          <w:rFonts w:hint="eastAsia" w:ascii="宋体" w:hAnsi="宋体" w:eastAsia="宋体" w:cs="宋体"/>
          <w:color w:val="000000" w:themeColor="text1"/>
          <w:szCs w:val="21"/>
          <w:highlight w:val="none"/>
          <w14:textFill>
            <w14:solidFill>
              <w14:schemeClr w14:val="tx1"/>
            </w14:solidFill>
          </w14:textFill>
        </w:rPr>
        <w:t>料：[</w:t>
      </w:r>
      <w:r>
        <w:rPr>
          <w:rFonts w:hint="eastAsia" w:ascii="宋体" w:hAnsi="宋体" w:eastAsia="宋体" w:cs="宋体"/>
          <w:color w:val="000000" w:themeColor="text1"/>
          <w:szCs w:val="21"/>
          <w:highlight w:val="none"/>
          <w:lang w:eastAsia="zh-CN"/>
          <w14:textFill>
            <w14:solidFill>
              <w14:schemeClr w14:val="tx1"/>
            </w14:solidFill>
          </w14:textFill>
        </w:rPr>
        <w:t>202</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eastAsia="zh-CN"/>
          <w14:textFill>
            <w14:solidFill>
              <w14:schemeClr w14:val="tx1"/>
            </w14:solidFill>
          </w14:textFill>
        </w:rPr>
        <w:t>年</w:t>
      </w:r>
      <w:r>
        <w:rPr>
          <w:rFonts w:hint="eastAsia" w:ascii="宋体" w:hAnsi="宋体" w:eastAsia="宋体" w:cs="宋体"/>
          <w:color w:val="000000" w:themeColor="text1"/>
          <w:szCs w:val="21"/>
          <w:highlight w:val="none"/>
          <w:lang w:val="en-US" w:eastAsia="zh-CN"/>
          <w14:textFill>
            <w14:solidFill>
              <w14:schemeClr w14:val="tx1"/>
            </w14:solidFill>
          </w14:textFill>
        </w:rPr>
        <w:t>12</w:t>
      </w:r>
      <w:r>
        <w:rPr>
          <w:rFonts w:hint="eastAsia" w:ascii="宋体" w:hAnsi="宋体" w:eastAsia="宋体" w:cs="宋体"/>
          <w:color w:val="000000" w:themeColor="text1"/>
          <w:szCs w:val="21"/>
          <w:highlight w:val="none"/>
          <w:lang w:eastAsia="zh-CN"/>
          <w14:textFill>
            <w14:solidFill>
              <w14:schemeClr w14:val="tx1"/>
            </w14:solidFill>
          </w14:textFill>
        </w:rPr>
        <w:t>月至2026年0</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eastAsia="zh-CN"/>
          <w14:textFill>
            <w14:solidFill>
              <w14:schemeClr w14:val="tx1"/>
            </w14:solidFill>
          </w14:textFill>
        </w:rPr>
        <w:t>月</w:t>
      </w:r>
      <w:r>
        <w:rPr>
          <w:rFonts w:hint="eastAsia" w:ascii="宋体" w:hAnsi="宋体" w:eastAsia="宋体" w:cs="宋体"/>
          <w:color w:val="000000" w:themeColor="text1"/>
          <w:szCs w:val="21"/>
          <w:highlight w:val="none"/>
          <w14:textFill>
            <w14:solidFill>
              <w14:schemeClr w14:val="tx1"/>
            </w14:solidFill>
          </w14:textFill>
        </w:rPr>
        <w:t>]内任意连续</w:t>
      </w:r>
      <w:r>
        <w:rPr>
          <w:rFonts w:hint="eastAsia" w:ascii="宋体" w:hAnsi="宋体" w:eastAsia="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三 </w:t>
      </w:r>
      <w:r>
        <w:rPr>
          <w:rFonts w:hint="eastAsia" w:ascii="宋体" w:hAnsi="宋体" w:cs="宋体"/>
          <w:color w:val="000000" w:themeColor="text1"/>
          <w:szCs w:val="21"/>
          <w:highlight w:val="none"/>
          <w14:textFill>
            <w14:solidFill>
              <w14:schemeClr w14:val="tx1"/>
            </w14:solidFill>
          </w14:textFill>
        </w:rPr>
        <w:t>个月的依法缴纳税收的凭据复印件；依</w:t>
      </w:r>
      <w:r>
        <w:rPr>
          <w:rFonts w:hint="eastAsia" w:ascii="宋体" w:hAnsi="宋体"/>
          <w:color w:val="000000" w:themeColor="text1"/>
          <w:szCs w:val="21"/>
          <w:highlight w:val="none"/>
          <w14:textFill>
            <w14:solidFill>
              <w14:schemeClr w14:val="tx1"/>
            </w14:solidFill>
          </w14:textFill>
        </w:rPr>
        <w:t>法免税的供应商，必须提供相应文件证明其依法免税。</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p>
    <w:p w14:paraId="221AE296">
      <w:pPr>
        <w:pStyle w:val="5"/>
        <w:spacing w:line="440" w:lineRule="exact"/>
        <w:ind w:left="0" w:leftChars="0" w:firstLine="480" w:firstLineChars="200"/>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3</w:t>
      </w:r>
      <w:r>
        <w:rPr>
          <w:rFonts w:hint="eastAsia" w:hAnsi="宋体"/>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依法缴纳社会保障资金的相关</w:t>
      </w:r>
      <w:r>
        <w:rPr>
          <w:rFonts w:hint="eastAsia" w:ascii="宋体" w:hAnsi="宋体" w:eastAsia="宋体" w:cs="宋体"/>
          <w:color w:val="000000" w:themeColor="text1"/>
          <w:szCs w:val="21"/>
          <w:highlight w:val="none"/>
          <w14:textFill>
            <w14:solidFill>
              <w14:schemeClr w14:val="tx1"/>
            </w14:solidFill>
          </w14:textFill>
        </w:rPr>
        <w:t>材料：[</w:t>
      </w:r>
      <w:r>
        <w:rPr>
          <w:rFonts w:hint="eastAsia" w:ascii="宋体" w:hAnsi="宋体" w:eastAsia="宋体" w:cs="宋体"/>
          <w:color w:val="000000" w:themeColor="text1"/>
          <w:szCs w:val="21"/>
          <w:highlight w:val="none"/>
          <w:lang w:eastAsia="zh-CN"/>
          <w14:textFill>
            <w14:solidFill>
              <w14:schemeClr w14:val="tx1"/>
            </w14:solidFill>
          </w14:textFill>
        </w:rPr>
        <w:t>202</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eastAsia="zh-CN"/>
          <w14:textFill>
            <w14:solidFill>
              <w14:schemeClr w14:val="tx1"/>
            </w14:solidFill>
          </w14:textFill>
        </w:rPr>
        <w:t>年</w:t>
      </w:r>
      <w:r>
        <w:rPr>
          <w:rFonts w:hint="eastAsia" w:ascii="宋体" w:hAnsi="宋体" w:eastAsia="宋体" w:cs="宋体"/>
          <w:color w:val="000000" w:themeColor="text1"/>
          <w:szCs w:val="21"/>
          <w:highlight w:val="none"/>
          <w:lang w:val="en-US" w:eastAsia="zh-CN"/>
          <w14:textFill>
            <w14:solidFill>
              <w14:schemeClr w14:val="tx1"/>
            </w14:solidFill>
          </w14:textFill>
        </w:rPr>
        <w:t>12</w:t>
      </w:r>
      <w:r>
        <w:rPr>
          <w:rFonts w:hint="eastAsia" w:ascii="宋体" w:hAnsi="宋体" w:eastAsia="宋体" w:cs="宋体"/>
          <w:color w:val="000000" w:themeColor="text1"/>
          <w:szCs w:val="21"/>
          <w:highlight w:val="none"/>
          <w:lang w:eastAsia="zh-CN"/>
          <w14:textFill>
            <w14:solidFill>
              <w14:schemeClr w14:val="tx1"/>
            </w14:solidFill>
          </w14:textFill>
        </w:rPr>
        <w:t>月至2026年0</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eastAsia="zh-CN"/>
          <w14:textFill>
            <w14:solidFill>
              <w14:schemeClr w14:val="tx1"/>
            </w14:solidFill>
          </w14:textFill>
        </w:rPr>
        <w:t>月</w:t>
      </w:r>
      <w:r>
        <w:rPr>
          <w:rFonts w:hint="eastAsia" w:ascii="宋体" w:hAnsi="宋体" w:eastAsia="宋体" w:cs="宋体"/>
          <w:color w:val="000000" w:themeColor="text1"/>
          <w:szCs w:val="21"/>
          <w:highlight w:val="none"/>
          <w14:textFill>
            <w14:solidFill>
              <w14:schemeClr w14:val="tx1"/>
            </w14:solidFill>
          </w14:textFill>
        </w:rPr>
        <w:t>]内任意连续</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三 </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p>
    <w:p w14:paraId="6B3E192D">
      <w:pPr>
        <w:pStyle w:val="5"/>
        <w:spacing w:line="440" w:lineRule="exact"/>
        <w:ind w:left="0" w:leftChars="0" w:firstLine="48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财务状况报告：</w:t>
      </w:r>
      <w:r>
        <w:rPr>
          <w:rFonts w:hint="eastAsia" w:ascii="宋体" w:hAnsi="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202</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eastAsia="zh-CN"/>
          <w14:textFill>
            <w14:solidFill>
              <w14:schemeClr w14:val="tx1"/>
            </w14:solidFill>
          </w14:textFill>
        </w:rPr>
        <w:t>年</w:t>
      </w:r>
      <w:r>
        <w:rPr>
          <w:rFonts w:hint="eastAsia" w:ascii="宋体" w:hAnsi="宋体" w:eastAsia="宋体" w:cs="宋体"/>
          <w:color w:val="000000" w:themeColor="text1"/>
          <w:szCs w:val="21"/>
          <w:highlight w:val="none"/>
          <w:lang w:val="en-US" w:eastAsia="zh-CN"/>
          <w14:textFill>
            <w14:solidFill>
              <w14:schemeClr w14:val="tx1"/>
            </w14:solidFill>
          </w14:textFill>
        </w:rPr>
        <w:t>或2025年</w:t>
      </w:r>
      <w:r>
        <w:rPr>
          <w:rFonts w:hint="eastAsia" w:ascii="宋体" w:hAnsi="宋体"/>
          <w:color w:val="000000" w:themeColor="text1"/>
          <w:szCs w:val="21"/>
          <w:highlight w:val="none"/>
          <w14:textFill>
            <w14:solidFill>
              <w14:schemeClr w14:val="tx1"/>
            </w14:solidFill>
          </w14:textFill>
        </w:rPr>
        <w:t>]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hAnsi="宋体"/>
          <w:color w:val="000000" w:themeColor="text1"/>
          <w:szCs w:val="21"/>
          <w:highlight w:val="none"/>
          <w:lang w:eastAsia="zh-CN"/>
          <w14:textFill>
            <w14:solidFill>
              <w14:schemeClr w14:val="tx1"/>
            </w14:solidFill>
          </w14:textFill>
        </w:rPr>
        <w:t>）</w:t>
      </w:r>
    </w:p>
    <w:p w14:paraId="4DA8F5F2">
      <w:pPr>
        <w:pStyle w:val="5"/>
        <w:spacing w:line="440" w:lineRule="exact"/>
        <w:ind w:left="0" w:leftChars="0" w:firstLine="48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本项目的特定资格</w:t>
      </w:r>
      <w:r>
        <w:rPr>
          <w:rFonts w:hint="eastAsia" w:ascii="宋体" w:hAnsi="宋体" w:cs="宋体"/>
          <w:color w:val="000000" w:themeColor="text1"/>
          <w:szCs w:val="21"/>
          <w:highlight w:val="none"/>
          <w14:textFill>
            <w14:solidFill>
              <w14:schemeClr w14:val="tx1"/>
            </w14:solidFill>
          </w14:textFill>
        </w:rPr>
        <w:t>要求</w:t>
      </w:r>
      <w:r>
        <w:rPr>
          <w:rFonts w:hint="eastAsia" w:ascii="宋体" w:hAnsi="宋体" w:cs="Times New Roman"/>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lang w:eastAsia="zh-CN"/>
          <w14:textFill>
            <w14:solidFill>
              <w14:schemeClr w14:val="tx1"/>
            </w14:solidFill>
          </w14:textFill>
        </w:rPr>
        <w:t>供应商必须按《医疗器械监督管理条例》（国务院令第739号）医疗器械分类管理要求具备有效的医疗器械经营备案凭证或者经营许可证，且经营范围必须包含采购标的[符合《医疗器械</w:t>
      </w:r>
      <w:r>
        <w:rPr>
          <w:rFonts w:hint="eastAsia" w:ascii="宋体" w:hAnsi="宋体" w:eastAsia="宋体" w:cs="宋体"/>
          <w:color w:val="000000" w:themeColor="text1"/>
          <w:kern w:val="2"/>
          <w:sz w:val="24"/>
          <w:szCs w:val="21"/>
          <w:highlight w:val="none"/>
          <w:lang w:val="en-US" w:eastAsia="zh-CN" w:bidi="ar-SA"/>
          <w14:textFill>
            <w14:solidFill>
              <w14:schemeClr w14:val="tx1"/>
            </w14:solidFill>
          </w14:textFill>
        </w:rPr>
        <w:t>监</w:t>
      </w:r>
      <w:r>
        <w:rPr>
          <w:rFonts w:hint="eastAsia" w:ascii="宋体" w:hAnsi="宋体" w:cs="Times New Roman"/>
          <w:color w:val="000000" w:themeColor="text1"/>
          <w:szCs w:val="21"/>
          <w:highlight w:val="none"/>
          <w:lang w:eastAsia="zh-CN"/>
          <w14:textFill>
            <w14:solidFill>
              <w14:schemeClr w14:val="tx1"/>
            </w14:solidFill>
          </w14:textFill>
        </w:rPr>
        <w:t>督管理条例》第四十一条第二款规定的除外]；或者供应商具有《医疗器械监督管理条例》第四十三条规定的注册人凭证</w:t>
      </w:r>
      <w:r>
        <w:rPr>
          <w:rFonts w:hint="eastAsia" w:ascii="宋体" w:hAnsi="宋体" w:cs="Times New Roman"/>
          <w:color w:val="000000" w:themeColor="text1"/>
          <w:szCs w:val="21"/>
          <w:highlight w:val="none"/>
          <w14:textFill>
            <w14:solidFill>
              <w14:schemeClr w14:val="tx1"/>
            </w14:solidFill>
          </w14:textFill>
        </w:rPr>
        <w:t>。</w:t>
      </w:r>
    </w:p>
    <w:p w14:paraId="2BF5A8C2">
      <w:pPr>
        <w:pStyle w:val="5"/>
        <w:spacing w:line="440" w:lineRule="exact"/>
        <w:ind w:left="0" w:leftChars="0" w:firstLine="479" w:firstLineChars="199"/>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资格证明文件</w:t>
      </w:r>
      <w:r>
        <w:rPr>
          <w:rFonts w:hint="eastAsia" w:hAnsi="宋体" w:cs="Courier New"/>
          <w:b/>
          <w:bCs/>
          <w:color w:val="000000" w:themeColor="text1"/>
          <w:szCs w:val="21"/>
          <w:highlight w:val="none"/>
          <w:lang w:val="en-US" w:eastAsia="zh-CN"/>
          <w14:textFill>
            <w14:solidFill>
              <w14:schemeClr w14:val="tx1"/>
            </w14:solidFill>
          </w14:textFill>
        </w:rPr>
        <w:t>部分</w:t>
      </w:r>
      <w:r>
        <w:rPr>
          <w:rFonts w:hint="eastAsia" w:hAnsi="宋体"/>
          <w:b/>
          <w:color w:val="000000" w:themeColor="text1"/>
          <w:highlight w:val="none"/>
          <w14:textFill>
            <w14:solidFill>
              <w14:schemeClr w14:val="tx1"/>
            </w14:solidFill>
          </w14:textFill>
        </w:rPr>
        <w:t>的第（</w:t>
      </w:r>
      <w:r>
        <w:rPr>
          <w:rFonts w:ascii="Times New Roman" w:hAnsi="Times New Roman"/>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5</w:t>
      </w:r>
      <w:r>
        <w:rPr>
          <w:rFonts w:hint="eastAsia" w:hAnsi="宋体"/>
          <w:b/>
          <w:color w:val="000000" w:themeColor="text1"/>
          <w:highlight w:val="none"/>
          <w14:textFill>
            <w14:solidFill>
              <w14:schemeClr w14:val="tx1"/>
            </w14:solidFill>
          </w14:textFill>
        </w:rPr>
        <w:t>）项必须提交</w:t>
      </w:r>
      <w:r>
        <w:rPr>
          <w:rFonts w:hint="eastAsia" w:hAnsi="宋体"/>
          <w:b/>
          <w:color w:val="000000" w:themeColor="text1"/>
          <w:highlight w:val="none"/>
          <w:lang w:eastAsia="zh-CN"/>
          <w14:textFill>
            <w14:solidFill>
              <w14:schemeClr w14:val="tx1"/>
            </w14:solidFill>
          </w14:textFill>
        </w:rPr>
        <w:t>。</w:t>
      </w:r>
    </w:p>
    <w:p w14:paraId="62C19F97">
      <w:pPr>
        <w:pStyle w:val="5"/>
        <w:spacing w:line="440" w:lineRule="exact"/>
        <w:ind w:left="960" w:leftChars="200" w:hanging="480" w:hangingChars="200"/>
        <w:rPr>
          <w:rFonts w:hint="eastAsia" w:hAnsi="宋体"/>
          <w:b/>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Ansi="宋体"/>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2</w:t>
      </w:r>
      <w:r>
        <w:rPr>
          <w:rFonts w:hint="eastAsia" w:hAnsi="宋体"/>
          <w:color w:val="000000" w:themeColor="text1"/>
          <w:highlight w:val="none"/>
          <w14:textFill>
            <w14:solidFill>
              <w14:schemeClr w14:val="tx1"/>
            </w14:solidFill>
          </w14:textFill>
        </w:rPr>
        <w:t xml:space="preserve"> 商务部分：</w:t>
      </w:r>
    </w:p>
    <w:p w14:paraId="7FB30D91">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报价</w:t>
      </w:r>
      <w:r>
        <w:rPr>
          <w:rFonts w:hint="eastAsia" w:hAnsi="宋体"/>
          <w:color w:val="000000" w:themeColor="text1"/>
          <w:highlight w:val="none"/>
          <w14:textFill>
            <w14:solidFill>
              <w14:schemeClr w14:val="tx1"/>
            </w14:solidFill>
          </w14:textFill>
        </w:rPr>
        <w:t>函：按第五章“报价文件格式”提供的“</w:t>
      </w:r>
      <w:r>
        <w:rPr>
          <w:rFonts w:hint="eastAsia" w:hAnsi="宋体"/>
          <w:color w:val="000000" w:themeColor="text1"/>
          <w:szCs w:val="21"/>
          <w:highlight w:val="none"/>
          <w14:textFill>
            <w14:solidFill>
              <w14:schemeClr w14:val="tx1"/>
            </w14:solidFill>
          </w14:textFill>
        </w:rPr>
        <w:t>报价</w:t>
      </w:r>
      <w:r>
        <w:rPr>
          <w:rFonts w:hint="eastAsia" w:hAnsi="宋体"/>
          <w:color w:val="000000" w:themeColor="text1"/>
          <w:highlight w:val="none"/>
          <w14:textFill>
            <w14:solidFill>
              <w14:schemeClr w14:val="tx1"/>
            </w14:solidFill>
          </w14:textFill>
        </w:rPr>
        <w:t>函（格式）”的格式及要求填写；</w:t>
      </w:r>
    </w:p>
    <w:p w14:paraId="41B9B2AA">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）报价表：按第五章“报价文件格式”提供的“报价表（格式）”格式及要求填写；</w:t>
      </w:r>
    </w:p>
    <w:p w14:paraId="4E1BC26F">
      <w:pPr>
        <w:pStyle w:val="5"/>
        <w:spacing w:line="440" w:lineRule="exact"/>
        <w:ind w:firstLine="480" w:firstLineChars="200"/>
        <w:rPr>
          <w:rFonts w:hint="eastAsia" w:hAnsi="宋体"/>
          <w:color w:val="000000" w:themeColor="text1"/>
          <w:szCs w:val="24"/>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3</w:t>
      </w:r>
      <w:r>
        <w:rPr>
          <w:rFonts w:hint="eastAsia" w:hAnsi="宋体"/>
          <w:color w:val="000000" w:themeColor="text1"/>
          <w:highlight w:val="none"/>
          <w14:textFill>
            <w14:solidFill>
              <w14:schemeClr w14:val="tx1"/>
            </w14:solidFill>
          </w14:textFill>
        </w:rPr>
        <w:t>）信用声明：按第五章报价文件格式提供的“信用声明（格式）”格式及要求填写；</w:t>
      </w:r>
    </w:p>
    <w:p w14:paraId="16C8F00F">
      <w:pPr>
        <w:pStyle w:val="5"/>
        <w:spacing w:line="440" w:lineRule="exact"/>
        <w:ind w:firstLine="480" w:firstLineChars="200"/>
        <w:rPr>
          <w:rFonts w:hint="eastAsia" w:hAnsi="宋体"/>
          <w:color w:val="000000" w:themeColor="text1"/>
          <w:szCs w:val="24"/>
          <w:highlight w:val="none"/>
          <w14:textFill>
            <w14:solidFill>
              <w14:schemeClr w14:val="tx1"/>
            </w14:solidFill>
          </w14:textFill>
        </w:rPr>
      </w:pPr>
      <w:r>
        <w:rPr>
          <w:rFonts w:hint="eastAsia" w:hAnsi="宋体"/>
          <w:color w:val="000000" w:themeColor="text1"/>
          <w:szCs w:val="24"/>
          <w:highlight w:val="none"/>
          <w14:textFill>
            <w14:solidFill>
              <w14:schemeClr w14:val="tx1"/>
            </w14:solidFill>
          </w14:textFill>
        </w:rPr>
        <w:t>（</w:t>
      </w:r>
      <w:r>
        <w:rPr>
          <w:rFonts w:hint="eastAsia" w:hAnsi="宋体"/>
          <w:color w:val="000000" w:themeColor="text1"/>
          <w:szCs w:val="24"/>
          <w:highlight w:val="none"/>
          <w:lang w:val="en-US" w:eastAsia="zh-CN"/>
          <w14:textFill>
            <w14:solidFill>
              <w14:schemeClr w14:val="tx1"/>
            </w14:solidFill>
          </w14:textFill>
        </w:rPr>
        <w:t>4</w:t>
      </w:r>
      <w:r>
        <w:rPr>
          <w:rFonts w:hint="eastAsia" w:hAnsi="宋体"/>
          <w:color w:val="000000" w:themeColor="text1"/>
          <w:szCs w:val="24"/>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法定代表人资格证明书：按第五章“报价文件格式”提供的“法定代表人资格证明书（格式）”的格式及要求填写；</w:t>
      </w:r>
    </w:p>
    <w:p w14:paraId="3A85F2D7">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szCs w:val="24"/>
          <w:highlight w:val="none"/>
          <w14:textFill>
            <w14:solidFill>
              <w14:schemeClr w14:val="tx1"/>
            </w14:solidFill>
          </w14:textFill>
        </w:rPr>
        <w:t>（</w:t>
      </w:r>
      <w:r>
        <w:rPr>
          <w:rFonts w:hint="eastAsia" w:hAnsi="宋体"/>
          <w:color w:val="000000" w:themeColor="text1"/>
          <w:szCs w:val="24"/>
          <w:highlight w:val="none"/>
          <w:lang w:val="en-US" w:eastAsia="zh-CN"/>
          <w14:textFill>
            <w14:solidFill>
              <w14:schemeClr w14:val="tx1"/>
            </w14:solidFill>
          </w14:textFill>
        </w:rPr>
        <w:t>5</w:t>
      </w:r>
      <w:r>
        <w:rPr>
          <w:rFonts w:hint="eastAsia" w:hAnsi="宋体"/>
          <w:color w:val="000000" w:themeColor="text1"/>
          <w:szCs w:val="24"/>
          <w:highlight w:val="none"/>
          <w14:textFill>
            <w14:solidFill>
              <w14:schemeClr w14:val="tx1"/>
            </w14:solidFill>
          </w14:textFill>
        </w:rPr>
        <w:t>）法定代表人授权委托书原件（</w:t>
      </w:r>
      <w:r>
        <w:rPr>
          <w:rFonts w:hint="eastAsia" w:hAnsi="宋体"/>
          <w:color w:val="000000" w:themeColor="text1"/>
          <w:highlight w:val="none"/>
          <w14:textFill>
            <w14:solidFill>
              <w14:schemeClr w14:val="tx1"/>
            </w14:solidFill>
          </w14:textFill>
        </w:rPr>
        <w:t>按第五章“报价文件格式”提供的“</w:t>
      </w:r>
      <w:r>
        <w:rPr>
          <w:rFonts w:hint="eastAsia" w:hAnsi="宋体"/>
          <w:color w:val="000000" w:themeColor="text1"/>
          <w:szCs w:val="24"/>
          <w:highlight w:val="none"/>
          <w14:textFill>
            <w14:solidFill>
              <w14:schemeClr w14:val="tx1"/>
            </w14:solidFill>
          </w14:textFill>
        </w:rPr>
        <w:t>法定代表人授权委托书</w:t>
      </w:r>
      <w:r>
        <w:rPr>
          <w:rFonts w:hint="eastAsia" w:hAnsi="宋体"/>
          <w:color w:val="000000" w:themeColor="text1"/>
          <w:highlight w:val="none"/>
          <w14:textFill>
            <w14:solidFill>
              <w14:schemeClr w14:val="tx1"/>
            </w14:solidFill>
          </w14:textFill>
        </w:rPr>
        <w:t>”的格式及要求填写）</w:t>
      </w:r>
      <w:r>
        <w:rPr>
          <w:rFonts w:hint="eastAsia" w:hAnsi="宋体"/>
          <w:color w:val="000000" w:themeColor="text1"/>
          <w:szCs w:val="24"/>
          <w:highlight w:val="none"/>
          <w14:textFill>
            <w14:solidFill>
              <w14:schemeClr w14:val="tx1"/>
            </w14:solidFill>
          </w14:textFill>
        </w:rPr>
        <w:t>和委托代理人身份证</w:t>
      </w:r>
      <w:r>
        <w:rPr>
          <w:rFonts w:hint="eastAsia" w:hAnsi="宋体"/>
          <w:color w:val="000000" w:themeColor="text1"/>
          <w:szCs w:val="21"/>
          <w:highlight w:val="none"/>
          <w14:textFill>
            <w14:solidFill>
              <w14:schemeClr w14:val="tx1"/>
            </w14:solidFill>
          </w14:textFill>
        </w:rPr>
        <w:t>复印件（如果使用第二代身份证应提供正、反面复印件，如非中国国籍应提供护照复印件，要求证件有效并与</w:t>
      </w:r>
      <w:r>
        <w:rPr>
          <w:rFonts w:hint="eastAsia" w:hAnsi="宋体"/>
          <w:color w:val="000000" w:themeColor="text1"/>
          <w:szCs w:val="24"/>
          <w:highlight w:val="none"/>
          <w14:textFill>
            <w14:solidFill>
              <w14:schemeClr w14:val="tx1"/>
            </w14:solidFill>
          </w14:textFill>
        </w:rPr>
        <w:t>法定代表人授权委托书中的</w:t>
      </w:r>
      <w:r>
        <w:rPr>
          <w:rFonts w:hint="eastAsia" w:hAnsi="宋体"/>
          <w:color w:val="000000" w:themeColor="text1"/>
          <w:highlight w:val="none"/>
          <w14:textFill>
            <w14:solidFill>
              <w14:schemeClr w14:val="tx1"/>
            </w14:solidFill>
          </w14:textFill>
        </w:rPr>
        <w:t>委托代理人相符</w:t>
      </w:r>
      <w:r>
        <w:rPr>
          <w:rFonts w:hint="eastAsia" w:hAnsi="宋体"/>
          <w:color w:val="000000" w:themeColor="text1"/>
          <w:szCs w:val="21"/>
          <w:highlight w:val="none"/>
          <w14:textFill>
            <w14:solidFill>
              <w14:schemeClr w14:val="tx1"/>
            </w14:solidFill>
          </w14:textFill>
        </w:rPr>
        <w:t>）</w:t>
      </w:r>
      <w:r>
        <w:rPr>
          <w:rFonts w:hint="eastAsia" w:hAnsi="宋体"/>
          <w:color w:val="000000" w:themeColor="text1"/>
          <w:szCs w:val="24"/>
          <w:highlight w:val="none"/>
          <w14:textFill>
            <w14:solidFill>
              <w14:schemeClr w14:val="tx1"/>
            </w14:solidFill>
          </w14:textFill>
        </w:rPr>
        <w:t>；</w:t>
      </w:r>
    </w:p>
    <w:p w14:paraId="5440C1C0">
      <w:pPr>
        <w:pStyle w:val="5"/>
        <w:spacing w:line="440" w:lineRule="exact"/>
        <w:ind w:firstLine="480" w:firstLineChars="200"/>
        <w:rPr>
          <w:rFonts w:hint="eastAsia" w:hAnsi="宋体"/>
          <w:bCs/>
          <w:color w:val="000000" w:themeColor="text1"/>
          <w:szCs w:val="24"/>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6</w:t>
      </w:r>
      <w:r>
        <w:rPr>
          <w:rFonts w:hint="eastAsia" w:hAnsi="宋体"/>
          <w:color w:val="000000" w:themeColor="text1"/>
          <w:highlight w:val="none"/>
          <w14:textFill>
            <w14:solidFill>
              <w14:schemeClr w14:val="tx1"/>
            </w14:solidFill>
          </w14:textFill>
        </w:rPr>
        <w:t>）商务条款偏离表：按第五章“报价文件格式”提供的“技术、商务条款偏离表（格式）” 的要求填写；</w:t>
      </w:r>
    </w:p>
    <w:p w14:paraId="36A88CA8">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7</w:t>
      </w:r>
      <w:r>
        <w:rPr>
          <w:rFonts w:hint="eastAsia" w:hAnsi="宋体"/>
          <w:color w:val="000000" w:themeColor="text1"/>
          <w:highlight w:val="none"/>
          <w14:textFill>
            <w14:solidFill>
              <w14:schemeClr w14:val="tx1"/>
            </w14:solidFill>
          </w14:textFill>
        </w:rPr>
        <w:t>）联合体协议书：按第五章“报价文件格式”提供的“联合体协议书（格式）”的要求填写，协议中应清晰载明联合体各方承担的工作和义务；</w:t>
      </w:r>
    </w:p>
    <w:p w14:paraId="3FC4602B">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w:t>
      </w:r>
      <w:r>
        <w:rPr>
          <w:rFonts w:hint="eastAsia" w:hAnsi="宋体"/>
          <w:bCs/>
          <w:color w:val="000000" w:themeColor="text1"/>
          <w:szCs w:val="24"/>
          <w:highlight w:val="none"/>
          <w:lang w:val="en-US" w:eastAsia="zh-CN"/>
          <w14:textFill>
            <w14:solidFill>
              <w14:schemeClr w14:val="tx1"/>
            </w14:solidFill>
          </w14:textFill>
        </w:rPr>
        <w:t>8</w:t>
      </w:r>
      <w:r>
        <w:rPr>
          <w:rFonts w:hint="eastAsia" w:hAnsi="宋体"/>
          <w:bCs/>
          <w:color w:val="000000" w:themeColor="text1"/>
          <w:szCs w:val="24"/>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其它：供应商认为有必要提供的资料</w:t>
      </w:r>
    </w:p>
    <w:p w14:paraId="7238763D">
      <w:pPr>
        <w:pStyle w:val="5"/>
        <w:spacing w:line="440" w:lineRule="exact"/>
        <w:ind w:firstLine="48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商务部分中的第（</w:t>
      </w:r>
      <w:r>
        <w:rPr>
          <w:rFonts w:ascii="Times New Roman" w:hAnsi="Times New Roman"/>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w:t>
      </w:r>
      <w:r>
        <w:rPr>
          <w:rFonts w:hint="eastAsia" w:hAnsi="宋体"/>
          <w:b/>
          <w:color w:val="000000" w:themeColor="text1"/>
          <w:highlight w:val="none"/>
          <w:lang w:eastAsia="zh-CN"/>
          <w14:textFill>
            <w14:solidFill>
              <w14:schemeClr w14:val="tx1"/>
            </w14:solidFill>
          </w14:textFill>
        </w:rPr>
        <w:t>（4）</w:t>
      </w:r>
      <w:r>
        <w:rPr>
          <w:rFonts w:hint="eastAsia" w:hAnsi="宋体"/>
          <w:b/>
          <w:color w:val="000000" w:themeColor="text1"/>
          <w:highlight w:val="none"/>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6</w:t>
      </w:r>
      <w:r>
        <w:rPr>
          <w:rFonts w:hint="eastAsia" w:hAnsi="宋体"/>
          <w:b/>
          <w:color w:val="000000" w:themeColor="text1"/>
          <w:highlight w:val="none"/>
          <w14:textFill>
            <w14:solidFill>
              <w14:schemeClr w14:val="tx1"/>
            </w14:solidFill>
          </w14:textFill>
        </w:rPr>
        <w:t>）项必须提交；第（</w:t>
      </w:r>
      <w:r>
        <w:rPr>
          <w:rFonts w:hint="eastAsia" w:ascii="Times New Roman" w:hAnsi="Times New Roman"/>
          <w:b/>
          <w:color w:val="000000" w:themeColor="text1"/>
          <w:highlight w:val="none"/>
          <w:lang w:val="en-US" w:eastAsia="zh-CN"/>
          <w14:textFill>
            <w14:solidFill>
              <w14:schemeClr w14:val="tx1"/>
            </w14:solidFill>
          </w14:textFill>
        </w:rPr>
        <w:t>5</w:t>
      </w:r>
      <w:r>
        <w:rPr>
          <w:rFonts w:hint="eastAsia" w:hAnsi="宋体"/>
          <w:b/>
          <w:color w:val="000000" w:themeColor="text1"/>
          <w:highlight w:val="none"/>
          <w14:textFill>
            <w14:solidFill>
              <w14:schemeClr w14:val="tx1"/>
            </w14:solidFill>
          </w14:textFill>
        </w:rPr>
        <w:t>）项在委托代理时必须提交；第（</w:t>
      </w:r>
      <w:r>
        <w:rPr>
          <w:rFonts w:hint="eastAsia" w:ascii="Times New Roman" w:hAnsi="Times New Roman"/>
          <w:b/>
          <w:color w:val="000000" w:themeColor="text1"/>
          <w:highlight w:val="none"/>
          <w:lang w:val="en-US" w:eastAsia="zh-CN"/>
          <w14:textFill>
            <w14:solidFill>
              <w14:schemeClr w14:val="tx1"/>
            </w14:solidFill>
          </w14:textFill>
        </w:rPr>
        <w:t>7</w:t>
      </w:r>
      <w:r>
        <w:rPr>
          <w:rFonts w:hint="eastAsia" w:hAnsi="宋体"/>
          <w:b/>
          <w:color w:val="000000" w:themeColor="text1"/>
          <w:highlight w:val="none"/>
          <w14:textFill>
            <w14:solidFill>
              <w14:schemeClr w14:val="tx1"/>
            </w14:solidFill>
          </w14:textFill>
        </w:rPr>
        <w:t>）项在联合体报价时必须提交；第（</w:t>
      </w:r>
      <w:r>
        <w:rPr>
          <w:rFonts w:hint="eastAsia" w:ascii="Times New Roman" w:hAnsi="Times New Roman"/>
          <w:b/>
          <w:color w:val="000000" w:themeColor="text1"/>
          <w:highlight w:val="none"/>
          <w:lang w:val="en-US" w:eastAsia="zh-CN"/>
          <w14:textFill>
            <w14:solidFill>
              <w14:schemeClr w14:val="tx1"/>
            </w14:solidFill>
          </w14:textFill>
        </w:rPr>
        <w:t>8</w:t>
      </w:r>
      <w:r>
        <w:rPr>
          <w:rFonts w:hint="eastAsia" w:hAnsi="宋体"/>
          <w:b/>
          <w:color w:val="000000" w:themeColor="text1"/>
          <w:highlight w:val="none"/>
          <w14:textFill>
            <w14:solidFill>
              <w14:schemeClr w14:val="tx1"/>
            </w14:solidFill>
          </w14:textFill>
        </w:rPr>
        <w:t>）项根据需求自主提供。</w:t>
      </w:r>
    </w:p>
    <w:p w14:paraId="14647FAB">
      <w:pPr>
        <w:pStyle w:val="5"/>
        <w:spacing w:line="440" w:lineRule="exact"/>
        <w:ind w:left="63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Ansi="宋体"/>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3</w:t>
      </w:r>
      <w:r>
        <w:rPr>
          <w:rFonts w:hint="eastAsia" w:hAnsi="宋体"/>
          <w:color w:val="000000" w:themeColor="text1"/>
          <w:highlight w:val="none"/>
          <w14:textFill>
            <w14:solidFill>
              <w14:schemeClr w14:val="tx1"/>
            </w14:solidFill>
          </w14:textFill>
        </w:rPr>
        <w:t xml:space="preserve"> 技术部分：</w:t>
      </w:r>
    </w:p>
    <w:p w14:paraId="39C78F7B">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）技术规格偏离表：按第五章“报价文件格式”提供的“技术规格偏离表（格式）”的要求填写；</w:t>
      </w:r>
    </w:p>
    <w:p w14:paraId="2A106D1C">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）其它：针对本项目所采购</w:t>
      </w:r>
      <w:r>
        <w:rPr>
          <w:rFonts w:hint="eastAsia" w:hAnsi="宋体"/>
          <w:color w:val="000000" w:themeColor="text1"/>
          <w:highlight w:val="none"/>
          <w:lang w:val="en-US" w:eastAsia="zh-CN"/>
          <w14:textFill>
            <w14:solidFill>
              <w14:schemeClr w14:val="tx1"/>
            </w14:solidFill>
          </w14:textFill>
        </w:rPr>
        <w:t>服务</w:t>
      </w:r>
      <w:r>
        <w:rPr>
          <w:rFonts w:hint="eastAsia" w:hAnsi="宋体"/>
          <w:color w:val="000000" w:themeColor="text1"/>
          <w:highlight w:val="none"/>
          <w14:textFill>
            <w14:solidFill>
              <w14:schemeClr w14:val="tx1"/>
            </w14:solidFill>
          </w14:textFill>
        </w:rPr>
        <w:t>的主要技术要求、参数及性能的详细说明，相关的图纸、图片有效检测和鉴定证明等（根据“需求一览表”中具体要求提供）。</w:t>
      </w:r>
    </w:p>
    <w:p w14:paraId="0B6C113E">
      <w:pPr>
        <w:pStyle w:val="5"/>
        <w:spacing w:line="440" w:lineRule="exact"/>
        <w:ind w:left="630"/>
        <w:rPr>
          <w:rFonts w:hint="eastAsia"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技术部分中的第（</w:t>
      </w:r>
      <w:r>
        <w:rPr>
          <w:rFonts w:ascii="Times New Roman" w:hAnsi="Times New Roman"/>
          <w:b/>
          <w:bCs/>
          <w:color w:val="000000" w:themeColor="text1"/>
          <w:highlight w:val="none"/>
          <w14:textFill>
            <w14:solidFill>
              <w14:schemeClr w14:val="tx1"/>
            </w14:solidFill>
          </w14:textFill>
        </w:rPr>
        <w:t>1</w:t>
      </w:r>
      <w:r>
        <w:rPr>
          <w:rFonts w:hint="eastAsia" w:hAnsi="宋体"/>
          <w:b/>
          <w:bCs/>
          <w:color w:val="000000" w:themeColor="text1"/>
          <w:highlight w:val="none"/>
          <w14:textFill>
            <w14:solidFill>
              <w14:schemeClr w14:val="tx1"/>
            </w14:solidFill>
          </w14:textFill>
        </w:rPr>
        <w:t>）项必须提交；第（</w:t>
      </w:r>
      <w:r>
        <w:rPr>
          <w:rFonts w:ascii="Times New Roman" w:hAnsi="Times New Roman"/>
          <w:b/>
          <w:bCs/>
          <w:color w:val="000000" w:themeColor="text1"/>
          <w:highlight w:val="none"/>
          <w14:textFill>
            <w14:solidFill>
              <w14:schemeClr w14:val="tx1"/>
            </w14:solidFill>
          </w14:textFill>
        </w:rPr>
        <w:t>2</w:t>
      </w:r>
      <w:r>
        <w:rPr>
          <w:rFonts w:hint="eastAsia" w:hAnsi="宋体"/>
          <w:b/>
          <w:bCs/>
          <w:color w:val="000000" w:themeColor="text1"/>
          <w:highlight w:val="none"/>
          <w14:textFill>
            <w14:solidFill>
              <w14:schemeClr w14:val="tx1"/>
            </w14:solidFill>
          </w14:textFill>
        </w:rPr>
        <w:t>）项根据需求一览表中具体要求提交。</w:t>
      </w:r>
    </w:p>
    <w:p w14:paraId="260E2211">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16</w:t>
      </w:r>
      <w:r>
        <w:rPr>
          <w:rFonts w:hint="eastAsia" w:hAnsi="宋体"/>
          <w:b/>
          <w:bCs/>
          <w:color w:val="000000" w:themeColor="text1"/>
          <w:szCs w:val="24"/>
          <w:highlight w:val="none"/>
          <w14:textFill>
            <w14:solidFill>
              <w14:schemeClr w14:val="tx1"/>
            </w14:solidFill>
          </w14:textFill>
        </w:rPr>
        <w:t>.报价</w:t>
      </w:r>
    </w:p>
    <w:p w14:paraId="519BE3EA">
      <w:pPr>
        <w:pStyle w:val="5"/>
        <w:spacing w:line="440" w:lineRule="exact"/>
        <w:ind w:left="720" w:leftChars="200" w:hanging="240" w:hangingChars="100"/>
        <w:rPr>
          <w:rFonts w:hint="eastAsia" w:hAnsi="宋体"/>
          <w:color w:val="000000" w:themeColor="text1"/>
          <w:szCs w:val="21"/>
          <w:highlight w:val="none"/>
          <w:u w:val="singl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16</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应以人民币报价。</w:t>
      </w:r>
    </w:p>
    <w:p w14:paraId="0700E96E">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16</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供应商可就“需求一览表”中的</w:t>
      </w:r>
      <w:r>
        <w:rPr>
          <w:rFonts w:hint="eastAsia" w:hAnsi="宋体"/>
          <w:bCs/>
          <w:color w:val="000000" w:themeColor="text1"/>
          <w:szCs w:val="21"/>
          <w:highlight w:val="none"/>
          <w14:textFill>
            <w14:solidFill>
              <w14:schemeClr w14:val="tx1"/>
            </w14:solidFill>
          </w14:textFill>
        </w:rPr>
        <w:t>内容报出完整且唯一报价。</w:t>
      </w:r>
    </w:p>
    <w:p w14:paraId="73F1F0E1">
      <w:pPr>
        <w:pStyle w:val="5"/>
        <w:spacing w:line="440" w:lineRule="exact"/>
        <w:ind w:firstLine="480" w:firstLineChars="200"/>
        <w:rPr>
          <w:rFonts w:hint="eastAsia" w:hAnsi="宋体"/>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16</w:t>
      </w:r>
      <w:r>
        <w:rPr>
          <w:rFonts w:hint="eastAsia" w:hAnsi="宋体"/>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报价为采购人指定地点的现场交货价，其组成部分详见“需求一览表”。采购人不再向</w:t>
      </w:r>
      <w:r>
        <w:rPr>
          <w:rFonts w:hint="eastAsia" w:hAnsi="宋体"/>
          <w:color w:val="000000" w:themeColor="text1"/>
          <w:szCs w:val="21"/>
          <w:highlight w:val="none"/>
          <w14:textFill>
            <w14:solidFill>
              <w14:schemeClr w14:val="tx1"/>
            </w14:solidFill>
          </w14:textFill>
        </w:rPr>
        <w:t>成交</w:t>
      </w:r>
      <w:r>
        <w:rPr>
          <w:rFonts w:hint="eastAsia" w:hAnsi="宋体"/>
          <w:color w:val="000000" w:themeColor="text1"/>
          <w:highlight w:val="none"/>
          <w14:textFill>
            <w14:solidFill>
              <w14:schemeClr w14:val="tx1"/>
            </w14:solidFill>
          </w14:textFill>
        </w:rPr>
        <w:t>供应商支付其报价之外的任何费用。</w:t>
      </w:r>
    </w:p>
    <w:p w14:paraId="0EAA8D2A">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16</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不论采购结果如何，供应商均应自行承担与编制和递交文件有关的全部费用。</w:t>
      </w:r>
    </w:p>
    <w:p w14:paraId="0E2DD8E6">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17</w:t>
      </w:r>
      <w:r>
        <w:rPr>
          <w:rFonts w:hint="eastAsia" w:hAnsi="宋体"/>
          <w:b/>
          <w:bCs/>
          <w:color w:val="000000" w:themeColor="text1"/>
          <w:szCs w:val="24"/>
          <w:highlight w:val="none"/>
          <w14:textFill>
            <w14:solidFill>
              <w14:schemeClr w14:val="tx1"/>
            </w14:solidFill>
          </w14:textFill>
        </w:rPr>
        <w:t>.报价文件有效期</w:t>
      </w:r>
    </w:p>
    <w:p w14:paraId="62FCD7CD">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17</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在供应商须知附表规定的报价有效期内，供应商不得要求撤销或修改其报价文件。</w:t>
      </w:r>
    </w:p>
    <w:p w14:paraId="6731C89B">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17</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在特殊情况下，采购人或采购代理机构可与供应商协商延长有效期，这种要求与答复均应使用书面形式。供应商同意延长的，应相应延长其保证金的有效期，但不得要求或被允许修改或撤销其报价文件；供应商拒绝延长的，其报价失效，但供应商有权收回其保证金。</w:t>
      </w:r>
    </w:p>
    <w:p w14:paraId="16779690">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18</w:t>
      </w:r>
      <w:r>
        <w:rPr>
          <w:rFonts w:hint="eastAsia" w:hAnsi="宋体"/>
          <w:b/>
          <w:bCs/>
          <w:color w:val="000000" w:themeColor="text1"/>
          <w:szCs w:val="24"/>
          <w:highlight w:val="none"/>
          <w14:textFill>
            <w14:solidFill>
              <w14:schemeClr w14:val="tx1"/>
            </w14:solidFill>
          </w14:textFill>
        </w:rPr>
        <w:t>.协商保证金</w:t>
      </w:r>
    </w:p>
    <w:p w14:paraId="5564478E">
      <w:pPr>
        <w:pStyle w:val="5"/>
        <w:spacing w:line="440" w:lineRule="exact"/>
        <w:ind w:left="720" w:leftChars="200" w:hanging="240" w:hangingChars="1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18</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本项目不收取协商保证金</w:t>
      </w:r>
      <w:r>
        <w:rPr>
          <w:rFonts w:hint="eastAsia" w:hAnsi="宋体"/>
          <w:color w:val="000000" w:themeColor="text1"/>
          <w:highlight w:val="none"/>
          <w14:textFill>
            <w14:solidFill>
              <w14:schemeClr w14:val="tx1"/>
            </w14:solidFill>
          </w14:textFill>
        </w:rPr>
        <w:t>。</w:t>
      </w:r>
    </w:p>
    <w:p w14:paraId="1AD0E098">
      <w:pPr>
        <w:pStyle w:val="5"/>
        <w:spacing w:line="440" w:lineRule="exact"/>
        <w:ind w:left="719" w:leftChars="258" w:hanging="100" w:hangingChars="42"/>
        <w:rPr>
          <w:rFonts w:hint="eastAsia" w:hAnsi="宋体"/>
          <w:color w:val="000000" w:themeColor="text1"/>
          <w:szCs w:val="21"/>
          <w:highlight w:val="none"/>
          <w14:textFill>
            <w14:solidFill>
              <w14:schemeClr w14:val="tx1"/>
            </w14:solidFill>
          </w14:textFill>
        </w:rPr>
      </w:pPr>
    </w:p>
    <w:p w14:paraId="3004BF09">
      <w:pPr>
        <w:pStyle w:val="5"/>
        <w:spacing w:line="440" w:lineRule="exact"/>
        <w:jc w:val="center"/>
        <w:rPr>
          <w:rFonts w:hint="eastAsia" w:hAnsi="宋体"/>
          <w:b/>
          <w:color w:val="000000" w:themeColor="text1"/>
          <w:sz w:val="30"/>
          <w:szCs w:val="30"/>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四  评标</w:t>
      </w:r>
    </w:p>
    <w:p w14:paraId="1E628782">
      <w:pPr>
        <w:spacing w:line="400" w:lineRule="exact"/>
        <w:rPr>
          <w:rFonts w:hint="eastAsia" w:ascii="宋体" w:hAnsi="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19</w:t>
      </w:r>
      <w:r>
        <w:rPr>
          <w:rFonts w:hint="eastAsia" w:ascii="宋体" w:hAnsi="宋体"/>
          <w:b/>
          <w:bCs/>
          <w:color w:val="000000" w:themeColor="text1"/>
          <w:highlight w:val="none"/>
          <w14:textFill>
            <w14:solidFill>
              <w14:schemeClr w14:val="tx1"/>
            </w14:solidFill>
          </w14:textFill>
        </w:rPr>
        <w:t>.首次响应文件的开启</w:t>
      </w:r>
    </w:p>
    <w:p w14:paraId="573F11F3">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19</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首次报价文件由协商小组或者采购代理机构在“供应商须知前附表”规定的时间开启。</w:t>
      </w:r>
    </w:p>
    <w:p w14:paraId="3D8DB963">
      <w:pPr>
        <w:spacing w:line="400" w:lineRule="exact"/>
        <w:ind w:firstLine="480" w:firstLineChars="200"/>
        <w:rPr>
          <w:rFonts w:hint="eastAsia" w:ascii="宋体" w:hAnsi="宋体" w:cs="宋体"/>
          <w:bCs/>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19</w:t>
      </w:r>
      <w:r>
        <w:rPr>
          <w:rFonts w:hint="eastAsia" w:ascii="宋体" w:hAnsi="宋体" w:cs="宋体"/>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2</w:t>
      </w:r>
      <w:r>
        <w:rPr>
          <w:rFonts w:hint="eastAsia" w:ascii="宋体" w:hAnsi="宋体" w:cs="宋体"/>
          <w:color w:val="000000" w:themeColor="text1"/>
          <w:kern w:val="0"/>
          <w:highlight w:val="none"/>
          <w14:textFill>
            <w14:solidFill>
              <w14:schemeClr w14:val="tx1"/>
            </w14:solidFill>
          </w14:textFill>
        </w:rPr>
        <w:t xml:space="preserve"> </w:t>
      </w:r>
      <w:r>
        <w:rPr>
          <w:rFonts w:hint="eastAsia" w:ascii="宋体" w:hAnsi="宋体" w:cs="宋体"/>
          <w:bCs/>
          <w:color w:val="000000" w:themeColor="text1"/>
          <w:kern w:val="0"/>
          <w:highlight w:val="none"/>
          <w14:textFill>
            <w14:solidFill>
              <w14:schemeClr w14:val="tx1"/>
            </w14:solidFill>
          </w14:textFill>
        </w:rPr>
        <w:t>报价文件解密</w:t>
      </w:r>
    </w:p>
    <w:p w14:paraId="7AAFD32D">
      <w:pPr>
        <w:snapToGrid w:val="0"/>
        <w:spacing w:line="400" w:lineRule="exact"/>
        <w:ind w:firstLine="480" w:firstLineChars="200"/>
        <w:rPr>
          <w:color w:val="000000" w:themeColor="text1"/>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采购代理机构将在“供应商须知前附表”规定的时</w:t>
      </w:r>
      <w:r>
        <w:rPr>
          <w:rFonts w:hint="eastAsia" w:ascii="宋体" w:hAnsi="宋体" w:cs="宋体"/>
          <w:color w:val="000000" w:themeColor="text1"/>
          <w:kern w:val="0"/>
          <w:highlight w:val="none"/>
          <w14:textFill>
            <w14:solidFill>
              <w14:schemeClr w14:val="tx1"/>
            </w14:solidFill>
          </w14:textFill>
        </w:rPr>
        <w:t>间通过电子交易平台组织响应文件开启，采购机构依托电子交易平台发起开始解密指令，供应商的法定代表人或其委托代理人</w:t>
      </w:r>
      <w:r>
        <w:rPr>
          <w:rFonts w:hint="eastAsia" w:ascii="宋体" w:hAnsi="宋体" w:cs="宋体"/>
          <w:b/>
          <w:color w:val="000000" w:themeColor="text1"/>
          <w:kern w:val="0"/>
          <w:highlight w:val="none"/>
          <w14:textFill>
            <w14:solidFill>
              <w14:schemeClr w14:val="tx1"/>
            </w14:solidFill>
          </w14:textFill>
        </w:rPr>
        <w:t>须携带加密时所用的CA锁按平台提示和采购文件的规定登录到广西政府采购云平台电子开标大厅签到并在发起解密指令之时起</w:t>
      </w:r>
      <w:r>
        <w:rPr>
          <w:b/>
          <w:color w:val="000000" w:themeColor="text1"/>
          <w:kern w:val="0"/>
          <w:highlight w:val="none"/>
          <w14:textFill>
            <w14:solidFill>
              <w14:schemeClr w14:val="tx1"/>
            </w14:solidFill>
          </w14:textFill>
        </w:rPr>
        <w:t>30</w:t>
      </w:r>
      <w:r>
        <w:rPr>
          <w:rFonts w:hint="eastAsia" w:ascii="宋体" w:hAnsi="宋体" w:cs="宋体"/>
          <w:b/>
          <w:color w:val="000000" w:themeColor="text1"/>
          <w:kern w:val="0"/>
          <w:highlight w:val="none"/>
          <w14:textFill>
            <w14:solidFill>
              <w14:schemeClr w14:val="tx1"/>
            </w14:solidFill>
          </w14:textFill>
        </w:rPr>
        <w:t>分钟内完成对电子响应文件在线解密</w:t>
      </w:r>
      <w:r>
        <w:rPr>
          <w:rFonts w:hint="eastAsia" w:ascii="宋体" w:hAnsi="宋体" w:cs="宋体"/>
          <w:color w:val="000000" w:themeColor="text1"/>
          <w:kern w:val="0"/>
          <w:highlight w:val="none"/>
          <w14:textFill>
            <w14:solidFill>
              <w14:schemeClr w14:val="tx1"/>
            </w14:solidFill>
          </w14:textFill>
        </w:rPr>
        <w:t>。发起解密指令之时起</w:t>
      </w:r>
      <w:r>
        <w:rPr>
          <w:color w:val="000000" w:themeColor="text1"/>
          <w:kern w:val="0"/>
          <w:highlight w:val="none"/>
          <w14:textFill>
            <w14:solidFill>
              <w14:schemeClr w14:val="tx1"/>
            </w14:solidFill>
          </w14:textFill>
        </w:rPr>
        <w:t>5</w:t>
      </w:r>
      <w:r>
        <w:rPr>
          <w:rFonts w:hint="eastAsia" w:ascii="宋体" w:hAnsi="宋体" w:cs="宋体"/>
          <w:color w:val="000000" w:themeColor="text1"/>
          <w:kern w:val="0"/>
          <w:highlight w:val="none"/>
          <w14:textFill>
            <w14:solidFill>
              <w14:schemeClr w14:val="tx1"/>
            </w14:solidFill>
          </w14:textFill>
        </w:rPr>
        <w:t>分钟内供应商还未进行解密的，代理机构要通知供应商，供应商没预留联系方式或预留联系方式无效，导致代理机构无法联系到供应商进行解密的，</w:t>
      </w:r>
      <w:r>
        <w:rPr>
          <w:rFonts w:hint="eastAsia" w:ascii="宋体" w:hAnsi="宋体" w:cs="宋体"/>
          <w:b/>
          <w:color w:val="000000" w:themeColor="text1"/>
          <w:kern w:val="0"/>
          <w:highlight w:val="none"/>
          <w14:textFill>
            <w14:solidFill>
              <w14:schemeClr w14:val="tx1"/>
            </w14:solidFill>
          </w14:textFill>
        </w:rPr>
        <w:t>视为响应文件无效。</w:t>
      </w:r>
      <w:r>
        <w:rPr>
          <w:rFonts w:hint="eastAsia" w:ascii="宋体" w:hAnsi="宋体" w:cs="宋体"/>
          <w:color w:val="000000" w:themeColor="text1"/>
          <w:kern w:val="0"/>
          <w:highlight w:val="none"/>
          <w14:textFill>
            <w14:solidFill>
              <w14:schemeClr w14:val="tx1"/>
            </w14:solidFill>
          </w14:textFill>
        </w:rPr>
        <w:t>（解密</w:t>
      </w:r>
      <w:r>
        <w:rPr>
          <w:rFonts w:hint="eastAsia" w:ascii="宋体" w:hAnsi="宋体" w:cs="宋体"/>
          <w:bCs/>
          <w:color w:val="000000" w:themeColor="text1"/>
          <w:kern w:val="0"/>
          <w:highlight w:val="none"/>
          <w14:textFill>
            <w14:solidFill>
              <w14:schemeClr w14:val="tx1"/>
            </w14:solidFill>
          </w14:textFill>
        </w:rPr>
        <w:t>异常情况处理：详见</w:t>
      </w:r>
      <w:r>
        <w:rPr>
          <w:rFonts w:hint="eastAsia" w:ascii="宋体" w:hAnsi="宋体" w:cs="宋体"/>
          <w:color w:val="000000" w:themeColor="text1"/>
          <w:kern w:val="0"/>
          <w:highlight w:val="none"/>
          <w14:textFill>
            <w14:solidFill>
              <w14:schemeClr w14:val="tx1"/>
            </w14:solidFill>
          </w14:textFill>
        </w:rPr>
        <w:t>电子交易活动的中止）</w:t>
      </w:r>
    </w:p>
    <w:p w14:paraId="354395B4">
      <w:pPr>
        <w:spacing w:line="400" w:lineRule="exact"/>
        <w:ind w:firstLine="482"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电子交易活动的中止</w:t>
      </w:r>
      <w:r>
        <w:rPr>
          <w:rFonts w:hint="eastAsia" w:ascii="宋体" w:hAnsi="宋体" w:cs="宋体"/>
          <w:color w:val="000000" w:themeColor="text1"/>
          <w:highlight w:val="none"/>
          <w14:textFill>
            <w14:solidFill>
              <w14:schemeClr w14:val="tx1"/>
            </w14:solidFill>
          </w14:textFill>
        </w:rPr>
        <w:t>。采购过程中出现以下情形，导致电子交易平台无法正常运行，或者无法保证电子交易的公平、公正和安全时，采购机构可中止电子交易活动：</w:t>
      </w:r>
    </w:p>
    <w:p w14:paraId="3B52F9DE">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 xml:space="preserve">）电子交易平台发生故障而无法登录访问的； </w:t>
      </w:r>
    </w:p>
    <w:p w14:paraId="17B38968">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）电子交易平台应用或数据库出现错误，不能进行正常操作的；</w:t>
      </w:r>
    </w:p>
    <w:p w14:paraId="583CBBD5">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）电子交易平台发现严重安全漏洞，有潜在泄密危险的；</w:t>
      </w:r>
    </w:p>
    <w:p w14:paraId="2E953C9A">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 xml:space="preserve">）病毒发作导致不能进行正常操作的； </w:t>
      </w:r>
    </w:p>
    <w:p w14:paraId="5B44D952">
      <w:pPr>
        <w:spacing w:line="400" w:lineRule="exact"/>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）其他无法保证电子交易的公平、公正和安全的情况。</w:t>
      </w:r>
    </w:p>
    <w:p w14:paraId="588E31A7">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20</w:t>
      </w:r>
      <w:r>
        <w:rPr>
          <w:rFonts w:hint="eastAsia" w:hAnsi="宋体"/>
          <w:b/>
          <w:bCs/>
          <w:color w:val="000000" w:themeColor="text1"/>
          <w:szCs w:val="24"/>
          <w:highlight w:val="none"/>
          <w14:textFill>
            <w14:solidFill>
              <w14:schemeClr w14:val="tx1"/>
            </w14:solidFill>
          </w14:textFill>
        </w:rPr>
        <w:t>.协商</w:t>
      </w:r>
    </w:p>
    <w:p w14:paraId="40D91E12">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20</w:t>
      </w:r>
      <w:r>
        <w:rPr>
          <w:rFonts w:hint="eastAsia" w:ascii="宋体" w:hAnsi="宋体" w:cs="宋体"/>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1</w:t>
      </w:r>
      <w:r>
        <w:rPr>
          <w:rFonts w:hint="eastAsia" w:ascii="宋体" w:hAnsi="宋体" w:cs="宋体"/>
          <w:color w:val="000000" w:themeColor="text1"/>
          <w:kern w:val="0"/>
          <w:highlight w:val="none"/>
          <w14:textFill>
            <w14:solidFill>
              <w14:schemeClr w14:val="tx1"/>
            </w14:solidFill>
          </w14:textFill>
        </w:rPr>
        <w:t xml:space="preserve"> 成立协商小组</w:t>
      </w:r>
      <w:r>
        <w:rPr>
          <w:rFonts w:hint="eastAsia" w:hAnsi="宋体"/>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由采购人代表和评审专家（具有相关经验的专业人员）共</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人以上单数组成，其中评审专家（具有相关经验的专业人员）人数不得少于协商小组成员总数的</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采购人代表不得以评审专家（具有相关经验的专业人员）身份参加本部门或者本单位采购项目的协商。采购代理机构人员不得参加本机构代理的采购项目的协商。达到公开招标数额标准的货物或者服务采购项目，或者达到公开招标规模标准的政府采购工程，经批准采用单一来源方式采购的，协商小组由</w:t>
      </w:r>
      <w:r>
        <w:rPr>
          <w:color w:val="000000" w:themeColor="text1"/>
          <w:highlight w:val="none"/>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人以上单数组成。</w:t>
      </w:r>
    </w:p>
    <w:p w14:paraId="58E063D2">
      <w:pPr>
        <w:spacing w:line="400" w:lineRule="exact"/>
        <w:ind w:firstLine="480" w:firstLineChars="200"/>
        <w:rPr>
          <w:rFonts w:hint="eastAsia" w:hAnsi="宋体"/>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评审专家（具有相关经验的专业人员）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具有相关经验的专业人员）。技术复杂、专业性强的采购项目，评审专家（具有相关经验的专业人员）中应当包含</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名法律专家。</w:t>
      </w:r>
    </w:p>
    <w:p w14:paraId="58F9C181">
      <w:pPr>
        <w:pStyle w:val="5"/>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20</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协商方法：协商小组按照第三章“协商方法”规定的方法、协商因素和标准对报价文件进行协商。在协商中，不得改变第三章“协商方法”规定的方法、协商因素和标准；第三章“协商方法”没有规定的方法、协商因素和标准，不作为协商依据。</w:t>
      </w:r>
    </w:p>
    <w:p w14:paraId="61D26594">
      <w:pPr>
        <w:pStyle w:val="5"/>
        <w:spacing w:line="440" w:lineRule="exact"/>
        <w:ind w:left="720" w:leftChars="200" w:hanging="240" w:hangingChars="100"/>
        <w:rPr>
          <w:rFonts w:hint="eastAsia" w:hAnsi="宋体"/>
          <w:color w:val="000000" w:themeColor="text1"/>
          <w:highlight w:val="none"/>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20</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报价文件审查：审查分为资格性检查和符合性检查。</w:t>
      </w:r>
    </w:p>
    <w:p w14:paraId="4E1A712B">
      <w:pPr>
        <w:pStyle w:val="5"/>
        <w:numPr>
          <w:ilvl w:val="0"/>
          <w:numId w:val="0"/>
        </w:numPr>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（1）</w:t>
      </w:r>
      <w:r>
        <w:rPr>
          <w:rFonts w:hint="eastAsia" w:hAnsi="宋体"/>
          <w:color w:val="000000" w:themeColor="text1"/>
          <w:highlight w:val="none"/>
          <w14:textFill>
            <w14:solidFill>
              <w14:schemeClr w14:val="tx1"/>
            </w14:solidFill>
          </w14:textFill>
        </w:rPr>
        <w:t>资格性检查：依据法律法规和采购文件的规定，对报价文件中的资格证明等进行审查，以确定供应商是否具备资格条件。</w:t>
      </w:r>
    </w:p>
    <w:p w14:paraId="2661A46C">
      <w:pPr>
        <w:pStyle w:val="5"/>
        <w:numPr>
          <w:ilvl w:val="0"/>
          <w:numId w:val="0"/>
        </w:numPr>
        <w:spacing w:line="440" w:lineRule="exact"/>
        <w:ind w:firstLine="480" w:firstLineChars="20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（2）</w:t>
      </w:r>
      <w:r>
        <w:rPr>
          <w:rFonts w:hint="eastAsia" w:hAnsi="宋体"/>
          <w:color w:val="000000" w:themeColor="text1"/>
          <w:highlight w:val="none"/>
          <w14:textFill>
            <w14:solidFill>
              <w14:schemeClr w14:val="tx1"/>
            </w14:solidFill>
          </w14:textFill>
        </w:rPr>
        <w:t>符合性检查：依据采购文件的规定，从报价文件的有效性、完整性和对采购文件的响应程度进行审查，以确定是否对采购文件的实质性要求和条件作出响应。</w:t>
      </w:r>
    </w:p>
    <w:p w14:paraId="6CAAE520">
      <w:pPr>
        <w:pStyle w:val="5"/>
        <w:numPr>
          <w:ilvl w:val="0"/>
          <w:numId w:val="0"/>
        </w:numPr>
        <w:spacing w:line="440" w:lineRule="exact"/>
        <w:ind w:firstLine="480" w:firstLineChars="200"/>
        <w:rPr>
          <w:rFonts w:hint="eastAsia"/>
          <w:color w:val="000000" w:themeColor="text1"/>
          <w:highlight w:val="none"/>
          <w14:textFill>
            <w14:solidFill>
              <w14:schemeClr w14:val="tx1"/>
            </w14:solidFill>
          </w14:textFill>
        </w:rPr>
      </w:pPr>
      <w:r>
        <w:rPr>
          <w:rFonts w:hint="eastAsia" w:ascii="宋体" w:hAnsi="Courier New" w:eastAsia="宋体" w:cs="Times New Roman"/>
          <w:color w:val="000000" w:themeColor="text1"/>
          <w:kern w:val="2"/>
          <w:sz w:val="24"/>
          <w:szCs w:val="20"/>
          <w:highlight w:val="none"/>
          <w:lang w:val="en-US" w:eastAsia="zh-CN" w:bidi="ar-SA"/>
          <w14:textFill>
            <w14:solidFill>
              <w14:schemeClr w14:val="tx1"/>
            </w14:solidFill>
          </w14:textFill>
        </w:rPr>
        <w:t>（3）</w:t>
      </w:r>
      <w:r>
        <w:rPr>
          <w:rFonts w:hint="eastAsia"/>
          <w:color w:val="000000" w:themeColor="text1"/>
          <w:highlight w:val="none"/>
          <w14:textFill>
            <w14:solidFill>
              <w14:schemeClr w14:val="tx1"/>
            </w14:solidFill>
          </w14:textFill>
        </w:rPr>
        <w:t>异常低价响应审查</w:t>
      </w:r>
    </w:p>
    <w:p w14:paraId="70E1B699">
      <w:pPr>
        <w:pStyle w:val="5"/>
        <w:numPr>
          <w:ilvl w:val="0"/>
          <w:numId w:val="0"/>
        </w:numPr>
        <w:spacing w:line="440" w:lineRule="exact"/>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协商小组</w:t>
      </w:r>
      <w:r>
        <w:rPr>
          <w:rFonts w:hint="eastAsia"/>
          <w:color w:val="000000" w:themeColor="text1"/>
          <w:highlight w:val="none"/>
          <w14:textFill>
            <w14:solidFill>
              <w14:schemeClr w14:val="tx1"/>
            </w14:solidFill>
          </w14:textFill>
        </w:rPr>
        <w:t>在评审中发现下列情形之一的，应当启动异常低价响应审查程序：</w:t>
      </w:r>
    </w:p>
    <w:p w14:paraId="3AA8DD70">
      <w:pPr>
        <w:pStyle w:val="5"/>
        <w:numPr>
          <w:ilvl w:val="0"/>
          <w:numId w:val="0"/>
        </w:numPr>
        <w:spacing w:line="440" w:lineRule="exact"/>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①响应报价低于全部通过符合性审查供应商响应报价平均值</w:t>
      </w:r>
      <w:r>
        <w:rPr>
          <w:rFonts w:hint="eastAsia"/>
          <w:color w:val="000000" w:themeColor="text1"/>
          <w:highlight w:val="none"/>
          <w:u w:val="single"/>
          <w:lang w:val="en-US" w:eastAsia="zh-CN"/>
          <w14:textFill>
            <w14:solidFill>
              <w14:schemeClr w14:val="tx1"/>
            </w14:solidFill>
          </w14:textFill>
        </w:rPr>
        <w:t>50</w:t>
      </w:r>
      <w:r>
        <w:rPr>
          <w:rFonts w:hint="eastAsia"/>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的，即响应报价＜全部通过符合性审查</w:t>
      </w:r>
      <w:r>
        <w:rPr>
          <w:rFonts w:hint="eastAsia" w:cs="Times New Roman"/>
          <w:color w:val="000000" w:themeColor="text1"/>
          <w:highlight w:val="none"/>
          <w14:textFill>
            <w14:solidFill>
              <w14:schemeClr w14:val="tx1"/>
            </w14:solidFill>
          </w14:textFill>
        </w:rPr>
        <w:t>供应商</w:t>
      </w:r>
      <w:r>
        <w:rPr>
          <w:rFonts w:hint="eastAsia"/>
          <w:color w:val="000000" w:themeColor="text1"/>
          <w:highlight w:val="none"/>
          <w14:textFill>
            <w14:solidFill>
              <w14:schemeClr w14:val="tx1"/>
            </w14:solidFill>
          </w14:textFill>
        </w:rPr>
        <w:t>响应报价平均值×</w:t>
      </w:r>
      <w:r>
        <w:rPr>
          <w:rFonts w:hint="eastAsia"/>
          <w:color w:val="000000" w:themeColor="text1"/>
          <w:highlight w:val="none"/>
          <w:u w:val="single"/>
          <w:lang w:val="en-US" w:eastAsia="zh-CN"/>
          <w14:textFill>
            <w14:solidFill>
              <w14:schemeClr w14:val="tx1"/>
            </w14:solidFill>
          </w14:textFill>
        </w:rPr>
        <w:t>50</w:t>
      </w:r>
      <w:r>
        <w:rPr>
          <w:rFonts w:hint="eastAsia"/>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 xml:space="preserve">； </w:t>
      </w:r>
    </w:p>
    <w:p w14:paraId="7691B05D">
      <w:pPr>
        <w:pStyle w:val="5"/>
        <w:numPr>
          <w:ilvl w:val="0"/>
          <w:numId w:val="0"/>
        </w:numPr>
        <w:spacing w:line="440" w:lineRule="exact"/>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②响应报价低于通过符合性审查的次低报价供应商响应报价</w:t>
      </w:r>
      <w:r>
        <w:rPr>
          <w:rFonts w:hint="eastAsia"/>
          <w:color w:val="000000" w:themeColor="text1"/>
          <w:highlight w:val="none"/>
          <w:u w:val="single"/>
          <w:lang w:val="en-US" w:eastAsia="zh-CN"/>
          <w14:textFill>
            <w14:solidFill>
              <w14:schemeClr w14:val="tx1"/>
            </w14:solidFill>
          </w14:textFill>
        </w:rPr>
        <w:t>50</w:t>
      </w:r>
      <w:r>
        <w:rPr>
          <w:rFonts w:hint="eastAsia"/>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的，即响应报价＜通过符合性审查的次低报价</w:t>
      </w:r>
      <w:r>
        <w:rPr>
          <w:rFonts w:hint="eastAsia" w:cs="Times New Roman"/>
          <w:color w:val="000000" w:themeColor="text1"/>
          <w:highlight w:val="none"/>
          <w14:textFill>
            <w14:solidFill>
              <w14:schemeClr w14:val="tx1"/>
            </w14:solidFill>
          </w14:textFill>
        </w:rPr>
        <w:t>供应商</w:t>
      </w:r>
      <w:r>
        <w:rPr>
          <w:rFonts w:hint="eastAsia"/>
          <w:color w:val="000000" w:themeColor="text1"/>
          <w:highlight w:val="none"/>
          <w14:textFill>
            <w14:solidFill>
              <w14:schemeClr w14:val="tx1"/>
            </w14:solidFill>
          </w14:textFill>
        </w:rPr>
        <w:t>响应报价×</w:t>
      </w:r>
      <w:r>
        <w:rPr>
          <w:rFonts w:hint="eastAsia"/>
          <w:color w:val="000000" w:themeColor="text1"/>
          <w:highlight w:val="none"/>
          <w:u w:val="single"/>
          <w:lang w:val="en-US" w:eastAsia="zh-CN"/>
          <w14:textFill>
            <w14:solidFill>
              <w14:schemeClr w14:val="tx1"/>
            </w14:solidFill>
          </w14:textFill>
        </w:rPr>
        <w:t>50</w:t>
      </w:r>
      <w:r>
        <w:rPr>
          <w:rFonts w:hint="eastAsia"/>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w:t>
      </w:r>
    </w:p>
    <w:p w14:paraId="0074567B">
      <w:pPr>
        <w:pStyle w:val="5"/>
        <w:numPr>
          <w:ilvl w:val="0"/>
          <w:numId w:val="0"/>
        </w:numPr>
        <w:spacing w:line="440" w:lineRule="exact"/>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③响应报价</w:t>
      </w:r>
      <w:r>
        <w:rPr>
          <w:rFonts w:hint="eastAsia" w:cs="Times New Roman"/>
          <w:color w:val="000000" w:themeColor="text1"/>
          <w:highlight w:val="none"/>
          <w14:textFill>
            <w14:solidFill>
              <w14:schemeClr w14:val="tx1"/>
            </w14:solidFill>
          </w14:textFill>
        </w:rPr>
        <w:t>低于</w:t>
      </w:r>
      <w:r>
        <w:rPr>
          <w:rFonts w:hint="eastAsia"/>
          <w:color w:val="000000" w:themeColor="text1"/>
          <w:highlight w:val="none"/>
          <w14:textFill>
            <w14:solidFill>
              <w14:schemeClr w14:val="tx1"/>
            </w14:solidFill>
          </w14:textFill>
        </w:rPr>
        <w:t>采购项目最高限价</w:t>
      </w:r>
      <w:r>
        <w:rPr>
          <w:rFonts w:hint="eastAsia"/>
          <w:color w:val="000000" w:themeColor="text1"/>
          <w:highlight w:val="none"/>
          <w:u w:val="single"/>
          <w:lang w:val="en-US" w:eastAsia="zh-CN"/>
          <w14:textFill>
            <w14:solidFill>
              <w14:schemeClr w14:val="tx1"/>
            </w14:solidFill>
          </w14:textFill>
        </w:rPr>
        <w:t>45</w:t>
      </w:r>
      <w:r>
        <w:rPr>
          <w:rFonts w:hint="eastAsia"/>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的，即响应报价＜采购项目最高限价×</w:t>
      </w:r>
      <w:r>
        <w:rPr>
          <w:rFonts w:hint="eastAsia"/>
          <w:color w:val="000000" w:themeColor="text1"/>
          <w:highlight w:val="none"/>
          <w:u w:val="single"/>
          <w:lang w:val="en-US" w:eastAsia="zh-CN"/>
          <w14:textFill>
            <w14:solidFill>
              <w14:schemeClr w14:val="tx1"/>
            </w14:solidFill>
          </w14:textFill>
        </w:rPr>
        <w:t>45</w:t>
      </w:r>
      <w:r>
        <w:rPr>
          <w:rFonts w:hint="eastAsia"/>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w:t>
      </w:r>
    </w:p>
    <w:p w14:paraId="56C42DEB">
      <w:pPr>
        <w:pStyle w:val="5"/>
        <w:numPr>
          <w:ilvl w:val="0"/>
          <w:numId w:val="0"/>
        </w:numPr>
        <w:spacing w:line="440" w:lineRule="exact"/>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w:t>
      </w:r>
      <w:r>
        <w:rPr>
          <w:rFonts w:hint="eastAsia"/>
          <w:color w:val="000000" w:themeColor="text1"/>
          <w:highlight w:val="none"/>
          <w:lang w:eastAsia="zh-CN"/>
          <w14:textFill>
            <w14:solidFill>
              <w14:schemeClr w14:val="tx1"/>
            </w14:solidFill>
          </w14:textFill>
        </w:rPr>
        <w:t>协商小组</w:t>
      </w:r>
      <w:r>
        <w:rPr>
          <w:rFonts w:hint="eastAsia"/>
          <w:color w:val="000000" w:themeColor="text1"/>
          <w:highlight w:val="none"/>
          <w14:textFill>
            <w14:solidFill>
              <w14:schemeClr w14:val="tx1"/>
            </w14:solidFill>
          </w14:textFill>
        </w:rPr>
        <w:t>基于专业判断，认为供应商报价过低，有可能影响产品质量或者不能诚信履约的其他情形。</w:t>
      </w:r>
    </w:p>
    <w:p w14:paraId="73A73CC5">
      <w:pPr>
        <w:pStyle w:val="5"/>
        <w:numPr>
          <w:ilvl w:val="0"/>
          <w:numId w:val="0"/>
        </w:numPr>
        <w:spacing w:line="440" w:lineRule="exact"/>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协商小组</w:t>
      </w:r>
      <w:r>
        <w:rPr>
          <w:rFonts w:hint="eastAsia"/>
          <w:color w:val="000000" w:themeColor="text1"/>
          <w:highlight w:val="none"/>
          <w14:textFill>
            <w14:solidFill>
              <w14:schemeClr w14:val="tx1"/>
            </w14:solidFill>
          </w14:textFill>
        </w:rPr>
        <w:t>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411D2408">
      <w:pPr>
        <w:pStyle w:val="5"/>
        <w:numPr>
          <w:ilvl w:val="0"/>
          <w:numId w:val="0"/>
        </w:numPr>
        <w:spacing w:line="440" w:lineRule="exact"/>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协商小组</w:t>
      </w:r>
      <w:r>
        <w:rPr>
          <w:rFonts w:hint="eastAsia"/>
          <w:color w:val="000000" w:themeColor="text1"/>
          <w:highlight w:val="none"/>
          <w14:textFill>
            <w14:solidFill>
              <w14:schemeClr w14:val="tx1"/>
            </w14:solidFill>
          </w14:textFill>
        </w:rPr>
        <w:t>依据专业经验，参考同类项目中标（成交）价格、类似产品市场价格水平、行业人工费用标准、国家有关部门指导行业协会发布的行业平均成本等情况，对报价合理性进行判断。相关供应商不能提供书面说明、证明材料，或者提供的书面说明、证明材料不能证明其报价合理性的，</w:t>
      </w:r>
      <w:r>
        <w:rPr>
          <w:rFonts w:hint="eastAsia"/>
          <w:color w:val="000000" w:themeColor="text1"/>
          <w:highlight w:val="none"/>
          <w:lang w:eastAsia="zh-CN"/>
          <w14:textFill>
            <w14:solidFill>
              <w14:schemeClr w14:val="tx1"/>
            </w14:solidFill>
          </w14:textFill>
        </w:rPr>
        <w:t>协商小组</w:t>
      </w:r>
      <w:r>
        <w:rPr>
          <w:rFonts w:hint="eastAsia"/>
          <w:color w:val="000000" w:themeColor="text1"/>
          <w:highlight w:val="none"/>
          <w14:textFill>
            <w14:solidFill>
              <w14:schemeClr w14:val="tx1"/>
            </w14:solidFill>
          </w14:textFill>
        </w:rPr>
        <w:t>应当将其作为无效响应处理。</w:t>
      </w:r>
    </w:p>
    <w:p w14:paraId="6754A934">
      <w:pPr>
        <w:pStyle w:val="5"/>
        <w:numPr>
          <w:ilvl w:val="0"/>
          <w:numId w:val="0"/>
        </w:numPr>
        <w:spacing w:line="440" w:lineRule="exact"/>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采购人、采购代理机构应当为</w:t>
      </w:r>
      <w:r>
        <w:rPr>
          <w:rFonts w:hint="eastAsia"/>
          <w:color w:val="000000" w:themeColor="text1"/>
          <w:highlight w:val="none"/>
          <w:lang w:eastAsia="zh-CN"/>
          <w14:textFill>
            <w14:solidFill>
              <w14:schemeClr w14:val="tx1"/>
            </w14:solidFill>
          </w14:textFill>
        </w:rPr>
        <w:t>协商小组</w:t>
      </w:r>
      <w:r>
        <w:rPr>
          <w:rFonts w:hint="eastAsia"/>
          <w:color w:val="000000" w:themeColor="text1"/>
          <w:highlight w:val="none"/>
          <w14:textFill>
            <w14:solidFill>
              <w14:schemeClr w14:val="tx1"/>
            </w14:solidFill>
          </w14:textFill>
        </w:rPr>
        <w:t>在评审现场及时获取同类项目中标（成交）价格、类似产品市场价格水平、行业人工费用标准、国家有关部门指导行业协会发布的行业平均成本等相关信息资料提供便利。</w:t>
      </w:r>
      <w:r>
        <w:rPr>
          <w:rFonts w:hint="eastAsia"/>
          <w:color w:val="000000" w:themeColor="text1"/>
          <w:highlight w:val="none"/>
          <w:lang w:eastAsia="zh-CN"/>
          <w14:textFill>
            <w14:solidFill>
              <w14:schemeClr w14:val="tx1"/>
            </w14:solidFill>
          </w14:textFill>
        </w:rPr>
        <w:t>协商小组</w:t>
      </w:r>
      <w:r>
        <w:rPr>
          <w:rFonts w:hint="eastAsia"/>
          <w:color w:val="000000" w:themeColor="text1"/>
          <w:highlight w:val="none"/>
          <w14:textFill>
            <w14:solidFill>
              <w14:schemeClr w14:val="tx1"/>
            </w14:solidFill>
          </w14:textFill>
        </w:rPr>
        <w:t>借助互联网等渠道查询相关信息的，应当严格遵守评审工作纪律，不得实施影响评审公正的行为。</w:t>
      </w:r>
    </w:p>
    <w:p w14:paraId="0C4DB58F">
      <w:pPr>
        <w:pStyle w:val="5"/>
        <w:numPr>
          <w:ilvl w:val="0"/>
          <w:numId w:val="0"/>
        </w:numPr>
        <w:spacing w:line="440" w:lineRule="exact"/>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异常低价响应</w:t>
      </w:r>
      <w:r>
        <w:rPr>
          <w:rFonts w:hint="eastAsia" w:cs="Times New Roman"/>
          <w:color w:val="000000" w:themeColor="text1"/>
          <w:highlight w:val="none"/>
          <w14:textFill>
            <w14:solidFill>
              <w14:schemeClr w14:val="tx1"/>
            </w14:solidFill>
          </w14:textFill>
        </w:rPr>
        <w:t>审查</w:t>
      </w:r>
      <w:r>
        <w:rPr>
          <w:rFonts w:hint="eastAsia"/>
          <w:color w:val="000000" w:themeColor="text1"/>
          <w:highlight w:val="none"/>
          <w14:textFill>
            <w14:solidFill>
              <w14:schemeClr w14:val="tx1"/>
            </w14:solidFill>
          </w14:textFill>
        </w:rPr>
        <w:t>的启动原因、审查意见和审查结果应当在评审报告中记录，并随供应商提供的相关书面说明及证明材料，以及</w:t>
      </w:r>
      <w:r>
        <w:rPr>
          <w:rFonts w:hint="eastAsia"/>
          <w:color w:val="000000" w:themeColor="text1"/>
          <w:highlight w:val="none"/>
          <w:lang w:eastAsia="zh-CN"/>
          <w14:textFill>
            <w14:solidFill>
              <w14:schemeClr w14:val="tx1"/>
            </w14:solidFill>
          </w14:textFill>
        </w:rPr>
        <w:t>协商小组</w:t>
      </w:r>
      <w:r>
        <w:rPr>
          <w:rFonts w:hint="eastAsia"/>
          <w:color w:val="000000" w:themeColor="text1"/>
          <w:highlight w:val="none"/>
          <w14:textFill>
            <w14:solidFill>
              <w14:schemeClr w14:val="tx1"/>
            </w14:solidFill>
          </w14:textFill>
        </w:rPr>
        <w:t>有关互联网浏览、查询历史一并归档。</w:t>
      </w:r>
    </w:p>
    <w:p w14:paraId="6BF8DFB7">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21</w:t>
      </w:r>
      <w:r>
        <w:rPr>
          <w:rFonts w:hint="eastAsia" w:hAnsi="宋体"/>
          <w:b/>
          <w:bCs/>
          <w:color w:val="000000" w:themeColor="text1"/>
          <w:szCs w:val="24"/>
          <w:highlight w:val="none"/>
          <w14:textFill>
            <w14:solidFill>
              <w14:schemeClr w14:val="tx1"/>
            </w14:solidFill>
          </w14:textFill>
        </w:rPr>
        <w:t>.无效投标</w:t>
      </w:r>
    </w:p>
    <w:p w14:paraId="4608AB29">
      <w:pPr>
        <w:pStyle w:val="5"/>
        <w:spacing w:line="440" w:lineRule="exact"/>
        <w:ind w:firstLine="482" w:firstLineChars="200"/>
        <w:rPr>
          <w:rFonts w:hint="eastAsia" w:hAnsi="宋体"/>
          <w:b/>
          <w:color w:val="000000" w:themeColor="text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供应商</w:t>
      </w:r>
      <w:r>
        <w:rPr>
          <w:rFonts w:hint="eastAsia" w:hAnsi="宋体"/>
          <w:b/>
          <w:bCs/>
          <w:color w:val="000000" w:themeColor="text1"/>
          <w:highlight w:val="none"/>
          <w14:textFill>
            <w14:solidFill>
              <w14:schemeClr w14:val="tx1"/>
            </w14:solidFill>
          </w14:textFill>
        </w:rPr>
        <w:t>有下列之一者，</w:t>
      </w:r>
      <w:r>
        <w:rPr>
          <w:rFonts w:hint="eastAsia" w:hAnsi="宋体"/>
          <w:b/>
          <w:bCs/>
          <w:color w:val="000000" w:themeColor="text1"/>
          <w:szCs w:val="21"/>
          <w:highlight w:val="none"/>
          <w14:textFill>
            <w14:solidFill>
              <w14:schemeClr w14:val="tx1"/>
            </w14:solidFill>
          </w14:textFill>
        </w:rPr>
        <w:t>供应商报价</w:t>
      </w:r>
      <w:r>
        <w:rPr>
          <w:rFonts w:hint="eastAsia" w:hAnsi="宋体"/>
          <w:b/>
          <w:bCs/>
          <w:color w:val="000000" w:themeColor="text1"/>
          <w:highlight w:val="none"/>
          <w14:textFill>
            <w14:solidFill>
              <w14:schemeClr w14:val="tx1"/>
            </w14:solidFill>
          </w14:textFill>
        </w:rPr>
        <w:t>无效：</w:t>
      </w:r>
    </w:p>
    <w:p w14:paraId="3AE3A292">
      <w:pPr>
        <w:pStyle w:val="5"/>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w:t>
      </w:r>
      <w:r>
        <w:rPr>
          <w:rFonts w:hint="eastAsia" w:hAnsi="宋体"/>
          <w:b/>
          <w:color w:val="000000" w:themeColor="text1"/>
          <w:szCs w:val="21"/>
          <w:highlight w:val="none"/>
          <w14:textFill>
            <w14:solidFill>
              <w14:schemeClr w14:val="tx1"/>
            </w14:solidFill>
          </w14:textFill>
        </w:rPr>
        <w:t>供应商</w:t>
      </w:r>
      <w:r>
        <w:rPr>
          <w:rFonts w:hint="eastAsia" w:hAnsi="宋体"/>
          <w:b/>
          <w:color w:val="000000" w:themeColor="text1"/>
          <w:highlight w:val="none"/>
          <w14:textFill>
            <w14:solidFill>
              <w14:schemeClr w14:val="tx1"/>
            </w14:solidFill>
          </w14:textFill>
        </w:rPr>
        <w:t>不具备本章第</w:t>
      </w:r>
      <w:r>
        <w:rPr>
          <w:rFonts w:ascii="Times New Roman" w:hAnsi="Times New Roman"/>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项规定的供应商资格要求的；</w:t>
      </w:r>
    </w:p>
    <w:p w14:paraId="208D068F">
      <w:pPr>
        <w:pStyle w:val="5"/>
        <w:spacing w:line="440" w:lineRule="exact"/>
        <w:ind w:left="630"/>
        <w:rPr>
          <w:rFonts w:hint="eastAsia" w:hAnsi="宋体"/>
          <w:b/>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w:t>
      </w:r>
      <w:r>
        <w:rPr>
          <w:rFonts w:hint="eastAsia" w:hAnsi="宋体"/>
          <w:b/>
          <w:bCs/>
          <w:color w:val="000000" w:themeColor="text1"/>
          <w:szCs w:val="21"/>
          <w:highlight w:val="none"/>
          <w14:textFill>
            <w14:solidFill>
              <w14:schemeClr w14:val="tx1"/>
            </w14:solidFill>
          </w14:textFill>
        </w:rPr>
        <w:t>报价文件未按本章第</w:t>
      </w:r>
      <w:r>
        <w:rPr>
          <w:rFonts w:ascii="Times New Roman" w:hAnsi="Times New Roman"/>
          <w:b/>
          <w:bCs/>
          <w:color w:val="000000" w:themeColor="text1"/>
          <w:szCs w:val="21"/>
          <w:highlight w:val="none"/>
          <w14:textFill>
            <w14:solidFill>
              <w14:schemeClr w14:val="tx1"/>
            </w14:solidFill>
          </w14:textFill>
        </w:rPr>
        <w:t>15</w:t>
      </w:r>
      <w:r>
        <w:rPr>
          <w:rFonts w:hint="eastAsia" w:hAnsi="宋体"/>
          <w:b/>
          <w:bCs/>
          <w:color w:val="000000" w:themeColor="text1"/>
          <w:szCs w:val="21"/>
          <w:highlight w:val="none"/>
          <w14:textFill>
            <w14:solidFill>
              <w14:schemeClr w14:val="tx1"/>
            </w14:solidFill>
          </w14:textFill>
        </w:rPr>
        <w:t>.</w:t>
      </w:r>
      <w:r>
        <w:rPr>
          <w:rFonts w:ascii="Times New Roman" w:hAnsi="Times New Roman"/>
          <w:b/>
          <w:bCs/>
          <w:color w:val="000000" w:themeColor="text1"/>
          <w:szCs w:val="21"/>
          <w:highlight w:val="none"/>
          <w14:textFill>
            <w14:solidFill>
              <w14:schemeClr w14:val="tx1"/>
            </w14:solidFill>
          </w14:textFill>
        </w:rPr>
        <w:t>1</w:t>
      </w:r>
      <w:r>
        <w:rPr>
          <w:rFonts w:hint="eastAsia" w:hAnsi="宋体"/>
          <w:b/>
          <w:bCs/>
          <w:color w:val="000000" w:themeColor="text1"/>
          <w:szCs w:val="21"/>
          <w:highlight w:val="none"/>
          <w14:textFill>
            <w14:solidFill>
              <w14:schemeClr w14:val="tx1"/>
            </w14:solidFill>
          </w14:textFill>
        </w:rPr>
        <w:t>项的规定编写和提交的（包括缺少应提交的文件或格式不符合第五章“报价文件格式”的要求）；</w:t>
      </w:r>
    </w:p>
    <w:p w14:paraId="2EB4F328">
      <w:pPr>
        <w:pStyle w:val="5"/>
        <w:spacing w:line="440" w:lineRule="exact"/>
        <w:ind w:left="630"/>
        <w:rPr>
          <w:rFonts w:hint="eastAsia" w:hAnsi="宋体"/>
          <w:b/>
          <w:bCs/>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3</w:t>
      </w:r>
      <w:r>
        <w:rPr>
          <w:rFonts w:hint="eastAsia" w:hAnsi="宋体"/>
          <w:b/>
          <w:color w:val="000000" w:themeColor="text1"/>
          <w:highlight w:val="none"/>
          <w14:textFill>
            <w14:solidFill>
              <w14:schemeClr w14:val="tx1"/>
            </w14:solidFill>
          </w14:textFill>
        </w:rPr>
        <w:t>）报价文件不符合本章第</w:t>
      </w:r>
      <w:r>
        <w:rPr>
          <w:rFonts w:ascii="Times New Roman" w:hAnsi="Times New Roman"/>
          <w:b/>
          <w:color w:val="000000" w:themeColor="text1"/>
          <w:highlight w:val="none"/>
          <w14:textFill>
            <w14:solidFill>
              <w14:schemeClr w14:val="tx1"/>
            </w14:solidFill>
          </w14:textFill>
        </w:rPr>
        <w:t>16</w:t>
      </w:r>
      <w:r>
        <w:rPr>
          <w:rFonts w:hint="eastAsia" w:hAnsi="宋体"/>
          <w:b/>
          <w:color w:val="000000" w:themeColor="text1"/>
          <w:highlight w:val="none"/>
          <w14:textFill>
            <w14:solidFill>
              <w14:schemeClr w14:val="tx1"/>
            </w14:solidFill>
          </w14:textFill>
        </w:rPr>
        <w:t>项规定的或超过采购预算的；</w:t>
      </w:r>
    </w:p>
    <w:p w14:paraId="5508B130">
      <w:pPr>
        <w:pStyle w:val="5"/>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4</w:t>
      </w:r>
      <w:r>
        <w:rPr>
          <w:rFonts w:hint="eastAsia" w:hAnsi="宋体"/>
          <w:b/>
          <w:color w:val="000000" w:themeColor="text1"/>
          <w:highlight w:val="none"/>
          <w14:textFill>
            <w14:solidFill>
              <w14:schemeClr w14:val="tx1"/>
            </w14:solidFill>
          </w14:textFill>
        </w:rPr>
        <w:t>）报价文件未对单一来源采购文件提出的要求和条件作出实质性响应的；</w:t>
      </w:r>
    </w:p>
    <w:p w14:paraId="6931ECAD">
      <w:pPr>
        <w:pStyle w:val="5"/>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）协商小组认为报价文件存在严重负偏离的；</w:t>
      </w:r>
    </w:p>
    <w:p w14:paraId="3B7DD97A">
      <w:pPr>
        <w:pStyle w:val="5"/>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6</w:t>
      </w:r>
      <w:r>
        <w:rPr>
          <w:rFonts w:hint="eastAsia" w:hAnsi="宋体"/>
          <w:b/>
          <w:color w:val="000000" w:themeColor="text1"/>
          <w:highlight w:val="none"/>
          <w14:textFill>
            <w14:solidFill>
              <w14:schemeClr w14:val="tx1"/>
            </w14:solidFill>
          </w14:textFill>
        </w:rPr>
        <w:t>）报应文件附有采购需求以外的条件使协商小组认为不能接受的；</w:t>
      </w:r>
    </w:p>
    <w:p w14:paraId="24FB74B4">
      <w:pPr>
        <w:pStyle w:val="5"/>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7</w:t>
      </w:r>
      <w:r>
        <w:rPr>
          <w:rFonts w:hint="eastAsia" w:hAnsi="宋体"/>
          <w:b/>
          <w:color w:val="000000" w:themeColor="text1"/>
          <w:highlight w:val="none"/>
          <w14:textFill>
            <w14:solidFill>
              <w14:schemeClr w14:val="tx1"/>
            </w14:solidFill>
          </w14:textFill>
        </w:rPr>
        <w:t>）供应商在报价过程中提供虚假材料的；</w:t>
      </w:r>
    </w:p>
    <w:p w14:paraId="3AC2E2BC">
      <w:pPr>
        <w:pStyle w:val="5"/>
        <w:spacing w:line="440" w:lineRule="exact"/>
        <w:ind w:left="63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8</w:t>
      </w:r>
      <w:r>
        <w:rPr>
          <w:rFonts w:hint="eastAsia" w:hAnsi="宋体"/>
          <w:b/>
          <w:color w:val="000000" w:themeColor="text1"/>
          <w:highlight w:val="none"/>
          <w14:textFill>
            <w14:solidFill>
              <w14:schemeClr w14:val="tx1"/>
            </w14:solidFill>
          </w14:textFill>
        </w:rPr>
        <w:t>）报价文件含有违反国家法律、法规的内容。</w:t>
      </w:r>
    </w:p>
    <w:p w14:paraId="02DE36FB">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22</w:t>
      </w:r>
      <w:r>
        <w:rPr>
          <w:rFonts w:hAnsi="宋体"/>
          <w:b/>
          <w:bCs/>
          <w:color w:val="000000" w:themeColor="text1"/>
          <w:szCs w:val="24"/>
          <w:highlight w:val="none"/>
          <w14:textFill>
            <w14:solidFill>
              <w14:schemeClr w14:val="tx1"/>
            </w14:solidFill>
          </w14:textFill>
        </w:rPr>
        <w:t>.</w:t>
      </w:r>
      <w:r>
        <w:rPr>
          <w:rFonts w:hint="eastAsia" w:hAnsi="宋体"/>
          <w:b/>
          <w:bCs/>
          <w:color w:val="000000" w:themeColor="text1"/>
          <w:szCs w:val="24"/>
          <w:highlight w:val="none"/>
          <w14:textFill>
            <w14:solidFill>
              <w14:schemeClr w14:val="tx1"/>
            </w14:solidFill>
          </w14:textFill>
        </w:rPr>
        <w:t>废标</w:t>
      </w:r>
    </w:p>
    <w:p w14:paraId="139A60C5">
      <w:pPr>
        <w:pStyle w:val="5"/>
        <w:tabs>
          <w:tab w:val="left" w:pos="630"/>
        </w:tabs>
        <w:spacing w:line="440" w:lineRule="exact"/>
        <w:ind w:firstLine="482" w:firstLineChars="200"/>
        <w:rPr>
          <w:rFonts w:hint="eastAsia" w:hAnsi="宋体"/>
          <w:b/>
          <w:bCs/>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在单一来源采购中，出现下列情形之一的，应予废标：</w:t>
      </w:r>
    </w:p>
    <w:p w14:paraId="62827C2F">
      <w:pPr>
        <w:pStyle w:val="5"/>
        <w:spacing w:line="440" w:lineRule="exact"/>
        <w:ind w:left="630"/>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1</w:t>
      </w:r>
      <w:r>
        <w:rPr>
          <w:rFonts w:hint="eastAsia" w:hAnsi="宋体"/>
          <w:b/>
          <w:color w:val="000000" w:themeColor="text1"/>
          <w:szCs w:val="21"/>
          <w:highlight w:val="none"/>
          <w14:textFill>
            <w14:solidFill>
              <w14:schemeClr w14:val="tx1"/>
            </w14:solidFill>
          </w14:textFill>
        </w:rPr>
        <w:t>）出现影响采购公正的违法、违规行为的；</w:t>
      </w:r>
    </w:p>
    <w:p w14:paraId="7196D425">
      <w:pPr>
        <w:pStyle w:val="5"/>
        <w:spacing w:line="440" w:lineRule="exact"/>
        <w:ind w:left="630"/>
        <w:rPr>
          <w:rFonts w:hint="eastAsia" w:hAnsi="宋体"/>
          <w:b/>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w:t>
      </w:r>
      <w:r>
        <w:rPr>
          <w:rFonts w:hint="eastAsia" w:hAnsi="宋体"/>
          <w:b/>
          <w:color w:val="000000" w:themeColor="text1"/>
          <w:szCs w:val="21"/>
          <w:highlight w:val="none"/>
          <w14:textFill>
            <w14:solidFill>
              <w14:schemeClr w14:val="tx1"/>
            </w14:solidFill>
          </w14:textFill>
        </w:rPr>
        <w:t>报价超过采购预算，采购人不能支付的；</w:t>
      </w:r>
    </w:p>
    <w:p w14:paraId="7CF23930">
      <w:pPr>
        <w:pStyle w:val="5"/>
        <w:spacing w:line="440" w:lineRule="exact"/>
        <w:ind w:left="630"/>
        <w:rPr>
          <w:rFonts w:hint="eastAsia" w:hAnsi="宋体"/>
          <w:b/>
          <w:color w:val="000000" w:themeColor="text1"/>
          <w:szCs w:val="2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3</w:t>
      </w:r>
      <w:r>
        <w:rPr>
          <w:rFonts w:hAnsi="宋体"/>
          <w:b/>
          <w:color w:val="000000" w:themeColor="text1"/>
          <w:highlight w:val="none"/>
          <w14:textFill>
            <w14:solidFill>
              <w14:schemeClr w14:val="tx1"/>
            </w14:solidFill>
          </w14:textFill>
        </w:rPr>
        <w:t>）</w:t>
      </w:r>
      <w:r>
        <w:rPr>
          <w:rFonts w:hint="eastAsia" w:hAnsi="宋体"/>
          <w:b/>
          <w:color w:val="000000" w:themeColor="text1"/>
          <w:szCs w:val="21"/>
          <w:highlight w:val="none"/>
          <w14:textFill>
            <w14:solidFill>
              <w14:schemeClr w14:val="tx1"/>
            </w14:solidFill>
          </w14:textFill>
        </w:rPr>
        <w:t>因重大变故，采购任务取消的；</w:t>
      </w:r>
    </w:p>
    <w:p w14:paraId="63D41282">
      <w:pPr>
        <w:pStyle w:val="5"/>
        <w:spacing w:line="440" w:lineRule="exact"/>
        <w:ind w:firstLine="482" w:firstLineChars="200"/>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废标后，采购代理机构将在本章第</w:t>
      </w:r>
      <w:r>
        <w:rPr>
          <w:rFonts w:ascii="Times New Roman" w:hAnsi="Times New Roman"/>
          <w:b/>
          <w:color w:val="000000" w:themeColor="text1"/>
          <w:szCs w:val="21"/>
          <w:highlight w:val="none"/>
          <w14:textFill>
            <w14:solidFill>
              <w14:schemeClr w14:val="tx1"/>
            </w14:solidFill>
          </w14:textFill>
        </w:rPr>
        <w:t>2</w:t>
      </w:r>
      <w:r>
        <w:rPr>
          <w:rFonts w:hint="eastAsia" w:hAnsi="宋体"/>
          <w:b/>
          <w:color w:val="000000" w:themeColor="text1"/>
          <w:szCs w:val="21"/>
          <w:highlight w:val="none"/>
          <w14:textFill>
            <w14:solidFill>
              <w14:schemeClr w14:val="tx1"/>
            </w14:solidFill>
          </w14:textFill>
        </w:rPr>
        <w:t>项规定的政府采购信息发布媒体上公告废标理由，不再另行通知。</w:t>
      </w:r>
    </w:p>
    <w:p w14:paraId="49D4545E">
      <w:pPr>
        <w:rPr>
          <w:color w:val="000000" w:themeColor="text1"/>
          <w:highlight w:val="none"/>
          <w14:textFill>
            <w14:solidFill>
              <w14:schemeClr w14:val="tx1"/>
            </w14:solidFill>
          </w14:textFill>
        </w:rPr>
      </w:pPr>
    </w:p>
    <w:p w14:paraId="608C1CBE">
      <w:pPr>
        <w:pStyle w:val="5"/>
        <w:spacing w:line="440" w:lineRule="exact"/>
        <w:jc w:val="center"/>
        <w:rPr>
          <w:rFonts w:hint="eastAsia" w:hAnsi="宋体"/>
          <w:b/>
          <w:color w:val="000000" w:themeColor="text1"/>
          <w:sz w:val="30"/>
          <w:szCs w:val="30"/>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五 成交结果</w:t>
      </w:r>
    </w:p>
    <w:p w14:paraId="5826D6A1">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23</w:t>
      </w:r>
      <w:r>
        <w:rPr>
          <w:rFonts w:hint="eastAsia" w:hAnsi="宋体"/>
          <w:b/>
          <w:bCs/>
          <w:color w:val="000000" w:themeColor="text1"/>
          <w:szCs w:val="24"/>
          <w:highlight w:val="none"/>
          <w14:textFill>
            <w14:solidFill>
              <w14:schemeClr w14:val="tx1"/>
            </w14:solidFill>
          </w14:textFill>
        </w:rPr>
        <w:t>.成交供应商的确定</w:t>
      </w:r>
    </w:p>
    <w:p w14:paraId="0BD6E642">
      <w:pPr>
        <w:pStyle w:val="5"/>
        <w:spacing w:line="440" w:lineRule="exact"/>
        <w:ind w:left="1096" w:leftChars="200" w:hanging="616" w:hangingChars="257"/>
        <w:rPr>
          <w:rFonts w:hint="eastAsia" w:hAnsi="宋体"/>
          <w:bCs/>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协商小组按第三章“协商方法”的规定确定成交供应商。</w:t>
      </w:r>
    </w:p>
    <w:p w14:paraId="59460BDE">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24</w:t>
      </w:r>
      <w:r>
        <w:rPr>
          <w:rFonts w:hint="eastAsia" w:hAnsi="宋体"/>
          <w:b/>
          <w:bCs/>
          <w:color w:val="000000" w:themeColor="text1"/>
          <w:szCs w:val="24"/>
          <w:highlight w:val="none"/>
          <w14:textFill>
            <w14:solidFill>
              <w14:schemeClr w14:val="tx1"/>
            </w14:solidFill>
          </w14:textFill>
        </w:rPr>
        <w:t>.成交通知书</w:t>
      </w:r>
    </w:p>
    <w:p w14:paraId="0A96FAEC">
      <w:pPr>
        <w:pStyle w:val="5"/>
        <w:spacing w:line="440" w:lineRule="exact"/>
        <w:ind w:firstLine="480" w:firstLineChars="200"/>
        <w:jc w:val="left"/>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24</w:t>
      </w:r>
      <w:r>
        <w:rPr>
          <w:rFonts w:hint="eastAsia" w:hAnsi="宋体"/>
          <w:color w:val="000000" w:themeColor="text1"/>
          <w:highlight w:val="none"/>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成交供应商确定后，成交结果由采购代理机构在</w:t>
      </w:r>
      <w:r>
        <w:rPr>
          <w:rFonts w:hint="eastAsia" w:hAnsi="宋体"/>
          <w:bCs/>
          <w:color w:val="000000" w:themeColor="text1"/>
          <w:highlight w:val="none"/>
          <w14:textFill>
            <w14:solidFill>
              <w14:schemeClr w14:val="tx1"/>
            </w14:solidFill>
          </w14:textFill>
        </w:rPr>
        <w:t>本章第</w:t>
      </w:r>
      <w:r>
        <w:rPr>
          <w:rFonts w:ascii="Times New Roman" w:hAnsi="Times New Roman"/>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项规定的政府采购信息发布媒体</w:t>
      </w:r>
      <w:r>
        <w:rPr>
          <w:rFonts w:hint="eastAsia" w:hAnsi="宋体"/>
          <w:color w:val="000000" w:themeColor="text1"/>
          <w:highlight w:val="none"/>
          <w14:textFill>
            <w14:solidFill>
              <w14:schemeClr w14:val="tx1"/>
            </w14:solidFill>
          </w14:textFill>
        </w:rPr>
        <w:t>上公告，同时向成交供应商发出成交通知书。</w:t>
      </w:r>
    </w:p>
    <w:p w14:paraId="464FD8D8">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24</w:t>
      </w:r>
      <w:r>
        <w:rPr>
          <w:rFonts w:hint="eastAsia" w:hAnsi="宋体"/>
          <w:color w:val="000000" w:themeColor="text1"/>
          <w:szCs w:val="21"/>
          <w:highlight w:val="none"/>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 xml:space="preserve"> </w:t>
      </w:r>
      <w:r>
        <w:rPr>
          <w:rFonts w:hint="eastAsia" w:hAnsi="宋体" w:cs="宋体"/>
          <w:color w:val="000000" w:themeColor="text1"/>
          <w:kern w:val="0"/>
          <w:szCs w:val="21"/>
          <w:highlight w:val="none"/>
          <w14:textFill>
            <w14:solidFill>
              <w14:schemeClr w14:val="tx1"/>
            </w14:solidFill>
          </w14:textFill>
        </w:rPr>
        <w:t>成交通知书对采购人和成交供应商具有同等法律效力。成交通知书发出后，采购人改变成交结果，或者成交供应商放弃成交，应当承担相应的法律责任。</w:t>
      </w:r>
    </w:p>
    <w:p w14:paraId="77199D16">
      <w:pPr>
        <w:pStyle w:val="5"/>
        <w:spacing w:line="440" w:lineRule="exact"/>
        <w:rPr>
          <w:rFonts w:hint="eastAsia" w:hAnsi="宋体"/>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25</w:t>
      </w:r>
      <w:r>
        <w:rPr>
          <w:rFonts w:hint="eastAsia" w:hAnsi="宋体"/>
          <w:b/>
          <w:bCs/>
          <w:color w:val="000000" w:themeColor="text1"/>
          <w:szCs w:val="24"/>
          <w:highlight w:val="none"/>
          <w14:textFill>
            <w14:solidFill>
              <w14:schemeClr w14:val="tx1"/>
            </w14:solidFill>
          </w14:textFill>
        </w:rPr>
        <w:t>.签订合同</w:t>
      </w:r>
    </w:p>
    <w:p w14:paraId="3BDE7359">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25</w:t>
      </w:r>
      <w:r>
        <w:rPr>
          <w:rFonts w:hint="eastAsia" w:ascii="宋体" w:hAnsi="宋体" w:cs="宋体"/>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1</w:t>
      </w:r>
      <w:r>
        <w:rPr>
          <w:rFonts w:hint="eastAsia" w:ascii="宋体" w:hAnsi="宋体" w:cs="宋体"/>
          <w:color w:val="000000" w:themeColor="text1"/>
          <w:kern w:val="0"/>
          <w:highlight w:val="none"/>
          <w14:textFill>
            <w14:solidFill>
              <w14:schemeClr w14:val="tx1"/>
            </w14:solidFill>
          </w14:textFill>
        </w:rPr>
        <w:t>成交供应商收到</w:t>
      </w:r>
      <w:r>
        <w:rPr>
          <w:rFonts w:hint="eastAsia" w:ascii="宋体" w:hAnsi="宋体" w:cs="宋体"/>
          <w:color w:val="000000" w:themeColor="text1"/>
          <w:kern w:val="0"/>
          <w:highlight w:val="none"/>
          <w:lang w:val="en-US" w:eastAsia="zh-CN"/>
          <w14:textFill>
            <w14:solidFill>
              <w14:schemeClr w14:val="tx1"/>
            </w14:solidFill>
          </w14:textFill>
        </w:rPr>
        <w:t>成交</w:t>
      </w:r>
      <w:r>
        <w:rPr>
          <w:rFonts w:hint="eastAsia" w:ascii="宋体" w:hAnsi="宋体" w:cs="宋体"/>
          <w:color w:val="000000" w:themeColor="text1"/>
          <w:kern w:val="0"/>
          <w:highlight w:val="none"/>
          <w14:textFill>
            <w14:solidFill>
              <w14:schemeClr w14:val="tx1"/>
            </w14:solidFill>
          </w14:textFill>
        </w:rPr>
        <w:t>通知书后，按单一来源采购文件、报价文件及有关澄清、承诺书的要求与采购人签订合同，逾期不签订合同的将依法承担法律责任。采购人或者受托采购代理机构应当自政府采购合同签订之日起</w:t>
      </w:r>
      <w:r>
        <w:rPr>
          <w:color w:val="000000" w:themeColor="text1"/>
          <w:kern w:val="0"/>
          <w:highlight w:val="none"/>
          <w14:textFill>
            <w14:solidFill>
              <w14:schemeClr w14:val="tx1"/>
            </w14:solidFill>
          </w14:textFill>
        </w:rPr>
        <w:t>2</w:t>
      </w:r>
      <w:r>
        <w:rPr>
          <w:rFonts w:hint="eastAsia" w:ascii="宋体" w:hAnsi="宋体" w:cs="宋体"/>
          <w:color w:val="000000" w:themeColor="text1"/>
          <w:kern w:val="0"/>
          <w:highlight w:val="none"/>
          <w14:textFill>
            <w14:solidFill>
              <w14:schemeClr w14:val="tx1"/>
            </w14:solidFill>
          </w14:textFill>
        </w:rPr>
        <w:t>个工作日内，将政府采购合同在以下媒体上发布 “广西政府采购网”（http://zfcg.gxzf.gov.cn）</w:t>
      </w:r>
      <w:r>
        <w:rPr>
          <w:rFonts w:hint="eastAsia" w:ascii="宋体" w:hAnsi="宋体" w:cs="宋体"/>
          <w:color w:val="000000" w:themeColor="text1"/>
          <w:highlight w:val="none"/>
          <w14:textFill>
            <w14:solidFill>
              <w14:schemeClr w14:val="tx1"/>
            </w14:solidFill>
          </w14:textFill>
        </w:rPr>
        <w:t>上公告，但政府采购合同中涉及国家秘密、商业秘密的内容除外。</w:t>
      </w:r>
    </w:p>
    <w:p w14:paraId="476DEFE5">
      <w:pPr>
        <w:pStyle w:val="59"/>
        <w:snapToGrid w:val="0"/>
        <w:spacing w:before="0" w:line="400" w:lineRule="exact"/>
        <w:ind w:firstLine="480"/>
        <w:rPr>
          <w:rFonts w:hint="eastAsia" w:ascii="宋体" w:hAnsi="宋体" w:cs="宋体"/>
          <w:color w:val="000000" w:themeColor="text1"/>
          <w:szCs w:val="24"/>
          <w:highlight w:val="none"/>
          <w:lang w:val="zh-CN"/>
          <w14:textFill>
            <w14:solidFill>
              <w14:schemeClr w14:val="tx1"/>
            </w14:solidFill>
          </w14:textFill>
        </w:rPr>
      </w:pPr>
      <w:r>
        <w:rPr>
          <w:color w:val="000000" w:themeColor="text1"/>
          <w:szCs w:val="24"/>
          <w:highlight w:val="none"/>
          <w14:textFill>
            <w14:solidFill>
              <w14:schemeClr w14:val="tx1"/>
            </w14:solidFill>
          </w14:textFill>
        </w:rPr>
        <w:t>25</w:t>
      </w:r>
      <w:r>
        <w:rPr>
          <w:rFonts w:hint="eastAsia" w:ascii="宋体" w:hAnsi="宋体" w:cs="宋体"/>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2</w:t>
      </w:r>
      <w:r>
        <w:rPr>
          <w:rFonts w:hint="eastAsia" w:ascii="宋体" w:hAnsi="宋体" w:cs="宋体"/>
          <w:color w:val="000000" w:themeColor="text1"/>
          <w:szCs w:val="24"/>
          <w:highlight w:val="none"/>
          <w14:textFill>
            <w14:solidFill>
              <w14:schemeClr w14:val="tx1"/>
            </w14:solidFill>
          </w14:textFill>
        </w:rPr>
        <w:t>采购人与成交供应商应当在成交通知书规定的时间内，按照采购文件确定的合同文本以及采购标的、服务技术、采购金额、采购数量、技术和服务要求等事项签订政府采购合同。</w:t>
      </w:r>
      <w:r>
        <w:rPr>
          <w:rFonts w:hint="eastAsia" w:ascii="宋体" w:hAnsi="宋体" w:cs="宋体"/>
          <w:color w:val="000000" w:themeColor="text1"/>
          <w:szCs w:val="24"/>
          <w:highlight w:val="none"/>
          <w:lang w:val="zh-CN"/>
          <w14:textFill>
            <w14:solidFill>
              <w14:schemeClr w14:val="tx1"/>
            </w14:solidFill>
          </w14:textFill>
        </w:rPr>
        <w:t>如成交供应商为联合体的，由联合体成员各方法定代表人或其授权代表与采购人代表签订合同。</w:t>
      </w:r>
    </w:p>
    <w:p w14:paraId="7DF0629A">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采购人不得向成交供应商提出超出采购文件以外的任何要求作为签订合同的条件，不得与成交供应商订立背离采购文件确定的合同文本以及采购标的、服务技术、采购金额、采购数量、技术和服务要求等实质性内容的协议。</w:t>
      </w:r>
    </w:p>
    <w:p w14:paraId="1B5CBE6A">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w:t>
      </w: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如签订合同并生效后，供应商无故拒绝或延期，除按照合同条款处理外，列入不良行为记录，并给予通报。</w:t>
      </w:r>
    </w:p>
    <w:p w14:paraId="7B0C0ED0">
      <w:pPr>
        <w:pStyle w:val="59"/>
        <w:spacing w:before="0" w:line="400" w:lineRule="exact"/>
        <w:ind w:firstLine="480"/>
        <w:rPr>
          <w:rFonts w:hint="eastAsia" w:ascii="宋体" w:hAnsi="宋体" w:cs="宋体"/>
          <w:color w:val="000000" w:themeColor="text1"/>
          <w:highlight w:val="none"/>
          <w14:textFill>
            <w14:solidFill>
              <w14:schemeClr w14:val="tx1"/>
            </w14:solidFill>
          </w14:textFill>
        </w:rPr>
      </w:pPr>
      <w:r>
        <w:rPr>
          <w:color w:val="000000" w:themeColor="text1"/>
          <w:szCs w:val="24"/>
          <w:highlight w:val="none"/>
          <w14:textFill>
            <w14:solidFill>
              <w14:schemeClr w14:val="tx1"/>
            </w14:solidFill>
          </w14:textFill>
        </w:rPr>
        <w:t>25</w:t>
      </w:r>
      <w:r>
        <w:rPr>
          <w:rFonts w:hint="eastAsia" w:ascii="宋体" w:hAnsi="宋体" w:cs="宋体"/>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5</w:t>
      </w:r>
      <w:r>
        <w:rPr>
          <w:rFonts w:hint="eastAsia" w:ascii="宋体" w:hAnsi="宋体" w:cs="宋体"/>
          <w:color w:val="000000" w:themeColor="text1"/>
          <w:szCs w:val="24"/>
          <w:highlight w:val="none"/>
          <w14:textFill>
            <w14:solidFill>
              <w14:schemeClr w14:val="tx1"/>
            </w14:solidFill>
          </w14:textFill>
        </w:rPr>
        <w:t>采购合同由采购人与成交供应商根据采购文件、响应文件等内容通过政府采购电子交易平台在线签订，自动备案，在线签订须携带的材料见“ 供应商须知前附表”。</w:t>
      </w:r>
    </w:p>
    <w:p w14:paraId="39BDBF00">
      <w:pPr>
        <w:spacing w:line="400" w:lineRule="exact"/>
        <w:rPr>
          <w:rFonts w:hint="eastAsia" w:ascii="宋体" w:hAnsi="宋体" w:cs="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26</w:t>
      </w:r>
      <w:r>
        <w:rPr>
          <w:rFonts w:hint="eastAsia" w:hAnsi="宋体"/>
          <w:b/>
          <w:bCs/>
          <w:color w:val="000000" w:themeColor="text1"/>
          <w:highlight w:val="none"/>
          <w14:textFill>
            <w14:solidFill>
              <w14:schemeClr w14:val="tx1"/>
            </w14:solidFill>
          </w14:textFill>
        </w:rPr>
        <w:t>.</w:t>
      </w:r>
      <w:r>
        <w:rPr>
          <w:rFonts w:hint="eastAsia" w:ascii="宋体" w:hAnsi="宋体" w:cs="宋体"/>
          <w:b/>
          <w:bCs/>
          <w:color w:val="000000" w:themeColor="text1"/>
          <w:highlight w:val="none"/>
          <w14:textFill>
            <w14:solidFill>
              <w14:schemeClr w14:val="tx1"/>
            </w14:solidFill>
          </w14:textFill>
        </w:rPr>
        <w:t>履约保证金</w:t>
      </w:r>
    </w:p>
    <w:p w14:paraId="3F8CE24E">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详见“供应商须知前附表”</w:t>
      </w:r>
    </w:p>
    <w:p w14:paraId="7FF93E4A">
      <w:pPr>
        <w:pStyle w:val="4"/>
        <w:rPr>
          <w:color w:val="000000" w:themeColor="text1"/>
          <w:highlight w:val="none"/>
          <w14:textFill>
            <w14:solidFill>
              <w14:schemeClr w14:val="tx1"/>
            </w14:solidFill>
          </w14:textFill>
        </w:rPr>
      </w:pPr>
    </w:p>
    <w:p w14:paraId="7633CCE9">
      <w:pPr>
        <w:rPr>
          <w:color w:val="000000" w:themeColor="text1"/>
          <w:highlight w:val="none"/>
          <w14:textFill>
            <w14:solidFill>
              <w14:schemeClr w14:val="tx1"/>
            </w14:solidFill>
          </w14:textFill>
        </w:rPr>
      </w:pPr>
    </w:p>
    <w:p w14:paraId="74166C01">
      <w:pPr>
        <w:pStyle w:val="5"/>
        <w:spacing w:line="440" w:lineRule="exact"/>
        <w:ind w:left="720" w:hanging="720" w:hangingChars="300"/>
        <w:rPr>
          <w:rFonts w:hint="eastAsia" w:hAnsi="宋体"/>
          <w:color w:val="000000" w:themeColor="text1"/>
          <w:szCs w:val="21"/>
          <w:highlight w:val="none"/>
          <w14:textFill>
            <w14:solidFill>
              <w14:schemeClr w14:val="tx1"/>
            </w14:solidFill>
          </w14:textFill>
        </w:rPr>
      </w:pPr>
    </w:p>
    <w:p w14:paraId="4C0CC625">
      <w:pPr>
        <w:pStyle w:val="5"/>
        <w:spacing w:line="440" w:lineRule="exact"/>
        <w:jc w:val="center"/>
        <w:rPr>
          <w:rFonts w:hint="eastAsia" w:hAnsi="宋体"/>
          <w:b/>
          <w:color w:val="000000" w:themeColor="text1"/>
          <w:sz w:val="30"/>
          <w:szCs w:val="30"/>
          <w:highlight w:val="none"/>
          <w14:textFill>
            <w14:solidFill>
              <w14:schemeClr w14:val="tx1"/>
            </w14:solidFill>
          </w14:textFill>
        </w:rPr>
      </w:pPr>
      <w:r>
        <w:rPr>
          <w:rFonts w:hint="eastAsia" w:hAnsi="宋体"/>
          <w:b/>
          <w:color w:val="000000" w:themeColor="text1"/>
          <w:sz w:val="30"/>
          <w:szCs w:val="30"/>
          <w:highlight w:val="none"/>
          <w14:textFill>
            <w14:solidFill>
              <w14:schemeClr w14:val="tx1"/>
            </w14:solidFill>
          </w14:textFill>
        </w:rPr>
        <w:t>六  其他事项</w:t>
      </w:r>
    </w:p>
    <w:p w14:paraId="35AD227B">
      <w:pPr>
        <w:spacing w:line="400" w:lineRule="exact"/>
        <w:rPr>
          <w:rFonts w:hint="eastAsia" w:ascii="宋体" w:hAnsi="宋体" w:cs="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27</w:t>
      </w:r>
      <w:r>
        <w:rPr>
          <w:rFonts w:hint="eastAsia" w:ascii="宋体" w:hAnsi="宋体" w:cs="宋体"/>
          <w:b/>
          <w:bCs/>
          <w:color w:val="000000" w:themeColor="text1"/>
          <w:highlight w:val="none"/>
          <w14:textFill>
            <w14:solidFill>
              <w14:schemeClr w14:val="tx1"/>
            </w14:solidFill>
          </w14:textFill>
        </w:rPr>
        <w:t>.代理服务费</w:t>
      </w:r>
    </w:p>
    <w:p w14:paraId="1114E59A">
      <w:pPr>
        <w:tabs>
          <w:tab w:val="left" w:pos="2835"/>
        </w:tabs>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代理服务收费标准及缴费账户详见“供应商须知前附表”，供应商为联合体的，可以由联合体中的一方或者多方共同交纳代理服务费。</w:t>
      </w:r>
    </w:p>
    <w:p w14:paraId="44D58E8A">
      <w:pPr>
        <w:tabs>
          <w:tab w:val="left" w:pos="2835"/>
        </w:tabs>
        <w:spacing w:line="400" w:lineRule="exact"/>
        <w:rPr>
          <w:rFonts w:hint="eastAsia" w:hAnsi="宋体"/>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28</w:t>
      </w:r>
      <w:r>
        <w:rPr>
          <w:rFonts w:hint="eastAsia" w:ascii="宋体" w:hAnsi="宋体" w:cs="宋体"/>
          <w:b/>
          <w:bCs/>
          <w:color w:val="000000" w:themeColor="text1"/>
          <w:highlight w:val="none"/>
          <w14:textFill>
            <w14:solidFill>
              <w14:schemeClr w14:val="tx1"/>
            </w14:solidFill>
          </w14:textFill>
        </w:rPr>
        <w:t>.解释权</w:t>
      </w:r>
    </w:p>
    <w:p w14:paraId="62D94759">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本单一来源采购文件是根据《中华人民共和国政府采购法》及相关法律法规编制，解释权属采购代理机构。</w:t>
      </w:r>
    </w:p>
    <w:p w14:paraId="42247B91">
      <w:pPr>
        <w:tabs>
          <w:tab w:val="left" w:pos="2835"/>
        </w:tabs>
        <w:spacing w:line="400" w:lineRule="exact"/>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29.政采贷相关说明</w:t>
      </w:r>
    </w:p>
    <w:p w14:paraId="78D54769">
      <w:pPr>
        <w:pStyle w:val="5"/>
        <w:spacing w:line="440" w:lineRule="exact"/>
        <w:ind w:firstLine="480" w:firstLineChars="20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为优化政府采购营商环境，缓解供应商资金难题，南宁市政府采购试行政府采购信用融资制度，中标供应商如有融资需求，可凭政府采购合同通过以下方式申请政府采购信用融资贷款：</w:t>
      </w:r>
    </w:p>
    <w:p w14:paraId="7BB1AECB">
      <w:pPr>
        <w:pStyle w:val="5"/>
        <w:spacing w:line="440" w:lineRule="exact"/>
        <w:ind w:firstLine="480" w:firstLineChars="20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线下渠道：在“南宁市公共资源交易中心”官网（网址：</w:t>
      </w:r>
      <w:r>
        <w:rPr>
          <w:rFonts w:hint="eastAsia" w:ascii="宋体" w:hAnsi="宋体" w:eastAsia="宋体" w:cs="Times New Roman"/>
          <w:color w:val="000000" w:themeColor="text1"/>
          <w:szCs w:val="21"/>
          <w:highlight w:val="none"/>
          <w14:textFill>
            <w14:solidFill>
              <w14:schemeClr w14:val="tx1"/>
            </w14:solidFill>
          </w14:textFill>
        </w:rPr>
        <w:fldChar w:fldCharType="begin"/>
      </w:r>
      <w:r>
        <w:rPr>
          <w:rFonts w:hint="eastAsia" w:ascii="宋体" w:hAnsi="宋体" w:eastAsia="宋体" w:cs="Times New Roman"/>
          <w:color w:val="000000" w:themeColor="text1"/>
          <w:szCs w:val="21"/>
          <w:highlight w:val="none"/>
          <w14:textFill>
            <w14:solidFill>
              <w14:schemeClr w14:val="tx1"/>
            </w14:solidFill>
          </w14:textFill>
        </w:rPr>
        <w:instrText xml:space="preserve"> HYPERLINK "http://www.nnggzy.org.cn）\“交易信息-政府采购-政府采购信用融资\”中融资银行和南宁市企业融资服务中心专栏信息申请政府采购信用融资。" </w:instrText>
      </w:r>
      <w:r>
        <w:rPr>
          <w:rFonts w:hint="eastAsia" w:ascii="宋体" w:hAnsi="宋体" w:eastAsia="宋体" w:cs="Times New Roman"/>
          <w:color w:val="000000" w:themeColor="text1"/>
          <w:szCs w:val="21"/>
          <w:highlight w:val="none"/>
          <w14:textFill>
            <w14:solidFill>
              <w14:schemeClr w14:val="tx1"/>
            </w14:solidFill>
          </w14:textFill>
        </w:rPr>
        <w:fldChar w:fldCharType="separate"/>
      </w:r>
      <w:r>
        <w:rPr>
          <w:rFonts w:hint="eastAsia" w:ascii="宋体" w:hAnsi="宋体" w:eastAsia="宋体" w:cs="Times New Roman"/>
          <w:color w:val="000000" w:themeColor="text1"/>
          <w:szCs w:val="21"/>
          <w:highlight w:val="none"/>
          <w14:textFill>
            <w14:solidFill>
              <w14:schemeClr w14:val="tx1"/>
            </w14:solidFill>
          </w14:textFill>
        </w:rPr>
        <w:t>http://www.nnggzy.org.cn）“交易信息</w:t>
      </w:r>
      <w:r>
        <w:rPr>
          <w:rFonts w:hint="eastAsia" w:hAnsi="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政府采购-政府采购信用融资”中融资银行和南宁市企业融资服务中心专栏信息申请政府采购信用融资。</w:t>
      </w:r>
      <w:r>
        <w:rPr>
          <w:rFonts w:hint="eastAsia" w:ascii="宋体" w:hAnsi="宋体" w:eastAsia="宋体" w:cs="Times New Roman"/>
          <w:color w:val="000000" w:themeColor="text1"/>
          <w:szCs w:val="21"/>
          <w:highlight w:val="none"/>
          <w14:textFill>
            <w14:solidFill>
              <w14:schemeClr w14:val="tx1"/>
            </w14:solidFill>
          </w14:textFill>
        </w:rPr>
        <w:fldChar w:fldCharType="end"/>
      </w:r>
    </w:p>
    <w:p w14:paraId="320C2D20">
      <w:pPr>
        <w:pStyle w:val="5"/>
        <w:spacing w:line="440" w:lineRule="exact"/>
        <w:ind w:firstLine="480" w:firstLineChars="200"/>
        <w:rPr>
          <w:rFonts w:hint="eastAsia" w:ascii="宋体" w:hAnsi="宋体" w:eastAsia="宋体" w:cs="Times New Roman"/>
          <w:color w:val="000000" w:themeColor="text1"/>
          <w:szCs w:val="21"/>
          <w:highlight w:val="none"/>
          <w:lang w:eastAsia="zh-CN"/>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000000" w:themeColor="text1"/>
          <w:szCs w:val="21"/>
          <w:highlight w:val="none"/>
          <w:lang w:eastAsia="zh-CN"/>
          <w14:textFill>
            <w14:solidFill>
              <w14:schemeClr w14:val="tx1"/>
            </w14:solidFill>
          </w14:textFill>
        </w:rPr>
        <w:t>。</w:t>
      </w:r>
    </w:p>
    <w:p w14:paraId="59068F1B">
      <w:pPr>
        <w:pStyle w:val="5"/>
        <w:spacing w:line="440" w:lineRule="exact"/>
        <w:ind w:firstLine="480" w:firstLineChars="200"/>
        <w:rPr>
          <w:rFonts w:hint="eastAsia" w:hAnsi="宋体"/>
          <w:color w:val="000000" w:themeColor="text1"/>
          <w:szCs w:val="21"/>
          <w:highlight w:val="none"/>
          <w14:textFill>
            <w14:solidFill>
              <w14:schemeClr w14:val="tx1"/>
            </w14:solidFill>
          </w14:textFill>
        </w:rPr>
      </w:pPr>
    </w:p>
    <w:p w14:paraId="02BD6CC9">
      <w:pPr>
        <w:pStyle w:val="5"/>
        <w:spacing w:line="360" w:lineRule="auto"/>
        <w:ind w:firstLine="480" w:firstLineChars="200"/>
        <w:textAlignment w:val="center"/>
        <w:rPr>
          <w:rFonts w:hint="eastAsia" w:hAnsi="宋体"/>
          <w:color w:val="000000" w:themeColor="text1"/>
          <w:szCs w:val="24"/>
          <w:highlight w:val="none"/>
          <w14:textFill>
            <w14:solidFill>
              <w14:schemeClr w14:val="tx1"/>
            </w14:solidFill>
          </w14:textFill>
        </w:rPr>
      </w:pPr>
    </w:p>
    <w:p w14:paraId="732D7615">
      <w:pPr>
        <w:pStyle w:val="5"/>
        <w:jc w:val="center"/>
        <w:rPr>
          <w:rFonts w:hint="eastAsia" w:hAnsi="宋体"/>
          <w:b/>
          <w:color w:val="000000" w:themeColor="text1"/>
          <w:sz w:val="36"/>
          <w:szCs w:val="36"/>
          <w:highlight w:val="none"/>
          <w14:textFill>
            <w14:solidFill>
              <w14:schemeClr w14:val="tx1"/>
            </w14:solidFill>
          </w14:textFill>
        </w:rPr>
      </w:pPr>
      <w:bookmarkStart w:id="55" w:name="_Toc20"/>
      <w:bookmarkStart w:id="56" w:name="_Toc294013702"/>
      <w:bookmarkStart w:id="57" w:name="_Toc294013622"/>
    </w:p>
    <w:p w14:paraId="6183241B">
      <w:pPr>
        <w:pStyle w:val="5"/>
        <w:jc w:val="center"/>
        <w:rPr>
          <w:rFonts w:hint="eastAsia" w:hAnsi="宋体"/>
          <w:b/>
          <w:color w:val="000000" w:themeColor="text1"/>
          <w:sz w:val="36"/>
          <w:szCs w:val="36"/>
          <w:highlight w:val="none"/>
          <w14:textFill>
            <w14:solidFill>
              <w14:schemeClr w14:val="tx1"/>
            </w14:solidFill>
          </w14:textFill>
        </w:rPr>
      </w:pPr>
    </w:p>
    <w:p w14:paraId="44FEAAC5">
      <w:pPr>
        <w:pStyle w:val="5"/>
        <w:jc w:val="center"/>
        <w:rPr>
          <w:rFonts w:hint="eastAsia" w:hAnsi="宋体"/>
          <w:b/>
          <w:color w:val="000000" w:themeColor="text1"/>
          <w:sz w:val="36"/>
          <w:szCs w:val="36"/>
          <w:highlight w:val="none"/>
          <w14:textFill>
            <w14:solidFill>
              <w14:schemeClr w14:val="tx1"/>
            </w14:solidFill>
          </w14:textFill>
        </w:rPr>
      </w:pPr>
    </w:p>
    <w:p w14:paraId="7C13FA10">
      <w:pPr>
        <w:pStyle w:val="5"/>
        <w:jc w:val="center"/>
        <w:rPr>
          <w:rFonts w:hint="eastAsia" w:hAnsi="宋体"/>
          <w:b/>
          <w:color w:val="000000" w:themeColor="text1"/>
          <w:sz w:val="36"/>
          <w:szCs w:val="36"/>
          <w:highlight w:val="none"/>
          <w14:textFill>
            <w14:solidFill>
              <w14:schemeClr w14:val="tx1"/>
            </w14:solidFill>
          </w14:textFill>
        </w:rPr>
      </w:pPr>
    </w:p>
    <w:p w14:paraId="43850BF2">
      <w:pPr>
        <w:pStyle w:val="5"/>
        <w:jc w:val="center"/>
        <w:rPr>
          <w:rFonts w:hint="eastAsia" w:hAnsi="宋体"/>
          <w:b/>
          <w:color w:val="000000" w:themeColor="text1"/>
          <w:sz w:val="36"/>
          <w:szCs w:val="36"/>
          <w:highlight w:val="none"/>
          <w14:textFill>
            <w14:solidFill>
              <w14:schemeClr w14:val="tx1"/>
            </w14:solidFill>
          </w14:textFill>
        </w:rPr>
      </w:pPr>
    </w:p>
    <w:p w14:paraId="70CEE23B">
      <w:pPr>
        <w:pStyle w:val="5"/>
        <w:jc w:val="center"/>
        <w:rPr>
          <w:rFonts w:hint="eastAsia" w:hAnsi="宋体"/>
          <w:b/>
          <w:color w:val="000000" w:themeColor="text1"/>
          <w:sz w:val="36"/>
          <w:szCs w:val="36"/>
          <w:highlight w:val="none"/>
          <w14:textFill>
            <w14:solidFill>
              <w14:schemeClr w14:val="tx1"/>
            </w14:solidFill>
          </w14:textFill>
        </w:rPr>
      </w:pPr>
    </w:p>
    <w:p w14:paraId="2F6F4381">
      <w:pPr>
        <w:pStyle w:val="5"/>
        <w:jc w:val="center"/>
        <w:rPr>
          <w:rFonts w:hint="eastAsia" w:hAnsi="宋体"/>
          <w:b/>
          <w:color w:val="000000" w:themeColor="text1"/>
          <w:sz w:val="36"/>
          <w:szCs w:val="36"/>
          <w:highlight w:val="none"/>
          <w14:textFill>
            <w14:solidFill>
              <w14:schemeClr w14:val="tx1"/>
            </w14:solidFill>
          </w14:textFill>
        </w:rPr>
      </w:pPr>
    </w:p>
    <w:p w14:paraId="1E4986C6">
      <w:pPr>
        <w:pStyle w:val="5"/>
        <w:jc w:val="center"/>
        <w:rPr>
          <w:rFonts w:hint="eastAsia" w:hAnsi="宋体"/>
          <w:b/>
          <w:color w:val="000000" w:themeColor="text1"/>
          <w:sz w:val="36"/>
          <w:szCs w:val="36"/>
          <w:highlight w:val="none"/>
          <w14:textFill>
            <w14:solidFill>
              <w14:schemeClr w14:val="tx1"/>
            </w14:solidFill>
          </w14:textFill>
        </w:rPr>
      </w:pPr>
    </w:p>
    <w:p w14:paraId="095176D4">
      <w:pPr>
        <w:pStyle w:val="5"/>
        <w:jc w:val="center"/>
        <w:rPr>
          <w:rFonts w:hint="eastAsia" w:hAnsi="宋体"/>
          <w:b/>
          <w:color w:val="000000" w:themeColor="text1"/>
          <w:sz w:val="36"/>
          <w:szCs w:val="36"/>
          <w:highlight w:val="none"/>
          <w14:textFill>
            <w14:solidFill>
              <w14:schemeClr w14:val="tx1"/>
            </w14:solidFill>
          </w14:textFill>
        </w:rPr>
      </w:pPr>
    </w:p>
    <w:p w14:paraId="19EB7661">
      <w:pPr>
        <w:pStyle w:val="5"/>
        <w:jc w:val="center"/>
        <w:rPr>
          <w:rFonts w:hint="eastAsia" w:hAnsi="宋体"/>
          <w:b/>
          <w:color w:val="000000" w:themeColor="text1"/>
          <w:sz w:val="36"/>
          <w:szCs w:val="36"/>
          <w:highlight w:val="none"/>
          <w14:textFill>
            <w14:solidFill>
              <w14:schemeClr w14:val="tx1"/>
            </w14:solidFill>
          </w14:textFill>
        </w:rPr>
      </w:pPr>
    </w:p>
    <w:p w14:paraId="5954A77D">
      <w:pPr>
        <w:rPr>
          <w:rFonts w:hint="eastAsia" w:hAnsi="宋体"/>
          <w:b/>
          <w:color w:val="000000" w:themeColor="text1"/>
          <w:sz w:val="36"/>
          <w:szCs w:val="36"/>
          <w:highlight w:val="none"/>
          <w14:textFill>
            <w14:solidFill>
              <w14:schemeClr w14:val="tx1"/>
            </w14:solidFill>
          </w14:textFill>
        </w:rPr>
      </w:pPr>
      <w:bookmarkStart w:id="58" w:name="_Toc15866"/>
      <w:r>
        <w:rPr>
          <w:rFonts w:hint="eastAsia" w:hAnsi="宋体"/>
          <w:b/>
          <w:color w:val="000000" w:themeColor="text1"/>
          <w:sz w:val="36"/>
          <w:szCs w:val="36"/>
          <w:highlight w:val="none"/>
          <w14:textFill>
            <w14:solidFill>
              <w14:schemeClr w14:val="tx1"/>
            </w14:solidFill>
          </w14:textFill>
        </w:rPr>
        <w:br w:type="page"/>
      </w:r>
    </w:p>
    <w:p w14:paraId="1A343EBD">
      <w:pPr>
        <w:pStyle w:val="5"/>
        <w:jc w:val="center"/>
        <w:outlineLvl w:val="0"/>
        <w:rPr>
          <w:rFonts w:hint="eastAsia" w:hAnsi="宋体"/>
          <w:bCs/>
          <w:color w:val="000000" w:themeColor="text1"/>
          <w:sz w:val="32"/>
          <w:szCs w:val="32"/>
          <w:highlight w:val="none"/>
          <w14:textFill>
            <w14:solidFill>
              <w14:schemeClr w14:val="tx1"/>
            </w14:solidFill>
          </w14:textFill>
        </w:rPr>
      </w:pPr>
      <w:r>
        <w:rPr>
          <w:rFonts w:hint="eastAsia" w:hAnsi="宋体"/>
          <w:b/>
          <w:color w:val="000000" w:themeColor="text1"/>
          <w:sz w:val="36"/>
          <w:szCs w:val="36"/>
          <w:highlight w:val="none"/>
          <w14:textFill>
            <w14:solidFill>
              <w14:schemeClr w14:val="tx1"/>
            </w14:solidFill>
          </w14:textFill>
        </w:rPr>
        <w:t>第五章  报价文件格式</w:t>
      </w:r>
      <w:bookmarkEnd w:id="55"/>
      <w:bookmarkEnd w:id="58"/>
      <w:bookmarkStart w:id="59" w:name="_Toc17560"/>
    </w:p>
    <w:bookmarkEnd w:id="59"/>
    <w:p w14:paraId="1BD48D20">
      <w:pPr>
        <w:keepNext/>
        <w:keepLines/>
        <w:spacing w:before="260" w:after="260" w:line="416" w:lineRule="auto"/>
        <w:jc w:val="center"/>
        <w:rPr>
          <w:rFonts w:hint="eastAsia" w:ascii="宋体" w:hAnsi="宋体"/>
          <w:bCs/>
          <w:color w:val="000000" w:themeColor="text1"/>
          <w:sz w:val="32"/>
          <w:szCs w:val="32"/>
          <w:highlight w:val="none"/>
          <w14:textFill>
            <w14:solidFill>
              <w14:schemeClr w14:val="tx1"/>
            </w14:solidFill>
          </w14:textFill>
        </w:rPr>
      </w:pPr>
    </w:p>
    <w:p w14:paraId="2874258E">
      <w:pPr>
        <w:snapToGrid w:val="0"/>
        <w:spacing w:before="120" w:beforeLines="50" w:after="50"/>
        <w:jc w:val="left"/>
        <w:rPr>
          <w:rFonts w:hint="eastAsia" w:ascii="宋体" w:hAnsi="宋体"/>
          <w:color w:val="000000" w:themeColor="text1"/>
          <w:szCs w:val="20"/>
          <w:highlight w:val="none"/>
          <w:u w:val="singl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 xml:space="preserve">           </w:t>
      </w:r>
      <w:r>
        <w:rPr>
          <w:rFonts w:hint="eastAsia" w:ascii="宋体" w:hAnsi="宋体"/>
          <w:b/>
          <w:bCs/>
          <w:color w:val="000000" w:themeColor="text1"/>
          <w:sz w:val="36"/>
          <w:szCs w:val="36"/>
          <w:highlight w:val="none"/>
          <w14:textFill>
            <w14:solidFill>
              <w14:schemeClr w14:val="tx1"/>
            </w14:solidFill>
          </w14:textFill>
        </w:rPr>
        <w:t xml:space="preserve">    </w:t>
      </w:r>
      <w:r>
        <w:rPr>
          <w:rFonts w:hint="eastAsia" w:ascii="宋体" w:hAnsi="宋体"/>
          <w:b/>
          <w:bCs/>
          <w:color w:val="000000" w:themeColor="text1"/>
          <w:sz w:val="36"/>
          <w:szCs w:val="36"/>
          <w:highlight w:val="none"/>
          <w:u w:val="single"/>
          <w14:textFill>
            <w14:solidFill>
              <w14:schemeClr w14:val="tx1"/>
            </w14:solidFill>
          </w14:textFill>
        </w:rPr>
        <w:t xml:space="preserve">                             项目</w:t>
      </w:r>
    </w:p>
    <w:p w14:paraId="23911447">
      <w:pPr>
        <w:snapToGrid w:val="0"/>
        <w:spacing w:before="120" w:beforeLines="50" w:after="50"/>
        <w:jc w:val="center"/>
        <w:rPr>
          <w:rFonts w:hint="eastAsia" w:ascii="宋体" w:hAnsi="宋体"/>
          <w:bCs/>
          <w:color w:val="000000" w:themeColor="text1"/>
          <w:szCs w:val="20"/>
          <w:highlight w:val="none"/>
          <w14:textFill>
            <w14:solidFill>
              <w14:schemeClr w14:val="tx1"/>
            </w14:solidFill>
          </w14:textFill>
        </w:rPr>
      </w:pPr>
    </w:p>
    <w:p w14:paraId="7391C81A">
      <w:pPr>
        <w:snapToGrid w:val="0"/>
        <w:spacing w:before="120" w:beforeLines="50" w:after="50" w:line="700" w:lineRule="exact"/>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报 价 文 件</w:t>
      </w:r>
    </w:p>
    <w:p w14:paraId="4DCDD03C">
      <w:pPr>
        <w:spacing w:before="25" w:after="25" w:line="700" w:lineRule="exact"/>
        <w:jc w:val="center"/>
        <w:rPr>
          <w:rFonts w:hint="eastAsia" w:ascii="宋体" w:hAnsi="宋体" w:cs="宋体"/>
          <w:b/>
          <w:color w:val="000000" w:themeColor="text1"/>
          <w:spacing w:val="10"/>
          <w:highlight w:val="none"/>
          <w14:textFill>
            <w14:solidFill>
              <w14:schemeClr w14:val="tx1"/>
            </w14:solidFill>
          </w14:textFill>
        </w:rPr>
      </w:pPr>
      <w:r>
        <w:rPr>
          <w:rFonts w:hint="eastAsia" w:ascii="宋体" w:hAnsi="宋体" w:cs="宋体"/>
          <w:b/>
          <w:color w:val="000000" w:themeColor="text1"/>
          <w:spacing w:val="10"/>
          <w:highlight w:val="none"/>
          <w14:textFill>
            <w14:solidFill>
              <w14:schemeClr w14:val="tx1"/>
            </w14:solidFill>
          </w14:textFill>
        </w:rPr>
        <w:t>（电子响应文件）</w:t>
      </w:r>
    </w:p>
    <w:p w14:paraId="2D5E24A4">
      <w:pPr>
        <w:snapToGrid w:val="0"/>
        <w:spacing w:before="120" w:beforeLines="50" w:after="50"/>
        <w:rPr>
          <w:rFonts w:hint="eastAsia" w:ascii="宋体" w:hAnsi="宋体"/>
          <w:bCs/>
          <w:color w:val="000000" w:themeColor="text1"/>
          <w:szCs w:val="20"/>
          <w:highlight w:val="none"/>
          <w14:textFill>
            <w14:solidFill>
              <w14:schemeClr w14:val="tx1"/>
            </w14:solidFill>
          </w14:textFill>
        </w:rPr>
      </w:pPr>
    </w:p>
    <w:p w14:paraId="3F95BBF8">
      <w:pPr>
        <w:snapToGrid w:val="0"/>
        <w:spacing w:before="120" w:beforeLines="50" w:after="50"/>
        <w:rPr>
          <w:rFonts w:hint="eastAsia" w:ascii="宋体" w:hAnsi="宋体"/>
          <w:bCs/>
          <w:color w:val="000000" w:themeColor="text1"/>
          <w:szCs w:val="20"/>
          <w:highlight w:val="none"/>
          <w14:textFill>
            <w14:solidFill>
              <w14:schemeClr w14:val="tx1"/>
            </w14:solidFill>
          </w14:textFill>
        </w:rPr>
      </w:pPr>
    </w:p>
    <w:p w14:paraId="418DA048">
      <w:pPr>
        <w:snapToGrid w:val="0"/>
        <w:spacing w:before="120" w:beforeLines="50" w:after="50"/>
        <w:rPr>
          <w:rFonts w:hint="eastAsia" w:ascii="仿宋_GB2312" w:hAnsi="仿宋_GB2312" w:eastAsia="仿宋_GB2312" w:cs="仿宋_GB2312"/>
          <w:bCs/>
          <w:color w:val="000000" w:themeColor="text1"/>
          <w:sz w:val="32"/>
          <w:szCs w:val="32"/>
          <w:highlight w:val="none"/>
          <w14:textFill>
            <w14:solidFill>
              <w14:schemeClr w14:val="tx1"/>
            </w14:solidFill>
          </w14:textFill>
        </w:rPr>
      </w:pPr>
    </w:p>
    <w:p w14:paraId="182EDDA9">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p>
    <w:p w14:paraId="7D6FDFFB">
      <w:pPr>
        <w:snapToGrid w:val="0"/>
        <w:spacing w:before="120" w:beforeLines="50" w:after="50"/>
        <w:ind w:firstLine="480" w:firstLineChars="150"/>
        <w:rPr>
          <w:rFonts w:hint="eastAsia" w:ascii="宋体" w:hAnsi="宋体" w:cs="仿宋_GB2312"/>
          <w:bCs/>
          <w:color w:val="000000" w:themeColor="text1"/>
          <w:sz w:val="32"/>
          <w:szCs w:val="32"/>
          <w:highlight w:val="none"/>
          <w14:textFill>
            <w14:solidFill>
              <w14:schemeClr w14:val="tx1"/>
            </w14:solidFill>
          </w14:textFill>
        </w:rPr>
      </w:pPr>
    </w:p>
    <w:p w14:paraId="75751FFC">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p>
    <w:p w14:paraId="3283DB8A">
      <w:pPr>
        <w:snapToGrid w:val="0"/>
        <w:spacing w:before="120" w:beforeLines="50" w:after="50"/>
        <w:ind w:firstLine="480" w:firstLineChars="150"/>
        <w:rPr>
          <w:rFonts w:hint="eastAsia" w:ascii="宋体" w:hAnsi="宋体" w:cs="仿宋_GB2312"/>
          <w:bCs/>
          <w:color w:val="000000" w:themeColor="text1"/>
          <w:sz w:val="32"/>
          <w:szCs w:val="32"/>
          <w:highlight w:val="none"/>
          <w14:textFill>
            <w14:solidFill>
              <w14:schemeClr w14:val="tx1"/>
            </w14:solidFill>
          </w14:textFill>
        </w:rPr>
      </w:pPr>
    </w:p>
    <w:p w14:paraId="4302BB8C">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4A823ED2">
      <w:pPr>
        <w:snapToGrid w:val="0"/>
        <w:spacing w:before="120" w:beforeLines="50" w:after="50"/>
        <w:rPr>
          <w:rFonts w:hint="eastAsia" w:ascii="宋体" w:hAnsi="宋体" w:cs="仿宋_GB2312"/>
          <w:bCs/>
          <w:color w:val="000000" w:themeColor="text1"/>
          <w:sz w:val="32"/>
          <w:szCs w:val="32"/>
          <w:highlight w:val="none"/>
          <w14:textFill>
            <w14:solidFill>
              <w14:schemeClr w14:val="tx1"/>
            </w14:solidFill>
          </w14:textFill>
        </w:rPr>
      </w:pPr>
    </w:p>
    <w:p w14:paraId="671F7774">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5AF39DBF">
      <w:pPr>
        <w:snapToGrid w:val="0"/>
        <w:spacing w:before="120" w:beforeLines="50" w:after="50"/>
        <w:ind w:firstLine="640" w:firstLineChars="200"/>
        <w:rPr>
          <w:rFonts w:hint="eastAsia" w:ascii="宋体" w:hAnsi="宋体" w:cs="仿宋_GB2312"/>
          <w:bCs/>
          <w:color w:val="000000" w:themeColor="text1"/>
          <w:sz w:val="32"/>
          <w:szCs w:val="32"/>
          <w:highlight w:val="none"/>
          <w14:textFill>
            <w14:solidFill>
              <w14:schemeClr w14:val="tx1"/>
            </w14:solidFill>
          </w14:textFill>
        </w:rPr>
      </w:pPr>
    </w:p>
    <w:p w14:paraId="79BE2324">
      <w:pPr>
        <w:snapToGrid w:val="0"/>
        <w:spacing w:before="120" w:beforeLines="50" w:after="50"/>
        <w:ind w:firstLine="640" w:firstLineChars="200"/>
        <w:rPr>
          <w:color w:val="000000" w:themeColor="text1"/>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供应商地址：</w:t>
      </w:r>
    </w:p>
    <w:p w14:paraId="096AFD91">
      <w:pPr>
        <w:snapToGrid w:val="0"/>
        <w:spacing w:before="120" w:beforeLines="50" w:after="50"/>
        <w:rPr>
          <w:rFonts w:hint="eastAsia" w:ascii="宋体" w:hAnsi="宋体" w:cs="仿宋_GB2312"/>
          <w:bCs/>
          <w:color w:val="000000" w:themeColor="text1"/>
          <w:sz w:val="32"/>
          <w:szCs w:val="32"/>
          <w:highlight w:val="none"/>
          <w14:textFill>
            <w14:solidFill>
              <w14:schemeClr w14:val="tx1"/>
            </w14:solidFill>
          </w14:textFill>
        </w:rPr>
      </w:pPr>
    </w:p>
    <w:p w14:paraId="602381F1">
      <w:pPr>
        <w:snapToGrid w:val="0"/>
        <w:spacing w:before="120" w:beforeLines="50" w:after="50"/>
        <w:ind w:firstLine="480" w:firstLineChars="150"/>
        <w:jc w:val="center"/>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首次报价文件提交截止时间前不得解密</w:t>
      </w:r>
    </w:p>
    <w:p w14:paraId="7979605E">
      <w:pPr>
        <w:snapToGrid w:val="0"/>
        <w:spacing w:before="120" w:beforeLines="50" w:after="50"/>
        <w:ind w:firstLine="5440" w:firstLineChars="1700"/>
        <w:jc w:val="center"/>
        <w:rPr>
          <w:rFonts w:hint="eastAsia" w:ascii="宋体" w:hAnsi="宋体" w:cs="仿宋_GB2312"/>
          <w:bCs/>
          <w:color w:val="000000" w:themeColor="text1"/>
          <w:sz w:val="32"/>
          <w:szCs w:val="32"/>
          <w:highlight w:val="none"/>
          <w14:textFill>
            <w14:solidFill>
              <w14:schemeClr w14:val="tx1"/>
            </w14:solidFill>
          </w14:textFill>
        </w:rPr>
      </w:pPr>
    </w:p>
    <w:p w14:paraId="29B60F30">
      <w:pPr>
        <w:snapToGrid w:val="0"/>
        <w:spacing w:before="120" w:beforeLines="50" w:after="50"/>
        <w:ind w:firstLine="645"/>
        <w:jc w:val="center"/>
        <w:rPr>
          <w:color w:val="000000" w:themeColor="text1"/>
          <w:highlight w:val="none"/>
          <w14:textFill>
            <w14:solidFill>
              <w14:schemeClr w14:val="tx1"/>
            </w14:solidFill>
          </w14:textFill>
        </w:rPr>
        <w:sectPr>
          <w:footerReference r:id="rId7" w:type="default"/>
          <w:pgSz w:w="11910" w:h="16840"/>
          <w:pgMar w:top="1134" w:right="1134" w:bottom="1134" w:left="1134" w:header="720" w:footer="720" w:gutter="0"/>
          <w:pgBorders>
            <w:top w:val="none" w:sz="0" w:space="0"/>
            <w:left w:val="none" w:sz="0" w:space="0"/>
            <w:bottom w:val="none" w:sz="0" w:space="0"/>
            <w:right w:val="none" w:sz="0" w:space="0"/>
          </w:pgBorders>
          <w:pgNumType w:fmt="decimal"/>
          <w:cols w:space="720" w:num="1"/>
        </w:sectPr>
      </w:pPr>
      <w:r>
        <w:rPr>
          <w:rFonts w:hint="eastAsia" w:ascii="宋体" w:hAnsi="宋体" w:cs="仿宋_GB2312"/>
          <w:bCs/>
          <w:color w:val="000000" w:themeColor="text1"/>
          <w:sz w:val="32"/>
          <w:szCs w:val="32"/>
          <w:highlight w:val="none"/>
          <w14:textFill>
            <w14:solidFill>
              <w14:schemeClr w14:val="tx1"/>
            </w14:solidFill>
          </w14:textFill>
        </w:rPr>
        <w:t>年    月    日</w:t>
      </w:r>
    </w:p>
    <w:p w14:paraId="70834374">
      <w:pPr>
        <w:pStyle w:val="5"/>
        <w:spacing w:line="500" w:lineRule="exact"/>
        <w:jc w:val="center"/>
        <w:rPr>
          <w:rFonts w:hint="eastAsia" w:hAnsi="宋体"/>
          <w:color w:val="000000" w:themeColor="text1"/>
          <w:highlight w:val="none"/>
          <w14:textFill>
            <w14:solidFill>
              <w14:schemeClr w14:val="tx1"/>
            </w14:solidFill>
          </w14:textFill>
        </w:rPr>
      </w:pPr>
      <w:r>
        <w:rPr>
          <w:rFonts w:hint="eastAsia" w:hAnsi="宋体"/>
          <w:b/>
          <w:bCs/>
          <w:color w:val="000000" w:themeColor="text1"/>
          <w:sz w:val="30"/>
          <w:szCs w:val="30"/>
          <w:highlight w:val="none"/>
          <w14:textFill>
            <w14:solidFill>
              <w14:schemeClr w14:val="tx1"/>
            </w14:solidFill>
          </w14:textFill>
        </w:rPr>
        <w:t>报价函（格式）</w:t>
      </w:r>
    </w:p>
    <w:p w14:paraId="5DE4BA62">
      <w:pPr>
        <w:pStyle w:val="5"/>
        <w:spacing w:line="460" w:lineRule="exact"/>
        <w:rPr>
          <w:rFonts w:hint="eastAsia" w:hAnsi="宋体" w:eastAsia="宋体"/>
          <w:color w:val="000000" w:themeColor="text1"/>
          <w:highlight w:val="none"/>
          <w:lang w:eastAsia="zh-CN"/>
          <w14:textFill>
            <w14:solidFill>
              <w14:schemeClr w14:val="tx1"/>
            </w14:solidFill>
          </w14:textFill>
        </w:rPr>
      </w:pPr>
      <w:r>
        <w:rPr>
          <w:rFonts w:hint="eastAsia" w:hAnsi="宋体"/>
          <w:color w:val="000000" w:themeColor="text1"/>
          <w:highlight w:val="none"/>
          <w14:textFill>
            <w14:solidFill>
              <w14:schemeClr w14:val="tx1"/>
            </w14:solidFill>
          </w14:textFill>
        </w:rPr>
        <w:t>致：</w:t>
      </w:r>
      <w:r>
        <w:rPr>
          <w:rFonts w:hint="eastAsia" w:hAnsi="宋体"/>
          <w:color w:val="000000" w:themeColor="text1"/>
          <w:highlight w:val="none"/>
          <w:u w:val="single"/>
          <w:lang w:eastAsia="zh-CN"/>
          <w14:textFill>
            <w14:solidFill>
              <w14:schemeClr w14:val="tx1"/>
            </w14:solidFill>
          </w14:textFill>
        </w:rPr>
        <w:t>隆安县人民医院</w:t>
      </w:r>
    </w:p>
    <w:p w14:paraId="6995EDC3">
      <w:pPr>
        <w:pStyle w:val="5"/>
        <w:spacing w:line="460" w:lineRule="exact"/>
        <w:ind w:firstLine="482"/>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根据贵方</w:t>
      </w:r>
      <w:r>
        <w:rPr>
          <w:rFonts w:hint="eastAsia" w:hAnsi="宋体"/>
          <w:color w:val="000000" w:themeColor="text1"/>
          <w:highlight w:val="none"/>
          <w:u w:val="single"/>
          <w14:textFill>
            <w14:solidFill>
              <w14:schemeClr w14:val="tx1"/>
            </w14:solidFill>
          </w14:textFill>
        </w:rPr>
        <w:t>（采购项目名称）</w:t>
      </w:r>
      <w:r>
        <w:rPr>
          <w:rFonts w:hint="eastAsia" w:hAnsi="宋体"/>
          <w:color w:val="000000" w:themeColor="text1"/>
          <w:highlight w:val="none"/>
          <w14:textFill>
            <w14:solidFill>
              <w14:schemeClr w14:val="tx1"/>
            </w14:solidFill>
          </w14:textFill>
        </w:rPr>
        <w:t>（项目编号：</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），正式授权下述签字人</w:t>
      </w:r>
      <w:r>
        <w:rPr>
          <w:rFonts w:hint="eastAsia" w:hAnsi="宋体"/>
          <w:color w:val="000000" w:themeColor="text1"/>
          <w:highlight w:val="none"/>
          <w:u w:val="single"/>
          <w14:textFill>
            <w14:solidFill>
              <w14:schemeClr w14:val="tx1"/>
            </w14:solidFill>
          </w14:textFill>
        </w:rPr>
        <w:t xml:space="preserve">   （姓名和职务）     </w:t>
      </w:r>
      <w:r>
        <w:rPr>
          <w:rFonts w:hint="eastAsia" w:hAnsi="宋体"/>
          <w:color w:val="000000" w:themeColor="text1"/>
          <w:highlight w:val="none"/>
          <w14:textFill>
            <w14:solidFill>
              <w14:schemeClr w14:val="tx1"/>
            </w14:solidFill>
          </w14:textFill>
        </w:rPr>
        <w:t>全权代表供应商</w:t>
      </w:r>
      <w:r>
        <w:rPr>
          <w:rFonts w:hint="eastAsia" w:hAnsi="宋体"/>
          <w:color w:val="000000" w:themeColor="text1"/>
          <w:highlight w:val="none"/>
          <w:u w:val="single"/>
          <w14:textFill>
            <w14:solidFill>
              <w14:schemeClr w14:val="tx1"/>
            </w14:solidFill>
          </w14:textFill>
        </w:rPr>
        <w:t xml:space="preserve">      （供应商全称）</w:t>
      </w:r>
      <w:r>
        <w:rPr>
          <w:rFonts w:hint="eastAsia" w:hAnsi="宋体"/>
          <w:color w:val="000000" w:themeColor="text1"/>
          <w:highlight w:val="none"/>
          <w14:textFill>
            <w14:solidFill>
              <w14:schemeClr w14:val="tx1"/>
            </w14:solidFill>
          </w14:textFill>
        </w:rPr>
        <w:t>参加贵方组织的有关采购活动，并提交下述文件：</w:t>
      </w:r>
    </w:p>
    <w:p w14:paraId="3663C798">
      <w:pPr>
        <w:pStyle w:val="5"/>
        <w:spacing w:line="4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据此函，签字人兹宣布同意如下：</w:t>
      </w:r>
    </w:p>
    <w:p w14:paraId="423DD511">
      <w:pPr>
        <w:pStyle w:val="5"/>
        <w:spacing w:line="460" w:lineRule="exact"/>
        <w:ind w:firstLine="480" w:firstLineChars="2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按单一来源采购文件的需求一览表和报价表，总报价（大写）</w:t>
      </w:r>
      <w:r>
        <w:rPr>
          <w:rFonts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元人民币</w:t>
      </w:r>
      <w:r>
        <w:rPr>
          <w:rFonts w:hint="eastAsia" w:hAnsi="宋体"/>
          <w:color w:val="000000" w:themeColor="text1"/>
          <w:highlight w:val="none"/>
          <w:lang w:eastAsia="zh-CN"/>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u w:val="single"/>
          <w:lang w:eastAsia="zh-CN"/>
          <w14:textFill>
            <w14:solidFill>
              <w14:schemeClr w14:val="tx1"/>
            </w14:solidFill>
          </w14:textFill>
        </w:rPr>
        <w:t>）</w:t>
      </w:r>
      <w:r>
        <w:rPr>
          <w:rFonts w:hAnsi="宋体"/>
          <w:color w:val="000000" w:themeColor="text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w:t>
      </w:r>
      <w:r>
        <w:rPr>
          <w:rFonts w:hint="eastAsia" w:ascii="宋体" w:hAnsi="宋体" w:eastAsia="宋体" w:cs="Times New Roman"/>
          <w:color w:val="000000" w:themeColor="text1"/>
          <w:highlight w:val="none"/>
          <w14:textFill>
            <w14:solidFill>
              <w14:schemeClr w14:val="tx1"/>
            </w14:solidFill>
          </w14:textFill>
        </w:rPr>
        <w:t>交付时间：</w:t>
      </w:r>
      <w:r>
        <w:rPr>
          <w:rFonts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w:t>
      </w:r>
    </w:p>
    <w:p w14:paraId="43F20AD1">
      <w:pPr>
        <w:pStyle w:val="5"/>
        <w:spacing w:line="460" w:lineRule="exact"/>
        <w:ind w:firstLine="480" w:firstLineChars="20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我方同意在供应商须知规定的提交报价文件截止日期起遵循本单一来源采购文件，并在供应商须知第</w:t>
      </w:r>
      <w:r>
        <w:rPr>
          <w:rFonts w:ascii="Times New Roman" w:hAnsi="Times New Roman"/>
          <w:color w:val="000000" w:themeColor="text1"/>
          <w:highlight w:val="none"/>
          <w14:textFill>
            <w14:solidFill>
              <w14:schemeClr w14:val="tx1"/>
            </w14:solidFill>
          </w14:textFill>
        </w:rPr>
        <w:t>12</w:t>
      </w:r>
      <w:r>
        <w:rPr>
          <w:rFonts w:hint="eastAsia" w:hAnsi="宋体"/>
          <w:color w:val="000000" w:themeColor="text1"/>
          <w:highlight w:val="none"/>
          <w14:textFill>
            <w14:solidFill>
              <w14:schemeClr w14:val="tx1"/>
            </w14:solidFill>
          </w14:textFill>
        </w:rPr>
        <w:t>条规定的报价文件有效期满之前均具有约束力，并随时接收成交。</w:t>
      </w:r>
    </w:p>
    <w:p w14:paraId="5A43801A">
      <w:pPr>
        <w:pStyle w:val="5"/>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我方承诺未被列入失信被执行人、重大税收违法失信主体、政府采购严重违法失信行为记录名单，并已经具备《中华人民共和国政府采购法》中规定的参加政府采购活动的供应商应当具备的条件：</w:t>
      </w:r>
    </w:p>
    <w:p w14:paraId="19B8DCE8">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）具有独立承担民事责任的能力；</w:t>
      </w:r>
    </w:p>
    <w:p w14:paraId="5118689F">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）具有良好的商业信誉和健全的财务会计制度；</w:t>
      </w:r>
    </w:p>
    <w:p w14:paraId="7229B965">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）具有履行合同所必需的设备和专业技术能力；</w:t>
      </w:r>
    </w:p>
    <w:p w14:paraId="45624ECD">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）有依法缴纳税收和社会保障资金的良好记录；</w:t>
      </w:r>
    </w:p>
    <w:p w14:paraId="38A42BC1">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）参加政府采购活动前三年内，在经营活动中没有重大违法记录；</w:t>
      </w:r>
    </w:p>
    <w:p w14:paraId="0E66948B">
      <w:pPr>
        <w:spacing w:line="360" w:lineRule="auto"/>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）法律、行政法规规定的其他条件。</w:t>
      </w:r>
    </w:p>
    <w:p w14:paraId="4E056EA2">
      <w:pPr>
        <w:pStyle w:val="5"/>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我方根据单一来源采购文件的规定，承担完成合同的责任和义务。</w:t>
      </w:r>
    </w:p>
    <w:p w14:paraId="2B662DC8">
      <w:pPr>
        <w:pStyle w:val="5"/>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5</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我方已详细审核单一来源采购文件，我方知道必须放弃提出含糊不清或误解问题的权利。</w:t>
      </w:r>
    </w:p>
    <w:p w14:paraId="49C425D1">
      <w:pPr>
        <w:pStyle w:val="5"/>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同意应贵方要求提供与本单一来源采购有关的任何数据或资料。</w:t>
      </w:r>
    </w:p>
    <w:p w14:paraId="09A71898">
      <w:pPr>
        <w:pStyle w:val="5"/>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我方完全理解贵方不一定要接受最低报价的供应商为</w:t>
      </w:r>
      <w:r>
        <w:rPr>
          <w:rFonts w:hint="eastAsia" w:hAnsi="宋体"/>
          <w:color w:val="000000" w:themeColor="text1"/>
          <w:highlight w:val="none"/>
          <w:lang w:val="en-US" w:eastAsia="zh-CN"/>
          <w14:textFill>
            <w14:solidFill>
              <w14:schemeClr w14:val="tx1"/>
            </w14:solidFill>
          </w14:textFill>
        </w:rPr>
        <w:t>成交</w:t>
      </w:r>
      <w:r>
        <w:rPr>
          <w:rFonts w:hint="eastAsia" w:hAnsi="宋体"/>
          <w:color w:val="000000" w:themeColor="text1"/>
          <w:highlight w:val="none"/>
          <w14:textFill>
            <w14:solidFill>
              <w14:schemeClr w14:val="tx1"/>
            </w14:solidFill>
          </w14:textFill>
        </w:rPr>
        <w:t>供应商的行为。</w:t>
      </w:r>
    </w:p>
    <w:p w14:paraId="47715073">
      <w:pPr>
        <w:pStyle w:val="5"/>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8</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若贵方需要，我方愿意提供我方作出的一切承诺的证明材料。</w:t>
      </w:r>
    </w:p>
    <w:p w14:paraId="071CC7E8">
      <w:pPr>
        <w:pStyle w:val="5"/>
        <w:spacing w:line="460" w:lineRule="exact"/>
        <w:ind w:firstLine="420"/>
        <w:rPr>
          <w:rFonts w:hint="eastAsia" w:hAnsi="宋体"/>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9</w:t>
      </w:r>
      <w:r>
        <w:rPr>
          <w:rFonts w:hint="eastAsia" w:hAnsi="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我方将严格遵守《中华人民共和国政府采购法》第七十七条规定，供应商有下列情形之一的，处以采购金额</w:t>
      </w:r>
      <w:r>
        <w:rPr>
          <w:rFonts w:ascii="Times New Roman" w:hAnsi="Times New Roman"/>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‰以上</w:t>
      </w:r>
      <w:r>
        <w:rPr>
          <w:rFonts w:ascii="Times New Roman" w:hAnsi="Times New Roman"/>
          <w:color w:val="000000" w:themeColor="text1"/>
          <w:highlight w:val="none"/>
          <w14:textFill>
            <w14:solidFill>
              <w14:schemeClr w14:val="tx1"/>
            </w14:solidFill>
          </w14:textFill>
        </w:rPr>
        <w:t>10</w:t>
      </w:r>
      <w:r>
        <w:rPr>
          <w:rFonts w:hint="eastAsia" w:hAnsi="宋体"/>
          <w:color w:val="000000" w:themeColor="text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634F020D">
      <w:pPr>
        <w:pStyle w:val="5"/>
        <w:numPr>
          <w:ilvl w:val="0"/>
          <w:numId w:val="0"/>
        </w:numPr>
        <w:spacing w:line="460" w:lineRule="exact"/>
        <w:ind w:left="1140" w:leftChars="0" w:hanging="720" w:firstLineChars="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（1）</w:t>
      </w:r>
      <w:r>
        <w:rPr>
          <w:rFonts w:hint="eastAsia" w:hAnsi="宋体"/>
          <w:color w:val="000000" w:themeColor="text1"/>
          <w:highlight w:val="none"/>
          <w14:textFill>
            <w14:solidFill>
              <w14:schemeClr w14:val="tx1"/>
            </w14:solidFill>
          </w14:textFill>
        </w:rPr>
        <w:t>提供虚假材料谋取中标、成交的；</w:t>
      </w:r>
    </w:p>
    <w:p w14:paraId="50A33CAC">
      <w:pPr>
        <w:pStyle w:val="5"/>
        <w:numPr>
          <w:ilvl w:val="0"/>
          <w:numId w:val="0"/>
        </w:numPr>
        <w:spacing w:line="460" w:lineRule="exact"/>
        <w:ind w:left="1140" w:leftChars="0" w:hanging="720" w:firstLineChars="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（2）</w:t>
      </w:r>
      <w:r>
        <w:rPr>
          <w:rFonts w:hint="eastAsia" w:hAnsi="宋体"/>
          <w:color w:val="000000" w:themeColor="text1"/>
          <w:highlight w:val="none"/>
          <w14:textFill>
            <w14:solidFill>
              <w14:schemeClr w14:val="tx1"/>
            </w14:solidFill>
          </w14:textFill>
        </w:rPr>
        <w:t>采取不正当手段诋毁、排挤其他供应商的；</w:t>
      </w:r>
    </w:p>
    <w:p w14:paraId="75A32567">
      <w:pPr>
        <w:pStyle w:val="5"/>
        <w:numPr>
          <w:ilvl w:val="0"/>
          <w:numId w:val="0"/>
        </w:numPr>
        <w:spacing w:line="460" w:lineRule="exact"/>
        <w:ind w:left="1140" w:leftChars="0" w:hanging="720" w:firstLineChars="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（3）</w:t>
      </w:r>
      <w:r>
        <w:rPr>
          <w:rFonts w:hint="eastAsia" w:hAnsi="宋体"/>
          <w:color w:val="000000" w:themeColor="text1"/>
          <w:highlight w:val="none"/>
          <w14:textFill>
            <w14:solidFill>
              <w14:schemeClr w14:val="tx1"/>
            </w14:solidFill>
          </w14:textFill>
        </w:rPr>
        <w:t>与采购人、其他供应商或者采购代理机构恶意串通的；</w:t>
      </w:r>
    </w:p>
    <w:p w14:paraId="4218AD4F">
      <w:pPr>
        <w:pStyle w:val="5"/>
        <w:numPr>
          <w:ilvl w:val="0"/>
          <w:numId w:val="0"/>
        </w:numPr>
        <w:spacing w:line="460" w:lineRule="exact"/>
        <w:ind w:left="1140" w:leftChars="0" w:hanging="720" w:firstLineChars="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（4）</w:t>
      </w:r>
      <w:r>
        <w:rPr>
          <w:rFonts w:hint="eastAsia" w:hAnsi="宋体"/>
          <w:color w:val="000000" w:themeColor="text1"/>
          <w:highlight w:val="none"/>
          <w14:textFill>
            <w14:solidFill>
              <w14:schemeClr w14:val="tx1"/>
            </w14:solidFill>
          </w14:textFill>
        </w:rPr>
        <w:t xml:space="preserve">向采购人、采购代理机构行贿或者提供其他不正当利益的； </w:t>
      </w:r>
    </w:p>
    <w:p w14:paraId="06A2B3AD">
      <w:pPr>
        <w:pStyle w:val="5"/>
        <w:numPr>
          <w:ilvl w:val="0"/>
          <w:numId w:val="0"/>
        </w:numPr>
        <w:spacing w:line="460" w:lineRule="exact"/>
        <w:ind w:left="1140" w:leftChars="0" w:hanging="720" w:firstLineChars="0"/>
        <w:rPr>
          <w:rFonts w:hint="eastAsia" w:hAnsi="宋体"/>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4"/>
          <w:szCs w:val="20"/>
          <w:highlight w:val="none"/>
          <w:lang w:val="en-US" w:eastAsia="zh-CN" w:bidi="ar-SA"/>
          <w14:textFill>
            <w14:solidFill>
              <w14:schemeClr w14:val="tx1"/>
            </w14:solidFill>
          </w14:textFill>
        </w:rPr>
        <w:t>（5）</w:t>
      </w:r>
      <w:r>
        <w:rPr>
          <w:rFonts w:hint="eastAsia" w:hAnsi="宋体"/>
          <w:color w:val="000000" w:themeColor="text1"/>
          <w:highlight w:val="none"/>
          <w14:textFill>
            <w14:solidFill>
              <w14:schemeClr w14:val="tx1"/>
            </w14:solidFill>
          </w14:textFill>
        </w:rPr>
        <w:t>拒绝有关部门监督检查或提供虚假情况的。</w:t>
      </w:r>
    </w:p>
    <w:p w14:paraId="5691CFC7">
      <w:pPr>
        <w:pStyle w:val="5"/>
        <w:spacing w:line="460" w:lineRule="exact"/>
        <w:rPr>
          <w:rFonts w:hint="eastAsia" w:hAnsi="宋体"/>
          <w:color w:val="000000" w:themeColor="text1"/>
          <w:highlight w:val="none"/>
          <w14:textFill>
            <w14:solidFill>
              <w14:schemeClr w14:val="tx1"/>
            </w14:solidFill>
          </w14:textFill>
        </w:rPr>
      </w:pPr>
    </w:p>
    <w:p w14:paraId="50690CC3">
      <w:pPr>
        <w:pStyle w:val="5"/>
        <w:spacing w:line="4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与本采购有关的正式通讯地址为：</w:t>
      </w:r>
    </w:p>
    <w:p w14:paraId="7A188211">
      <w:pPr>
        <w:pStyle w:val="5"/>
        <w:spacing w:line="4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地址：</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 xml:space="preserve"> </w:t>
      </w:r>
    </w:p>
    <w:p w14:paraId="7A34281C">
      <w:pPr>
        <w:pStyle w:val="5"/>
        <w:spacing w:line="4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邮政编码：</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u w:val="single"/>
          <w:lang w:val="en-US" w:eastAsia="zh-CN"/>
          <w14:textFill>
            <w14:solidFill>
              <w14:schemeClr w14:val="tx1"/>
            </w14:solidFill>
          </w14:textFill>
        </w:rPr>
        <w:t xml:space="preserve">               </w:t>
      </w:r>
      <w:r>
        <w:rPr>
          <w:rFonts w:hint="eastAsia" w:hAnsi="宋体"/>
          <w:color w:val="000000" w:themeColor="text1"/>
          <w:highlight w:val="none"/>
          <w:u w:val="single"/>
          <w14:textFill>
            <w14:solidFill>
              <w14:schemeClr w14:val="tx1"/>
            </w14:solidFill>
          </w14:textFill>
        </w:rPr>
        <w:t xml:space="preserve">     </w:t>
      </w:r>
    </w:p>
    <w:p w14:paraId="122D001A">
      <w:pPr>
        <w:pStyle w:val="5"/>
        <w:spacing w:line="460" w:lineRule="exact"/>
        <w:ind w:firstLine="42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电话：</w:t>
      </w:r>
      <w:r>
        <w:rPr>
          <w:rFonts w:hint="eastAsia" w:hAnsi="宋体"/>
          <w:color w:val="000000" w:themeColor="text1"/>
          <w:highlight w:val="none"/>
          <w:u w:val="single"/>
          <w14:textFill>
            <w14:solidFill>
              <w14:schemeClr w14:val="tx1"/>
            </w14:solidFill>
          </w14:textFill>
        </w:rPr>
        <w:t xml:space="preserve">                                      　　　　　　　　　</w:t>
      </w:r>
    </w:p>
    <w:p w14:paraId="0AC96DD4">
      <w:pPr>
        <w:pStyle w:val="5"/>
        <w:spacing w:line="460" w:lineRule="exact"/>
        <w:ind w:firstLine="420"/>
        <w:rPr>
          <w:rFonts w:hint="default" w:hAnsi="宋体" w:eastAsia="宋体"/>
          <w:color w:val="000000" w:themeColor="text1"/>
          <w:highlight w:val="none"/>
          <w:lang w:val="en-US" w:eastAsia="zh-CN"/>
          <w14:textFill>
            <w14:solidFill>
              <w14:schemeClr w14:val="tx1"/>
            </w14:solidFill>
          </w14:textFill>
        </w:rPr>
      </w:pPr>
      <w:r>
        <w:rPr>
          <w:rFonts w:hint="eastAsia" w:hAnsi="宋体"/>
          <w:color w:val="000000" w:themeColor="text1"/>
          <w:highlight w:val="none"/>
          <w:lang w:val="en-US" w:eastAsia="zh-CN"/>
          <w14:textFill>
            <w14:solidFill>
              <w14:schemeClr w14:val="tx1"/>
            </w14:solidFill>
          </w14:textFill>
        </w:rPr>
        <w:t>电子邮箱：</w:t>
      </w:r>
      <w:r>
        <w:rPr>
          <w:rFonts w:hint="eastAsia" w:hAnsi="宋体"/>
          <w:color w:val="000000" w:themeColor="text1"/>
          <w:highlight w:val="none"/>
          <w:u w:val="single"/>
          <w14:textFill>
            <w14:solidFill>
              <w14:schemeClr w14:val="tx1"/>
            </w14:solidFill>
          </w14:textFill>
        </w:rPr>
        <w:t xml:space="preserve">                                                    </w:t>
      </w:r>
    </w:p>
    <w:p w14:paraId="1001F13F">
      <w:pPr>
        <w:pStyle w:val="5"/>
        <w:spacing w:line="460" w:lineRule="exact"/>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传真：</w:t>
      </w:r>
      <w:r>
        <w:rPr>
          <w:rFonts w:hint="eastAsia" w:hAnsi="宋体"/>
          <w:color w:val="000000" w:themeColor="text1"/>
          <w:highlight w:val="none"/>
          <w:u w:val="single"/>
          <w14:textFill>
            <w14:solidFill>
              <w14:schemeClr w14:val="tx1"/>
            </w14:solidFill>
          </w14:textFill>
        </w:rPr>
        <w:t>　　　　　　　　　　　　　　　　　　　　　　　　　　　　</w:t>
      </w:r>
    </w:p>
    <w:p w14:paraId="20940282">
      <w:pPr>
        <w:pStyle w:val="5"/>
        <w:spacing w:line="460" w:lineRule="exact"/>
        <w:ind w:firstLine="42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开户名称：</w:t>
      </w:r>
      <w:r>
        <w:rPr>
          <w:rFonts w:hint="eastAsia" w:hAnsi="宋体"/>
          <w:color w:val="000000" w:themeColor="text1"/>
          <w:highlight w:val="none"/>
          <w:u w:val="single"/>
          <w14:textFill>
            <w14:solidFill>
              <w14:schemeClr w14:val="tx1"/>
            </w14:solidFill>
          </w14:textFill>
        </w:rPr>
        <w:t xml:space="preserve">                                                    </w:t>
      </w:r>
    </w:p>
    <w:p w14:paraId="7C39741A">
      <w:pPr>
        <w:pStyle w:val="5"/>
        <w:spacing w:line="460" w:lineRule="exact"/>
        <w:ind w:firstLine="42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开户银行：</w:t>
      </w:r>
      <w:r>
        <w:rPr>
          <w:rFonts w:hint="eastAsia" w:hAnsi="宋体"/>
          <w:color w:val="000000" w:themeColor="text1"/>
          <w:highlight w:val="none"/>
          <w:u w:val="single"/>
          <w14:textFill>
            <w14:solidFill>
              <w14:schemeClr w14:val="tx1"/>
            </w14:solidFill>
          </w14:textFill>
        </w:rPr>
        <w:t xml:space="preserve">                                                    </w:t>
      </w:r>
    </w:p>
    <w:p w14:paraId="02056F00">
      <w:pPr>
        <w:pStyle w:val="5"/>
        <w:spacing w:line="460" w:lineRule="exact"/>
        <w:ind w:firstLine="42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lang w:eastAsia="zh-CN"/>
          <w14:textFill>
            <w14:solidFill>
              <w14:schemeClr w14:val="tx1"/>
            </w14:solidFill>
          </w14:textFill>
        </w:rPr>
        <w:t>账</w:t>
      </w:r>
      <w:r>
        <w:rPr>
          <w:rFonts w:hint="eastAsia" w:hAnsi="宋体"/>
          <w:color w:val="000000" w:themeColor="text1"/>
          <w:highlight w:val="none"/>
          <w14:textFill>
            <w14:solidFill>
              <w14:schemeClr w14:val="tx1"/>
            </w14:solidFill>
          </w14:textFill>
        </w:rPr>
        <w:t xml:space="preserve">    号：</w:t>
      </w:r>
      <w:r>
        <w:rPr>
          <w:rFonts w:hint="eastAsia" w:hAnsi="宋体"/>
          <w:color w:val="000000" w:themeColor="text1"/>
          <w:highlight w:val="none"/>
          <w:u w:val="single"/>
          <w14:textFill>
            <w14:solidFill>
              <w14:schemeClr w14:val="tx1"/>
            </w14:solidFill>
          </w14:textFill>
        </w:rPr>
        <w:t xml:space="preserve">                                                    </w:t>
      </w:r>
    </w:p>
    <w:p w14:paraId="56938C82">
      <w:pPr>
        <w:autoSpaceDE w:val="0"/>
        <w:autoSpaceDN w:val="0"/>
        <w:spacing w:line="460" w:lineRule="exact"/>
        <w:ind w:firstLine="480" w:firstLineChars="200"/>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供应商名称（电子签章）</w:t>
      </w: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u w:val="single"/>
          <w14:textFill>
            <w14:solidFill>
              <w14:schemeClr w14:val="tx1"/>
            </w14:solidFill>
          </w14:textFill>
        </w:rPr>
        <w:t xml:space="preserve">                                      </w:t>
      </w:r>
    </w:p>
    <w:p w14:paraId="6D7217EF">
      <w:pPr>
        <w:pStyle w:val="5"/>
        <w:spacing w:line="460" w:lineRule="exact"/>
        <w:ind w:firstLine="480" w:firstLineChars="200"/>
        <w:rPr>
          <w:rFonts w:hint="eastAsia"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日期：</w:t>
      </w:r>
      <w:r>
        <w:rPr>
          <w:rFonts w:hint="eastAsia" w:hAnsi="宋体" w:cs="宋体"/>
          <w:color w:val="000000" w:themeColor="text1"/>
          <w:kern w:val="0"/>
          <w:highlight w:val="none"/>
          <w:lang w:val="zh-CN"/>
          <w14:textFill>
            <w14:solidFill>
              <w14:schemeClr w14:val="tx1"/>
            </w14:solidFill>
          </w14:textFill>
        </w:rPr>
        <w:t xml:space="preserve">  年  月   日</w:t>
      </w:r>
    </w:p>
    <w:p w14:paraId="6B6FC52F">
      <w:pPr>
        <w:pStyle w:val="5"/>
        <w:jc w:val="center"/>
        <w:rPr>
          <w:rFonts w:hint="eastAsia" w:hAnsi="宋体"/>
          <w:b/>
          <w:color w:val="000000" w:themeColor="text1"/>
          <w:sz w:val="30"/>
          <w:szCs w:val="30"/>
          <w:highlight w:val="none"/>
          <w14:textFill>
            <w14:solidFill>
              <w14:schemeClr w14:val="tx1"/>
            </w14:solidFill>
          </w14:textFill>
        </w:rPr>
      </w:pPr>
      <w:r>
        <w:rPr>
          <w:rFonts w:hAnsi="宋体"/>
          <w:color w:val="000000" w:themeColor="text1"/>
          <w:highlight w:val="none"/>
          <w14:textFill>
            <w14:solidFill>
              <w14:schemeClr w14:val="tx1"/>
            </w14:solidFill>
          </w14:textFill>
        </w:rPr>
        <w:br w:type="page"/>
      </w:r>
      <w:r>
        <w:rPr>
          <w:rFonts w:hint="eastAsia" w:hAnsi="宋体"/>
          <w:b/>
          <w:color w:val="000000" w:themeColor="text1"/>
          <w:sz w:val="30"/>
          <w:szCs w:val="30"/>
          <w:highlight w:val="none"/>
          <w14:textFill>
            <w14:solidFill>
              <w14:schemeClr w14:val="tx1"/>
            </w14:solidFill>
          </w14:textFill>
        </w:rPr>
        <w:t>报价表（格式）</w:t>
      </w:r>
    </w:p>
    <w:p w14:paraId="7E00E23A">
      <w:pPr>
        <w:pStyle w:val="5"/>
        <w:rPr>
          <w:rFonts w:hint="eastAsia" w:hAnsi="宋体"/>
          <w:b/>
          <w:color w:val="000000" w:themeColor="text1"/>
          <w:szCs w:val="24"/>
          <w:highlight w:val="none"/>
          <w14:textFill>
            <w14:solidFill>
              <w14:schemeClr w14:val="tx1"/>
            </w14:solidFill>
          </w14:textFill>
        </w:rPr>
      </w:pPr>
    </w:p>
    <w:p w14:paraId="3ACCB636">
      <w:pPr>
        <w:pStyle w:val="5"/>
        <w:ind w:left="-2" w:leftChars="-1"/>
        <w:rPr>
          <w:rFonts w:hint="eastAsia" w:hAnsi="宋体"/>
          <w:b/>
          <w:color w:val="000000" w:themeColor="text1"/>
          <w:highlight w:val="none"/>
          <w:u w:val="single"/>
          <w14:textFill>
            <w14:solidFill>
              <w14:schemeClr w14:val="tx1"/>
            </w14:solidFill>
          </w14:textFill>
        </w:rPr>
      </w:pP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分标（如无分标，不必注明）</w:t>
      </w:r>
    </w:p>
    <w:tbl>
      <w:tblPr>
        <w:tblStyle w:val="28"/>
        <w:tblW w:w="105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7"/>
        <w:gridCol w:w="1065"/>
        <w:gridCol w:w="1005"/>
        <w:gridCol w:w="504"/>
        <w:gridCol w:w="414"/>
        <w:gridCol w:w="1065"/>
        <w:gridCol w:w="1200"/>
        <w:gridCol w:w="1095"/>
        <w:gridCol w:w="1095"/>
        <w:gridCol w:w="780"/>
        <w:gridCol w:w="1725"/>
      </w:tblGrid>
      <w:tr w14:paraId="61D624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14:paraId="1F4A39C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项号</w:t>
            </w:r>
          </w:p>
        </w:tc>
        <w:tc>
          <w:tcPr>
            <w:tcW w:w="1065" w:type="dxa"/>
            <w:tcBorders>
              <w:top w:val="single" w:color="auto" w:sz="4" w:space="0"/>
              <w:left w:val="single" w:color="auto" w:sz="4" w:space="0"/>
              <w:bottom w:val="single" w:color="auto" w:sz="4" w:space="0"/>
              <w:right w:val="single" w:color="auto" w:sz="4" w:space="0"/>
            </w:tcBorders>
            <w:vAlign w:val="center"/>
          </w:tcPr>
          <w:p w14:paraId="330917A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标的的名称</w:t>
            </w:r>
          </w:p>
        </w:tc>
        <w:tc>
          <w:tcPr>
            <w:tcW w:w="1005" w:type="dxa"/>
            <w:tcBorders>
              <w:top w:val="single" w:color="auto" w:sz="4" w:space="0"/>
              <w:left w:val="single" w:color="auto" w:sz="4" w:space="0"/>
              <w:bottom w:val="single" w:color="auto" w:sz="4" w:space="0"/>
              <w:right w:val="single" w:color="auto" w:sz="4" w:space="0"/>
            </w:tcBorders>
            <w:vAlign w:val="center"/>
          </w:tcPr>
          <w:p w14:paraId="4DF8ABD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数量</w:t>
            </w:r>
          </w:p>
          <w:p w14:paraId="0F00AA2F">
            <w:pPr>
              <w:pStyle w:val="53"/>
              <w:keepNext w:val="0"/>
              <w:keepLines w:val="0"/>
              <w:pageBreakBefore w:val="0"/>
              <w:widowControl/>
              <w:numPr>
                <w:ilvl w:val="0"/>
                <w:numId w:val="5"/>
              </w:numPr>
              <w:kinsoku w:val="0"/>
              <w:wordWrap/>
              <w:overflowPunct/>
              <w:topLinePunct w:val="0"/>
              <w:autoSpaceDE w:val="0"/>
              <w:autoSpaceDN w:val="0"/>
              <w:bidi w:val="0"/>
              <w:adjustRightInd w:val="0"/>
              <w:snapToGrid w:val="0"/>
              <w:spacing w:line="400" w:lineRule="exact"/>
              <w:ind w:firstLineChars="0"/>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vAlign w:val="center"/>
          </w:tcPr>
          <w:p w14:paraId="6B463C5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单位</w:t>
            </w:r>
          </w:p>
        </w:tc>
        <w:tc>
          <w:tcPr>
            <w:tcW w:w="414" w:type="dxa"/>
            <w:tcBorders>
              <w:top w:val="single" w:color="auto" w:sz="4" w:space="0"/>
              <w:left w:val="single" w:color="auto" w:sz="4" w:space="0"/>
              <w:bottom w:val="single" w:color="auto" w:sz="4" w:space="0"/>
              <w:right w:val="single" w:color="auto" w:sz="4" w:space="0"/>
            </w:tcBorders>
            <w:vAlign w:val="center"/>
          </w:tcPr>
          <w:p w14:paraId="1BBA72E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品牌</w:t>
            </w:r>
          </w:p>
        </w:tc>
        <w:tc>
          <w:tcPr>
            <w:tcW w:w="1065" w:type="dxa"/>
            <w:tcBorders>
              <w:top w:val="single" w:color="auto" w:sz="4" w:space="0"/>
              <w:left w:val="single" w:color="auto" w:sz="4" w:space="0"/>
              <w:bottom w:val="single" w:color="auto" w:sz="4" w:space="0"/>
              <w:right w:val="single" w:color="auto" w:sz="4" w:space="0"/>
            </w:tcBorders>
            <w:vAlign w:val="center"/>
          </w:tcPr>
          <w:p w14:paraId="0493AE7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规格</w:t>
            </w:r>
          </w:p>
          <w:p w14:paraId="6A50DEB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型号</w:t>
            </w:r>
          </w:p>
        </w:tc>
        <w:tc>
          <w:tcPr>
            <w:tcW w:w="1200" w:type="dxa"/>
            <w:tcBorders>
              <w:top w:val="single" w:color="auto" w:sz="4" w:space="0"/>
              <w:left w:val="single" w:color="auto" w:sz="4" w:space="0"/>
              <w:bottom w:val="single" w:color="auto" w:sz="4" w:space="0"/>
              <w:right w:val="single" w:color="auto" w:sz="4" w:space="0"/>
            </w:tcBorders>
            <w:vAlign w:val="center"/>
          </w:tcPr>
          <w:p w14:paraId="452ECA3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制造商</w:t>
            </w:r>
          </w:p>
        </w:tc>
        <w:tc>
          <w:tcPr>
            <w:tcW w:w="1095" w:type="dxa"/>
            <w:tcBorders>
              <w:top w:val="single" w:color="auto" w:sz="4" w:space="0"/>
              <w:left w:val="single" w:color="auto" w:sz="4" w:space="0"/>
              <w:bottom w:val="single" w:color="auto" w:sz="4" w:space="0"/>
              <w:right w:val="single" w:color="auto" w:sz="4" w:space="0"/>
            </w:tcBorders>
            <w:vAlign w:val="center"/>
          </w:tcPr>
          <w:p w14:paraId="61CE091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原产地</w:t>
            </w:r>
          </w:p>
        </w:tc>
        <w:tc>
          <w:tcPr>
            <w:tcW w:w="1095" w:type="dxa"/>
            <w:tcBorders>
              <w:top w:val="single" w:color="auto" w:sz="4" w:space="0"/>
              <w:left w:val="single" w:color="auto" w:sz="4" w:space="0"/>
              <w:bottom w:val="single" w:color="auto" w:sz="4" w:space="0"/>
              <w:right w:val="single" w:color="auto" w:sz="4" w:space="0"/>
            </w:tcBorders>
            <w:vAlign w:val="center"/>
          </w:tcPr>
          <w:p w14:paraId="4488683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参数性能、指标及配置</w:t>
            </w:r>
          </w:p>
        </w:tc>
        <w:tc>
          <w:tcPr>
            <w:tcW w:w="780" w:type="dxa"/>
            <w:tcBorders>
              <w:top w:val="single" w:color="auto" w:sz="4" w:space="0"/>
              <w:left w:val="single" w:color="auto" w:sz="4" w:space="0"/>
              <w:bottom w:val="single" w:color="auto" w:sz="4" w:space="0"/>
              <w:right w:val="single" w:color="auto" w:sz="4" w:space="0"/>
            </w:tcBorders>
            <w:vAlign w:val="center"/>
          </w:tcPr>
          <w:p w14:paraId="2043B1F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单价</w:t>
            </w:r>
          </w:p>
          <w:p w14:paraId="0AEC00B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②</w:t>
            </w:r>
          </w:p>
        </w:tc>
        <w:tc>
          <w:tcPr>
            <w:tcW w:w="1725" w:type="dxa"/>
            <w:tcBorders>
              <w:top w:val="single" w:color="auto" w:sz="4" w:space="0"/>
              <w:left w:val="single" w:color="auto" w:sz="4" w:space="0"/>
              <w:bottom w:val="single" w:color="auto" w:sz="4" w:space="0"/>
              <w:right w:val="single" w:color="auto" w:sz="4" w:space="0"/>
            </w:tcBorders>
            <w:vAlign w:val="center"/>
          </w:tcPr>
          <w:p w14:paraId="4BF1242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竞标报价</w:t>
            </w:r>
          </w:p>
          <w:p w14:paraId="1CDF9F7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③=①×②</w:t>
            </w:r>
          </w:p>
        </w:tc>
      </w:tr>
      <w:tr w14:paraId="5241D8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14:paraId="5D41A52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tc>
        <w:tc>
          <w:tcPr>
            <w:tcW w:w="1065" w:type="dxa"/>
            <w:tcBorders>
              <w:top w:val="single" w:color="auto" w:sz="4" w:space="0"/>
              <w:left w:val="single" w:color="auto" w:sz="4" w:space="0"/>
              <w:bottom w:val="single" w:color="auto" w:sz="4" w:space="0"/>
              <w:right w:val="single" w:color="auto" w:sz="4" w:space="0"/>
            </w:tcBorders>
            <w:vAlign w:val="center"/>
          </w:tcPr>
          <w:p w14:paraId="5D8FD97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00" w:themeColor="text1"/>
                <w:sz w:val="24"/>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14:paraId="115A77A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p>
        </w:tc>
        <w:tc>
          <w:tcPr>
            <w:tcW w:w="504" w:type="dxa"/>
            <w:tcBorders>
              <w:top w:val="single" w:color="auto" w:sz="4" w:space="0"/>
              <w:left w:val="single" w:color="auto" w:sz="4" w:space="0"/>
              <w:bottom w:val="single" w:color="auto" w:sz="4" w:space="0"/>
              <w:right w:val="single" w:color="auto" w:sz="4" w:space="0"/>
            </w:tcBorders>
            <w:vAlign w:val="center"/>
          </w:tcPr>
          <w:p w14:paraId="37A75E7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件</w:t>
            </w:r>
          </w:p>
        </w:tc>
        <w:tc>
          <w:tcPr>
            <w:tcW w:w="414" w:type="dxa"/>
            <w:tcBorders>
              <w:top w:val="single" w:color="auto" w:sz="4" w:space="0"/>
              <w:left w:val="single" w:color="auto" w:sz="4" w:space="0"/>
              <w:bottom w:val="single" w:color="auto" w:sz="4" w:space="0"/>
              <w:right w:val="single" w:color="auto" w:sz="4" w:space="0"/>
            </w:tcBorders>
            <w:vAlign w:val="center"/>
          </w:tcPr>
          <w:p w14:paraId="03ECF9E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00" w:themeColor="text1"/>
                <w:sz w:val="24"/>
                <w:highlight w:val="none"/>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5207D79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00" w:themeColor="text1"/>
                <w:sz w:val="24"/>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vAlign w:val="center"/>
          </w:tcPr>
          <w:p w14:paraId="38F1E88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182730B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14:paraId="5583D3B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00" w:themeColor="text1"/>
                <w:sz w:val="24"/>
                <w:highlight w:val="none"/>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auto" w:sz="4" w:space="0"/>
            </w:tcBorders>
            <w:vAlign w:val="center"/>
          </w:tcPr>
          <w:p w14:paraId="7E11EA9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00" w:themeColor="text1"/>
                <w:sz w:val="24"/>
                <w:highlight w:val="none"/>
                <w14:textFill>
                  <w14:solidFill>
                    <w14:schemeClr w14:val="tx1"/>
                  </w14:solidFill>
                </w14:textFill>
              </w:rPr>
            </w:pPr>
          </w:p>
        </w:tc>
        <w:tc>
          <w:tcPr>
            <w:tcW w:w="1725" w:type="dxa"/>
            <w:tcBorders>
              <w:top w:val="single" w:color="auto" w:sz="4" w:space="0"/>
              <w:left w:val="single" w:color="auto" w:sz="4" w:space="0"/>
              <w:bottom w:val="single" w:color="auto" w:sz="4" w:space="0"/>
              <w:right w:val="single" w:color="auto" w:sz="4" w:space="0"/>
            </w:tcBorders>
            <w:vAlign w:val="center"/>
          </w:tcPr>
          <w:p w14:paraId="00AF128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00" w:themeColor="text1"/>
                <w:sz w:val="24"/>
                <w:highlight w:val="none"/>
                <w14:textFill>
                  <w14:solidFill>
                    <w14:schemeClr w14:val="tx1"/>
                  </w14:solidFill>
                </w14:textFill>
              </w:rPr>
            </w:pPr>
          </w:p>
        </w:tc>
      </w:tr>
      <w:tr w14:paraId="2DB8F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555" w:type="dxa"/>
            <w:gridSpan w:val="11"/>
            <w:tcBorders>
              <w:top w:val="single" w:color="auto" w:sz="4" w:space="0"/>
              <w:left w:val="single" w:color="auto" w:sz="4" w:space="0"/>
              <w:bottom w:val="single" w:color="auto" w:sz="4" w:space="0"/>
              <w:right w:val="single" w:color="auto" w:sz="4" w:space="0"/>
            </w:tcBorders>
          </w:tcPr>
          <w:p w14:paraId="61BD0E68">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合计金额大写：</w:t>
            </w:r>
            <w:r>
              <w:rPr>
                <w:rFonts w:hint="eastAsia" w:ascii="宋体" w:hAnsi="宋体" w:eastAsia="宋体" w:cs="宋体"/>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人民币（￥）</w:t>
            </w:r>
          </w:p>
        </w:tc>
      </w:tr>
    </w:tbl>
    <w:p w14:paraId="69170520">
      <w:pPr>
        <w:snapToGrid w:val="0"/>
        <w:spacing w:before="50" w:after="50"/>
        <w:ind w:firstLine="480" w:firstLineChars="200"/>
        <w:jc w:val="left"/>
        <w:rPr>
          <w:rFonts w:hint="eastAsia" w:ascii="仿宋_GB2312" w:hAnsi="仿宋" w:eastAsia="仿宋_GB2312" w:cs="仿宋_GB2312"/>
          <w:color w:val="000000" w:themeColor="text1"/>
          <w:kern w:val="0"/>
          <w:highlight w:val="none"/>
          <w14:textFill>
            <w14:solidFill>
              <w14:schemeClr w14:val="tx1"/>
            </w14:solidFill>
          </w14:textFill>
        </w:rPr>
      </w:pPr>
    </w:p>
    <w:p w14:paraId="5AF191C0">
      <w:pPr>
        <w:snapToGrid w:val="0"/>
        <w:spacing w:before="50" w:after="50"/>
        <w:ind w:firstLine="480" w:firstLineChars="200"/>
        <w:jc w:val="left"/>
        <w:rPr>
          <w:rFonts w:hint="eastAsia" w:ascii="仿宋_GB2312" w:hAnsi="仿宋" w:eastAsia="仿宋_GB2312" w:cs="仿宋_GB2312"/>
          <w:color w:val="000000" w:themeColor="text1"/>
          <w:kern w:val="0"/>
          <w:highlight w:val="none"/>
          <w:lang w:val="zh-CN"/>
          <w14:textFill>
            <w14:solidFill>
              <w14:schemeClr w14:val="tx1"/>
            </w14:solidFill>
          </w14:textFill>
        </w:rPr>
      </w:pPr>
    </w:p>
    <w:p w14:paraId="7B3ED099">
      <w:pPr>
        <w:spacing w:before="79" w:line="224" w:lineRule="auto"/>
        <w:ind w:left="491"/>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pacing w:val="17"/>
          <w:sz w:val="24"/>
          <w:szCs w:val="24"/>
          <w:highlight w:val="none"/>
          <w14:textFill>
            <w14:solidFill>
              <w14:schemeClr w14:val="tx1"/>
            </w14:solidFill>
          </w14:textFill>
        </w:rPr>
        <w:t>注</w:t>
      </w:r>
      <w:r>
        <w:rPr>
          <w:rFonts w:hint="eastAsia" w:ascii="宋体" w:hAnsi="宋体" w:eastAsia="宋体" w:cs="宋体"/>
          <w:color w:val="000000" w:themeColor="text1"/>
          <w:spacing w:val="17"/>
          <w:sz w:val="24"/>
          <w:szCs w:val="24"/>
          <w:highlight w:val="none"/>
          <w:lang w:eastAsia="zh-CN"/>
          <w14:textFill>
            <w14:solidFill>
              <w14:schemeClr w14:val="tx1"/>
            </w14:solidFill>
          </w14:textFill>
        </w:rPr>
        <w:t>：</w:t>
      </w:r>
    </w:p>
    <w:p w14:paraId="45CBB56A">
      <w:pPr>
        <w:spacing w:before="176" w:line="468" w:lineRule="exact"/>
        <w:ind w:left="98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position w:val="17"/>
          <w:sz w:val="24"/>
          <w:szCs w:val="24"/>
          <w:highlight w:val="none"/>
          <w14:textFill>
            <w14:solidFill>
              <w14:schemeClr w14:val="tx1"/>
            </w14:solidFill>
          </w14:textFill>
        </w:rPr>
        <w:t>1.供应商的报价表必须加盖供应商公章并由法定代表人或者委托代理人签字</w:t>
      </w:r>
      <w:r>
        <w:rPr>
          <w:rFonts w:hint="eastAsia" w:ascii="宋体" w:hAnsi="宋体" w:eastAsia="宋体" w:cs="宋体"/>
          <w:color w:val="000000" w:themeColor="text1"/>
          <w:spacing w:val="-3"/>
          <w:position w:val="17"/>
          <w:sz w:val="24"/>
          <w:szCs w:val="24"/>
          <w:highlight w:val="none"/>
          <w14:textFill>
            <w14:solidFill>
              <w14:schemeClr w14:val="tx1"/>
            </w14:solidFill>
          </w14:textFill>
        </w:rPr>
        <w:t>，</w:t>
      </w:r>
      <w:r>
        <w:rPr>
          <w:rFonts w:hint="eastAsia" w:ascii="宋体" w:hAnsi="宋体" w:eastAsia="宋体" w:cs="宋体"/>
          <w:color w:val="000000" w:themeColor="text1"/>
          <w:spacing w:val="-3"/>
          <w:position w:val="17"/>
          <w:sz w:val="24"/>
          <w:szCs w:val="24"/>
          <w:highlight w:val="none"/>
          <w14:textOutline w14:w="4358" w14:cap="sq" w14:cmpd="sng">
            <w14:solidFill>
              <w14:srgbClr w14:val="000000"/>
            </w14:solidFill>
            <w14:prstDash w14:val="solid"/>
            <w14:bevel/>
          </w14:textOutline>
          <w14:textFill>
            <w14:solidFill>
              <w14:schemeClr w14:val="tx1"/>
            </w14:solidFill>
          </w14:textFill>
        </w:rPr>
        <w:t>否则</w:t>
      </w:r>
    </w:p>
    <w:p w14:paraId="47D6681D">
      <w:pPr>
        <w:spacing w:line="220" w:lineRule="auto"/>
        <w:ind w:left="4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Outline w14:w="4358" w14:cap="sq" w14:cmpd="sng">
            <w14:solidFill>
              <w14:srgbClr w14:val="000000"/>
            </w14:solidFill>
            <w14:prstDash w14:val="solid"/>
            <w14:bevel/>
          </w14:textOutline>
          <w14:textFill>
            <w14:solidFill>
              <w14:schemeClr w14:val="tx1"/>
            </w14:solidFill>
          </w14:textFill>
        </w:rPr>
        <w:t>其响应文件按无效响应处理</w:t>
      </w:r>
      <w:r>
        <w:rPr>
          <w:rFonts w:hint="eastAsia" w:ascii="宋体" w:hAnsi="宋体" w:eastAsia="宋体" w:cs="宋体"/>
          <w:color w:val="000000" w:themeColor="text1"/>
          <w:spacing w:val="-1"/>
          <w:sz w:val="24"/>
          <w:szCs w:val="24"/>
          <w:highlight w:val="none"/>
          <w14:textFill>
            <w14:solidFill>
              <w14:schemeClr w14:val="tx1"/>
            </w14:solidFill>
          </w14:textFill>
        </w:rPr>
        <w:t>。</w:t>
      </w:r>
    </w:p>
    <w:p w14:paraId="380DF01B">
      <w:pPr>
        <w:spacing w:before="179" w:line="468" w:lineRule="exact"/>
        <w:ind w:left="974"/>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position w:val="17"/>
          <w:sz w:val="24"/>
          <w:szCs w:val="24"/>
          <w:highlight w:val="none"/>
          <w14:textFill>
            <w14:solidFill>
              <w14:schemeClr w14:val="tx1"/>
            </w14:solidFill>
          </w14:textFill>
        </w:rPr>
        <w:t>2.报价一经涂改，应在涂改处加盖供应商公章或者由法定代表人或者授权委托人签</w:t>
      </w:r>
    </w:p>
    <w:p w14:paraId="3DC376E2">
      <w:pPr>
        <w:spacing w:before="1" w:line="219" w:lineRule="auto"/>
        <w:ind w:left="49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字或者盖章</w:t>
      </w:r>
      <w:r>
        <w:rPr>
          <w:rFonts w:hint="eastAsia" w:ascii="宋体" w:hAnsi="宋体" w:eastAsia="宋体" w:cs="宋体"/>
          <w:color w:val="000000" w:themeColor="text1"/>
          <w:sz w:val="24"/>
          <w:szCs w:val="24"/>
          <w:highlight w:val="none"/>
          <w14:textOutline w14:w="4358" w14:cap="sq" w14:cmpd="sng">
            <w14:solidFill>
              <w14:srgbClr w14:val="000000"/>
            </w14:solidFill>
            <w14:prstDash w14:val="solid"/>
            <w14:bevel/>
          </w14:textOutline>
          <w14:textFill>
            <w14:solidFill>
              <w14:schemeClr w14:val="tx1"/>
            </w14:solidFill>
          </w14:textFill>
        </w:rPr>
        <w:t>，否则其响应文件按无效响应处理。</w:t>
      </w:r>
    </w:p>
    <w:p w14:paraId="360EEFA4">
      <w:pPr>
        <w:autoSpaceDE w:val="0"/>
        <w:autoSpaceDN w:val="0"/>
        <w:spacing w:line="360" w:lineRule="auto"/>
        <w:rPr>
          <w:rFonts w:hint="eastAsia" w:ascii="宋体" w:hAnsi="宋体" w:cs="宋体"/>
          <w:color w:val="000000" w:themeColor="text1"/>
          <w:kern w:val="0"/>
          <w:highlight w:val="none"/>
          <w14:textFill>
            <w14:solidFill>
              <w14:schemeClr w14:val="tx1"/>
            </w14:solidFill>
          </w14:textFill>
        </w:rPr>
      </w:pPr>
    </w:p>
    <w:p w14:paraId="4B06C651">
      <w:pPr>
        <w:pStyle w:val="4"/>
        <w:rPr>
          <w:color w:val="000000" w:themeColor="text1"/>
          <w:highlight w:val="none"/>
          <w14:textFill>
            <w14:solidFill>
              <w14:schemeClr w14:val="tx1"/>
            </w14:solidFill>
          </w14:textFill>
        </w:rPr>
      </w:pPr>
    </w:p>
    <w:p w14:paraId="5AB42F43">
      <w:pPr>
        <w:spacing w:before="78" w:line="219" w:lineRule="auto"/>
        <w:ind w:left="322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供应商（电子签章</w:t>
      </w:r>
      <w:r>
        <w:rPr>
          <w:rFonts w:hint="eastAsia" w:ascii="宋体" w:hAnsi="宋体" w:eastAsia="宋体" w:cs="宋体"/>
          <w:color w:val="000000" w:themeColor="text1"/>
          <w:spacing w:val="2"/>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color="auto"/>
          <w14:textFill>
            <w14:solidFill>
              <w14:schemeClr w14:val="tx1"/>
            </w14:solidFill>
          </w14:textFill>
        </w:rPr>
        <w:t xml:space="preserve">             </w:t>
      </w:r>
    </w:p>
    <w:p w14:paraId="20B529CD">
      <w:pPr>
        <w:spacing w:before="183" w:line="358" w:lineRule="auto"/>
        <w:ind w:left="323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法定代表人或者委托代理人（签字或电子签名</w:t>
      </w:r>
      <w:r>
        <w:rPr>
          <w:rFonts w:hint="eastAsia" w:ascii="宋体" w:hAnsi="宋体" w:eastAsia="宋体" w:cs="宋体"/>
          <w:color w:val="000000" w:themeColor="text1"/>
          <w:spacing w:val="4"/>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color="auto"/>
          <w14:textFill>
            <w14:solidFill>
              <w14:schemeClr w14:val="tx1"/>
            </w14:solidFill>
          </w14:textFill>
        </w:rPr>
        <w:t xml:space="preserve">          </w:t>
      </w:r>
    </w:p>
    <w:p w14:paraId="3BED86DC">
      <w:pPr>
        <w:pStyle w:val="5"/>
        <w:ind w:firstLine="4560" w:firstLineChars="19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kern w:val="0"/>
          <w:szCs w:val="21"/>
          <w:highlight w:val="none"/>
          <w:lang w:val="zh-CN"/>
          <w14:textFill>
            <w14:solidFill>
              <w14:schemeClr w14:val="tx1"/>
            </w14:solidFill>
          </w14:textFill>
        </w:rPr>
        <w:t>日期：  年  月   日</w:t>
      </w:r>
    </w:p>
    <w:p w14:paraId="1D235FD3">
      <w:pPr>
        <w:pStyle w:val="5"/>
        <w:rPr>
          <w:rFonts w:hint="eastAsia" w:hAnsi="宋体" w:cs="宋体"/>
          <w:color w:val="000000" w:themeColor="text1"/>
          <w:highlight w:val="none"/>
          <w14:textFill>
            <w14:solidFill>
              <w14:schemeClr w14:val="tx1"/>
            </w14:solidFill>
          </w14:textFill>
        </w:rPr>
      </w:pPr>
    </w:p>
    <w:p w14:paraId="47930D91">
      <w:pPr>
        <w:widowControl/>
        <w:jc w:val="left"/>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br w:type="page"/>
      </w:r>
    </w:p>
    <w:p w14:paraId="3FBBA45E">
      <w:pPr>
        <w:pStyle w:val="5"/>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中小企</w:t>
      </w:r>
      <w:r>
        <w:rPr>
          <w:rFonts w:hint="eastAsia" w:ascii="Times New Roman" w:hAnsi="Times New Roman" w:eastAsia="宋体" w:cs="Times New Roman"/>
          <w:b/>
          <w:color w:val="000000" w:themeColor="text1"/>
          <w:sz w:val="30"/>
          <w:szCs w:val="30"/>
          <w:highlight w:val="none"/>
          <w14:textFill>
            <w14:solidFill>
              <w14:schemeClr w14:val="tx1"/>
            </w14:solidFill>
          </w14:textFill>
        </w:rPr>
        <w:t>业声明函（货物）</w:t>
      </w:r>
    </w:p>
    <w:p w14:paraId="5FBB3FEC">
      <w:pPr>
        <w:pStyle w:val="13"/>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63484F06">
      <w:pPr>
        <w:pStyle w:val="13"/>
        <w:spacing w:line="240" w:lineRule="auto"/>
        <w:ind w:firstLine="404"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本声明函主要供参加政府采购活动的中小企业填写，非中小企业无需填写。</w:t>
      </w:r>
    </w:p>
    <w:p w14:paraId="2CEA085A">
      <w:pPr>
        <w:pStyle w:val="13"/>
        <w:spacing w:line="240" w:lineRule="auto"/>
        <w:ind w:firstLine="404"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小型、微型企业提供中型企业提供的</w:t>
      </w:r>
      <w:r>
        <w:rPr>
          <w:rFonts w:hint="eastAsia" w:hAnsi="宋体" w:cs="宋体"/>
          <w:color w:val="000000" w:themeColor="text1"/>
          <w:sz w:val="21"/>
          <w:szCs w:val="21"/>
          <w:highlight w:val="none"/>
          <w:lang w:val="en-US" w:eastAsia="zh-CN"/>
          <w14:textFill>
            <w14:solidFill>
              <w14:schemeClr w14:val="tx1"/>
            </w14:solidFill>
          </w14:textFill>
        </w:rPr>
        <w:t>货物</w:t>
      </w:r>
      <w:r>
        <w:rPr>
          <w:rFonts w:hint="eastAsia" w:ascii="宋体" w:hAnsi="宋体" w:eastAsia="宋体" w:cs="宋体"/>
          <w:color w:val="000000" w:themeColor="text1"/>
          <w:sz w:val="21"/>
          <w:szCs w:val="21"/>
          <w:highlight w:val="none"/>
          <w14:textFill>
            <w14:solidFill>
              <w14:schemeClr w14:val="tx1"/>
            </w14:solidFill>
          </w14:textFill>
        </w:rPr>
        <w:t>的，视同为中型企业。</w:t>
      </w:r>
    </w:p>
    <w:p w14:paraId="3EE6EC56">
      <w:pPr>
        <w:pStyle w:val="13"/>
        <w:spacing w:line="240" w:lineRule="auto"/>
        <w:ind w:firstLine="404" w:firstLineChars="200"/>
        <w:rPr>
          <w:rFonts w:ascii="Times New Roman" w:hAnsi="宋体"/>
          <w:color w:val="000000" w:themeColor="text1"/>
          <w:sz w:val="21"/>
          <w:szCs w:val="21"/>
          <w:highlight w:val="none"/>
          <w14:textFill>
            <w14:solidFill>
              <w14:schemeClr w14:val="tx1"/>
            </w14:solidFill>
          </w14:textFill>
        </w:rPr>
      </w:pPr>
    </w:p>
    <w:p w14:paraId="2BC7E0F1">
      <w:pPr>
        <w:pStyle w:val="4"/>
        <w:spacing w:line="500" w:lineRule="exact"/>
        <w:ind w:right="142" w:firstLine="480" w:firstLineChars="20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olor w:val="000000" w:themeColor="text1"/>
          <w:highlight w:val="none"/>
          <w:u w:val="single"/>
          <w:lang w:eastAsia="zh-CN"/>
          <w14:textFill>
            <w14:solidFill>
              <w14:schemeClr w14:val="tx1"/>
            </w14:solidFill>
          </w14:textFill>
        </w:rPr>
        <w:t>隆安县人民医院</w:t>
      </w:r>
      <w:r>
        <w:rPr>
          <w:rFonts w:hint="eastAsia" w:ascii="宋体" w:hAnsi="宋体"/>
          <w:color w:val="000000" w:themeColor="text1"/>
          <w:highlight w:val="none"/>
          <w14:textFill>
            <w14:solidFill>
              <w14:schemeClr w14:val="tx1"/>
            </w14:solidFill>
          </w14:textFill>
        </w:rPr>
        <w:t>的</w:t>
      </w:r>
      <w:r>
        <w:rPr>
          <w:rFonts w:hint="eastAsia" w:ascii="宋体" w:hAnsi="宋体"/>
          <w:color w:val="000000" w:themeColor="text1"/>
          <w:highlight w:val="none"/>
          <w:u w:val="single"/>
          <w:lang w:val="en-US" w:eastAsia="zh-CN"/>
          <w14:textFill>
            <w14:solidFill>
              <w14:schemeClr w14:val="tx1"/>
            </w14:solidFill>
          </w14:textFill>
        </w:rPr>
        <w:t xml:space="preserve"> </w:t>
      </w:r>
      <w:r>
        <w:rPr>
          <w:rFonts w:hint="eastAsia" w:ascii="宋体" w:hAnsi="宋体"/>
          <w:color w:val="000000" w:themeColor="text1"/>
          <w:highlight w:val="none"/>
          <w:u w:val="single"/>
          <w:lang w:eastAsia="zh-CN"/>
          <w14:textFill>
            <w14:solidFill>
              <w14:schemeClr w14:val="tx1"/>
            </w14:solidFill>
          </w14:textFill>
        </w:rPr>
        <w:t>隆安县人民医院CT球管采购</w:t>
      </w:r>
      <w:r>
        <w:rPr>
          <w:rFonts w:hint="eastAsia" w:ascii="宋体" w:hAnsi="宋体"/>
          <w:color w:val="000000" w:themeColor="text1"/>
          <w:highlight w:val="none"/>
          <w:u w:val="single"/>
          <w:lang w:val="en-US" w:eastAsia="zh-CN"/>
          <w14:textFill>
            <w14:solidFill>
              <w14:schemeClr w14:val="tx1"/>
            </w14:solidFill>
          </w14:textFill>
        </w:rPr>
        <w:t xml:space="preserve"> </w:t>
      </w:r>
      <w:r>
        <w:rPr>
          <w:rFonts w:hint="eastAsia" w:ascii="宋体" w:hAnsi="宋体"/>
          <w:color w:val="000000" w:themeColor="text1"/>
          <w:highlight w:val="none"/>
          <w:u w:val="none"/>
          <w:lang w:val="en-US" w:eastAsia="zh-CN"/>
          <w14:textFill>
            <w14:solidFill>
              <w14:schemeClr w14:val="tx1"/>
            </w14:solidFill>
          </w14:textFill>
        </w:rPr>
        <w:t>项目采购活动</w:t>
      </w:r>
      <w:r>
        <w:rPr>
          <w:rFonts w:hint="eastAsia"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货物</w:t>
      </w:r>
      <w:r>
        <w:rPr>
          <w:rFonts w:hint="eastAsia" w:ascii="宋体" w:hAnsi="宋体"/>
          <w:color w:val="000000" w:themeColor="text1"/>
          <w:highlight w:val="none"/>
          <w14:textFill>
            <w14:solidFill>
              <w14:schemeClr w14:val="tx1"/>
            </w14:solidFill>
          </w14:textFill>
        </w:rPr>
        <w:t>全部由符合政策要求的中小企业</w:t>
      </w:r>
      <w:r>
        <w:rPr>
          <w:rFonts w:hint="eastAsia" w:ascii="宋体" w:hAnsi="宋体"/>
          <w:color w:val="000000" w:themeColor="text1"/>
          <w:highlight w:val="none"/>
          <w:lang w:val="en-US" w:eastAsia="zh-CN"/>
          <w14:textFill>
            <w14:solidFill>
              <w14:schemeClr w14:val="tx1"/>
            </w14:solidFill>
          </w14:textFill>
        </w:rPr>
        <w:t>生产</w:t>
      </w:r>
      <w:r>
        <w:rPr>
          <w:rFonts w:hint="eastAsia" w:ascii="宋体" w:hAnsi="宋体"/>
          <w:color w:val="000000" w:themeColor="text1"/>
          <w:highlight w:val="none"/>
          <w14:textFill>
            <w14:solidFill>
              <w14:schemeClr w14:val="tx1"/>
            </w14:solidFill>
          </w14:textFill>
        </w:rPr>
        <w:t>。相关企业（含联合体中的中小企业、签订分包意向协议的中小企业）的具体情况如下：</w:t>
      </w:r>
    </w:p>
    <w:p w14:paraId="35EE28DC">
      <w:pPr>
        <w:tabs>
          <w:tab w:val="left" w:pos="1384"/>
          <w:tab w:val="left" w:pos="4562"/>
          <w:tab w:val="left" w:pos="6803"/>
        </w:tabs>
        <w:spacing w:before="13" w:line="500" w:lineRule="exact"/>
        <w:ind w:right="142" w:firstLine="686" w:firstLineChars="286"/>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u w:val="single"/>
          <w14:textFill>
            <w14:solidFill>
              <w14:schemeClr w14:val="tx1"/>
            </w14:solidFill>
          </w14:textFill>
        </w:rPr>
        <w:t>（标的名称）</w:t>
      </w:r>
      <w:r>
        <w:rPr>
          <w:rFonts w:hint="eastAsia" w:ascii="宋体" w:hAnsi="宋体"/>
          <w:color w:val="000000" w:themeColor="text1"/>
          <w:szCs w:val="21"/>
          <w:highlight w:val="none"/>
          <w14:textFill>
            <w14:solidFill>
              <w14:schemeClr w14:val="tx1"/>
            </w14:solidFill>
          </w14:textFill>
        </w:rPr>
        <w:t>，属于</w:t>
      </w:r>
      <w:r>
        <w:rPr>
          <w:rFonts w:hint="eastAsia" w:ascii="宋体" w:hAnsi="宋体"/>
          <w:color w:val="000000" w:themeColor="text1"/>
          <w:szCs w:val="21"/>
          <w:highlight w:val="none"/>
          <w:u w:val="single"/>
          <w14:textFill>
            <w14:solidFill>
              <w14:schemeClr w14:val="tx1"/>
            </w14:solidFill>
          </w14:textFill>
        </w:rPr>
        <w:t>（采购文件中明确的所属行业）</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制造商</w:t>
      </w:r>
      <w:r>
        <w:rPr>
          <w:rFonts w:hint="eastAsia" w:ascii="宋体" w:hAnsi="宋体"/>
          <w:color w:val="000000" w:themeColor="text1"/>
          <w:szCs w:val="21"/>
          <w:highlight w:val="none"/>
          <w14:textFill>
            <w14:solidFill>
              <w14:schemeClr w14:val="tx1"/>
            </w14:solidFill>
          </w14:textFill>
        </w:rPr>
        <w:t>为</w:t>
      </w:r>
      <w:r>
        <w:rPr>
          <w:rFonts w:hint="eastAsia" w:ascii="宋体" w:hAnsi="宋体"/>
          <w:color w:val="000000" w:themeColor="text1"/>
          <w:szCs w:val="21"/>
          <w:highlight w:val="none"/>
          <w:u w:val="single"/>
          <w14:textFill>
            <w14:solidFill>
              <w14:schemeClr w14:val="tx1"/>
            </w14:solidFill>
          </w14:textFill>
        </w:rPr>
        <w:t>（企业名称）</w:t>
      </w:r>
      <w:r>
        <w:rPr>
          <w:rFonts w:hint="eastAsia" w:ascii="宋体" w:hAnsi="宋体"/>
          <w:color w:val="000000" w:themeColor="text1"/>
          <w:szCs w:val="21"/>
          <w:highlight w:val="none"/>
          <w14:textFill>
            <w14:solidFill>
              <w14:schemeClr w14:val="tx1"/>
            </w14:solidFill>
          </w14:textFill>
        </w:rPr>
        <w:t>，从业人员</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人，营业收入为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万元，资产总额为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万元，属于</w:t>
      </w:r>
      <w:r>
        <w:rPr>
          <w:rFonts w:hint="eastAsia" w:ascii="宋体" w:hAnsi="宋体"/>
          <w:color w:val="000000" w:themeColor="text1"/>
          <w:szCs w:val="21"/>
          <w:highlight w:val="none"/>
          <w:u w:val="single"/>
          <w14:textFill>
            <w14:solidFill>
              <w14:schemeClr w14:val="tx1"/>
            </w14:solidFill>
          </w14:textFill>
        </w:rPr>
        <w:t>（中型企业、小型企业、微型企业）</w:t>
      </w:r>
      <w:r>
        <w:rPr>
          <w:rFonts w:hint="eastAsia" w:ascii="宋体" w:hAnsi="宋体"/>
          <w:color w:val="000000" w:themeColor="text1"/>
          <w:szCs w:val="21"/>
          <w:highlight w:val="none"/>
          <w14:textFill>
            <w14:solidFill>
              <w14:schemeClr w14:val="tx1"/>
            </w14:solidFill>
          </w14:textFill>
        </w:rPr>
        <w:t>；</w:t>
      </w:r>
    </w:p>
    <w:p w14:paraId="68FDE1ED">
      <w:pPr>
        <w:tabs>
          <w:tab w:val="left" w:pos="1065"/>
          <w:tab w:val="left" w:pos="4262"/>
          <w:tab w:val="left" w:pos="6477"/>
        </w:tabs>
        <w:spacing w:before="20" w:line="500" w:lineRule="exact"/>
        <w:ind w:right="84" w:firstLine="686" w:firstLineChars="286"/>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u w:val="single"/>
          <w14:textFill>
            <w14:solidFill>
              <w14:schemeClr w14:val="tx1"/>
            </w14:solidFill>
          </w14:textFill>
        </w:rPr>
        <w:t>（标的名称）</w:t>
      </w:r>
      <w:r>
        <w:rPr>
          <w:rFonts w:hint="eastAsia" w:ascii="宋体" w:hAnsi="宋体"/>
          <w:color w:val="000000" w:themeColor="text1"/>
          <w:szCs w:val="21"/>
          <w:highlight w:val="none"/>
          <w14:textFill>
            <w14:solidFill>
              <w14:schemeClr w14:val="tx1"/>
            </w14:solidFill>
          </w14:textFill>
        </w:rPr>
        <w:t>，属于</w:t>
      </w:r>
      <w:r>
        <w:rPr>
          <w:rFonts w:hint="eastAsia" w:ascii="宋体" w:hAnsi="宋体"/>
          <w:color w:val="000000" w:themeColor="text1"/>
          <w:szCs w:val="21"/>
          <w:highlight w:val="none"/>
          <w:u w:val="single"/>
          <w14:textFill>
            <w14:solidFill>
              <w14:schemeClr w14:val="tx1"/>
            </w14:solidFill>
          </w14:textFill>
        </w:rPr>
        <w:t>（采购文件中明确的所属行业）</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制造商</w:t>
      </w:r>
      <w:r>
        <w:rPr>
          <w:rFonts w:hint="eastAsia" w:ascii="宋体" w:hAnsi="宋体"/>
          <w:color w:val="000000" w:themeColor="text1"/>
          <w:szCs w:val="21"/>
          <w:highlight w:val="none"/>
          <w14:textFill>
            <w14:solidFill>
              <w14:schemeClr w14:val="tx1"/>
            </w14:solidFill>
          </w14:textFill>
        </w:rPr>
        <w:t>为</w:t>
      </w:r>
      <w:r>
        <w:rPr>
          <w:rFonts w:hint="eastAsia" w:ascii="宋体" w:hAnsi="宋体"/>
          <w:color w:val="000000" w:themeColor="text1"/>
          <w:szCs w:val="21"/>
          <w:highlight w:val="none"/>
          <w:u w:val="single"/>
          <w14:textFill>
            <w14:solidFill>
              <w14:schemeClr w14:val="tx1"/>
            </w14:solidFill>
          </w14:textFill>
        </w:rPr>
        <w:t>（企业名称）</w:t>
      </w:r>
      <w:r>
        <w:rPr>
          <w:rFonts w:hint="eastAsia" w:ascii="宋体" w:hAnsi="宋体"/>
          <w:color w:val="000000" w:themeColor="text1"/>
          <w:szCs w:val="21"/>
          <w:highlight w:val="none"/>
          <w14:textFill>
            <w14:solidFill>
              <w14:schemeClr w14:val="tx1"/>
            </w14:solidFill>
          </w14:textFill>
        </w:rPr>
        <w:t>，从业人员</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人，营业收入为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万元，资产总额为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万元，属于</w:t>
      </w:r>
      <w:r>
        <w:rPr>
          <w:rFonts w:hint="eastAsia" w:ascii="宋体" w:hAnsi="宋体"/>
          <w:color w:val="000000" w:themeColor="text1"/>
          <w:szCs w:val="21"/>
          <w:highlight w:val="none"/>
          <w:u w:val="single"/>
          <w14:textFill>
            <w14:solidFill>
              <w14:schemeClr w14:val="tx1"/>
            </w14:solidFill>
          </w14:textFill>
        </w:rPr>
        <w:t>（中型企业、小型企业、微型企业）</w:t>
      </w:r>
      <w:r>
        <w:rPr>
          <w:rFonts w:hint="eastAsia" w:ascii="宋体" w:hAnsi="宋体"/>
          <w:color w:val="000000" w:themeColor="text1"/>
          <w:szCs w:val="21"/>
          <w:highlight w:val="none"/>
          <w14:textFill>
            <w14:solidFill>
              <w14:schemeClr w14:val="tx1"/>
            </w14:solidFill>
          </w14:textFill>
        </w:rPr>
        <w:t>；</w:t>
      </w:r>
    </w:p>
    <w:p w14:paraId="7338C683">
      <w:pPr>
        <w:pStyle w:val="4"/>
        <w:spacing w:before="34" w:line="500" w:lineRule="exact"/>
        <w:ind w:right="142"/>
        <w:jc w:val="both"/>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p>
    <w:p w14:paraId="06733C03">
      <w:pPr>
        <w:pStyle w:val="4"/>
        <w:spacing w:before="34" w:line="500" w:lineRule="exact"/>
        <w:ind w:right="142"/>
        <w:jc w:val="both"/>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6050BA1B">
      <w:pPr>
        <w:pStyle w:val="4"/>
        <w:spacing w:before="34" w:line="500" w:lineRule="exact"/>
        <w:ind w:right="142"/>
        <w:jc w:val="both"/>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本企业对上述声明内容的真实性负责。如有虚假，将依法承担相应责任。</w:t>
      </w:r>
    </w:p>
    <w:p w14:paraId="275A5E95">
      <w:pPr>
        <w:pStyle w:val="5"/>
        <w:spacing w:line="360" w:lineRule="auto"/>
        <w:ind w:firstLine="480" w:firstLineChars="200"/>
        <w:rPr>
          <w:rFonts w:hint="eastAsia" w:hAnsi="宋体"/>
          <w:color w:val="000000" w:themeColor="text1"/>
          <w:szCs w:val="21"/>
          <w:highlight w:val="none"/>
          <w14:textFill>
            <w14:solidFill>
              <w14:schemeClr w14:val="tx1"/>
            </w14:solidFill>
          </w14:textFill>
        </w:rPr>
      </w:pPr>
    </w:p>
    <w:p w14:paraId="252B8379">
      <w:pPr>
        <w:pStyle w:val="5"/>
        <w:spacing w:line="360" w:lineRule="auto"/>
        <w:ind w:firstLine="480" w:firstLineChars="200"/>
        <w:rPr>
          <w:rFonts w:hint="eastAsia" w:hAnsi="宋体"/>
          <w:color w:val="000000" w:themeColor="text1"/>
          <w:szCs w:val="21"/>
          <w:highlight w:val="none"/>
          <w14:textFill>
            <w14:solidFill>
              <w14:schemeClr w14:val="tx1"/>
            </w14:solidFill>
          </w14:textFill>
        </w:rPr>
      </w:pPr>
    </w:p>
    <w:p w14:paraId="6D166625">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供应商</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名称（电子签章）：</w:t>
      </w:r>
    </w:p>
    <w:p w14:paraId="61532B9A">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54A70E8B">
      <w:pPr>
        <w:pStyle w:val="5"/>
        <w:spacing w:line="360" w:lineRule="auto"/>
        <w:ind w:firstLine="480" w:firstLineChars="200"/>
        <w:rPr>
          <w:rFonts w:hint="eastAsia" w:hAnsi="宋体"/>
          <w:color w:val="000000" w:themeColor="text1"/>
          <w:szCs w:val="21"/>
          <w:highlight w:val="none"/>
          <w14:textFill>
            <w14:solidFill>
              <w14:schemeClr w14:val="tx1"/>
            </w14:solidFill>
          </w14:textFill>
        </w:rPr>
      </w:pPr>
    </w:p>
    <w:p w14:paraId="6ACA02EE">
      <w:pPr>
        <w:snapToGrid w:val="0"/>
        <w:spacing w:before="50" w:after="165" w:afterLines="50"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p>
    <w:p w14:paraId="2874E314">
      <w:pPr>
        <w:snapToGrid w:val="0"/>
        <w:spacing w:before="50" w:after="165" w:afterLines="50"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从业人员、营业收入、资产总额填报上一年度数据，无上一年度数据的新成立企业可不填报。</w:t>
      </w:r>
    </w:p>
    <w:p w14:paraId="712B32E6">
      <w:pPr>
        <w:snapToGrid w:val="0"/>
        <w:spacing w:line="360" w:lineRule="auto"/>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请根据自己的真实情况出具《中小企业声明函》。依法享受中小企业优惠政策的，采购人或者采购代理机构在公告</w:t>
      </w:r>
      <w:r>
        <w:rPr>
          <w:rFonts w:hint="eastAsia" w:ascii="宋体" w:hAnsi="宋体" w:cs="宋体"/>
          <w:color w:val="000000" w:themeColor="text1"/>
          <w:sz w:val="24"/>
          <w:szCs w:val="24"/>
          <w:highlight w:val="none"/>
          <w:lang w:val="en-US" w:eastAsia="zh-CN"/>
          <w14:textFill>
            <w14:solidFill>
              <w14:schemeClr w14:val="tx1"/>
            </w14:solidFill>
          </w14:textFill>
        </w:rPr>
        <w:t>成交</w:t>
      </w:r>
      <w:r>
        <w:rPr>
          <w:rFonts w:hint="eastAsia" w:ascii="宋体" w:hAnsi="宋体" w:eastAsia="宋体" w:cs="宋体"/>
          <w:color w:val="000000" w:themeColor="text1"/>
          <w:sz w:val="24"/>
          <w:szCs w:val="24"/>
          <w:highlight w:val="none"/>
          <w14:textFill>
            <w14:solidFill>
              <w14:schemeClr w14:val="tx1"/>
            </w14:solidFill>
          </w14:textFill>
        </w:rPr>
        <w:t>结果时，同时公告其《中小企业声明函》，接受社会监督。</w:t>
      </w:r>
    </w:p>
    <w:p w14:paraId="45BC765D">
      <w:pPr>
        <w:pStyle w:val="17"/>
        <w:rPr>
          <w:rFonts w:hAnsi="宋体"/>
          <w:color w:val="000000" w:themeColor="text1"/>
          <w:szCs w:val="21"/>
          <w:highlight w:val="none"/>
          <w14:textFill>
            <w14:solidFill>
              <w14:schemeClr w14:val="tx1"/>
            </w14:solidFill>
          </w14:textFill>
        </w:rPr>
      </w:pPr>
    </w:p>
    <w:p w14:paraId="52EDF4AC">
      <w:pPr>
        <w:pStyle w:val="17"/>
        <w:rPr>
          <w:rFonts w:hAnsi="宋体"/>
          <w:color w:val="000000" w:themeColor="text1"/>
          <w:szCs w:val="21"/>
          <w:highlight w:val="none"/>
          <w14:textFill>
            <w14:solidFill>
              <w14:schemeClr w14:val="tx1"/>
            </w14:solidFill>
          </w14:textFill>
        </w:rPr>
      </w:pPr>
    </w:p>
    <w:p w14:paraId="0FC4E386">
      <w:pPr>
        <w:pStyle w:val="5"/>
        <w:spacing w:line="360" w:lineRule="auto"/>
        <w:jc w:val="center"/>
        <w:rPr>
          <w:rFonts w:hint="eastAsia"/>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残疾人福利性单位声明函（如有）</w:t>
      </w:r>
    </w:p>
    <w:p w14:paraId="4387E7E3">
      <w:pPr>
        <w:pStyle w:val="5"/>
        <w:spacing w:line="360" w:lineRule="auto"/>
        <w:jc w:val="center"/>
        <w:rPr>
          <w:rFonts w:hint="eastAsia"/>
          <w:b/>
          <w:color w:val="000000" w:themeColor="text1"/>
          <w:sz w:val="30"/>
          <w:szCs w:val="30"/>
          <w:highlight w:val="none"/>
          <w14:textFill>
            <w14:solidFill>
              <w14:schemeClr w14:val="tx1"/>
            </w14:solidFill>
          </w14:textFill>
        </w:rPr>
      </w:pPr>
    </w:p>
    <w:p w14:paraId="54CD40AA">
      <w:pPr>
        <w:pStyle w:val="5"/>
        <w:spacing w:line="360" w:lineRule="auto"/>
        <w:jc w:val="left"/>
        <w:rPr>
          <w:rFonts w:hint="eastAsia" w:ascii="仿宋_GB2312" w:eastAsia="仿宋_GB2312"/>
          <w:color w:val="000000" w:themeColor="text1"/>
          <w:sz w:val="24"/>
          <w:szCs w:val="24"/>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themeColor="text1"/>
          <w:sz w:val="24"/>
          <w:szCs w:val="24"/>
          <w:highlight w:val="none"/>
          <w:u w:val="single"/>
          <w14:textFill>
            <w14:solidFill>
              <w14:schemeClr w14:val="tx1"/>
            </w14:solidFill>
          </w14:textFill>
        </w:rPr>
        <w:t xml:space="preserve"> </w:t>
      </w:r>
      <w:r>
        <w:rPr>
          <w:rFonts w:hint="eastAsia" w:ascii="仿宋_GB2312" w:eastAsia="仿宋_GB2312"/>
          <w:color w:val="000000" w:themeColor="text1"/>
          <w:sz w:val="24"/>
          <w:szCs w:val="24"/>
          <w:highlight w:val="none"/>
          <w:u w:val="single"/>
          <w:lang w:eastAsia="zh-CN"/>
          <w14:textFill>
            <w14:solidFill>
              <w14:schemeClr w14:val="tx1"/>
            </w14:solidFill>
          </w14:textFill>
        </w:rPr>
        <w:t>隆安县人民医院</w:t>
      </w:r>
      <w:r>
        <w:rPr>
          <w:rFonts w:hint="eastAsia" w:ascii="仿宋_GB2312" w:eastAsia="仿宋_GB2312"/>
          <w:color w:val="000000" w:themeColor="text1"/>
          <w:sz w:val="24"/>
          <w:szCs w:val="24"/>
          <w:highlight w:val="none"/>
          <w:u w:val="single"/>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单位的</w:t>
      </w:r>
      <w:r>
        <w:rPr>
          <w:rFonts w:hint="eastAsia" w:ascii="仿宋_GB2312" w:eastAsia="仿宋_GB2312"/>
          <w:color w:val="000000" w:themeColor="text1"/>
          <w:sz w:val="24"/>
          <w:szCs w:val="24"/>
          <w:highlight w:val="none"/>
          <w:u w:val="single"/>
          <w:lang w:eastAsia="zh-CN"/>
          <w14:textFill>
            <w14:solidFill>
              <w14:schemeClr w14:val="tx1"/>
            </w14:solidFill>
          </w14:textFill>
        </w:rPr>
        <w:t>隆安县人民医院CT球管采购</w:t>
      </w:r>
      <w:r>
        <w:rPr>
          <w:rFonts w:hint="eastAsia" w:ascii="仿宋_GB2312" w:eastAsia="仿宋_GB2312"/>
          <w:color w:val="000000" w:themeColor="text1"/>
          <w:sz w:val="24"/>
          <w:szCs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32BBD68D">
      <w:pPr>
        <w:pStyle w:val="5"/>
        <w:spacing w:line="360" w:lineRule="auto"/>
        <w:ind w:firstLine="480" w:firstLineChars="200"/>
        <w:jc w:val="left"/>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本公司对上述声明的真实性负责。如有虚假，将依法承担相应责任。</w:t>
      </w:r>
    </w:p>
    <w:p w14:paraId="7948CA93">
      <w:pPr>
        <w:pStyle w:val="5"/>
        <w:spacing w:line="360" w:lineRule="auto"/>
        <w:jc w:val="left"/>
        <w:rPr>
          <w:rFonts w:hint="eastAsia"/>
          <w:b/>
          <w:color w:val="000000" w:themeColor="text1"/>
          <w:szCs w:val="21"/>
          <w:highlight w:val="none"/>
          <w14:textFill>
            <w14:solidFill>
              <w14:schemeClr w14:val="tx1"/>
            </w14:solidFill>
          </w14:textFill>
        </w:rPr>
      </w:pPr>
    </w:p>
    <w:p w14:paraId="6FC39715">
      <w:pPr>
        <w:pStyle w:val="5"/>
        <w:spacing w:line="360" w:lineRule="auto"/>
        <w:jc w:val="left"/>
        <w:rPr>
          <w:rFonts w:hint="eastAsia"/>
          <w:b/>
          <w:color w:val="000000" w:themeColor="text1"/>
          <w:szCs w:val="21"/>
          <w:highlight w:val="none"/>
          <w14:textFill>
            <w14:solidFill>
              <w14:schemeClr w14:val="tx1"/>
            </w14:solidFill>
          </w14:textFill>
        </w:rPr>
      </w:pPr>
    </w:p>
    <w:p w14:paraId="7B13B103">
      <w:pPr>
        <w:snapToGrid w:val="0"/>
        <w:spacing w:line="360" w:lineRule="auto"/>
        <w:ind w:left="5657" w:leftChars="1736" w:hanging="1491" w:hangingChars="825"/>
        <w:rPr>
          <w:rFonts w:hint="eastAsia" w:ascii="仿宋_GB2312" w:hAnsi="仿宋" w:eastAsia="仿宋_GB2312" w:cs="仿宋_GB2312"/>
          <w:color w:val="000000" w:themeColor="text1"/>
          <w:kern w:val="0"/>
          <w:sz w:val="24"/>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供应商</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名称（电子签章）：</w:t>
      </w:r>
    </w:p>
    <w:p w14:paraId="5E2FC4D8">
      <w:pPr>
        <w:snapToGrid w:val="0"/>
        <w:spacing w:line="360" w:lineRule="auto"/>
        <w:ind w:firstLine="5640" w:firstLineChars="23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190A27D">
      <w:pPr>
        <w:pStyle w:val="5"/>
        <w:spacing w:line="360" w:lineRule="auto"/>
        <w:ind w:left="5726" w:leftChars="1979" w:hanging="976" w:hangingChars="488"/>
        <w:rPr>
          <w:rFonts w:hint="eastAsia"/>
          <w:color w:val="000000" w:themeColor="text1"/>
          <w:sz w:val="20"/>
          <w:highlight w:val="none"/>
          <w14:textFill>
            <w14:solidFill>
              <w14:schemeClr w14:val="tx1"/>
            </w14:solidFill>
          </w14:textFill>
        </w:rPr>
      </w:pPr>
    </w:p>
    <w:p w14:paraId="129D1567">
      <w:pPr>
        <w:spacing w:line="360" w:lineRule="auto"/>
        <w:ind w:firstLine="420"/>
        <w:rPr>
          <w:color w:val="000000" w:themeColor="text1"/>
          <w:sz w:val="21"/>
          <w:szCs w:val="21"/>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w:t>
      </w:r>
      <w:r>
        <w:rPr>
          <w:rFonts w:hint="eastAsia" w:ascii="仿宋_GB2312" w:hAnsi="仿宋" w:eastAsia="仿宋_GB2312" w:cs="仿宋_GB2312"/>
          <w:color w:val="000000" w:themeColor="text1"/>
          <w:sz w:val="24"/>
          <w:highlight w:val="none"/>
          <w:lang w:val="en-US" w:eastAsia="zh-CN"/>
          <w14:textFill>
            <w14:solidFill>
              <w14:schemeClr w14:val="tx1"/>
            </w14:solidFill>
          </w14:textFill>
        </w:rPr>
        <w:t>成交</w:t>
      </w:r>
      <w:r>
        <w:rPr>
          <w:rFonts w:hint="eastAsia" w:ascii="仿宋_GB2312" w:hAnsi="仿宋" w:eastAsia="仿宋_GB2312" w:cs="仿宋_GB2312"/>
          <w:color w:val="000000" w:themeColor="text1"/>
          <w:sz w:val="24"/>
          <w:highlight w:val="none"/>
          <w14:textFill>
            <w14:solidFill>
              <w14:schemeClr w14:val="tx1"/>
            </w14:solidFill>
          </w14:textFill>
        </w:rPr>
        <w:t>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2E2993DE">
      <w:pPr>
        <w:rPr>
          <w:color w:val="000000" w:themeColor="text1"/>
          <w:sz w:val="21"/>
          <w:highlight w:val="none"/>
          <w14:textFill>
            <w14:solidFill>
              <w14:schemeClr w14:val="tx1"/>
            </w14:solidFill>
          </w14:textFill>
        </w:rPr>
      </w:pPr>
    </w:p>
    <w:p w14:paraId="3B9AD438">
      <w:pPr>
        <w:pStyle w:val="56"/>
        <w:rPr>
          <w:rFonts w:hint="eastAsia" w:ascii="宋体" w:hAnsi="宋体" w:cs="宋体"/>
          <w:color w:val="000000" w:themeColor="text1"/>
          <w:kern w:val="0"/>
          <w:highlight w:val="none"/>
          <w14:textFill>
            <w14:solidFill>
              <w14:schemeClr w14:val="tx1"/>
            </w14:solidFill>
          </w14:textFill>
        </w:rPr>
      </w:pPr>
    </w:p>
    <w:p w14:paraId="6C0FC34C">
      <w:pPr>
        <w:pStyle w:val="5"/>
        <w:jc w:val="center"/>
        <w:rPr>
          <w:rFonts w:hint="eastAsia" w:hAnsi="宋体"/>
          <w:b/>
          <w:color w:val="000000" w:themeColor="text1"/>
          <w:sz w:val="30"/>
          <w:szCs w:val="30"/>
          <w:highlight w:val="none"/>
          <w14:textFill>
            <w14:solidFill>
              <w14:schemeClr w14:val="tx1"/>
            </w14:solidFill>
          </w14:textFill>
        </w:rPr>
      </w:pPr>
      <w:r>
        <w:rPr>
          <w:rFonts w:hAnsi="宋体"/>
          <w:color w:val="000000" w:themeColor="text1"/>
          <w:highlight w:val="none"/>
          <w:u w:val="single"/>
          <w14:textFill>
            <w14:solidFill>
              <w14:schemeClr w14:val="tx1"/>
            </w14:solidFill>
          </w14:textFill>
        </w:rPr>
        <w:br w:type="page"/>
      </w:r>
      <w:r>
        <w:rPr>
          <w:rFonts w:hint="eastAsia" w:hAnsi="宋体"/>
          <w:b/>
          <w:color w:val="000000" w:themeColor="text1"/>
          <w:sz w:val="30"/>
          <w:szCs w:val="30"/>
          <w:highlight w:val="none"/>
          <w14:textFill>
            <w14:solidFill>
              <w14:schemeClr w14:val="tx1"/>
            </w14:solidFill>
          </w14:textFill>
        </w:rPr>
        <w:t>信用声明（格式）</w:t>
      </w:r>
    </w:p>
    <w:p w14:paraId="628BE619">
      <w:pPr>
        <w:pStyle w:val="5"/>
        <w:jc w:val="center"/>
        <w:rPr>
          <w:rFonts w:hint="eastAsia" w:hAnsi="宋体"/>
          <w:b/>
          <w:color w:val="000000" w:themeColor="text1"/>
          <w:sz w:val="30"/>
          <w:szCs w:val="30"/>
          <w:highlight w:val="none"/>
          <w14:textFill>
            <w14:solidFill>
              <w14:schemeClr w14:val="tx1"/>
            </w14:solidFill>
          </w14:textFill>
        </w:rPr>
      </w:pPr>
    </w:p>
    <w:p w14:paraId="260A951C">
      <w:pPr>
        <w:tabs>
          <w:tab w:val="left" w:pos="7200"/>
        </w:tabs>
        <w:spacing w:line="480" w:lineRule="auto"/>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致：</w:t>
      </w:r>
      <w:r>
        <w:rPr>
          <w:rFonts w:hint="eastAsia" w:ascii="宋体" w:hAnsi="宋体"/>
          <w:color w:val="000000" w:themeColor="text1"/>
          <w:highlight w:val="none"/>
          <w:u w:val="single"/>
          <w:lang w:eastAsia="zh-CN"/>
          <w14:textFill>
            <w14:solidFill>
              <w14:schemeClr w14:val="tx1"/>
            </w14:solidFill>
          </w14:textFill>
        </w:rPr>
        <w:t>隆安县人民医院</w:t>
      </w:r>
    </w:p>
    <w:p w14:paraId="57900CEB">
      <w:pPr>
        <w:tabs>
          <w:tab w:val="left" w:pos="7200"/>
        </w:tabs>
        <w:spacing w:line="480" w:lineRule="auto"/>
        <w:ind w:firstLine="48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我方愿意参加贵方组织的</w:t>
      </w:r>
      <w:r>
        <w:rPr>
          <w:rFonts w:hint="eastAsia" w:ascii="宋体" w:hAnsi="宋体"/>
          <w:color w:val="000000" w:themeColor="text1"/>
          <w:highlight w:val="none"/>
          <w:u w:val="single"/>
          <w14:textFill>
            <w14:solidFill>
              <w14:schemeClr w14:val="tx1"/>
            </w14:solidFill>
          </w14:textFill>
        </w:rPr>
        <w:t>（采购项目名称）</w:t>
      </w:r>
      <w:r>
        <w:rPr>
          <w:rFonts w:hint="eastAsia" w:ascii="宋体" w:hAnsi="宋体"/>
          <w:color w:val="000000" w:themeColor="text1"/>
          <w:highlight w:val="none"/>
          <w14:textFill>
            <w14:solidFill>
              <w14:schemeClr w14:val="tx1"/>
            </w14:solidFill>
          </w14:textFill>
        </w:rPr>
        <w:t>（项目编号：</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）竞标，为便于贵方公正、择优地确定</w:t>
      </w:r>
      <w:r>
        <w:rPr>
          <w:rFonts w:hint="eastAsia" w:ascii="宋体" w:hAnsi="宋体"/>
          <w:color w:val="000000" w:themeColor="text1"/>
          <w:highlight w:val="none"/>
          <w:lang w:val="en-US" w:eastAsia="zh-CN"/>
          <w14:textFill>
            <w14:solidFill>
              <w14:schemeClr w14:val="tx1"/>
            </w14:solidFill>
          </w14:textFill>
        </w:rPr>
        <w:t>成交</w:t>
      </w:r>
      <w:r>
        <w:rPr>
          <w:rFonts w:hint="eastAsia" w:ascii="宋体" w:hAnsi="宋体"/>
          <w:color w:val="000000" w:themeColor="text1"/>
          <w:highlight w:val="none"/>
          <w14:textFill>
            <w14:solidFill>
              <w14:schemeClr w14:val="tx1"/>
            </w14:solidFill>
          </w14:textFill>
        </w:rPr>
        <w:t>人及其竞标产品和服务，我方就本次竞标有关事项郑重声明如下：</w:t>
      </w:r>
    </w:p>
    <w:p w14:paraId="4F74EFC8">
      <w:pPr>
        <w:tabs>
          <w:tab w:val="left" w:pos="7200"/>
        </w:tabs>
        <w:spacing w:line="480" w:lineRule="auto"/>
        <w:ind w:firstLine="480" w:firstLineChars="200"/>
        <w:rPr>
          <w:rFonts w:hint="eastAsia" w:ascii="宋体" w:hAnsi="宋体"/>
          <w:color w:val="000000" w:themeColor="text1"/>
          <w:highlight w:val="none"/>
          <w:u w:val="single"/>
          <w14:textFill>
            <w14:solidFill>
              <w14:schemeClr w14:val="tx1"/>
            </w14:solidFill>
          </w14:textFill>
        </w:rPr>
      </w:pPr>
      <w:r>
        <w:rPr>
          <w:color w:val="000000" w:themeColor="text1"/>
          <w:highlight w:val="none"/>
          <w14:textFill>
            <w14:solidFill>
              <w14:schemeClr w14:val="tx1"/>
            </w14:solidFill>
          </w14:textFill>
        </w:rPr>
        <w:t>1</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经查询，在“信用中国”和“中国政府采购网”网站我方未被列入失信被执行人、重大税收违法失信主体、政府采购严重违法失信行为记录名单。</w:t>
      </w:r>
    </w:p>
    <w:p w14:paraId="15122E01">
      <w:pPr>
        <w:tabs>
          <w:tab w:val="left" w:pos="7200"/>
        </w:tabs>
        <w:spacing w:line="480" w:lineRule="auto"/>
        <w:ind w:firstLine="480" w:firstLineChars="200"/>
        <w:rPr>
          <w:rFonts w:hint="eastAsia" w:ascii="宋体"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以上事项如有虚假或隐瞒，我方愿意承担一切后果，并不再寻求任何旨在减轻或免除法律责任的辩解。</w:t>
      </w:r>
    </w:p>
    <w:p w14:paraId="0F35536A">
      <w:pPr>
        <w:tabs>
          <w:tab w:val="left" w:pos="7200"/>
        </w:tabs>
        <w:spacing w:line="48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说明：</w:t>
      </w:r>
    </w:p>
    <w:p w14:paraId="0C4B454D">
      <w:pPr>
        <w:spacing w:line="480" w:lineRule="auto"/>
        <w:ind w:firstLine="480" w:firstLineChars="200"/>
        <w:jc w:val="left"/>
        <w:rPr>
          <w:rFonts w:hint="eastAsia" w:ascii="宋体"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供应商应当通过“信用中国”（</w:t>
      </w:r>
      <w:r>
        <w:rPr>
          <w:rFonts w:ascii="宋体" w:hAnsi="宋体"/>
          <w:color w:val="000000" w:themeColor="text1"/>
          <w:highlight w:val="none"/>
          <w14:textFill>
            <w14:solidFill>
              <w14:schemeClr w14:val="tx1"/>
            </w14:solidFill>
          </w14:textFill>
        </w:rPr>
        <w:t>www.creditchina.gov.cn</w:t>
      </w:r>
      <w:r>
        <w:rPr>
          <w:rFonts w:hint="eastAsia" w:ascii="宋体" w:hAnsi="宋体"/>
          <w:color w:val="000000" w:themeColor="text1"/>
          <w:highlight w:val="none"/>
          <w14:textFill>
            <w14:solidFill>
              <w14:schemeClr w14:val="tx1"/>
            </w14:solidFill>
          </w14:textFill>
        </w:rPr>
        <w:t>）和“中国政府采购网”网站（</w:t>
      </w:r>
      <w:r>
        <w:rPr>
          <w:rFonts w:ascii="宋体" w:hAnsi="宋体"/>
          <w:color w:val="000000" w:themeColor="text1"/>
          <w:highlight w:val="none"/>
          <w14:textFill>
            <w14:solidFill>
              <w14:schemeClr w14:val="tx1"/>
            </w14:solidFill>
          </w14:textFill>
        </w:rPr>
        <w:t>www.ccgp.gov.cn</w:t>
      </w:r>
      <w:r>
        <w:rPr>
          <w:rFonts w:hint="eastAsia" w:ascii="宋体" w:hAnsi="宋体"/>
          <w:color w:val="000000" w:themeColor="text1"/>
          <w:highlight w:val="none"/>
          <w14:textFill>
            <w14:solidFill>
              <w14:schemeClr w14:val="tx1"/>
            </w14:solidFill>
          </w14:textFill>
        </w:rPr>
        <w:t>）查询供应商相关主体的信用记录。查询时间为本项目竞标截止时间前</w:t>
      </w:r>
      <w:r>
        <w:rPr>
          <w:color w:val="000000" w:themeColor="text1"/>
          <w:highlight w:val="none"/>
          <w14:textFill>
            <w14:solidFill>
              <w14:schemeClr w14:val="tx1"/>
            </w14:solidFill>
          </w14:textFill>
        </w:rPr>
        <w:t>10</w:t>
      </w:r>
      <w:r>
        <w:rPr>
          <w:rFonts w:hint="eastAsia" w:ascii="宋体" w:hAnsi="宋体"/>
          <w:color w:val="000000" w:themeColor="text1"/>
          <w:highlight w:val="none"/>
          <w14:textFill>
            <w14:solidFill>
              <w14:schemeClr w14:val="tx1"/>
            </w14:solidFill>
          </w14:textFill>
        </w:rPr>
        <w:t>日至竞标截止时间中任意一天。对列入失信被执行人、重大税收违法失信主体、政府采购严重违法失信行为记录名单的供应商，将被拒绝参与本项目政府采购活动。</w:t>
      </w:r>
    </w:p>
    <w:p w14:paraId="7DF6E9BC">
      <w:pPr>
        <w:spacing w:line="480" w:lineRule="auto"/>
        <w:ind w:firstLine="480" w:firstLineChars="200"/>
        <w:jc w:val="left"/>
        <w:rPr>
          <w:rFonts w:hint="eastAsia" w:ascii="宋体"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DDDB8FD">
      <w:pPr>
        <w:autoSpaceDE w:val="0"/>
        <w:autoSpaceDN w:val="0"/>
        <w:spacing w:line="360" w:lineRule="auto"/>
        <w:jc w:val="left"/>
        <w:rPr>
          <w:rFonts w:hint="eastAsia" w:ascii="宋体" w:hAnsi="宋体" w:cs="宋体"/>
          <w:color w:val="000000" w:themeColor="text1"/>
          <w:kern w:val="0"/>
          <w:highlight w:val="none"/>
          <w14:textFill>
            <w14:solidFill>
              <w14:schemeClr w14:val="tx1"/>
            </w14:solidFill>
          </w14:textFill>
        </w:rPr>
      </w:pPr>
    </w:p>
    <w:p w14:paraId="31549730">
      <w:pPr>
        <w:autoSpaceDE w:val="0"/>
        <w:autoSpaceDN w:val="0"/>
        <w:spacing w:line="360" w:lineRule="auto"/>
        <w:jc w:val="left"/>
        <w:rPr>
          <w:rFonts w:hint="eastAsia" w:hAnsi="宋体"/>
          <w:color w:val="000000" w:themeColor="text1"/>
          <w:highlight w:val="none"/>
          <w:u w:val="singl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供应商名称（电子签章）：</w:t>
      </w:r>
      <w:r>
        <w:rPr>
          <w:rFonts w:hint="eastAsia" w:hAnsi="宋体"/>
          <w:color w:val="000000" w:themeColor="text1"/>
          <w:highlight w:val="none"/>
          <w:u w:val="single"/>
          <w14:textFill>
            <w14:solidFill>
              <w14:schemeClr w14:val="tx1"/>
            </w14:solidFill>
          </w14:textFill>
        </w:rPr>
        <w:t xml:space="preserve">                                </w:t>
      </w:r>
    </w:p>
    <w:p w14:paraId="4CE4216A">
      <w:pPr>
        <w:spacing w:line="500" w:lineRule="exact"/>
        <w:rPr>
          <w:rFonts w:hint="eastAsia" w:hAnsi="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日期：  年  月   日</w:t>
      </w:r>
    </w:p>
    <w:p w14:paraId="4E125901">
      <w:pPr>
        <w:pageBreakBefore/>
        <w:spacing w:line="520" w:lineRule="exact"/>
        <w:jc w:val="center"/>
        <w:rPr>
          <w:rFonts w:hint="eastAsia" w:hAnsi="宋体"/>
          <w:b/>
          <w:bCs/>
          <w:color w:val="000000" w:themeColor="text1"/>
          <w:sz w:val="30"/>
          <w:szCs w:val="30"/>
          <w:highlight w:val="none"/>
          <w14:textFill>
            <w14:solidFill>
              <w14:schemeClr w14:val="tx1"/>
            </w14:solidFill>
          </w14:textFill>
        </w:rPr>
      </w:pPr>
      <w:r>
        <w:rPr>
          <w:rFonts w:hint="eastAsia" w:hAnsi="宋体"/>
          <w:b/>
          <w:bCs/>
          <w:color w:val="000000" w:themeColor="text1"/>
          <w:sz w:val="30"/>
          <w:szCs w:val="30"/>
          <w:highlight w:val="none"/>
          <w14:textFill>
            <w14:solidFill>
              <w14:schemeClr w14:val="tx1"/>
            </w14:solidFill>
          </w14:textFill>
        </w:rPr>
        <w:t>法定代表人证明书</w:t>
      </w:r>
    </w:p>
    <w:p w14:paraId="33FBC817">
      <w:pPr>
        <w:spacing w:line="360" w:lineRule="auto"/>
        <w:ind w:left="540"/>
        <w:contextualSpacing/>
        <w:rPr>
          <w:rFonts w:hint="eastAsia" w:ascii="宋体" w:hAnsi="宋体" w:cs="宋体"/>
          <w:color w:val="000000" w:themeColor="text1"/>
          <w:sz w:val="32"/>
          <w:szCs w:val="32"/>
          <w:highlight w:val="none"/>
          <w14:textFill>
            <w14:solidFill>
              <w14:schemeClr w14:val="tx1"/>
            </w14:solidFill>
          </w14:textFill>
        </w:rPr>
      </w:pPr>
    </w:p>
    <w:p w14:paraId="78D634D7">
      <w:pPr>
        <w:spacing w:line="48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供应商名称：</w:t>
      </w:r>
      <w:r>
        <w:rPr>
          <w:rFonts w:hint="eastAsia" w:ascii="宋体" w:hAnsi="宋体" w:cs="宋体"/>
          <w:color w:val="000000" w:themeColor="text1"/>
          <w:highlight w:val="none"/>
          <w:u w:val="single"/>
          <w14:textFill>
            <w14:solidFill>
              <w14:schemeClr w14:val="tx1"/>
            </w14:solidFill>
          </w14:textFill>
        </w:rPr>
        <w:t xml:space="preserve">                                                        </w:t>
      </w:r>
    </w:p>
    <w:p w14:paraId="1D8856E2">
      <w:pPr>
        <w:spacing w:line="48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    址：</w:t>
      </w:r>
      <w:r>
        <w:rPr>
          <w:rFonts w:hint="eastAsia" w:ascii="宋体" w:hAnsi="宋体" w:cs="宋体"/>
          <w:color w:val="000000" w:themeColor="text1"/>
          <w:highlight w:val="none"/>
          <w:u w:val="single"/>
          <w14:textFill>
            <w14:solidFill>
              <w14:schemeClr w14:val="tx1"/>
            </w14:solidFill>
          </w14:textFill>
        </w:rPr>
        <w:t xml:space="preserve">                                                           </w:t>
      </w:r>
    </w:p>
    <w:p w14:paraId="01225B8B">
      <w:pPr>
        <w:spacing w:line="48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姓    名：</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性     别：</w:t>
      </w:r>
      <w:r>
        <w:rPr>
          <w:rFonts w:hint="eastAsia" w:ascii="宋体" w:hAnsi="宋体" w:cs="宋体"/>
          <w:color w:val="000000" w:themeColor="text1"/>
          <w:highlight w:val="none"/>
          <w:u w:val="single"/>
          <w14:textFill>
            <w14:solidFill>
              <w14:schemeClr w14:val="tx1"/>
            </w14:solidFill>
          </w14:textFill>
        </w:rPr>
        <w:t xml:space="preserve">                            </w:t>
      </w:r>
    </w:p>
    <w:p w14:paraId="19E36B03">
      <w:pPr>
        <w:spacing w:line="480" w:lineRule="exact"/>
        <w:ind w:left="540"/>
        <w:contextualSpacing/>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年    龄：</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职     务：</w:t>
      </w:r>
      <w:r>
        <w:rPr>
          <w:rFonts w:hint="eastAsia" w:ascii="宋体" w:hAnsi="宋体" w:cs="宋体"/>
          <w:color w:val="000000" w:themeColor="text1"/>
          <w:highlight w:val="none"/>
          <w:u w:val="single"/>
          <w14:textFill>
            <w14:solidFill>
              <w14:schemeClr w14:val="tx1"/>
            </w14:solidFill>
          </w14:textFill>
        </w:rPr>
        <w:t xml:space="preserve">                            </w:t>
      </w:r>
    </w:p>
    <w:p w14:paraId="1283C8A4">
      <w:pPr>
        <w:spacing w:line="56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身份证号码：</w:t>
      </w:r>
      <w:r>
        <w:rPr>
          <w:rFonts w:hint="eastAsia" w:ascii="宋体" w:hAnsi="宋体" w:cs="宋体"/>
          <w:color w:val="000000" w:themeColor="text1"/>
          <w:highlight w:val="none"/>
          <w:u w:val="single"/>
          <w14:textFill>
            <w14:solidFill>
              <w14:schemeClr w14:val="tx1"/>
            </w14:solidFill>
          </w14:textFill>
        </w:rPr>
        <w:t xml:space="preserve">                                                       </w:t>
      </w:r>
    </w:p>
    <w:p w14:paraId="349E324F">
      <w:pPr>
        <w:spacing w:line="560" w:lineRule="exact"/>
        <w:ind w:firstLine="480" w:firstLineChars="20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系</w:t>
      </w:r>
      <w:r>
        <w:rPr>
          <w:rFonts w:hint="eastAsia" w:ascii="宋体" w:hAnsi="宋体" w:cs="宋体"/>
          <w:color w:val="000000" w:themeColor="text1"/>
          <w:highlight w:val="none"/>
          <w:u w:val="single"/>
          <w14:textFill>
            <w14:solidFill>
              <w14:schemeClr w14:val="tx1"/>
            </w14:solidFill>
          </w14:textFill>
        </w:rPr>
        <w:t xml:space="preserve">     （供应商名称）      </w:t>
      </w:r>
      <w:r>
        <w:rPr>
          <w:rFonts w:hint="eastAsia" w:ascii="宋体" w:hAnsi="宋体" w:cs="宋体"/>
          <w:color w:val="000000" w:themeColor="text1"/>
          <w:highlight w:val="none"/>
          <w14:textFill>
            <w14:solidFill>
              <w14:schemeClr w14:val="tx1"/>
            </w14:solidFill>
          </w14:textFill>
        </w:rPr>
        <w:t>的法定代表人。</w:t>
      </w:r>
    </w:p>
    <w:p w14:paraId="7CEA2456">
      <w:pPr>
        <w:spacing w:line="56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特此证明。</w:t>
      </w:r>
    </w:p>
    <w:p w14:paraId="50769660">
      <w:pPr>
        <w:spacing w:line="560" w:lineRule="exact"/>
        <w:ind w:left="540"/>
        <w:contextualSpacing/>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附件：法定代表人有效身份证正反面复印件</w:t>
      </w:r>
    </w:p>
    <w:p w14:paraId="394E4825">
      <w:pPr>
        <w:autoSpaceDE w:val="0"/>
        <w:autoSpaceDN w:val="0"/>
        <w:spacing w:line="360" w:lineRule="auto"/>
        <w:ind w:firstLine="5520" w:firstLineChars="2300"/>
        <w:rPr>
          <w:rFonts w:hint="eastAsia" w:ascii="宋体" w:hAnsi="宋体" w:cs="宋体"/>
          <w:color w:val="000000" w:themeColor="text1"/>
          <w:kern w:val="0"/>
          <w:highlight w:val="none"/>
          <w14:textFill>
            <w14:solidFill>
              <w14:schemeClr w14:val="tx1"/>
            </w14:solidFill>
          </w14:textFill>
        </w:rPr>
      </w:pPr>
    </w:p>
    <w:p w14:paraId="1EA8030E">
      <w:pPr>
        <w:autoSpaceDE w:val="0"/>
        <w:autoSpaceDN w:val="0"/>
        <w:spacing w:line="360" w:lineRule="auto"/>
        <w:ind w:firstLine="5520" w:firstLineChars="23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 xml:space="preserve">  </w:t>
      </w:r>
    </w:p>
    <w:p w14:paraId="6DF6ACC1">
      <w:pPr>
        <w:pStyle w:val="56"/>
        <w:rPr>
          <w:color w:val="000000" w:themeColor="text1"/>
          <w:highlight w:val="none"/>
          <w14:textFill>
            <w14:solidFill>
              <w14:schemeClr w14:val="tx1"/>
            </w14:solidFill>
          </w14:textFill>
        </w:rPr>
      </w:pPr>
    </w:p>
    <w:p w14:paraId="72EE62D2">
      <w:pPr>
        <w:autoSpaceDE w:val="0"/>
        <w:autoSpaceDN w:val="0"/>
        <w:spacing w:line="360" w:lineRule="auto"/>
        <w:ind w:firstLine="5520" w:firstLineChars="2300"/>
        <w:rPr>
          <w:rFonts w:hint="eastAsia" w:ascii="宋体" w:hAnsi="宋体" w:cs="宋体"/>
          <w:color w:val="000000" w:themeColor="text1"/>
          <w:kern w:val="0"/>
          <w:highlight w:val="none"/>
          <w14:textFill>
            <w14:solidFill>
              <w14:schemeClr w14:val="tx1"/>
            </w14:solidFill>
          </w14:textFill>
        </w:rPr>
      </w:pPr>
    </w:p>
    <w:p w14:paraId="66522DFB">
      <w:pPr>
        <w:autoSpaceDE w:val="0"/>
        <w:autoSpaceDN w:val="0"/>
        <w:spacing w:line="360" w:lineRule="auto"/>
        <w:ind w:firstLine="5520" w:firstLineChars="23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供应商名称（电子签章）：</w:t>
      </w:r>
    </w:p>
    <w:p w14:paraId="6B92EBC9">
      <w:pPr>
        <w:spacing w:line="360" w:lineRule="auto"/>
        <w:contextualSpacing/>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 xml:space="preserve">            </w:t>
      </w:r>
      <w:r>
        <w:rPr>
          <w:rFonts w:hint="eastAsia" w:ascii="宋体" w:hAnsi="宋体" w:cs="宋体"/>
          <w:color w:val="000000" w:themeColor="text1"/>
          <w:kern w:val="0"/>
          <w:highlight w:val="none"/>
          <w14:textFill>
            <w14:solidFill>
              <w14:schemeClr w14:val="tx1"/>
            </w14:solidFill>
          </w14:textFill>
        </w:rPr>
        <w:t xml:space="preserve">                      </w:t>
      </w:r>
      <w:r>
        <w:rPr>
          <w:rFonts w:hint="eastAsia" w:ascii="宋体" w:hAnsi="宋体" w:cs="宋体"/>
          <w:color w:val="000000" w:themeColor="text1"/>
          <w:kern w:val="0"/>
          <w:highlight w:val="none"/>
          <w:lang w:val="zh-CN"/>
          <w14:textFill>
            <w14:solidFill>
              <w14:schemeClr w14:val="tx1"/>
            </w14:solidFill>
          </w14:textFill>
        </w:rPr>
        <w:t>日期：  年  月   日</w:t>
      </w:r>
    </w:p>
    <w:p w14:paraId="0DBB8BE9">
      <w:pPr>
        <w:spacing w:line="360" w:lineRule="auto"/>
        <w:contextualSpacing/>
        <w:jc w:val="left"/>
        <w:rPr>
          <w:rFonts w:hint="eastAsia" w:ascii="宋体" w:hAnsi="宋体" w:cs="宋体"/>
          <w:color w:val="000000" w:themeColor="text1"/>
          <w:highlight w:val="none"/>
          <w14:textFill>
            <w14:solidFill>
              <w14:schemeClr w14:val="tx1"/>
            </w14:solidFill>
          </w14:textFill>
        </w:rPr>
      </w:pPr>
    </w:p>
    <w:p w14:paraId="7FE3B7EA">
      <w:pPr>
        <w:spacing w:line="360" w:lineRule="auto"/>
        <w:contextualSpacing/>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w:t>
      </w:r>
      <w:r>
        <w:rPr>
          <w:rFonts w:hint="eastAsia" w:ascii="宋体" w:hAnsi="宋体" w:eastAsia="宋体" w:cs="宋体"/>
          <w:color w:val="000000" w:themeColor="text1"/>
          <w:highlight w:val="none"/>
          <w14:textFill>
            <w14:solidFill>
              <w14:schemeClr w14:val="tx1"/>
            </w14:solidFill>
          </w14:textFill>
        </w:rPr>
        <w:t>1.自然人竞标的无需提供，联合体竞标的只需牵头人出具。</w:t>
      </w:r>
    </w:p>
    <w:p w14:paraId="06C264BE">
      <w:pPr>
        <w:numPr>
          <w:ilvl w:val="0"/>
          <w:numId w:val="0"/>
        </w:numPr>
        <w:spacing w:line="360" w:lineRule="auto"/>
        <w:ind w:firstLine="480" w:firstLineChars="200"/>
        <w:contextualSpacing/>
        <w:jc w:val="left"/>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供应商为其他组织或者自然人时，本采购文件规定的法定代表人指负责人或者自然人。本采购文件所称负</w:t>
      </w:r>
      <w:r>
        <w:rPr>
          <w:rFonts w:hint="eastAsia" w:ascii="宋体" w:hAnsi="宋体" w:cs="宋体"/>
          <w:color w:val="000000" w:themeColor="text1"/>
          <w:highlight w:val="none"/>
          <w14:textFill>
            <w14:solidFill>
              <w14:schemeClr w14:val="tx1"/>
            </w14:solidFill>
          </w14:textFill>
        </w:rPr>
        <w:t>责人是指参加竞标的其他组织营业执照上的负责人，本采购文件所称自然人指参与竞标的自然人本人。</w:t>
      </w:r>
    </w:p>
    <w:p w14:paraId="7C8140E4">
      <w:pPr>
        <w:spacing w:after="120"/>
        <w:rPr>
          <w:color w:val="000000" w:themeColor="text1"/>
          <w:sz w:val="21"/>
          <w:highlight w:val="none"/>
          <w14:textFill>
            <w14:solidFill>
              <w14:schemeClr w14:val="tx1"/>
            </w14:solidFill>
          </w14:textFill>
        </w:rPr>
      </w:pPr>
    </w:p>
    <w:p w14:paraId="624DEA55">
      <w:pPr>
        <w:pageBreakBefore/>
        <w:spacing w:line="520" w:lineRule="exact"/>
        <w:jc w:val="center"/>
        <w:rPr>
          <w:rFonts w:hint="eastAsia" w:ascii="宋体" w:hAnsi="宋体"/>
          <w:b/>
          <w:bCs/>
          <w:color w:val="000000" w:themeColor="text1"/>
          <w:sz w:val="30"/>
          <w:szCs w:val="30"/>
          <w:highlight w:val="none"/>
          <w14:textFill>
            <w14:solidFill>
              <w14:schemeClr w14:val="tx1"/>
            </w14:solidFill>
          </w14:textFill>
        </w:rPr>
      </w:pPr>
      <w:r>
        <w:rPr>
          <w:rFonts w:hint="eastAsia" w:hAnsi="宋体"/>
          <w:b/>
          <w:bCs/>
          <w:color w:val="000000" w:themeColor="text1"/>
          <w:sz w:val="30"/>
          <w:szCs w:val="30"/>
          <w:highlight w:val="none"/>
          <w14:textFill>
            <w14:solidFill>
              <w14:schemeClr w14:val="tx1"/>
            </w14:solidFill>
          </w14:textFill>
        </w:rPr>
        <w:t>法定代表人授权委托书（格式）</w:t>
      </w:r>
    </w:p>
    <w:p w14:paraId="4D326FD3">
      <w:pPr>
        <w:spacing w:line="520" w:lineRule="exact"/>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（如有委托时）</w:t>
      </w:r>
    </w:p>
    <w:p w14:paraId="62DE7FF7">
      <w:pPr>
        <w:spacing w:line="520" w:lineRule="exact"/>
        <w:rPr>
          <w:rFonts w:hint="eastAsia" w:ascii="宋体" w:hAnsi="宋体" w:cs="宋体"/>
          <w:color w:val="000000" w:themeColor="text1"/>
          <w:sz w:val="32"/>
          <w:szCs w:val="32"/>
          <w:highlight w:val="none"/>
          <w14:textFill>
            <w14:solidFill>
              <w14:schemeClr w14:val="tx1"/>
            </w14:solidFill>
          </w14:textFill>
        </w:rPr>
      </w:pPr>
    </w:p>
    <w:p w14:paraId="56BB38A8">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致：</w:t>
      </w:r>
      <w:r>
        <w:rPr>
          <w:rFonts w:hint="eastAsia" w:ascii="宋体" w:hAnsi="宋体" w:cs="宋体"/>
          <w:color w:val="000000" w:themeColor="text1"/>
          <w:highlight w:val="none"/>
          <w:u w:val="single"/>
          <w:lang w:eastAsia="zh-CN"/>
          <w14:textFill>
            <w14:solidFill>
              <w14:schemeClr w14:val="tx1"/>
            </w14:solidFill>
          </w14:textFill>
        </w:rPr>
        <w:t>隆安县人民医院</w:t>
      </w:r>
      <w:r>
        <w:rPr>
          <w:rFonts w:hint="eastAsia" w:ascii="宋体" w:hAnsi="宋体" w:cs="宋体"/>
          <w:color w:val="000000" w:themeColor="text1"/>
          <w:highlight w:val="none"/>
          <w14:textFill>
            <w14:solidFill>
              <w14:schemeClr w14:val="tx1"/>
            </w14:solidFill>
          </w14:textFill>
        </w:rPr>
        <w:t>：</w:t>
      </w:r>
    </w:p>
    <w:p w14:paraId="1B684BBA">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我</w:t>
      </w:r>
      <w:r>
        <w:rPr>
          <w:rFonts w:hint="eastAsia" w:ascii="宋体" w:hAnsi="宋体" w:cs="宋体"/>
          <w:color w:val="000000" w:themeColor="text1"/>
          <w:highlight w:val="none"/>
          <w:u w:val="single"/>
          <w14:textFill>
            <w14:solidFill>
              <w14:schemeClr w14:val="tx1"/>
            </w14:solidFill>
          </w14:textFill>
        </w:rPr>
        <w:t xml:space="preserve">  （姓名）  </w:t>
      </w:r>
      <w:r>
        <w:rPr>
          <w:rFonts w:hint="eastAsia" w:ascii="宋体" w:hAnsi="宋体" w:cs="宋体"/>
          <w:color w:val="000000" w:themeColor="text1"/>
          <w:highlight w:val="none"/>
          <w14:textFill>
            <w14:solidFill>
              <w14:schemeClr w14:val="tx1"/>
            </w14:solidFill>
          </w14:textFill>
        </w:rPr>
        <w:t>系</w:t>
      </w:r>
      <w:r>
        <w:rPr>
          <w:rFonts w:hint="eastAsia" w:ascii="宋体" w:hAnsi="宋体" w:cs="宋体"/>
          <w:color w:val="000000" w:themeColor="text1"/>
          <w:highlight w:val="none"/>
          <w:u w:val="single"/>
          <w14:textFill>
            <w14:solidFill>
              <w14:schemeClr w14:val="tx1"/>
            </w14:solidFill>
          </w14:textFill>
        </w:rPr>
        <w:t xml:space="preserve">  （供应商名称）  </w:t>
      </w:r>
      <w:r>
        <w:rPr>
          <w:rFonts w:hint="eastAsia" w:ascii="宋体" w:hAnsi="宋体" w:cs="宋体"/>
          <w:color w:val="000000" w:themeColor="text1"/>
          <w:highlight w:val="none"/>
          <w14:textFill>
            <w14:solidFill>
              <w14:schemeClr w14:val="tx1"/>
            </w14:solidFill>
          </w14:textFill>
        </w:rPr>
        <w:t>的（</w:t>
      </w:r>
      <w:r>
        <w:rPr>
          <w:rFonts w:hint="eastAsia" w:ascii="宋体" w:hAnsi="宋体" w:cs="宋体"/>
          <w:color w:val="000000" w:themeColor="text1"/>
          <w:highlight w:val="none"/>
          <w:u w:val="single"/>
          <w14:textFill>
            <w14:solidFill>
              <w14:schemeClr w14:val="tx1"/>
            </w14:solidFill>
          </w14:textFill>
        </w:rPr>
        <w:t>□法定代表人/□负责人/□自然人本人</w:t>
      </w:r>
      <w:r>
        <w:rPr>
          <w:rFonts w:hint="eastAsia" w:ascii="宋体" w:hAnsi="宋体" w:cs="宋体"/>
          <w:color w:val="000000" w:themeColor="text1"/>
          <w:highlight w:val="none"/>
          <w14:textFill>
            <w14:solidFill>
              <w14:schemeClr w14:val="tx1"/>
            </w14:solidFill>
          </w14:textFill>
        </w:rPr>
        <w:t>），现授权</w:t>
      </w:r>
      <w:r>
        <w:rPr>
          <w:rFonts w:hint="eastAsia" w:ascii="宋体" w:hAnsi="宋体" w:cs="宋体"/>
          <w:color w:val="000000" w:themeColor="text1"/>
          <w:highlight w:val="none"/>
          <w:u w:val="single"/>
          <w14:textFill>
            <w14:solidFill>
              <w14:schemeClr w14:val="tx1"/>
            </w14:solidFill>
          </w14:textFill>
        </w:rPr>
        <w:t xml:space="preserve"> （姓名） </w:t>
      </w:r>
      <w:r>
        <w:rPr>
          <w:rFonts w:hint="eastAsia" w:ascii="宋体" w:hAnsi="宋体" w:cs="宋体"/>
          <w:color w:val="000000" w:themeColor="text1"/>
          <w:highlight w:val="none"/>
          <w14:textFill>
            <w14:solidFill>
              <w14:schemeClr w14:val="tx1"/>
            </w14:solidFill>
          </w14:textFill>
        </w:rPr>
        <w:t>以我方的名义参加</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项目的竞标活动，并代表我方全权办理针对上述项目的所有采购程序和环节的具体事务和签署相关文件。</w:t>
      </w:r>
    </w:p>
    <w:p w14:paraId="713B988C">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我方对委托代理人的签字事项负全部责任。</w:t>
      </w:r>
    </w:p>
    <w:p w14:paraId="465DA2C9">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42EBA3B8">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委托代理人无转委托权，特此委托。</w:t>
      </w:r>
    </w:p>
    <w:p w14:paraId="01338164">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附：法定代表人身份证明书及委托代理人有效身份证正反面复印件</w:t>
      </w:r>
    </w:p>
    <w:p w14:paraId="356A39EF">
      <w:pPr>
        <w:spacing w:line="360" w:lineRule="auto"/>
        <w:rPr>
          <w:rFonts w:hint="eastAsia" w:ascii="宋体" w:hAnsi="宋体" w:cs="宋体"/>
          <w:color w:val="000000" w:themeColor="text1"/>
          <w:highlight w:val="none"/>
          <w14:textFill>
            <w14:solidFill>
              <w14:schemeClr w14:val="tx1"/>
            </w14:solidFill>
          </w14:textFill>
        </w:rPr>
      </w:pPr>
    </w:p>
    <w:p w14:paraId="3EE54DC5">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委托代理人（签字）：            </w:t>
      </w:r>
    </w:p>
    <w:p w14:paraId="7C848593">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法定代表人（签字或盖章）：                    </w:t>
      </w:r>
    </w:p>
    <w:p w14:paraId="77989D61">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委托代理人身份证号码：                              </w:t>
      </w:r>
    </w:p>
    <w:p w14:paraId="11EDB98A">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p>
    <w:p w14:paraId="0CB1B05D">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color w:val="000000" w:themeColor="text1"/>
          <w:kern w:val="0"/>
          <w:highlight w:val="none"/>
          <w14:textFill>
            <w14:solidFill>
              <w14:schemeClr w14:val="tx1"/>
            </w14:solidFill>
          </w14:textFill>
        </w:rPr>
        <w:t>供应商名称（电子签章）：</w:t>
      </w:r>
    </w:p>
    <w:p w14:paraId="74FD27FC">
      <w:pPr>
        <w:spacing w:line="360" w:lineRule="auto"/>
        <w:contextualSpacing/>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 xml:space="preserve">                                                   日期：  年  月   日</w:t>
      </w:r>
    </w:p>
    <w:p w14:paraId="54DDBEA7">
      <w:pPr>
        <w:spacing w:line="360" w:lineRule="auto"/>
        <w:rPr>
          <w:rFonts w:hint="eastAsia" w:ascii="宋体" w:hAnsi="宋体" w:eastAsia="宋体" w:cs="宋体"/>
          <w:color w:val="000000" w:themeColor="text1"/>
          <w:highlight w:val="none"/>
          <w14:textFill>
            <w14:solidFill>
              <w14:schemeClr w14:val="tx1"/>
            </w14:solidFill>
          </w14:textFill>
        </w:rPr>
      </w:pPr>
    </w:p>
    <w:p w14:paraId="53533E11">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 法定代表人必须在授权委托书上亲笔签字或盖章，委托代理人必须在授权委托书上亲笔签字，</w:t>
      </w:r>
      <w:r>
        <w:rPr>
          <w:rFonts w:hint="eastAsia" w:ascii="宋体" w:hAnsi="宋体" w:eastAsia="宋体" w:cs="宋体"/>
          <w:b/>
          <w:color w:val="000000" w:themeColor="text1"/>
          <w:highlight w:val="none"/>
          <w14:textFill>
            <w14:solidFill>
              <w14:schemeClr w14:val="tx1"/>
            </w14:solidFill>
          </w14:textFill>
        </w:rPr>
        <w:t>否则其响应文件按无效响应处理。</w:t>
      </w:r>
    </w:p>
    <w:p w14:paraId="6045FD28">
      <w:pPr>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2.供应商为其他组织或者自然人时，本采购文件规定的法定代表人指负责人或者自然人。本采购文件所称负责人是指参加竞标的其他组织营业执照上的负责人，本采购文件所称自然人指参与竞标的自然人本人。</w:t>
      </w:r>
    </w:p>
    <w:p w14:paraId="730E79CA">
      <w:pPr>
        <w:spacing w:line="360" w:lineRule="auto"/>
        <w:ind w:firstLine="48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 法人</w:t>
      </w:r>
      <w:r>
        <w:rPr>
          <w:rFonts w:hint="eastAsia" w:ascii="宋体" w:hAnsi="宋体" w:cs="宋体"/>
          <w:color w:val="000000" w:themeColor="text1"/>
          <w:highlight w:val="none"/>
          <w14:textFill>
            <w14:solidFill>
              <w14:schemeClr w14:val="tx1"/>
            </w14:solidFill>
          </w14:textFill>
        </w:rPr>
        <w:t>、其他组织竞标时“我方”是指“我单位”，自然人竞标时“我方”是指“本人”。</w:t>
      </w:r>
    </w:p>
    <w:p w14:paraId="0454B472">
      <w:pPr>
        <w:pStyle w:val="4"/>
        <w:rPr>
          <w:color w:val="000000" w:themeColor="text1"/>
          <w:highlight w:val="none"/>
          <w14:textFill>
            <w14:solidFill>
              <w14:schemeClr w14:val="tx1"/>
            </w14:solidFill>
          </w14:textFill>
        </w:rPr>
      </w:pPr>
    </w:p>
    <w:p w14:paraId="64CA3DCB">
      <w:pPr>
        <w:rPr>
          <w:color w:val="000000" w:themeColor="text1"/>
          <w:highlight w:val="none"/>
          <w14:textFill>
            <w14:solidFill>
              <w14:schemeClr w14:val="tx1"/>
            </w14:solidFill>
          </w14:textFill>
        </w:rPr>
      </w:pPr>
    </w:p>
    <w:p w14:paraId="058E4BEA">
      <w:pPr>
        <w:pStyle w:val="4"/>
        <w:rPr>
          <w:color w:val="000000" w:themeColor="text1"/>
          <w:highlight w:val="none"/>
          <w14:textFill>
            <w14:solidFill>
              <w14:schemeClr w14:val="tx1"/>
            </w14:solidFill>
          </w14:textFill>
        </w:rPr>
      </w:pPr>
    </w:p>
    <w:p w14:paraId="4323DA5B">
      <w:pPr>
        <w:rPr>
          <w:color w:val="000000" w:themeColor="text1"/>
          <w:highlight w:val="none"/>
          <w14:textFill>
            <w14:solidFill>
              <w14:schemeClr w14:val="tx1"/>
            </w14:solidFill>
          </w14:textFill>
        </w:rPr>
      </w:pPr>
    </w:p>
    <w:p w14:paraId="7FB9CFBE">
      <w:pPr>
        <w:pStyle w:val="4"/>
        <w:rPr>
          <w:color w:val="000000" w:themeColor="text1"/>
          <w:highlight w:val="none"/>
          <w14:textFill>
            <w14:solidFill>
              <w14:schemeClr w14:val="tx1"/>
            </w14:solidFill>
          </w14:textFill>
        </w:rPr>
      </w:pPr>
    </w:p>
    <w:p w14:paraId="350721D1">
      <w:pPr>
        <w:rPr>
          <w:color w:val="000000" w:themeColor="text1"/>
          <w:highlight w:val="none"/>
          <w14:textFill>
            <w14:solidFill>
              <w14:schemeClr w14:val="tx1"/>
            </w14:solidFill>
          </w14:textFill>
        </w:rPr>
      </w:pPr>
    </w:p>
    <w:p w14:paraId="4B2C6A87">
      <w:pPr>
        <w:pStyle w:val="5"/>
        <w:ind w:left="1022" w:hanging="602"/>
        <w:jc w:val="center"/>
        <w:rPr>
          <w:rFonts w:hint="eastAsia" w:hAnsi="宋体"/>
          <w:color w:val="000000" w:themeColor="text1"/>
          <w:sz w:val="21"/>
          <w:highlight w:val="none"/>
          <w14:textFill>
            <w14:solidFill>
              <w14:schemeClr w14:val="tx1"/>
            </w14:solidFill>
          </w14:textFill>
        </w:rPr>
      </w:pPr>
      <w:r>
        <w:rPr>
          <w:rFonts w:hint="eastAsia" w:hAnsi="宋体"/>
          <w:b/>
          <w:bCs/>
          <w:color w:val="000000" w:themeColor="text1"/>
          <w:sz w:val="30"/>
          <w:highlight w:val="none"/>
          <w14:textFill>
            <w14:solidFill>
              <w14:schemeClr w14:val="tx1"/>
            </w14:solidFill>
          </w14:textFill>
        </w:rPr>
        <w:t>技术规格偏离表（格式）</w:t>
      </w:r>
    </w:p>
    <w:p w14:paraId="31D91127">
      <w:pP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对本项目第二章《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》技术要求的响应表：</w:t>
      </w:r>
    </w:p>
    <w:tbl>
      <w:tblPr>
        <w:tblStyle w:val="28"/>
        <w:tblW w:w="96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4825"/>
        <w:gridCol w:w="2506"/>
        <w:gridCol w:w="1463"/>
      </w:tblGrid>
      <w:tr w14:paraId="5E447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B66AB79">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序号</w:t>
            </w:r>
          </w:p>
        </w:tc>
        <w:tc>
          <w:tcPr>
            <w:tcW w:w="4825" w:type="dxa"/>
            <w:tcBorders>
              <w:top w:val="single" w:color="auto" w:sz="4" w:space="0"/>
              <w:left w:val="single" w:color="auto" w:sz="4" w:space="0"/>
              <w:bottom w:val="single" w:color="auto" w:sz="4" w:space="0"/>
              <w:right w:val="single" w:color="auto" w:sz="4" w:space="0"/>
            </w:tcBorders>
            <w:vAlign w:val="center"/>
          </w:tcPr>
          <w:p w14:paraId="121146FD">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采购文件要求（注明章节及条款号）</w:t>
            </w:r>
          </w:p>
        </w:tc>
        <w:tc>
          <w:tcPr>
            <w:tcW w:w="2506" w:type="dxa"/>
            <w:tcBorders>
              <w:top w:val="single" w:color="auto" w:sz="4" w:space="0"/>
              <w:left w:val="single" w:color="auto" w:sz="4" w:space="0"/>
              <w:bottom w:val="single" w:color="auto" w:sz="4" w:space="0"/>
              <w:right w:val="single" w:color="auto" w:sz="4" w:space="0"/>
            </w:tcBorders>
            <w:vAlign w:val="center"/>
          </w:tcPr>
          <w:p w14:paraId="09FBE44A">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响应文件响应内容</w:t>
            </w:r>
          </w:p>
        </w:tc>
        <w:tc>
          <w:tcPr>
            <w:tcW w:w="1463" w:type="dxa"/>
            <w:tcBorders>
              <w:top w:val="single" w:color="auto" w:sz="4" w:space="0"/>
              <w:left w:val="single" w:color="auto" w:sz="4" w:space="0"/>
              <w:bottom w:val="single" w:color="auto" w:sz="4" w:space="0"/>
              <w:right w:val="single" w:color="auto" w:sz="4" w:space="0"/>
            </w:tcBorders>
            <w:vAlign w:val="center"/>
          </w:tcPr>
          <w:p w14:paraId="772BD093">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偏离说明</w:t>
            </w:r>
          </w:p>
        </w:tc>
      </w:tr>
      <w:tr w14:paraId="0A79B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851" w:type="dxa"/>
            <w:tcBorders>
              <w:top w:val="single" w:color="auto" w:sz="4" w:space="0"/>
              <w:left w:val="single" w:color="auto" w:sz="4" w:space="0"/>
              <w:bottom w:val="single" w:color="auto" w:sz="4" w:space="0"/>
              <w:right w:val="single" w:color="auto" w:sz="4" w:space="0"/>
            </w:tcBorders>
            <w:vAlign w:val="center"/>
          </w:tcPr>
          <w:p w14:paraId="0FD6394A">
            <w:pPr>
              <w:snapToGrid w:val="0"/>
              <w:spacing w:before="120" w:beforeLines="50"/>
              <w:jc w:val="center"/>
              <w:rPr>
                <w:color w:val="000000" w:themeColor="text1"/>
                <w:sz w:val="28"/>
                <w:szCs w:val="28"/>
                <w:highlight w:val="none"/>
                <w14:textFill>
                  <w14:solidFill>
                    <w14:schemeClr w14:val="tx1"/>
                  </w14:solidFill>
                </w14:textFill>
              </w:rPr>
            </w:pPr>
          </w:p>
        </w:tc>
        <w:tc>
          <w:tcPr>
            <w:tcW w:w="4825" w:type="dxa"/>
            <w:tcBorders>
              <w:top w:val="single" w:color="auto" w:sz="4" w:space="0"/>
              <w:left w:val="single" w:color="auto" w:sz="4" w:space="0"/>
              <w:bottom w:val="single" w:color="auto" w:sz="4" w:space="0"/>
              <w:right w:val="single" w:color="auto" w:sz="4" w:space="0"/>
            </w:tcBorders>
            <w:vAlign w:val="center"/>
          </w:tcPr>
          <w:p w14:paraId="3CF8DC4E">
            <w:pPr>
              <w:snapToGrid w:val="0"/>
              <w:spacing w:before="120" w:beforeLines="50"/>
              <w:jc w:val="center"/>
              <w:rPr>
                <w:color w:val="000000" w:themeColor="text1"/>
                <w:sz w:val="28"/>
                <w:szCs w:val="28"/>
                <w:highlight w:val="none"/>
                <w14:textFill>
                  <w14:solidFill>
                    <w14:schemeClr w14:val="tx1"/>
                  </w14:solidFill>
                </w14:textFill>
              </w:rPr>
            </w:pPr>
          </w:p>
        </w:tc>
        <w:tc>
          <w:tcPr>
            <w:tcW w:w="2506" w:type="dxa"/>
            <w:tcBorders>
              <w:top w:val="single" w:color="auto" w:sz="4" w:space="0"/>
              <w:left w:val="single" w:color="auto" w:sz="4" w:space="0"/>
              <w:bottom w:val="single" w:color="auto" w:sz="4" w:space="0"/>
              <w:right w:val="single" w:color="auto" w:sz="4" w:space="0"/>
            </w:tcBorders>
            <w:vAlign w:val="center"/>
          </w:tcPr>
          <w:p w14:paraId="07CE3BE0">
            <w:pPr>
              <w:snapToGrid w:val="0"/>
              <w:spacing w:before="120" w:beforeLines="50"/>
              <w:jc w:val="center"/>
              <w:rPr>
                <w:color w:val="000000" w:themeColor="text1"/>
                <w:sz w:val="28"/>
                <w:szCs w:val="28"/>
                <w:highlight w:val="none"/>
                <w14:textFill>
                  <w14:solidFill>
                    <w14:schemeClr w14:val="tx1"/>
                  </w14:solidFill>
                </w14:textFill>
              </w:rPr>
            </w:pPr>
          </w:p>
        </w:tc>
        <w:tc>
          <w:tcPr>
            <w:tcW w:w="1463" w:type="dxa"/>
            <w:tcBorders>
              <w:top w:val="single" w:color="auto" w:sz="4" w:space="0"/>
              <w:left w:val="single" w:color="auto" w:sz="4" w:space="0"/>
              <w:bottom w:val="single" w:color="auto" w:sz="4" w:space="0"/>
              <w:right w:val="single" w:color="auto" w:sz="4" w:space="0"/>
            </w:tcBorders>
            <w:vAlign w:val="center"/>
          </w:tcPr>
          <w:p w14:paraId="2C9C0259">
            <w:pPr>
              <w:snapToGrid w:val="0"/>
              <w:spacing w:before="120" w:beforeLines="50"/>
              <w:jc w:val="center"/>
              <w:rPr>
                <w:color w:val="000000" w:themeColor="text1"/>
                <w:sz w:val="28"/>
                <w:szCs w:val="28"/>
                <w:highlight w:val="none"/>
                <w14:textFill>
                  <w14:solidFill>
                    <w14:schemeClr w14:val="tx1"/>
                  </w14:solidFill>
                </w14:textFill>
              </w:rPr>
            </w:pPr>
          </w:p>
        </w:tc>
      </w:tr>
      <w:tr w14:paraId="72A258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851" w:type="dxa"/>
            <w:tcBorders>
              <w:top w:val="single" w:color="auto" w:sz="4" w:space="0"/>
              <w:left w:val="single" w:color="auto" w:sz="4" w:space="0"/>
              <w:bottom w:val="single" w:color="auto" w:sz="4" w:space="0"/>
              <w:right w:val="single" w:color="auto" w:sz="4" w:space="0"/>
            </w:tcBorders>
            <w:vAlign w:val="center"/>
          </w:tcPr>
          <w:p w14:paraId="09C14EAB">
            <w:pPr>
              <w:snapToGrid w:val="0"/>
              <w:spacing w:before="120" w:beforeLines="50"/>
              <w:jc w:val="center"/>
              <w:rPr>
                <w:color w:val="000000" w:themeColor="text1"/>
                <w:sz w:val="28"/>
                <w:szCs w:val="28"/>
                <w:highlight w:val="none"/>
                <w14:textFill>
                  <w14:solidFill>
                    <w14:schemeClr w14:val="tx1"/>
                  </w14:solidFill>
                </w14:textFill>
              </w:rPr>
            </w:pPr>
          </w:p>
        </w:tc>
        <w:tc>
          <w:tcPr>
            <w:tcW w:w="4825" w:type="dxa"/>
            <w:tcBorders>
              <w:top w:val="single" w:color="auto" w:sz="4" w:space="0"/>
              <w:left w:val="single" w:color="auto" w:sz="4" w:space="0"/>
              <w:bottom w:val="single" w:color="auto" w:sz="4" w:space="0"/>
              <w:right w:val="single" w:color="auto" w:sz="4" w:space="0"/>
            </w:tcBorders>
            <w:vAlign w:val="center"/>
          </w:tcPr>
          <w:p w14:paraId="54729C47">
            <w:pPr>
              <w:snapToGrid w:val="0"/>
              <w:spacing w:before="120" w:beforeLines="50"/>
              <w:jc w:val="center"/>
              <w:rPr>
                <w:color w:val="000000" w:themeColor="text1"/>
                <w:sz w:val="28"/>
                <w:szCs w:val="28"/>
                <w:highlight w:val="none"/>
                <w14:textFill>
                  <w14:solidFill>
                    <w14:schemeClr w14:val="tx1"/>
                  </w14:solidFill>
                </w14:textFill>
              </w:rPr>
            </w:pPr>
          </w:p>
        </w:tc>
        <w:tc>
          <w:tcPr>
            <w:tcW w:w="2506" w:type="dxa"/>
            <w:tcBorders>
              <w:top w:val="single" w:color="auto" w:sz="4" w:space="0"/>
              <w:left w:val="single" w:color="auto" w:sz="4" w:space="0"/>
              <w:bottom w:val="single" w:color="auto" w:sz="4" w:space="0"/>
              <w:right w:val="single" w:color="auto" w:sz="4" w:space="0"/>
            </w:tcBorders>
            <w:vAlign w:val="center"/>
          </w:tcPr>
          <w:p w14:paraId="5EC7174D">
            <w:pPr>
              <w:snapToGrid w:val="0"/>
              <w:spacing w:before="120" w:beforeLines="50"/>
              <w:jc w:val="center"/>
              <w:rPr>
                <w:color w:val="000000" w:themeColor="text1"/>
                <w:sz w:val="28"/>
                <w:szCs w:val="28"/>
                <w:highlight w:val="none"/>
                <w14:textFill>
                  <w14:solidFill>
                    <w14:schemeClr w14:val="tx1"/>
                  </w14:solidFill>
                </w14:textFill>
              </w:rPr>
            </w:pPr>
          </w:p>
        </w:tc>
        <w:tc>
          <w:tcPr>
            <w:tcW w:w="1463" w:type="dxa"/>
            <w:tcBorders>
              <w:top w:val="single" w:color="auto" w:sz="4" w:space="0"/>
              <w:left w:val="single" w:color="auto" w:sz="4" w:space="0"/>
              <w:bottom w:val="single" w:color="auto" w:sz="4" w:space="0"/>
              <w:right w:val="single" w:color="auto" w:sz="4" w:space="0"/>
            </w:tcBorders>
            <w:vAlign w:val="center"/>
          </w:tcPr>
          <w:p w14:paraId="7BB87AF1">
            <w:pPr>
              <w:snapToGrid w:val="0"/>
              <w:spacing w:before="120" w:beforeLines="50"/>
              <w:jc w:val="center"/>
              <w:rPr>
                <w:color w:val="000000" w:themeColor="text1"/>
                <w:sz w:val="28"/>
                <w:szCs w:val="28"/>
                <w:highlight w:val="none"/>
                <w14:textFill>
                  <w14:solidFill>
                    <w14:schemeClr w14:val="tx1"/>
                  </w14:solidFill>
                </w14:textFill>
              </w:rPr>
            </w:pPr>
          </w:p>
        </w:tc>
      </w:tr>
      <w:tr w14:paraId="49C68E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851" w:type="dxa"/>
            <w:tcBorders>
              <w:top w:val="single" w:color="auto" w:sz="4" w:space="0"/>
              <w:left w:val="single" w:color="auto" w:sz="4" w:space="0"/>
              <w:bottom w:val="single" w:color="auto" w:sz="4" w:space="0"/>
              <w:right w:val="single" w:color="auto" w:sz="4" w:space="0"/>
            </w:tcBorders>
            <w:vAlign w:val="center"/>
          </w:tcPr>
          <w:p w14:paraId="1B110106">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w:t>
            </w:r>
          </w:p>
        </w:tc>
        <w:tc>
          <w:tcPr>
            <w:tcW w:w="4825" w:type="dxa"/>
            <w:tcBorders>
              <w:top w:val="single" w:color="auto" w:sz="4" w:space="0"/>
              <w:left w:val="single" w:color="auto" w:sz="4" w:space="0"/>
              <w:bottom w:val="single" w:color="auto" w:sz="4" w:space="0"/>
              <w:right w:val="single" w:color="auto" w:sz="4" w:space="0"/>
            </w:tcBorders>
            <w:vAlign w:val="center"/>
          </w:tcPr>
          <w:p w14:paraId="12D26078">
            <w:pPr>
              <w:snapToGrid w:val="0"/>
              <w:spacing w:before="120" w:beforeLines="50"/>
              <w:jc w:val="center"/>
              <w:rPr>
                <w:color w:val="000000" w:themeColor="text1"/>
                <w:sz w:val="28"/>
                <w:szCs w:val="28"/>
                <w:highlight w:val="none"/>
                <w14:textFill>
                  <w14:solidFill>
                    <w14:schemeClr w14:val="tx1"/>
                  </w14:solidFill>
                </w14:textFill>
              </w:rPr>
            </w:pPr>
          </w:p>
        </w:tc>
        <w:tc>
          <w:tcPr>
            <w:tcW w:w="2506" w:type="dxa"/>
            <w:tcBorders>
              <w:top w:val="single" w:color="auto" w:sz="4" w:space="0"/>
              <w:left w:val="single" w:color="auto" w:sz="4" w:space="0"/>
              <w:bottom w:val="single" w:color="auto" w:sz="4" w:space="0"/>
              <w:right w:val="single" w:color="auto" w:sz="4" w:space="0"/>
            </w:tcBorders>
            <w:vAlign w:val="center"/>
          </w:tcPr>
          <w:p w14:paraId="3257A797">
            <w:pPr>
              <w:snapToGrid w:val="0"/>
              <w:spacing w:before="120" w:beforeLines="50"/>
              <w:jc w:val="center"/>
              <w:rPr>
                <w:color w:val="000000" w:themeColor="text1"/>
                <w:sz w:val="28"/>
                <w:szCs w:val="28"/>
                <w:highlight w:val="none"/>
                <w14:textFill>
                  <w14:solidFill>
                    <w14:schemeClr w14:val="tx1"/>
                  </w14:solidFill>
                </w14:textFill>
              </w:rPr>
            </w:pPr>
          </w:p>
        </w:tc>
        <w:tc>
          <w:tcPr>
            <w:tcW w:w="1463" w:type="dxa"/>
            <w:tcBorders>
              <w:top w:val="single" w:color="auto" w:sz="4" w:space="0"/>
              <w:left w:val="single" w:color="auto" w:sz="4" w:space="0"/>
              <w:bottom w:val="single" w:color="auto" w:sz="4" w:space="0"/>
              <w:right w:val="single" w:color="auto" w:sz="4" w:space="0"/>
            </w:tcBorders>
            <w:vAlign w:val="center"/>
          </w:tcPr>
          <w:p w14:paraId="4B7AA783">
            <w:pPr>
              <w:snapToGrid w:val="0"/>
              <w:spacing w:before="120" w:beforeLines="50"/>
              <w:jc w:val="center"/>
              <w:rPr>
                <w:color w:val="000000" w:themeColor="text1"/>
                <w:sz w:val="28"/>
                <w:szCs w:val="28"/>
                <w:highlight w:val="none"/>
                <w14:textFill>
                  <w14:solidFill>
                    <w14:schemeClr w14:val="tx1"/>
                  </w14:solidFill>
                </w14:textFill>
              </w:rPr>
            </w:pPr>
          </w:p>
        </w:tc>
      </w:tr>
      <w:tr w14:paraId="747B7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851" w:type="dxa"/>
            <w:tcBorders>
              <w:top w:val="single" w:color="auto" w:sz="4" w:space="0"/>
              <w:left w:val="single" w:color="auto" w:sz="4" w:space="0"/>
              <w:bottom w:val="single" w:color="auto" w:sz="4" w:space="0"/>
              <w:right w:val="single" w:color="auto" w:sz="4" w:space="0"/>
            </w:tcBorders>
            <w:vAlign w:val="center"/>
          </w:tcPr>
          <w:p w14:paraId="1C395062">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w:t>
            </w:r>
          </w:p>
        </w:tc>
        <w:tc>
          <w:tcPr>
            <w:tcW w:w="4825" w:type="dxa"/>
            <w:tcBorders>
              <w:top w:val="single" w:color="auto" w:sz="4" w:space="0"/>
              <w:left w:val="single" w:color="auto" w:sz="4" w:space="0"/>
              <w:bottom w:val="single" w:color="auto" w:sz="4" w:space="0"/>
              <w:right w:val="single" w:color="auto" w:sz="4" w:space="0"/>
            </w:tcBorders>
            <w:vAlign w:val="center"/>
          </w:tcPr>
          <w:p w14:paraId="30CF64EE">
            <w:pPr>
              <w:snapToGrid w:val="0"/>
              <w:spacing w:before="120" w:beforeLines="50"/>
              <w:jc w:val="center"/>
              <w:rPr>
                <w:color w:val="000000" w:themeColor="text1"/>
                <w:sz w:val="28"/>
                <w:szCs w:val="28"/>
                <w:highlight w:val="none"/>
                <w14:textFill>
                  <w14:solidFill>
                    <w14:schemeClr w14:val="tx1"/>
                  </w14:solidFill>
                </w14:textFill>
              </w:rPr>
            </w:pPr>
          </w:p>
        </w:tc>
        <w:tc>
          <w:tcPr>
            <w:tcW w:w="2506" w:type="dxa"/>
            <w:tcBorders>
              <w:top w:val="single" w:color="auto" w:sz="4" w:space="0"/>
              <w:left w:val="single" w:color="auto" w:sz="4" w:space="0"/>
              <w:bottom w:val="single" w:color="auto" w:sz="4" w:space="0"/>
              <w:right w:val="single" w:color="auto" w:sz="4" w:space="0"/>
            </w:tcBorders>
            <w:vAlign w:val="center"/>
          </w:tcPr>
          <w:p w14:paraId="00F21944">
            <w:pPr>
              <w:snapToGrid w:val="0"/>
              <w:spacing w:before="120" w:beforeLines="50"/>
              <w:jc w:val="center"/>
              <w:rPr>
                <w:color w:val="000000" w:themeColor="text1"/>
                <w:sz w:val="28"/>
                <w:szCs w:val="28"/>
                <w:highlight w:val="none"/>
                <w14:textFill>
                  <w14:solidFill>
                    <w14:schemeClr w14:val="tx1"/>
                  </w14:solidFill>
                </w14:textFill>
              </w:rPr>
            </w:pPr>
          </w:p>
        </w:tc>
        <w:tc>
          <w:tcPr>
            <w:tcW w:w="1463" w:type="dxa"/>
            <w:tcBorders>
              <w:top w:val="single" w:color="auto" w:sz="4" w:space="0"/>
              <w:left w:val="single" w:color="auto" w:sz="4" w:space="0"/>
              <w:bottom w:val="single" w:color="auto" w:sz="4" w:space="0"/>
              <w:right w:val="single" w:color="auto" w:sz="4" w:space="0"/>
            </w:tcBorders>
            <w:vAlign w:val="center"/>
          </w:tcPr>
          <w:p w14:paraId="373C0752">
            <w:pPr>
              <w:snapToGrid w:val="0"/>
              <w:spacing w:before="120" w:beforeLines="50"/>
              <w:jc w:val="center"/>
              <w:rPr>
                <w:color w:val="000000" w:themeColor="text1"/>
                <w:sz w:val="28"/>
                <w:szCs w:val="28"/>
                <w:highlight w:val="none"/>
                <w14:textFill>
                  <w14:solidFill>
                    <w14:schemeClr w14:val="tx1"/>
                  </w14:solidFill>
                </w14:textFill>
              </w:rPr>
            </w:pPr>
          </w:p>
        </w:tc>
      </w:tr>
    </w:tbl>
    <w:p w14:paraId="2E2E2F0C">
      <w:pPr>
        <w:rPr>
          <w:color w:val="000000" w:themeColor="text1"/>
          <w:sz w:val="28"/>
          <w:szCs w:val="28"/>
          <w:highlight w:val="none"/>
          <w14:textFill>
            <w14:solidFill>
              <w14:schemeClr w14:val="tx1"/>
            </w14:solidFill>
          </w14:textFill>
        </w:rPr>
      </w:pPr>
    </w:p>
    <w:p w14:paraId="0DA10406">
      <w:pPr>
        <w:tabs>
          <w:tab w:val="left" w:pos="2127"/>
        </w:tabs>
        <w:spacing w:line="340" w:lineRule="exact"/>
        <w:jc w:val="left"/>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注：（1）本表应对采购文件第二章《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》中所列技术要求进行响应，并根据响应情况在“偏离说明”栏填写正偏离或负偏离及原因，完全符合的填写“无偏离”。</w:t>
      </w:r>
    </w:p>
    <w:p w14:paraId="408430E5">
      <w:pP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（2）第二章《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》中的总体要求无需响应。</w:t>
      </w:r>
    </w:p>
    <w:p w14:paraId="2FAC5CBC">
      <w:pP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（3）偏离认定说明详见评审方法及标准。</w:t>
      </w:r>
    </w:p>
    <w:p w14:paraId="676428C0">
      <w:pP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（4）本表可扩展。</w:t>
      </w:r>
    </w:p>
    <w:p w14:paraId="3A232EE2">
      <w:pPr>
        <w:rPr>
          <w:color w:val="000000" w:themeColor="text1"/>
          <w:sz w:val="28"/>
          <w:szCs w:val="28"/>
          <w:highlight w:val="none"/>
          <w14:textFill>
            <w14:solidFill>
              <w14:schemeClr w14:val="tx1"/>
            </w14:solidFill>
          </w14:textFill>
        </w:rPr>
      </w:pPr>
    </w:p>
    <w:p w14:paraId="34DCFAEE">
      <w:pPr>
        <w:rPr>
          <w:color w:val="000000" w:themeColor="text1"/>
          <w:spacing w:val="20"/>
          <w:sz w:val="28"/>
          <w:szCs w:val="28"/>
          <w:highlight w:val="none"/>
          <w:u w:val="single"/>
          <w14:textFill>
            <w14:solidFill>
              <w14:schemeClr w14:val="tx1"/>
            </w14:solidFill>
          </w14:textFill>
        </w:rPr>
      </w:pPr>
    </w:p>
    <w:p w14:paraId="11B4AAA7">
      <w:pPr>
        <w:rPr>
          <w:color w:val="000000" w:themeColor="text1"/>
          <w:spacing w:val="20"/>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供应商名称</w:t>
      </w:r>
      <w:r>
        <w:rPr>
          <w:rFonts w:hint="eastAsia"/>
          <w:color w:val="000000" w:themeColor="text1"/>
          <w:sz w:val="28"/>
          <w:szCs w:val="28"/>
          <w:highlight w:val="none"/>
          <w:lang w:eastAsia="zh-CN"/>
          <w14:textFill>
            <w14:solidFill>
              <w14:schemeClr w14:val="tx1"/>
            </w14:solidFill>
          </w14:textFill>
        </w:rPr>
        <w:t>（</w:t>
      </w:r>
      <w:r>
        <w:rPr>
          <w:color w:val="000000" w:themeColor="text1"/>
          <w:sz w:val="28"/>
          <w:szCs w:val="28"/>
          <w:highlight w:val="none"/>
          <w14:textFill>
            <w14:solidFill>
              <w14:schemeClr w14:val="tx1"/>
            </w14:solidFill>
          </w14:textFill>
        </w:rPr>
        <w:t>电子签章</w:t>
      </w:r>
      <w:r>
        <w:rPr>
          <w:rFonts w:hint="eastAsia"/>
          <w:color w:val="000000" w:themeColor="text1"/>
          <w:sz w:val="28"/>
          <w:szCs w:val="28"/>
          <w:highlight w:val="none"/>
          <w:lang w:eastAsia="zh-CN"/>
          <w14:textFill>
            <w14:solidFill>
              <w14:schemeClr w14:val="tx1"/>
            </w14:solidFill>
          </w14:textFill>
        </w:rPr>
        <w:t>）</w:t>
      </w:r>
      <w:r>
        <w:rPr>
          <w:color w:val="000000" w:themeColor="text1"/>
          <w:spacing w:val="20"/>
          <w:sz w:val="28"/>
          <w:szCs w:val="28"/>
          <w:highlight w:val="none"/>
          <w14:textFill>
            <w14:solidFill>
              <w14:schemeClr w14:val="tx1"/>
            </w14:solidFill>
          </w14:textFill>
        </w:rPr>
        <w:t>：</w:t>
      </w:r>
      <w:r>
        <w:rPr>
          <w:color w:val="000000" w:themeColor="text1"/>
          <w:spacing w:val="20"/>
          <w:sz w:val="28"/>
          <w:szCs w:val="28"/>
          <w:highlight w:val="none"/>
          <w:u w:val="none"/>
          <w14:textFill>
            <w14:solidFill>
              <w14:schemeClr w14:val="tx1"/>
            </w14:solidFill>
          </w14:textFill>
        </w:rPr>
        <w:t xml:space="preserve">                </w:t>
      </w:r>
      <w:r>
        <w:rPr>
          <w:color w:val="000000" w:themeColor="text1"/>
          <w:spacing w:val="20"/>
          <w:sz w:val="28"/>
          <w:szCs w:val="28"/>
          <w:highlight w:val="none"/>
          <w14:textFill>
            <w14:solidFill>
              <w14:schemeClr w14:val="tx1"/>
            </w14:solidFill>
          </w14:textFill>
        </w:rPr>
        <w:t xml:space="preserve">    </w:t>
      </w:r>
    </w:p>
    <w:p w14:paraId="0EA9708A">
      <w:pPr>
        <w:rPr>
          <w:color w:val="000000" w:themeColor="text1"/>
          <w:sz w:val="28"/>
          <w:szCs w:val="28"/>
          <w:highlight w:val="none"/>
          <w14:textFill>
            <w14:solidFill>
              <w14:schemeClr w14:val="tx1"/>
            </w14:solidFill>
          </w14:textFill>
        </w:rPr>
      </w:pPr>
      <w:r>
        <w:rPr>
          <w:color w:val="000000" w:themeColor="text1"/>
          <w:spacing w:val="20"/>
          <w:sz w:val="28"/>
          <w:szCs w:val="28"/>
          <w:highlight w:val="none"/>
          <w14:textFill>
            <w14:solidFill>
              <w14:schemeClr w14:val="tx1"/>
            </w14:solidFill>
          </w14:textFill>
        </w:rPr>
        <w:t>日 期：</w:t>
      </w:r>
      <w:r>
        <w:rPr>
          <w:color w:val="000000" w:themeColor="text1"/>
          <w:spacing w:val="20"/>
          <w:sz w:val="28"/>
          <w:szCs w:val="28"/>
          <w:highlight w:val="none"/>
          <w:u w:val="none"/>
          <w14:textFill>
            <w14:solidFill>
              <w14:schemeClr w14:val="tx1"/>
            </w14:solidFill>
          </w14:textFill>
        </w:rPr>
        <w:t xml:space="preserve">            </w:t>
      </w:r>
    </w:p>
    <w:p w14:paraId="16BCB31B">
      <w:pPr>
        <w:rPr>
          <w:color w:val="000000" w:themeColor="text1"/>
          <w:spacing w:val="20"/>
          <w:sz w:val="28"/>
          <w:szCs w:val="28"/>
          <w:highlight w:val="none"/>
          <w:u w:val="single"/>
          <w14:textFill>
            <w14:solidFill>
              <w14:schemeClr w14:val="tx1"/>
            </w14:solidFill>
          </w14:textFill>
        </w:rPr>
      </w:pPr>
    </w:p>
    <w:p w14:paraId="5726D6BE">
      <w:pPr>
        <w:rPr>
          <w:color w:val="000000" w:themeColor="text1"/>
          <w:spacing w:val="20"/>
          <w:sz w:val="28"/>
          <w:szCs w:val="28"/>
          <w:highlight w:val="none"/>
          <w:u w:val="single"/>
          <w14:textFill>
            <w14:solidFill>
              <w14:schemeClr w14:val="tx1"/>
            </w14:solidFill>
          </w14:textFill>
        </w:rPr>
      </w:pPr>
    </w:p>
    <w:p w14:paraId="587BF68F">
      <w:pPr>
        <w:pStyle w:val="5"/>
        <w:rPr>
          <w:rFonts w:hint="eastAsia" w:hAnsi="宋体"/>
          <w:color w:val="000000" w:themeColor="text1"/>
          <w:szCs w:val="24"/>
          <w:highlight w:val="none"/>
          <w14:textFill>
            <w14:solidFill>
              <w14:schemeClr w14:val="tx1"/>
            </w14:solidFill>
          </w14:textFill>
        </w:rPr>
      </w:pPr>
    </w:p>
    <w:p w14:paraId="5C227C7D">
      <w:pPr>
        <w:pStyle w:val="5"/>
        <w:pageBreakBefore/>
        <w:jc w:val="center"/>
        <w:rPr>
          <w:rFonts w:hint="eastAsia" w:hAnsi="宋体"/>
          <w:b/>
          <w:bCs/>
          <w:color w:val="000000" w:themeColor="text1"/>
          <w:sz w:val="30"/>
          <w:szCs w:val="30"/>
          <w:highlight w:val="none"/>
          <w14:textFill>
            <w14:solidFill>
              <w14:schemeClr w14:val="tx1"/>
            </w14:solidFill>
          </w14:textFill>
        </w:rPr>
      </w:pPr>
      <w:r>
        <w:rPr>
          <w:rFonts w:hint="eastAsia" w:hAnsi="宋体"/>
          <w:b/>
          <w:bCs/>
          <w:color w:val="000000" w:themeColor="text1"/>
          <w:sz w:val="30"/>
          <w:szCs w:val="30"/>
          <w:highlight w:val="none"/>
          <w14:textFill>
            <w14:solidFill>
              <w14:schemeClr w14:val="tx1"/>
            </w14:solidFill>
          </w14:textFill>
        </w:rPr>
        <w:t>商务条款偏离表（格式）</w:t>
      </w:r>
    </w:p>
    <w:p w14:paraId="50A02D80">
      <w:pPr>
        <w:pStyle w:val="5"/>
        <w:spacing w:line="440" w:lineRule="exact"/>
        <w:ind w:firstLine="475" w:firstLineChars="198"/>
        <w:rPr>
          <w:rFonts w:hint="eastAsia" w:hAnsi="宋体"/>
          <w:color w:val="000000" w:themeColor="text1"/>
          <w:highlight w:val="none"/>
          <w14:textFill>
            <w14:solidFill>
              <w14:schemeClr w14:val="tx1"/>
            </w14:solidFill>
          </w14:textFill>
        </w:rPr>
      </w:pPr>
    </w:p>
    <w:p w14:paraId="519351D4">
      <w:pPr>
        <w:snapToGrid w:val="0"/>
        <w:spacing w:before="50" w:after="120" w:afterLines="50" w:line="440" w:lineRule="exact"/>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对本项目第二章《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》商务要求的响应表：</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4DBA6C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vAlign w:val="center"/>
          </w:tcPr>
          <w:p w14:paraId="4CF67D90">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序号</w:t>
            </w:r>
          </w:p>
        </w:tc>
        <w:tc>
          <w:tcPr>
            <w:tcW w:w="3595" w:type="dxa"/>
            <w:tcBorders>
              <w:top w:val="single" w:color="auto" w:sz="4" w:space="0"/>
              <w:left w:val="single" w:color="auto" w:sz="4" w:space="0"/>
              <w:bottom w:val="single" w:color="auto" w:sz="4" w:space="0"/>
              <w:right w:val="single" w:color="auto" w:sz="4" w:space="0"/>
            </w:tcBorders>
            <w:vAlign w:val="center"/>
          </w:tcPr>
          <w:p w14:paraId="0D854BD0">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采购文件要求（注明章节及条款号）</w:t>
            </w:r>
          </w:p>
        </w:tc>
        <w:tc>
          <w:tcPr>
            <w:tcW w:w="3405" w:type="dxa"/>
            <w:tcBorders>
              <w:top w:val="single" w:color="auto" w:sz="4" w:space="0"/>
              <w:left w:val="single" w:color="auto" w:sz="4" w:space="0"/>
              <w:bottom w:val="single" w:color="auto" w:sz="4" w:space="0"/>
              <w:right w:val="single" w:color="auto" w:sz="4" w:space="0"/>
            </w:tcBorders>
            <w:vAlign w:val="center"/>
          </w:tcPr>
          <w:p w14:paraId="3A2A683C">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响应文件响应内容（可注明所在页码）</w:t>
            </w:r>
          </w:p>
        </w:tc>
        <w:tc>
          <w:tcPr>
            <w:tcW w:w="1082" w:type="dxa"/>
            <w:tcBorders>
              <w:top w:val="single" w:color="auto" w:sz="4" w:space="0"/>
              <w:left w:val="single" w:color="auto" w:sz="4" w:space="0"/>
              <w:bottom w:val="single" w:color="auto" w:sz="4" w:space="0"/>
              <w:right w:val="single" w:color="auto" w:sz="4" w:space="0"/>
            </w:tcBorders>
            <w:vAlign w:val="center"/>
          </w:tcPr>
          <w:p w14:paraId="64F988B2">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偏离说明</w:t>
            </w:r>
          </w:p>
        </w:tc>
      </w:tr>
      <w:tr w14:paraId="02DE7B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2F7F6B82">
            <w:pPr>
              <w:snapToGrid w:val="0"/>
              <w:spacing w:before="120" w:beforeLines="50"/>
              <w:jc w:val="center"/>
              <w:rPr>
                <w:color w:val="000000" w:themeColor="text1"/>
                <w:sz w:val="28"/>
                <w:szCs w:val="28"/>
                <w:highlight w:val="none"/>
                <w14:textFill>
                  <w14:solidFill>
                    <w14:schemeClr w14:val="tx1"/>
                  </w14:solidFill>
                </w14:textFill>
              </w:rPr>
            </w:pPr>
          </w:p>
        </w:tc>
        <w:tc>
          <w:tcPr>
            <w:tcW w:w="3595" w:type="dxa"/>
            <w:tcBorders>
              <w:top w:val="single" w:color="auto" w:sz="4" w:space="0"/>
              <w:left w:val="single" w:color="auto" w:sz="4" w:space="0"/>
              <w:bottom w:val="single" w:color="auto" w:sz="4" w:space="0"/>
              <w:right w:val="single" w:color="auto" w:sz="4" w:space="0"/>
            </w:tcBorders>
            <w:vAlign w:val="center"/>
          </w:tcPr>
          <w:p w14:paraId="40417825">
            <w:pPr>
              <w:snapToGrid w:val="0"/>
              <w:spacing w:before="120" w:beforeLines="50"/>
              <w:jc w:val="center"/>
              <w:rPr>
                <w:color w:val="000000" w:themeColor="text1"/>
                <w:sz w:val="28"/>
                <w:szCs w:val="28"/>
                <w:highlight w:val="none"/>
                <w14:textFill>
                  <w14:solidFill>
                    <w14:schemeClr w14:val="tx1"/>
                  </w14:solidFill>
                </w14:textFill>
              </w:rPr>
            </w:pPr>
          </w:p>
        </w:tc>
        <w:tc>
          <w:tcPr>
            <w:tcW w:w="3405" w:type="dxa"/>
            <w:tcBorders>
              <w:top w:val="single" w:color="auto" w:sz="4" w:space="0"/>
              <w:left w:val="single" w:color="auto" w:sz="4" w:space="0"/>
              <w:bottom w:val="single" w:color="auto" w:sz="4" w:space="0"/>
              <w:right w:val="single" w:color="auto" w:sz="4" w:space="0"/>
            </w:tcBorders>
            <w:vAlign w:val="center"/>
          </w:tcPr>
          <w:p w14:paraId="5B0AE275">
            <w:pPr>
              <w:snapToGrid w:val="0"/>
              <w:spacing w:before="120" w:beforeLines="50"/>
              <w:jc w:val="center"/>
              <w:rPr>
                <w:color w:val="000000" w:themeColor="text1"/>
                <w:sz w:val="28"/>
                <w:szCs w:val="28"/>
                <w:highlight w:val="none"/>
                <w14:textFill>
                  <w14:solidFill>
                    <w14:schemeClr w14:val="tx1"/>
                  </w14:solidFill>
                </w14:textFill>
              </w:rPr>
            </w:pPr>
          </w:p>
        </w:tc>
        <w:tc>
          <w:tcPr>
            <w:tcW w:w="1082" w:type="dxa"/>
            <w:tcBorders>
              <w:top w:val="single" w:color="auto" w:sz="4" w:space="0"/>
              <w:left w:val="single" w:color="auto" w:sz="4" w:space="0"/>
              <w:bottom w:val="single" w:color="auto" w:sz="4" w:space="0"/>
              <w:right w:val="single" w:color="auto" w:sz="4" w:space="0"/>
            </w:tcBorders>
            <w:vAlign w:val="center"/>
          </w:tcPr>
          <w:p w14:paraId="32CB5E4C">
            <w:pPr>
              <w:snapToGrid w:val="0"/>
              <w:spacing w:before="120" w:beforeLines="50"/>
              <w:jc w:val="center"/>
              <w:rPr>
                <w:color w:val="000000" w:themeColor="text1"/>
                <w:sz w:val="28"/>
                <w:szCs w:val="28"/>
                <w:highlight w:val="none"/>
                <w14:textFill>
                  <w14:solidFill>
                    <w14:schemeClr w14:val="tx1"/>
                  </w14:solidFill>
                </w14:textFill>
              </w:rPr>
            </w:pPr>
          </w:p>
        </w:tc>
      </w:tr>
      <w:tr w14:paraId="3B9FED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45C5984D">
            <w:pPr>
              <w:snapToGrid w:val="0"/>
              <w:spacing w:before="120" w:beforeLines="50"/>
              <w:jc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w:t>
            </w:r>
          </w:p>
        </w:tc>
        <w:tc>
          <w:tcPr>
            <w:tcW w:w="3595" w:type="dxa"/>
            <w:tcBorders>
              <w:top w:val="single" w:color="auto" w:sz="4" w:space="0"/>
              <w:left w:val="single" w:color="auto" w:sz="4" w:space="0"/>
              <w:bottom w:val="single" w:color="auto" w:sz="4" w:space="0"/>
              <w:right w:val="single" w:color="auto" w:sz="4" w:space="0"/>
            </w:tcBorders>
            <w:vAlign w:val="center"/>
          </w:tcPr>
          <w:p w14:paraId="5C063794">
            <w:pPr>
              <w:snapToGrid w:val="0"/>
              <w:spacing w:before="120" w:beforeLines="50"/>
              <w:jc w:val="center"/>
              <w:rPr>
                <w:color w:val="000000" w:themeColor="text1"/>
                <w:sz w:val="28"/>
                <w:szCs w:val="28"/>
                <w:highlight w:val="none"/>
                <w14:textFill>
                  <w14:solidFill>
                    <w14:schemeClr w14:val="tx1"/>
                  </w14:solidFill>
                </w14:textFill>
              </w:rPr>
            </w:pPr>
          </w:p>
        </w:tc>
        <w:tc>
          <w:tcPr>
            <w:tcW w:w="3405" w:type="dxa"/>
            <w:tcBorders>
              <w:top w:val="single" w:color="auto" w:sz="4" w:space="0"/>
              <w:left w:val="single" w:color="auto" w:sz="4" w:space="0"/>
              <w:bottom w:val="single" w:color="auto" w:sz="4" w:space="0"/>
              <w:right w:val="single" w:color="auto" w:sz="4" w:space="0"/>
            </w:tcBorders>
            <w:vAlign w:val="center"/>
          </w:tcPr>
          <w:p w14:paraId="67FB42AB">
            <w:pPr>
              <w:snapToGrid w:val="0"/>
              <w:spacing w:before="120" w:beforeLines="50"/>
              <w:jc w:val="center"/>
              <w:rPr>
                <w:color w:val="000000" w:themeColor="text1"/>
                <w:sz w:val="28"/>
                <w:szCs w:val="28"/>
                <w:highlight w:val="none"/>
                <w14:textFill>
                  <w14:solidFill>
                    <w14:schemeClr w14:val="tx1"/>
                  </w14:solidFill>
                </w14:textFill>
              </w:rPr>
            </w:pPr>
          </w:p>
        </w:tc>
        <w:tc>
          <w:tcPr>
            <w:tcW w:w="1082" w:type="dxa"/>
            <w:tcBorders>
              <w:top w:val="single" w:color="auto" w:sz="4" w:space="0"/>
              <w:left w:val="single" w:color="auto" w:sz="4" w:space="0"/>
              <w:bottom w:val="single" w:color="auto" w:sz="4" w:space="0"/>
              <w:right w:val="single" w:color="auto" w:sz="4" w:space="0"/>
            </w:tcBorders>
            <w:vAlign w:val="center"/>
          </w:tcPr>
          <w:p w14:paraId="64D53F7F">
            <w:pPr>
              <w:snapToGrid w:val="0"/>
              <w:spacing w:before="120" w:beforeLines="50"/>
              <w:jc w:val="center"/>
              <w:rPr>
                <w:color w:val="000000" w:themeColor="text1"/>
                <w:sz w:val="28"/>
                <w:szCs w:val="28"/>
                <w:highlight w:val="none"/>
                <w14:textFill>
                  <w14:solidFill>
                    <w14:schemeClr w14:val="tx1"/>
                  </w14:solidFill>
                </w14:textFill>
              </w:rPr>
            </w:pPr>
          </w:p>
        </w:tc>
      </w:tr>
    </w:tbl>
    <w:p w14:paraId="4DF75FDF">
      <w:pPr>
        <w:tabs>
          <w:tab w:val="left" w:pos="2127"/>
        </w:tabs>
        <w:spacing w:line="340" w:lineRule="exact"/>
        <w:ind w:firstLine="560" w:firstLineChars="200"/>
        <w:jc w:val="left"/>
        <w:rPr>
          <w:color w:val="000000" w:themeColor="text1"/>
          <w:sz w:val="28"/>
          <w:szCs w:val="28"/>
          <w:highlight w:val="none"/>
          <w14:textFill>
            <w14:solidFill>
              <w14:schemeClr w14:val="tx1"/>
            </w14:solidFill>
          </w14:textFill>
        </w:rPr>
      </w:pPr>
      <w:bookmarkStart w:id="60" w:name="_Hlk48144603"/>
      <w:r>
        <w:rPr>
          <w:color w:val="000000" w:themeColor="text1"/>
          <w:sz w:val="28"/>
          <w:szCs w:val="28"/>
          <w:highlight w:val="none"/>
          <w14:textFill>
            <w14:solidFill>
              <w14:schemeClr w14:val="tx1"/>
            </w14:solidFill>
          </w14:textFill>
        </w:rPr>
        <w:t>注：</w:t>
      </w:r>
      <w:bookmarkStart w:id="61" w:name="_Hlk19049081"/>
      <w:r>
        <w:rPr>
          <w:color w:val="000000" w:themeColor="text1"/>
          <w:sz w:val="28"/>
          <w:szCs w:val="28"/>
          <w:highlight w:val="none"/>
          <w14:textFill>
            <w14:solidFill>
              <w14:schemeClr w14:val="tx1"/>
            </w14:solidFill>
          </w14:textFill>
        </w:rPr>
        <w:t>（1）本表应对采购文件第二章《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》中所列商务要求进行响应，并根据响应情况在“偏离说明”栏填写正偏离或负偏离及原因，完全符合的填写“无偏离”。</w:t>
      </w:r>
    </w:p>
    <w:p w14:paraId="57B25931">
      <w:pPr>
        <w:tabs>
          <w:tab w:val="left" w:pos="2127"/>
        </w:tabs>
        <w:spacing w:line="340" w:lineRule="exact"/>
        <w:ind w:firstLine="560" w:firstLineChars="200"/>
        <w:jc w:val="left"/>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（2）第二章《</w:t>
      </w:r>
      <w:r>
        <w:rPr>
          <w:rFonts w:hint="eastAsia"/>
          <w:color w:val="000000" w:themeColor="text1"/>
          <w:sz w:val="28"/>
          <w:szCs w:val="28"/>
          <w:highlight w:val="none"/>
          <w14:textFill>
            <w14:solidFill>
              <w14:schemeClr w14:val="tx1"/>
            </w14:solidFill>
          </w14:textFill>
        </w:rPr>
        <w:t>需求一览表</w:t>
      </w:r>
      <w:r>
        <w:rPr>
          <w:color w:val="000000" w:themeColor="text1"/>
          <w:sz w:val="28"/>
          <w:szCs w:val="28"/>
          <w:highlight w:val="none"/>
          <w14:textFill>
            <w14:solidFill>
              <w14:schemeClr w14:val="tx1"/>
            </w14:solidFill>
          </w14:textFill>
        </w:rPr>
        <w:t>》中的总体要求无需响应。</w:t>
      </w:r>
    </w:p>
    <w:p w14:paraId="00126400">
      <w:pPr>
        <w:ind w:firstLine="560" w:firstLineChars="200"/>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（3）偏离认定说明详见评审方法及标准。</w:t>
      </w:r>
    </w:p>
    <w:bookmarkEnd w:id="61"/>
    <w:p w14:paraId="1BEB2910">
      <w:pPr>
        <w:tabs>
          <w:tab w:val="left" w:pos="2127"/>
        </w:tabs>
        <w:spacing w:line="340" w:lineRule="exact"/>
        <w:ind w:firstLine="560" w:firstLineChars="200"/>
        <w:jc w:val="left"/>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（4）本表可扩展。</w:t>
      </w:r>
    </w:p>
    <w:bookmarkEnd w:id="60"/>
    <w:p w14:paraId="5A40A110">
      <w:pPr>
        <w:snapToGrid w:val="0"/>
        <w:spacing w:before="50" w:after="120" w:afterLines="50" w:line="440" w:lineRule="exact"/>
        <w:jc w:val="left"/>
        <w:rPr>
          <w:color w:val="000000" w:themeColor="text1"/>
          <w:sz w:val="28"/>
          <w:szCs w:val="28"/>
          <w:highlight w:val="none"/>
          <w14:textFill>
            <w14:solidFill>
              <w14:schemeClr w14:val="tx1"/>
            </w14:solidFill>
          </w14:textFill>
        </w:rPr>
      </w:pPr>
    </w:p>
    <w:p w14:paraId="5DECE522">
      <w:pPr>
        <w:snapToGrid w:val="0"/>
        <w:spacing w:before="50" w:after="120" w:afterLines="50" w:line="440" w:lineRule="exact"/>
        <w:jc w:val="left"/>
        <w:rPr>
          <w:color w:val="000000" w:themeColor="text1"/>
          <w:spacing w:val="20"/>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供应商名称</w:t>
      </w:r>
      <w:r>
        <w:rPr>
          <w:rFonts w:hint="eastAsia"/>
          <w:color w:val="000000" w:themeColor="text1"/>
          <w:sz w:val="28"/>
          <w:szCs w:val="28"/>
          <w:highlight w:val="none"/>
          <w:lang w:eastAsia="zh-CN"/>
          <w14:textFill>
            <w14:solidFill>
              <w14:schemeClr w14:val="tx1"/>
            </w14:solidFill>
          </w14:textFill>
        </w:rPr>
        <w:t>（</w:t>
      </w:r>
      <w:r>
        <w:rPr>
          <w:color w:val="000000" w:themeColor="text1"/>
          <w:sz w:val="28"/>
          <w:szCs w:val="28"/>
          <w:highlight w:val="none"/>
          <w14:textFill>
            <w14:solidFill>
              <w14:schemeClr w14:val="tx1"/>
            </w14:solidFill>
          </w14:textFill>
        </w:rPr>
        <w:t>电子签章</w:t>
      </w:r>
      <w:r>
        <w:rPr>
          <w:rFonts w:hint="eastAsia"/>
          <w:color w:val="000000" w:themeColor="text1"/>
          <w:sz w:val="28"/>
          <w:szCs w:val="28"/>
          <w:highlight w:val="none"/>
          <w:lang w:eastAsia="zh-CN"/>
          <w14:textFill>
            <w14:solidFill>
              <w14:schemeClr w14:val="tx1"/>
            </w14:solidFill>
          </w14:textFill>
        </w:rPr>
        <w:t>）</w:t>
      </w:r>
      <w:r>
        <w:rPr>
          <w:color w:val="000000" w:themeColor="text1"/>
          <w:spacing w:val="20"/>
          <w:sz w:val="28"/>
          <w:szCs w:val="28"/>
          <w:highlight w:val="none"/>
          <w14:textFill>
            <w14:solidFill>
              <w14:schemeClr w14:val="tx1"/>
            </w14:solidFill>
          </w14:textFill>
        </w:rPr>
        <w:t>：</w:t>
      </w:r>
      <w:r>
        <w:rPr>
          <w:color w:val="000000" w:themeColor="text1"/>
          <w:spacing w:val="20"/>
          <w:sz w:val="28"/>
          <w:szCs w:val="28"/>
          <w:highlight w:val="none"/>
          <w:u w:val="none"/>
          <w14:textFill>
            <w14:solidFill>
              <w14:schemeClr w14:val="tx1"/>
            </w14:solidFill>
          </w14:textFill>
        </w:rPr>
        <w:t xml:space="preserve">              </w:t>
      </w:r>
      <w:r>
        <w:rPr>
          <w:color w:val="000000" w:themeColor="text1"/>
          <w:spacing w:val="20"/>
          <w:sz w:val="28"/>
          <w:szCs w:val="28"/>
          <w:highlight w:val="none"/>
          <w14:textFill>
            <w14:solidFill>
              <w14:schemeClr w14:val="tx1"/>
            </w14:solidFill>
          </w14:textFill>
        </w:rPr>
        <w:t xml:space="preserve">       </w:t>
      </w:r>
    </w:p>
    <w:p w14:paraId="20EA2332">
      <w:pPr>
        <w:snapToGrid w:val="0"/>
        <w:spacing w:before="50" w:after="120" w:afterLines="50" w:line="440" w:lineRule="exact"/>
        <w:jc w:val="left"/>
        <w:rPr>
          <w:color w:val="000000" w:themeColor="text1"/>
          <w:spacing w:val="20"/>
          <w:sz w:val="28"/>
          <w:szCs w:val="28"/>
          <w:highlight w:val="none"/>
          <w:u w:val="single"/>
          <w14:textFill>
            <w14:solidFill>
              <w14:schemeClr w14:val="tx1"/>
            </w14:solidFill>
          </w14:textFill>
        </w:rPr>
      </w:pPr>
      <w:r>
        <w:rPr>
          <w:color w:val="000000" w:themeColor="text1"/>
          <w:spacing w:val="20"/>
          <w:sz w:val="28"/>
          <w:szCs w:val="28"/>
          <w:highlight w:val="none"/>
          <w14:textFill>
            <w14:solidFill>
              <w14:schemeClr w14:val="tx1"/>
            </w14:solidFill>
          </w14:textFill>
        </w:rPr>
        <w:t>日  期：</w:t>
      </w:r>
      <w:r>
        <w:rPr>
          <w:color w:val="000000" w:themeColor="text1"/>
          <w:spacing w:val="20"/>
          <w:sz w:val="28"/>
          <w:szCs w:val="28"/>
          <w:highlight w:val="none"/>
          <w:u w:val="none"/>
          <w14:textFill>
            <w14:solidFill>
              <w14:schemeClr w14:val="tx1"/>
            </w14:solidFill>
          </w14:textFill>
        </w:rPr>
        <w:t xml:space="preserve">        </w:t>
      </w:r>
    </w:p>
    <w:p w14:paraId="329ED86C">
      <w:pPr>
        <w:snapToGrid w:val="0"/>
        <w:spacing w:before="50" w:after="120" w:afterLines="50" w:line="440" w:lineRule="exact"/>
        <w:jc w:val="left"/>
        <w:rPr>
          <w:color w:val="000000" w:themeColor="text1"/>
          <w:spacing w:val="20"/>
          <w:sz w:val="28"/>
          <w:szCs w:val="28"/>
          <w:highlight w:val="none"/>
          <w:u w:val="single"/>
          <w14:textFill>
            <w14:solidFill>
              <w14:schemeClr w14:val="tx1"/>
            </w14:solidFill>
          </w14:textFill>
        </w:rPr>
      </w:pPr>
    </w:p>
    <w:p w14:paraId="61D29CCF">
      <w:pPr>
        <w:pStyle w:val="5"/>
        <w:spacing w:line="600" w:lineRule="exact"/>
        <w:rPr>
          <w:rFonts w:hint="eastAsia" w:hAnsi="宋体"/>
          <w:color w:val="000000" w:themeColor="text1"/>
          <w:highlight w:val="none"/>
          <w14:textFill>
            <w14:solidFill>
              <w14:schemeClr w14:val="tx1"/>
            </w14:solidFill>
          </w14:textFill>
        </w:rPr>
      </w:pPr>
    </w:p>
    <w:p w14:paraId="6F32FD6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100FF20D">
      <w:pPr>
        <w:jc w:val="center"/>
        <w:rPr>
          <w:rFonts w:hint="eastAsia" w:ascii="宋体" w:hAnsi="宋体" w:cs="宋体"/>
          <w:b/>
          <w:bCs/>
          <w:color w:val="000000" w:themeColor="text1"/>
          <w:sz w:val="32"/>
          <w:szCs w:val="32"/>
          <w:highlight w:val="none"/>
          <w:lang w:val="en"/>
          <w14:textFill>
            <w14:solidFill>
              <w14:schemeClr w14:val="tx1"/>
            </w14:solidFill>
          </w14:textFill>
        </w:rPr>
      </w:pPr>
      <w:r>
        <w:rPr>
          <w:rFonts w:hint="eastAsia" w:ascii="宋体" w:hAnsi="宋体" w:cs="宋体"/>
          <w:b/>
          <w:bCs/>
          <w:color w:val="000000" w:themeColor="text1"/>
          <w:sz w:val="32"/>
          <w:szCs w:val="32"/>
          <w:highlight w:val="none"/>
          <w:lang w:val="en"/>
          <w14:textFill>
            <w14:solidFill>
              <w14:schemeClr w14:val="tx1"/>
            </w14:solidFill>
          </w14:textFill>
        </w:rPr>
        <w:t>知识产权合规性声明</w:t>
      </w:r>
    </w:p>
    <w:p w14:paraId="5942BED1">
      <w:pPr>
        <w:rPr>
          <w:rFonts w:hint="eastAsia"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 xml:space="preserve">    </w:t>
      </w:r>
    </w:p>
    <w:p w14:paraId="2518A0A8">
      <w:pP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 xml:space="preserve">    本</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企业自愿参与政府投资政府采购的</w:t>
      </w:r>
      <w:r>
        <w:rPr>
          <w:rFonts w:hint="eastAsia" w:ascii="仿宋_GB2312" w:hAnsi="仿宋_GB2312" w:eastAsia="仿宋_GB2312" w:cs="仿宋_GB2312"/>
          <w:color w:val="000000" w:themeColor="text1"/>
          <w:sz w:val="30"/>
          <w:szCs w:val="30"/>
          <w:highlight w:val="none"/>
          <w:u w:val="single"/>
          <w:lang w:eastAsia="zh-CN"/>
          <w14:textFill>
            <w14:solidFill>
              <w14:schemeClr w14:val="tx1"/>
            </w14:solidFill>
          </w14:textFill>
        </w:rPr>
        <w:t>隆安县人民医院CT球管采购</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项目，</w:t>
      </w:r>
      <w:r>
        <w:rPr>
          <w:rFonts w:hint="eastAsia" w:ascii="仿宋_GB2312" w:hAnsi="仿宋_GB2312" w:eastAsia="仿宋_GB2312" w:cs="仿宋_GB2312"/>
          <w:b/>
          <w:bCs/>
          <w:color w:val="000000" w:themeColor="text1"/>
          <w:sz w:val="30"/>
          <w:szCs w:val="30"/>
          <w:highlight w:val="none"/>
          <w:lang w:val="en"/>
          <w14:textFill>
            <w14:solidFill>
              <w14:schemeClr w14:val="tx1"/>
            </w14:solidFill>
          </w14:textFill>
        </w:rPr>
        <w:t>在此郑重承诺：</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695B74D2">
      <w:pPr>
        <w:rPr>
          <w:color w:val="000000" w:themeColor="text1"/>
          <w:highlight w:val="none"/>
          <w14:textFill>
            <w14:solidFill>
              <w14:schemeClr w14:val="tx1"/>
            </w14:solidFill>
          </w14:textFill>
        </w:rPr>
      </w:pPr>
    </w:p>
    <w:p w14:paraId="111DD299">
      <w:pPr>
        <w:pStyle w:val="4"/>
        <w:rPr>
          <w:color w:val="000000" w:themeColor="text1"/>
          <w:highlight w:val="none"/>
          <w14:textFill>
            <w14:solidFill>
              <w14:schemeClr w14:val="tx1"/>
            </w14:solidFill>
          </w14:textFill>
        </w:rPr>
      </w:pPr>
    </w:p>
    <w:p w14:paraId="53A6A7BF">
      <w:pPr>
        <w:rPr>
          <w:color w:val="000000" w:themeColor="text1"/>
          <w:highlight w:val="none"/>
          <w14:textFill>
            <w14:solidFill>
              <w14:schemeClr w14:val="tx1"/>
            </w14:solidFill>
          </w14:textFill>
        </w:rPr>
      </w:pPr>
    </w:p>
    <w:p w14:paraId="3C0C287B">
      <w:pPr>
        <w:snapToGrid w:val="0"/>
        <w:spacing w:before="50" w:after="120" w:afterLines="50" w:line="440" w:lineRule="exact"/>
        <w:jc w:val="left"/>
        <w:rPr>
          <w:color w:val="000000" w:themeColor="text1"/>
          <w:spacing w:val="20"/>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供应商名称</w:t>
      </w:r>
      <w:r>
        <w:rPr>
          <w:rFonts w:hint="eastAsia"/>
          <w:color w:val="000000" w:themeColor="text1"/>
          <w:sz w:val="28"/>
          <w:szCs w:val="28"/>
          <w:highlight w:val="none"/>
          <w:lang w:eastAsia="zh-CN"/>
          <w14:textFill>
            <w14:solidFill>
              <w14:schemeClr w14:val="tx1"/>
            </w14:solidFill>
          </w14:textFill>
        </w:rPr>
        <w:t>（</w:t>
      </w:r>
      <w:r>
        <w:rPr>
          <w:color w:val="000000" w:themeColor="text1"/>
          <w:sz w:val="28"/>
          <w:szCs w:val="28"/>
          <w:highlight w:val="none"/>
          <w14:textFill>
            <w14:solidFill>
              <w14:schemeClr w14:val="tx1"/>
            </w14:solidFill>
          </w14:textFill>
        </w:rPr>
        <w:t>电子签章</w:t>
      </w:r>
      <w:r>
        <w:rPr>
          <w:rFonts w:hint="eastAsia"/>
          <w:color w:val="000000" w:themeColor="text1"/>
          <w:sz w:val="28"/>
          <w:szCs w:val="28"/>
          <w:highlight w:val="none"/>
          <w:lang w:eastAsia="zh-CN"/>
          <w14:textFill>
            <w14:solidFill>
              <w14:schemeClr w14:val="tx1"/>
            </w14:solidFill>
          </w14:textFill>
        </w:rPr>
        <w:t>）</w:t>
      </w:r>
      <w:r>
        <w:rPr>
          <w:color w:val="000000" w:themeColor="text1"/>
          <w:spacing w:val="20"/>
          <w:sz w:val="28"/>
          <w:szCs w:val="28"/>
          <w:highlight w:val="none"/>
          <w14:textFill>
            <w14:solidFill>
              <w14:schemeClr w14:val="tx1"/>
            </w14:solidFill>
          </w14:textFill>
        </w:rPr>
        <w:t>：</w:t>
      </w:r>
      <w:r>
        <w:rPr>
          <w:color w:val="000000" w:themeColor="text1"/>
          <w:spacing w:val="20"/>
          <w:sz w:val="28"/>
          <w:szCs w:val="28"/>
          <w:highlight w:val="none"/>
          <w:u w:val="none"/>
          <w14:textFill>
            <w14:solidFill>
              <w14:schemeClr w14:val="tx1"/>
            </w14:solidFill>
          </w14:textFill>
        </w:rPr>
        <w:t xml:space="preserve">                 </w:t>
      </w:r>
      <w:r>
        <w:rPr>
          <w:color w:val="000000" w:themeColor="text1"/>
          <w:spacing w:val="20"/>
          <w:sz w:val="28"/>
          <w:szCs w:val="28"/>
          <w:highlight w:val="none"/>
          <w14:textFill>
            <w14:solidFill>
              <w14:schemeClr w14:val="tx1"/>
            </w14:solidFill>
          </w14:textFill>
        </w:rPr>
        <w:t xml:space="preserve">    </w:t>
      </w:r>
    </w:p>
    <w:p w14:paraId="2F9C771B">
      <w:pPr>
        <w:snapToGrid w:val="0"/>
        <w:spacing w:before="50" w:after="120" w:afterLines="50" w:line="440" w:lineRule="exact"/>
        <w:jc w:val="left"/>
        <w:rPr>
          <w:color w:val="000000" w:themeColor="text1"/>
          <w:spacing w:val="20"/>
          <w:sz w:val="28"/>
          <w:szCs w:val="28"/>
          <w:highlight w:val="none"/>
          <w:u w:val="single"/>
          <w14:textFill>
            <w14:solidFill>
              <w14:schemeClr w14:val="tx1"/>
            </w14:solidFill>
          </w14:textFill>
        </w:rPr>
      </w:pPr>
      <w:r>
        <w:rPr>
          <w:color w:val="000000" w:themeColor="text1"/>
          <w:spacing w:val="20"/>
          <w:sz w:val="28"/>
          <w:szCs w:val="28"/>
          <w:highlight w:val="none"/>
          <w14:textFill>
            <w14:solidFill>
              <w14:schemeClr w14:val="tx1"/>
            </w14:solidFill>
          </w14:textFill>
        </w:rPr>
        <w:t>日  期：</w:t>
      </w:r>
      <w:r>
        <w:rPr>
          <w:color w:val="000000" w:themeColor="text1"/>
          <w:spacing w:val="20"/>
          <w:sz w:val="28"/>
          <w:szCs w:val="28"/>
          <w:highlight w:val="none"/>
          <w:u w:val="none"/>
          <w14:textFill>
            <w14:solidFill>
              <w14:schemeClr w14:val="tx1"/>
            </w14:solidFill>
          </w14:textFill>
        </w:rPr>
        <w:t xml:space="preserve">        </w:t>
      </w:r>
    </w:p>
    <w:p w14:paraId="35A8AC61">
      <w:pPr>
        <w:pStyle w:val="5"/>
        <w:spacing w:line="600" w:lineRule="exact"/>
        <w:rPr>
          <w:rFonts w:hint="eastAsia" w:hAnsi="宋体"/>
          <w:color w:val="000000" w:themeColor="text1"/>
          <w:highlight w:val="none"/>
          <w14:textFill>
            <w14:solidFill>
              <w14:schemeClr w14:val="tx1"/>
            </w14:solidFill>
          </w14:textFill>
        </w:rPr>
      </w:pPr>
    </w:p>
    <w:p w14:paraId="0B8ECAF8">
      <w:pPr>
        <w:pStyle w:val="5"/>
        <w:jc w:val="center"/>
        <w:outlineLvl w:val="0"/>
        <w:rPr>
          <w:rFonts w:hint="eastAsia" w:hAnsi="宋体"/>
          <w:color w:val="000000" w:themeColor="text1"/>
          <w:sz w:val="4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br w:type="page"/>
      </w:r>
      <w:bookmarkStart w:id="62" w:name="_Toc16893"/>
      <w:bookmarkStart w:id="63" w:name="_Toc11664"/>
      <w:r>
        <w:rPr>
          <w:rFonts w:hint="eastAsia" w:hAnsi="宋体"/>
          <w:b/>
          <w:color w:val="000000" w:themeColor="text1"/>
          <w:sz w:val="36"/>
          <w:szCs w:val="36"/>
          <w:highlight w:val="none"/>
          <w14:textFill>
            <w14:solidFill>
              <w14:schemeClr w14:val="tx1"/>
            </w14:solidFill>
          </w14:textFill>
        </w:rPr>
        <w:t>第六章  政府采购合同格式</w:t>
      </w:r>
      <w:bookmarkEnd w:id="56"/>
      <w:bookmarkEnd w:id="57"/>
      <w:bookmarkEnd w:id="62"/>
      <w:bookmarkEnd w:id="63"/>
    </w:p>
    <w:p w14:paraId="04214743">
      <w:pPr>
        <w:spacing w:line="360" w:lineRule="auto"/>
        <w:ind w:firstLine="880" w:firstLineChars="200"/>
        <w:rPr>
          <w:rFonts w:hint="eastAsia" w:ascii="宋体" w:hAnsi="宋体"/>
          <w:color w:val="000000" w:themeColor="text1"/>
          <w:sz w:val="44"/>
          <w:highlight w:val="none"/>
          <w14:textFill>
            <w14:solidFill>
              <w14:schemeClr w14:val="tx1"/>
            </w14:solidFill>
          </w14:textFill>
        </w:rPr>
      </w:pPr>
    </w:p>
    <w:p w14:paraId="09508DFB">
      <w:pPr>
        <w:pStyle w:val="2"/>
        <w:jc w:val="both"/>
        <w:rPr>
          <w:rFonts w:hint="eastAsia" w:ascii="宋体" w:hAnsi="宋体" w:cs="宋体"/>
          <w:b w:val="0"/>
          <w:bCs w:val="0"/>
          <w:color w:val="000000" w:themeColor="text1"/>
          <w:sz w:val="24"/>
          <w:szCs w:val="24"/>
          <w:highlight w:val="none"/>
          <w14:textFill>
            <w14:solidFill>
              <w14:schemeClr w14:val="tx1"/>
            </w14:solidFill>
          </w14:textFill>
        </w:rPr>
      </w:pPr>
      <w:bookmarkStart w:id="64" w:name="_Toc8910"/>
      <w:r>
        <w:rPr>
          <w:rFonts w:hint="eastAsia" w:ascii="宋体" w:hAnsi="宋体" w:cs="宋体"/>
          <w:color w:val="000000" w:themeColor="text1"/>
          <w:sz w:val="24"/>
          <w:szCs w:val="24"/>
          <w:highlight w:val="none"/>
          <w:lang w:val="en-US" w:eastAsia="zh-CN"/>
          <w14:textFill>
            <w14:solidFill>
              <w14:schemeClr w14:val="tx1"/>
            </w14:solidFill>
          </w14:textFill>
        </w:rPr>
        <w:t>广西政府采购云平台</w:t>
      </w:r>
      <w:r>
        <w:rPr>
          <w:rFonts w:hint="eastAsia" w:ascii="宋体" w:hAnsi="宋体" w:cs="宋体"/>
          <w:color w:val="000000" w:themeColor="text1"/>
          <w:sz w:val="24"/>
          <w:szCs w:val="24"/>
          <w:highlight w:val="none"/>
          <w14:textFill>
            <w14:solidFill>
              <w14:schemeClr w14:val="tx1"/>
            </w14:solidFill>
          </w14:textFill>
        </w:rPr>
        <w:t>合同编号：</w:t>
      </w:r>
      <w:bookmarkEnd w:id="64"/>
    </w:p>
    <w:p w14:paraId="073C8835">
      <w:pPr>
        <w:spacing w:line="360" w:lineRule="auto"/>
        <w:jc w:val="center"/>
        <w:rPr>
          <w:rFonts w:hint="eastAsia" w:ascii="宋体" w:hAnsi="宋体" w:cs="宋体"/>
          <w:b/>
          <w:bCs/>
          <w:color w:val="000000" w:themeColor="text1"/>
          <w:sz w:val="52"/>
          <w:highlight w:val="none"/>
          <w14:textFill>
            <w14:solidFill>
              <w14:schemeClr w14:val="tx1"/>
            </w14:solidFill>
          </w14:textFill>
        </w:rPr>
      </w:pPr>
      <w:r>
        <w:rPr>
          <w:rFonts w:hint="eastAsia" w:ascii="宋体" w:hAnsi="宋体" w:cs="宋体"/>
          <w:b/>
          <w:bCs/>
          <w:color w:val="000000" w:themeColor="text1"/>
          <w:sz w:val="52"/>
          <w:highlight w:val="none"/>
          <w14:textFill>
            <w14:solidFill>
              <w14:schemeClr w14:val="tx1"/>
            </w14:solidFill>
          </w14:textFill>
        </w:rPr>
        <w:t>南 宁 市 政 府 采 购</w:t>
      </w:r>
    </w:p>
    <w:p w14:paraId="36DC26FB">
      <w:pPr>
        <w:spacing w:line="360" w:lineRule="auto"/>
        <w:ind w:firstLine="480" w:firstLineChars="200"/>
        <w:rPr>
          <w:rFonts w:hint="eastAsia" w:ascii="宋体" w:hAnsi="宋体" w:cs="宋体"/>
          <w:color w:val="000000" w:themeColor="text1"/>
          <w:highlight w:val="none"/>
          <w14:textFill>
            <w14:solidFill>
              <w14:schemeClr w14:val="tx1"/>
            </w14:solidFill>
          </w14:textFill>
        </w:rPr>
      </w:pPr>
    </w:p>
    <w:p w14:paraId="4357F526">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p>
    <w:p w14:paraId="22909783">
      <w:pPr>
        <w:spacing w:line="360" w:lineRule="auto"/>
        <w:jc w:val="center"/>
        <w:rPr>
          <w:rFonts w:hint="eastAsia" w:ascii="宋体" w:hAnsi="宋体" w:eastAsia="宋体" w:cs="宋体"/>
          <w:b/>
          <w:bCs/>
          <w:color w:val="000000" w:themeColor="text1"/>
          <w:sz w:val="36"/>
          <w:highlight w:val="none"/>
          <w:lang w:eastAsia="zh-CN"/>
          <w14:textFill>
            <w14:solidFill>
              <w14:schemeClr w14:val="tx1"/>
            </w14:solidFill>
          </w14:textFill>
        </w:rPr>
      </w:pPr>
      <w:r>
        <w:rPr>
          <w:rFonts w:hint="eastAsia" w:ascii="宋体" w:hAnsi="宋体" w:cs="宋体"/>
          <w:b/>
          <w:bCs/>
          <w:color w:val="000000" w:themeColor="text1"/>
          <w:sz w:val="36"/>
          <w:highlight w:val="none"/>
          <w:lang w:eastAsia="zh-CN"/>
          <w14:textFill>
            <w14:solidFill>
              <w14:schemeClr w14:val="tx1"/>
            </w14:solidFill>
          </w14:textFill>
        </w:rPr>
        <w:t>隆安县人民医院CT球管采购</w:t>
      </w:r>
    </w:p>
    <w:p w14:paraId="0E7533B7">
      <w:pPr>
        <w:spacing w:line="360" w:lineRule="auto"/>
        <w:jc w:val="center"/>
        <w:rPr>
          <w:rFonts w:hint="eastAsia" w:ascii="宋体" w:hAnsi="宋体" w:cs="宋体"/>
          <w:b/>
          <w:bCs/>
          <w:color w:val="000000" w:themeColor="text1"/>
          <w:sz w:val="36"/>
          <w:highlight w:val="none"/>
          <w14:textFill>
            <w14:solidFill>
              <w14:schemeClr w14:val="tx1"/>
            </w14:solidFill>
          </w14:textFill>
        </w:rPr>
      </w:pPr>
      <w:r>
        <w:rPr>
          <w:rFonts w:hint="eastAsia" w:ascii="宋体" w:hAnsi="宋体" w:cs="宋体"/>
          <w:b/>
          <w:bCs/>
          <w:color w:val="000000" w:themeColor="text1"/>
          <w:sz w:val="36"/>
          <w:highlight w:val="none"/>
          <w14:textFill>
            <w14:solidFill>
              <w14:schemeClr w14:val="tx1"/>
            </w14:solidFill>
          </w14:textFill>
        </w:rPr>
        <w:t>单一来源采购合同</w:t>
      </w:r>
    </w:p>
    <w:p w14:paraId="36C462BC">
      <w:pPr>
        <w:spacing w:line="360" w:lineRule="auto"/>
        <w:jc w:val="center"/>
        <w:rPr>
          <w:rFonts w:hint="eastAsia" w:ascii="宋体" w:hAnsi="宋体" w:cs="宋体"/>
          <w:b/>
          <w:bCs/>
          <w:color w:val="000000" w:themeColor="text1"/>
          <w:sz w:val="44"/>
          <w:highlight w:val="none"/>
          <w14:textFill>
            <w14:solidFill>
              <w14:schemeClr w14:val="tx1"/>
            </w14:solidFill>
          </w14:textFill>
        </w:rPr>
      </w:pPr>
    </w:p>
    <w:p w14:paraId="69B62FB9">
      <w:pPr>
        <w:spacing w:line="360" w:lineRule="auto"/>
        <w:ind w:firstLine="3507" w:firstLineChars="794"/>
        <w:rPr>
          <w:rFonts w:hint="eastAsia" w:ascii="宋体" w:hAnsi="宋体" w:cs="宋体"/>
          <w:b/>
          <w:bCs/>
          <w:color w:val="000000" w:themeColor="text1"/>
          <w:sz w:val="44"/>
          <w:highlight w:val="none"/>
          <w14:textFill>
            <w14:solidFill>
              <w14:schemeClr w14:val="tx1"/>
            </w14:solidFill>
          </w14:textFill>
        </w:rPr>
      </w:pPr>
    </w:p>
    <w:p w14:paraId="6A1B8A3D">
      <w:pPr>
        <w:pStyle w:val="26"/>
        <w:ind w:firstLine="240"/>
        <w:rPr>
          <w:rFonts w:hint="eastAsia"/>
          <w:color w:val="000000" w:themeColor="text1"/>
          <w:highlight w:val="none"/>
          <w14:textFill>
            <w14:solidFill>
              <w14:schemeClr w14:val="tx1"/>
            </w14:solidFill>
          </w14:textFill>
        </w:rPr>
      </w:pPr>
    </w:p>
    <w:p w14:paraId="01AD88D3">
      <w:pPr>
        <w:spacing w:line="360" w:lineRule="auto"/>
        <w:ind w:firstLine="3507" w:firstLineChars="794"/>
        <w:rPr>
          <w:rFonts w:hint="eastAsia" w:ascii="宋体" w:hAnsi="宋体" w:cs="宋体"/>
          <w:b/>
          <w:bCs/>
          <w:color w:val="000000" w:themeColor="text1"/>
          <w:sz w:val="44"/>
          <w:highlight w:val="none"/>
          <w14:textFill>
            <w14:solidFill>
              <w14:schemeClr w14:val="tx1"/>
            </w14:solidFill>
          </w14:textFill>
        </w:rPr>
      </w:pPr>
    </w:p>
    <w:p w14:paraId="5A43316B">
      <w:pPr>
        <w:ind w:firstLine="1995" w:firstLineChars="552"/>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采购项目编号：</w:t>
      </w:r>
      <w:r>
        <w:rPr>
          <w:rFonts w:hint="eastAsia" w:ascii="宋体" w:hAnsi="宋体" w:cs="宋体"/>
          <w:b/>
          <w:color w:val="000000" w:themeColor="text1"/>
          <w:sz w:val="36"/>
          <w:szCs w:val="36"/>
          <w:highlight w:val="none"/>
          <w:u w:val="single"/>
          <w14:textFill>
            <w14:solidFill>
              <w14:schemeClr w14:val="tx1"/>
            </w14:solidFill>
          </w14:textFill>
        </w:rPr>
        <w:t xml:space="preserve">                     </w:t>
      </w:r>
    </w:p>
    <w:p w14:paraId="0843EE83">
      <w:pPr>
        <w:ind w:firstLine="1995" w:firstLineChars="552"/>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采购计划</w:t>
      </w:r>
      <w:r>
        <w:rPr>
          <w:rFonts w:hint="eastAsia" w:ascii="宋体" w:hAnsi="宋体" w:cs="宋体"/>
          <w:b/>
          <w:color w:val="000000" w:themeColor="text1"/>
          <w:sz w:val="36"/>
          <w:szCs w:val="36"/>
          <w:highlight w:val="none"/>
          <w:lang w:val="en-US" w:eastAsia="zh-CN"/>
          <w14:textFill>
            <w14:solidFill>
              <w14:schemeClr w14:val="tx1"/>
            </w14:solidFill>
          </w14:textFill>
        </w:rPr>
        <w:t>文号</w:t>
      </w:r>
      <w:r>
        <w:rPr>
          <w:rFonts w:hint="eastAsia" w:ascii="宋体" w:hAnsi="宋体" w:cs="宋体"/>
          <w:b/>
          <w:color w:val="000000" w:themeColor="text1"/>
          <w:sz w:val="36"/>
          <w:szCs w:val="36"/>
          <w:highlight w:val="none"/>
          <w14:textFill>
            <w14:solidFill>
              <w14:schemeClr w14:val="tx1"/>
            </w14:solidFill>
          </w14:textFill>
        </w:rPr>
        <w:t>：</w:t>
      </w:r>
      <w:r>
        <w:rPr>
          <w:rFonts w:hint="eastAsia" w:ascii="宋体" w:hAnsi="宋体" w:cs="宋体"/>
          <w:b/>
          <w:color w:val="000000" w:themeColor="text1"/>
          <w:sz w:val="36"/>
          <w:szCs w:val="36"/>
          <w:highlight w:val="none"/>
          <w:u w:val="single"/>
          <w14:textFill>
            <w14:solidFill>
              <w14:schemeClr w14:val="tx1"/>
            </w14:solidFill>
          </w14:textFill>
        </w:rPr>
        <w:t xml:space="preserve">                     </w:t>
      </w:r>
    </w:p>
    <w:p w14:paraId="6FB8FCA6">
      <w:pPr>
        <w:ind w:firstLine="1308" w:firstLineChars="545"/>
        <w:rPr>
          <w:rFonts w:hint="eastAsia" w:ascii="宋体" w:hAnsi="宋体" w:cs="宋体"/>
          <w:color w:val="000000" w:themeColor="text1"/>
          <w:highlight w:val="none"/>
          <w14:textFill>
            <w14:solidFill>
              <w14:schemeClr w14:val="tx1"/>
            </w14:solidFill>
          </w14:textFill>
        </w:rPr>
      </w:pPr>
    </w:p>
    <w:p w14:paraId="4F935F8D">
      <w:pPr>
        <w:ind w:firstLine="1995" w:firstLineChars="552"/>
        <w:rPr>
          <w:rFonts w:hint="eastAsia" w:ascii="宋体" w:hAnsi="宋体" w:cs="宋体"/>
          <w:b/>
          <w:color w:val="000000" w:themeColor="text1"/>
          <w:sz w:val="36"/>
          <w:szCs w:val="36"/>
          <w:highlight w:val="none"/>
          <w:u w:val="single"/>
          <w14:textFill>
            <w14:solidFill>
              <w14:schemeClr w14:val="tx1"/>
            </w14:solidFill>
          </w14:textFill>
        </w:rPr>
      </w:pPr>
    </w:p>
    <w:p w14:paraId="194A1235">
      <w:pPr>
        <w:rPr>
          <w:rFonts w:hint="eastAsia" w:ascii="宋体" w:hAnsi="宋体" w:cs="宋体"/>
          <w:b/>
          <w:color w:val="000000" w:themeColor="text1"/>
          <w:sz w:val="36"/>
          <w:szCs w:val="36"/>
          <w:highlight w:val="none"/>
          <w:u w:val="single"/>
          <w14:textFill>
            <w14:solidFill>
              <w14:schemeClr w14:val="tx1"/>
            </w14:solidFill>
          </w14:textFill>
        </w:rPr>
      </w:pPr>
    </w:p>
    <w:p w14:paraId="03FD87BB">
      <w:pPr>
        <w:tabs>
          <w:tab w:val="left" w:pos="7200"/>
        </w:tabs>
        <w:spacing w:line="360" w:lineRule="auto"/>
        <w:ind w:firstLine="1995" w:firstLineChars="552"/>
        <w:rPr>
          <w:rFonts w:hint="eastAsia" w:ascii="宋体" w:hAnsi="宋体" w:eastAsia="宋体" w:cs="宋体"/>
          <w:b/>
          <w:color w:val="000000" w:themeColor="text1"/>
          <w:sz w:val="36"/>
          <w:szCs w:val="36"/>
          <w:highlight w:val="none"/>
          <w:u w:val="single"/>
          <w:lang w:eastAsia="zh-CN"/>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采购人：</w:t>
      </w:r>
      <w:r>
        <w:rPr>
          <w:rFonts w:hint="eastAsia" w:ascii="宋体" w:hAnsi="宋体" w:cs="宋体"/>
          <w:b/>
          <w:color w:val="000000" w:themeColor="text1"/>
          <w:sz w:val="36"/>
          <w:szCs w:val="36"/>
          <w:highlight w:val="none"/>
          <w:u w:val="single"/>
          <w:lang w:eastAsia="zh-CN"/>
          <w14:textFill>
            <w14:solidFill>
              <w14:schemeClr w14:val="tx1"/>
            </w14:solidFill>
          </w14:textFill>
        </w:rPr>
        <w:t>隆安县人民医院</w:t>
      </w:r>
    </w:p>
    <w:p w14:paraId="1B2547A0">
      <w:pPr>
        <w:tabs>
          <w:tab w:val="left" w:pos="7380"/>
        </w:tabs>
        <w:spacing w:line="360" w:lineRule="auto"/>
        <w:ind w:firstLine="1995" w:firstLineChars="552"/>
        <w:rPr>
          <w:rFonts w:hint="default" w:ascii="宋体" w:hAnsi="宋体" w:eastAsia="宋体" w:cs="宋体"/>
          <w:b/>
          <w:bCs/>
          <w:color w:val="000000" w:themeColor="text1"/>
          <w:sz w:val="44"/>
          <w:highlight w:val="none"/>
          <w:lang w:val="en-US" w:eastAsia="zh-CN"/>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成交供应商：</w:t>
      </w:r>
      <w:r>
        <w:rPr>
          <w:rFonts w:hint="eastAsia" w:ascii="宋体" w:hAnsi="宋体" w:cs="宋体"/>
          <w:b/>
          <w:color w:val="000000" w:themeColor="text1"/>
          <w:sz w:val="36"/>
          <w:szCs w:val="36"/>
          <w:highlight w:val="none"/>
          <w:u w:val="single"/>
          <w:lang w:val="en-US" w:eastAsia="zh-CN"/>
          <w14:textFill>
            <w14:solidFill>
              <w14:schemeClr w14:val="tx1"/>
            </w14:solidFill>
          </w14:textFill>
        </w:rPr>
        <w:t xml:space="preserve">                                  </w:t>
      </w:r>
    </w:p>
    <w:p w14:paraId="1B56DECF">
      <w:pPr>
        <w:tabs>
          <w:tab w:val="left" w:pos="7380"/>
        </w:tabs>
        <w:spacing w:line="360" w:lineRule="auto"/>
        <w:rPr>
          <w:rFonts w:hint="eastAsia" w:ascii="宋体" w:hAnsi="宋体" w:cs="宋体"/>
          <w:b/>
          <w:bCs/>
          <w:color w:val="000000" w:themeColor="text1"/>
          <w:sz w:val="44"/>
          <w:highlight w:val="none"/>
          <w14:textFill>
            <w14:solidFill>
              <w14:schemeClr w14:val="tx1"/>
            </w14:solidFill>
          </w14:textFill>
        </w:rPr>
      </w:pPr>
    </w:p>
    <w:p w14:paraId="3E42EE03">
      <w:pPr>
        <w:snapToGrid w:val="0"/>
        <w:spacing w:line="360" w:lineRule="auto"/>
        <w:jc w:val="center"/>
        <w:rPr>
          <w:rFonts w:hint="eastAsia" w:ascii="仿宋_GB2312" w:hAnsi="楷体" w:eastAsia="仿宋_GB2312"/>
          <w:b/>
          <w:color w:val="000000" w:themeColor="text1"/>
          <w:sz w:val="24"/>
          <w:highlight w:val="none"/>
          <w14:textFill>
            <w14:solidFill>
              <w14:schemeClr w14:val="tx1"/>
            </w14:solidFill>
          </w14:textFill>
        </w:rPr>
      </w:pPr>
      <w:r>
        <w:rPr>
          <w:rFonts w:hint="eastAsia" w:ascii="宋体" w:hAnsi="宋体" w:cs="宋体"/>
          <w:b/>
          <w:bCs/>
          <w:color w:val="000000" w:themeColor="text1"/>
          <w:sz w:val="44"/>
          <w:highlight w:val="none"/>
          <w14:textFill>
            <w14:solidFill>
              <w14:schemeClr w14:val="tx1"/>
            </w14:solidFill>
          </w14:textFill>
        </w:rPr>
        <w:br w:type="page"/>
      </w:r>
      <w:r>
        <w:rPr>
          <w:rFonts w:hint="eastAsia" w:ascii="仿宋_GB2312" w:hAnsi="楷体" w:eastAsia="仿宋_GB2312"/>
          <w:b/>
          <w:color w:val="000000" w:themeColor="text1"/>
          <w:sz w:val="24"/>
          <w:highlight w:val="none"/>
          <w14:textFill>
            <w14:solidFill>
              <w14:schemeClr w14:val="tx1"/>
            </w14:solidFill>
          </w14:textFill>
        </w:rPr>
        <w:t>合同目录</w:t>
      </w:r>
    </w:p>
    <w:p w14:paraId="3C578CE8">
      <w:pPr>
        <w:snapToGrid w:val="0"/>
        <w:spacing w:line="360" w:lineRule="auto"/>
        <w:jc w:val="center"/>
        <w:rPr>
          <w:rFonts w:hint="eastAsia" w:ascii="宋体"/>
          <w:b/>
          <w:bCs/>
          <w:color w:val="000000" w:themeColor="text1"/>
          <w:sz w:val="44"/>
          <w:highlight w:val="none"/>
          <w14:textFill>
            <w14:solidFill>
              <w14:schemeClr w14:val="tx1"/>
            </w14:solidFill>
          </w14:textFill>
        </w:rPr>
      </w:pPr>
    </w:p>
    <w:p w14:paraId="62265BF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第一部分 合同书</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3FF5E581">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二、第二部分 合同一般条款……………………………………………………（页码）</w:t>
      </w:r>
    </w:p>
    <w:p w14:paraId="13C185A4">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三、第三部分 合同专用条款……………………………………………………（页码）</w:t>
      </w:r>
    </w:p>
    <w:p w14:paraId="01932B83">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四、</w:t>
      </w:r>
      <w:r>
        <w:rPr>
          <w:rFonts w:hint="eastAsia" w:ascii="仿宋_GB2312" w:hAnsi="仿宋" w:eastAsia="仿宋_GB2312"/>
          <w:color w:val="000000" w:themeColor="text1"/>
          <w:sz w:val="24"/>
          <w:highlight w:val="none"/>
          <w14:textFill>
            <w14:solidFill>
              <w14:schemeClr w14:val="tx1"/>
            </w14:solidFill>
          </w14:textFill>
        </w:rPr>
        <w:t>第四部分 合同附件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CE4DBB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4.1</w:t>
      </w: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成交</w:t>
      </w:r>
      <w:r>
        <w:rPr>
          <w:rFonts w:hint="eastAsia" w:ascii="仿宋_GB2312" w:hAnsi="仿宋" w:eastAsia="仿宋_GB2312" w:cs="仿宋_GB2312"/>
          <w:color w:val="000000" w:themeColor="text1"/>
          <w:kern w:val="0"/>
          <w:sz w:val="24"/>
          <w:highlight w:val="none"/>
          <w14:textFill>
            <w14:solidFill>
              <w14:schemeClr w14:val="tx1"/>
            </w14:solidFill>
          </w14:textFill>
        </w:rPr>
        <w:t>通知书 …………………………………………………………………（页码）</w:t>
      </w:r>
    </w:p>
    <w:p w14:paraId="4F259E00">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4.2</w:t>
      </w:r>
      <w:r>
        <w:rPr>
          <w:rFonts w:hint="eastAsia" w:ascii="仿宋_GB2312" w:hAnsi="仿宋" w:eastAsia="仿宋_GB2312" w:cs="仿宋_GB2312"/>
          <w:color w:val="000000" w:themeColor="text1"/>
          <w:kern w:val="0"/>
          <w:sz w:val="24"/>
          <w:highlight w:val="none"/>
          <w:lang w:eastAsia="zh-CN"/>
          <w14:textFill>
            <w14:solidFill>
              <w14:schemeClr w14:val="tx1"/>
            </w14:solidFill>
          </w14:textFill>
        </w:rPr>
        <w:t>采购文件货物需求一览表</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…………………………………………………（页码）</w:t>
      </w:r>
    </w:p>
    <w:p w14:paraId="58231A9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4.3</w:t>
      </w:r>
      <w:r>
        <w:rPr>
          <w:rFonts w:hint="eastAsia" w:ascii="仿宋_GB2312" w:hAnsi="仿宋" w:eastAsia="仿宋_GB2312" w:cs="仿宋_GB2312"/>
          <w:color w:val="000000" w:themeColor="text1"/>
          <w:kern w:val="0"/>
          <w:sz w:val="24"/>
          <w:highlight w:val="none"/>
          <w:lang w:eastAsia="zh-CN"/>
          <w14:textFill>
            <w14:solidFill>
              <w14:schemeClr w14:val="tx1"/>
            </w14:solidFill>
          </w14:textFill>
        </w:rPr>
        <w:t>采购文件</w:t>
      </w:r>
      <w:r>
        <w:rPr>
          <w:rFonts w:hint="eastAsia" w:ascii="仿宋_GB2312" w:hAnsi="仿宋" w:eastAsia="仿宋_GB2312" w:cs="仿宋_GB2312"/>
          <w:color w:val="000000" w:themeColor="text1"/>
          <w:kern w:val="0"/>
          <w:sz w:val="24"/>
          <w:highlight w:val="none"/>
          <w14:textFill>
            <w14:solidFill>
              <w14:schemeClr w14:val="tx1"/>
            </w14:solidFill>
          </w14:textFill>
        </w:rPr>
        <w:t>的更改通知（如有） ……………………………………………（页码）</w:t>
      </w:r>
    </w:p>
    <w:p w14:paraId="3805D562">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4.4投标函 ………………………………………………………………………（页码）</w:t>
      </w:r>
    </w:p>
    <w:p w14:paraId="111913B3">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4.5开标一览表 …………………………………………………………………（页码）</w:t>
      </w:r>
    </w:p>
    <w:p w14:paraId="545CC48F">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4.6投标服务技术偏离表 ………………………………………………………（页码）</w:t>
      </w:r>
    </w:p>
    <w:p w14:paraId="66604D12">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4.7商务条款偏离表 ……………………………………………………………（页码）</w:t>
      </w:r>
    </w:p>
    <w:p w14:paraId="74AEBDB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4.8</w:t>
      </w: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成交</w:t>
      </w:r>
      <w:r>
        <w:rPr>
          <w:rFonts w:hint="eastAsia" w:ascii="仿宋_GB2312" w:hAnsi="仿宋" w:eastAsia="仿宋_GB2312" w:cs="仿宋_GB2312"/>
          <w:color w:val="000000" w:themeColor="text1"/>
          <w:kern w:val="0"/>
          <w:sz w:val="24"/>
          <w:highlight w:val="none"/>
          <w14:textFill>
            <w14:solidFill>
              <w14:schemeClr w14:val="tx1"/>
            </w14:solidFill>
          </w14:textFill>
        </w:rPr>
        <w:t>供应商澄清函（如有请提供） ………………………………………（页码）</w:t>
      </w:r>
    </w:p>
    <w:p w14:paraId="521C7711">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4.9其他与本合同相关的资料（如有请提供） ………………………………（页码）</w:t>
      </w:r>
    </w:p>
    <w:p w14:paraId="2FF88A65">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3E4CA01B">
      <w:pPr>
        <w:widowControl/>
        <w:spacing w:beforeAutospacing="1" w:afterAutospacing="1"/>
        <w:jc w:val="left"/>
        <w:rPr>
          <w:rFonts w:ascii="宋体" w:hAnsi="Courier New"/>
          <w:color w:val="000000" w:themeColor="text1"/>
          <w:spacing w:val="-4"/>
          <w:sz w:val="18"/>
          <w:szCs w:val="20"/>
          <w:highlight w:val="none"/>
          <w14:textFill>
            <w14:solidFill>
              <w14:schemeClr w14:val="tx1"/>
            </w14:solidFill>
          </w14:textFill>
        </w:rPr>
        <w:sectPr>
          <w:pgSz w:w="11906" w:h="16838"/>
          <w:pgMar w:top="1134" w:right="1134" w:bottom="1134" w:left="1134" w:header="720" w:footer="720" w:gutter="0"/>
          <w:pgBorders>
            <w:top w:val="none" w:sz="0" w:space="0"/>
            <w:left w:val="none" w:sz="0" w:space="0"/>
            <w:bottom w:val="none" w:sz="0" w:space="0"/>
            <w:right w:val="none" w:sz="0" w:space="0"/>
          </w:pgBorders>
          <w:pgNumType w:fmt="decimal"/>
          <w:cols w:space="720" w:num="1"/>
          <w:docGrid w:type="lines" w:linePitch="331" w:charSpace="0"/>
        </w:sectPr>
      </w:pPr>
    </w:p>
    <w:p w14:paraId="3EE31C54">
      <w:pPr>
        <w:pStyle w:val="72"/>
        <w:ind w:firstLine="562"/>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sz w:val="28"/>
          <w:szCs w:val="28"/>
          <w:highlight w:val="none"/>
          <w14:textFill>
            <w14:solidFill>
              <w14:schemeClr w14:val="tx1"/>
            </w14:solidFill>
          </w14:textFill>
        </w:rPr>
        <w:t>第一部分 合同书</w:t>
      </w:r>
    </w:p>
    <w:p w14:paraId="44F151F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年</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月</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日</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lang w:eastAsia="zh-CN"/>
          <w14:textFill>
            <w14:solidFill>
              <w14:schemeClr w14:val="tx1"/>
            </w14:solidFill>
          </w14:textFill>
        </w:rPr>
        <w:t>隆安县人民医院</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以</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单一来源</w:t>
      </w:r>
      <w:r>
        <w:rPr>
          <w:rFonts w:hint="eastAsia" w:ascii="仿宋_GB2312" w:hAnsi="仿宋" w:eastAsia="仿宋_GB2312"/>
          <w:color w:val="000000" w:themeColor="text1"/>
          <w:sz w:val="24"/>
          <w:highlight w:val="none"/>
          <w:u w:val="single"/>
          <w14:textFill>
            <w14:solidFill>
              <w14:schemeClr w14:val="tx1"/>
            </w14:solidFill>
          </w14:textFill>
        </w:rPr>
        <w:t xml:space="preserve">方式  </w:t>
      </w:r>
      <w:r>
        <w:rPr>
          <w:rFonts w:hint="eastAsia" w:ascii="仿宋_GB2312" w:hAnsi="仿宋" w:eastAsia="仿宋_GB2312"/>
          <w:color w:val="000000" w:themeColor="text1"/>
          <w:sz w:val="24"/>
          <w:highlight w:val="none"/>
          <w14:textFill>
            <w14:solidFill>
              <w14:schemeClr w14:val="tx1"/>
            </w14:solidFill>
          </w14:textFill>
        </w:rPr>
        <w:t>对</w:t>
      </w:r>
      <w:r>
        <w:rPr>
          <w:rFonts w:hint="eastAsia" w:ascii="仿宋_GB2312" w:hAnsi="仿宋" w:eastAsia="仿宋_GB2312"/>
          <w:color w:val="000000" w:themeColor="text1"/>
          <w:sz w:val="24"/>
          <w:highlight w:val="none"/>
          <w:u w:val="single"/>
          <w:lang w:eastAsia="zh-CN"/>
          <w14:textFill>
            <w14:solidFill>
              <w14:schemeClr w14:val="tx1"/>
            </w14:solidFill>
          </w14:textFill>
        </w:rPr>
        <w:t>隆安县人民医院CT球管采购</w:t>
      </w:r>
      <w:r>
        <w:rPr>
          <w:rFonts w:hint="eastAsia" w:ascii="仿宋_GB2312" w:hAnsi="楷体" w:eastAsia="仿宋_GB2312"/>
          <w:color w:val="000000" w:themeColor="text1"/>
          <w:sz w:val="24"/>
          <w:highlight w:val="none"/>
          <w14:textFill>
            <w14:solidFill>
              <w14:schemeClr w14:val="tx1"/>
            </w14:solidFill>
          </w14:textFill>
        </w:rPr>
        <w:t>进行了采购。经</w:t>
      </w:r>
      <w:r>
        <w:rPr>
          <w:rFonts w:hint="eastAsia" w:ascii="仿宋_GB2312" w:hAnsi="楷体" w:eastAsia="仿宋_GB2312"/>
          <w:color w:val="000000" w:themeColor="text1"/>
          <w:sz w:val="24"/>
          <w:highlight w:val="none"/>
          <w:u w:val="single"/>
          <w14:textFill>
            <w14:solidFill>
              <w14:schemeClr w14:val="tx1"/>
            </w14:solidFill>
          </w14:textFill>
        </w:rPr>
        <w:t xml:space="preserve">   （相关评定主体名称）   </w:t>
      </w:r>
      <w:r>
        <w:rPr>
          <w:rFonts w:hint="eastAsia" w:ascii="仿宋_GB2312" w:hAnsi="楷体" w:eastAsia="仿宋_GB2312"/>
          <w:color w:val="000000" w:themeColor="text1"/>
          <w:sz w:val="24"/>
          <w:highlight w:val="none"/>
          <w14:textFill>
            <w14:solidFill>
              <w14:schemeClr w14:val="tx1"/>
            </w14:solidFill>
          </w14:textFill>
        </w:rPr>
        <w:t>评定，</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成交</w:t>
      </w:r>
      <w:r>
        <w:rPr>
          <w:rFonts w:hint="eastAsia" w:ascii="仿宋_GB2312" w:hAnsi="楷体" w:eastAsia="仿宋_GB2312"/>
          <w:color w:val="000000" w:themeColor="text1"/>
          <w:sz w:val="24"/>
          <w:highlight w:val="none"/>
          <w:u w:val="single"/>
          <w14:textFill>
            <w14:solidFill>
              <w14:schemeClr w14:val="tx1"/>
            </w14:solidFill>
          </w14:textFill>
        </w:rPr>
        <w:t>人名称）</w:t>
      </w:r>
      <w:r>
        <w:rPr>
          <w:rFonts w:hint="eastAsia" w:ascii="仿宋_GB2312" w:hAnsi="楷体" w:eastAsia="仿宋_GB2312"/>
          <w:color w:val="000000" w:themeColor="text1"/>
          <w:sz w:val="24"/>
          <w:highlight w:val="none"/>
          <w14:textFill>
            <w14:solidFill>
              <w14:schemeClr w14:val="tx1"/>
            </w14:solidFill>
          </w14:textFill>
        </w:rPr>
        <w:t>为该项目</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人。现于</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通知书发出之日起</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日内（根据项目实际情况填写，不能超过25日），按照采购文件确定的事项签订本合同。</w:t>
      </w:r>
    </w:p>
    <w:p w14:paraId="6A30B86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eastAsia="zh-CN"/>
          <w14:textFill>
            <w14:solidFill>
              <w14:schemeClr w14:val="tx1"/>
            </w14:solidFill>
          </w14:textFill>
        </w:rPr>
        <w:t>隆安县人民医院</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eastAsia="zh-CN"/>
          <w14:textFill>
            <w14:solidFill>
              <w14:schemeClr w14:val="tx1"/>
            </w14:solidFill>
          </w14:textFill>
        </w:rPr>
        <w:t>（</w:t>
      </w:r>
      <w:r>
        <w:rPr>
          <w:rFonts w:hint="eastAsia" w:ascii="仿宋_GB2312" w:hAnsi="楷体" w:eastAsia="仿宋_GB2312"/>
          <w:color w:val="000000" w:themeColor="text1"/>
          <w:sz w:val="24"/>
          <w:highlight w:val="none"/>
          <w:lang w:val="zh-CN"/>
          <w14:textFill>
            <w14:solidFill>
              <w14:schemeClr w14:val="tx1"/>
            </w14:solidFill>
          </w14:textFill>
        </w:rPr>
        <w:t>以下简称：甲方）和</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成交</w:t>
      </w:r>
      <w:r>
        <w:rPr>
          <w:rFonts w:hint="eastAsia" w:ascii="仿宋_GB2312" w:hAnsi="楷体" w:eastAsia="仿宋_GB2312"/>
          <w:color w:val="000000" w:themeColor="text1"/>
          <w:sz w:val="24"/>
          <w:highlight w:val="none"/>
          <w:u w:val="single"/>
          <w14:textFill>
            <w14:solidFill>
              <w14:schemeClr w14:val="tx1"/>
            </w14:solidFill>
          </w14:textFill>
        </w:rPr>
        <w:t xml:space="preserve">人名称）   </w:t>
      </w:r>
      <w:r>
        <w:rPr>
          <w:rFonts w:hint="eastAsia" w:ascii="仿宋_GB2312" w:hAnsi="楷体" w:eastAsia="仿宋_GB2312"/>
          <w:color w:val="000000" w:themeColor="text1"/>
          <w:sz w:val="24"/>
          <w:highlight w:val="none"/>
          <w:u w:val="single"/>
          <w:lang w:eastAsia="zh-CN"/>
          <w14:textFill>
            <w14:solidFill>
              <w14:schemeClr w14:val="tx1"/>
            </w14:solidFill>
          </w14:textFill>
        </w:rPr>
        <w:t>（</w:t>
      </w:r>
      <w:r>
        <w:rPr>
          <w:rFonts w:hint="eastAsia" w:ascii="仿宋_GB2312" w:hAnsi="楷体" w:eastAsia="仿宋_GB2312"/>
          <w:color w:val="000000" w:themeColor="text1"/>
          <w:sz w:val="24"/>
          <w:highlight w:val="none"/>
          <w:lang w:val="zh-CN"/>
          <w14:textFill>
            <w14:solidFill>
              <w14:schemeClr w14:val="tx1"/>
            </w14:solidFill>
          </w14:textFill>
        </w:rPr>
        <w:t>以下简称：乙方）协商一致，约定以下合同</w:t>
      </w:r>
      <w:r>
        <w:rPr>
          <w:rFonts w:hint="eastAsia" w:ascii="仿宋_GB2312" w:hAnsi="楷体" w:eastAsia="仿宋_GB2312"/>
          <w:color w:val="000000" w:themeColor="text1"/>
          <w:sz w:val="24"/>
          <w:highlight w:val="none"/>
          <w14:textFill>
            <w14:solidFill>
              <w14:schemeClr w14:val="tx1"/>
            </w14:solidFill>
          </w14:textFill>
        </w:rPr>
        <w:t>条款，以兹共同遵守、全面履行。</w:t>
      </w:r>
    </w:p>
    <w:p w14:paraId="09B3D8E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1.1 合同组成部分</w:t>
      </w:r>
    </w:p>
    <w:p w14:paraId="58F25DB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224FECB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1.1.1 本合同及其补充合同、变更协议；</w:t>
      </w:r>
    </w:p>
    <w:p w14:paraId="57170A3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1.1.2 </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通知书；</w:t>
      </w:r>
    </w:p>
    <w:p w14:paraId="41E2E5B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1.1.3 </w:t>
      </w:r>
      <w:r>
        <w:rPr>
          <w:rFonts w:hint="eastAsia" w:ascii="仿宋_GB2312" w:hAnsi="楷体" w:eastAsia="仿宋_GB2312"/>
          <w:color w:val="000000" w:themeColor="text1"/>
          <w:sz w:val="24"/>
          <w:highlight w:val="none"/>
          <w:lang w:eastAsia="zh-CN"/>
          <w14:textFill>
            <w14:solidFill>
              <w14:schemeClr w14:val="tx1"/>
            </w14:solidFill>
          </w14:textFill>
        </w:rPr>
        <w:t>响应文件</w:t>
      </w:r>
      <w:r>
        <w:rPr>
          <w:rFonts w:hint="eastAsia" w:ascii="仿宋_GB2312" w:hAnsi="楷体" w:eastAsia="仿宋_GB2312"/>
          <w:color w:val="000000" w:themeColor="text1"/>
          <w:sz w:val="24"/>
          <w:highlight w:val="none"/>
          <w14:textFill>
            <w14:solidFill>
              <w14:schemeClr w14:val="tx1"/>
            </w14:solidFill>
          </w14:textFill>
        </w:rPr>
        <w:t>及“</w:t>
      </w:r>
      <w:r>
        <w:rPr>
          <w:rFonts w:hint="eastAsia" w:ascii="仿宋_GB2312" w:hAnsi="楷体" w:eastAsia="仿宋_GB2312"/>
          <w:color w:val="000000" w:themeColor="text1"/>
          <w:sz w:val="24"/>
          <w:highlight w:val="none"/>
          <w:lang w:val="en-US" w:eastAsia="zh-CN"/>
          <w14:textFill>
            <w14:solidFill>
              <w14:schemeClr w14:val="tx1"/>
            </w14:solidFill>
          </w14:textFill>
        </w:rPr>
        <w:t>响应</w:t>
      </w:r>
      <w:r>
        <w:rPr>
          <w:rFonts w:hint="eastAsia" w:ascii="仿宋_GB2312" w:hAnsi="楷体" w:eastAsia="仿宋_GB2312"/>
          <w:color w:val="000000" w:themeColor="text1"/>
          <w:sz w:val="24"/>
          <w:highlight w:val="none"/>
          <w14:textFill>
            <w14:solidFill>
              <w14:schemeClr w14:val="tx1"/>
            </w14:solidFill>
          </w14:textFill>
        </w:rPr>
        <w:t>报价”（含澄清或者说明文件）；</w:t>
      </w:r>
    </w:p>
    <w:p w14:paraId="725B6B5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1.1.4 </w:t>
      </w:r>
      <w:r>
        <w:rPr>
          <w:rFonts w:hint="eastAsia" w:ascii="仿宋_GB2312" w:hAnsi="楷体" w:eastAsia="仿宋_GB2312"/>
          <w:color w:val="000000" w:themeColor="text1"/>
          <w:sz w:val="24"/>
          <w:highlight w:val="none"/>
          <w:lang w:eastAsia="zh-CN"/>
          <w14:textFill>
            <w14:solidFill>
              <w14:schemeClr w14:val="tx1"/>
            </w14:solidFill>
          </w14:textFill>
        </w:rPr>
        <w:t>采购文件</w:t>
      </w:r>
      <w:r>
        <w:rPr>
          <w:rFonts w:hint="eastAsia" w:ascii="仿宋_GB2312" w:hAnsi="楷体" w:eastAsia="仿宋_GB2312"/>
          <w:color w:val="000000" w:themeColor="text1"/>
          <w:sz w:val="24"/>
          <w:highlight w:val="none"/>
          <w14:textFill>
            <w14:solidFill>
              <w14:schemeClr w14:val="tx1"/>
            </w14:solidFill>
          </w14:textFill>
        </w:rPr>
        <w:t>（含澄清或者修改文件）；</w:t>
      </w:r>
    </w:p>
    <w:p w14:paraId="21B4083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1.1.5 其他相关采购文件。</w:t>
      </w:r>
    </w:p>
    <w:p w14:paraId="217DF4D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1.2 标的物</w:t>
      </w:r>
    </w:p>
    <w:p w14:paraId="1B382D8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 标的物1信息</w:t>
      </w:r>
    </w:p>
    <w:p w14:paraId="13501347">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1.2.1.1名称：</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6D600E2">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1.2.1.2数量：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7A80A99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1.2.1.3质量：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3D6BC33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w:t>
      </w:r>
    </w:p>
    <w:p w14:paraId="5643216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1.3 价款</w:t>
      </w:r>
    </w:p>
    <w:p w14:paraId="5F6536D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本合同总价为：人民币</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元（大写：</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元人民币，含税）。</w:t>
      </w:r>
    </w:p>
    <w:tbl>
      <w:tblPr>
        <w:tblStyle w:val="28"/>
        <w:tblW w:w="8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425"/>
        <w:gridCol w:w="1853"/>
        <w:gridCol w:w="1146"/>
        <w:gridCol w:w="870"/>
        <w:gridCol w:w="1335"/>
        <w:gridCol w:w="1345"/>
      </w:tblGrid>
      <w:tr w14:paraId="0BD4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83" w:type="dxa"/>
            <w:tcBorders>
              <w:top w:val="single" w:color="auto" w:sz="4" w:space="0"/>
              <w:left w:val="single" w:color="auto" w:sz="4" w:space="0"/>
              <w:bottom w:val="single" w:color="auto" w:sz="4" w:space="0"/>
              <w:right w:val="single" w:color="auto" w:sz="4" w:space="0"/>
            </w:tcBorders>
            <w:noWrap w:val="0"/>
            <w:vAlign w:val="center"/>
          </w:tcPr>
          <w:p w14:paraId="6A248E1E">
            <w:pPr>
              <w:spacing w:line="360" w:lineRule="auto"/>
              <w:ind w:left="0" w:leftChars="0" w:firstLine="0" w:firstLineChars="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序号</w:t>
            </w:r>
          </w:p>
        </w:tc>
        <w:tc>
          <w:tcPr>
            <w:tcW w:w="1425" w:type="dxa"/>
            <w:tcBorders>
              <w:top w:val="single" w:color="auto" w:sz="4" w:space="0"/>
              <w:left w:val="single" w:color="auto" w:sz="4" w:space="0"/>
              <w:bottom w:val="single" w:color="auto" w:sz="4" w:space="0"/>
              <w:right w:val="single" w:color="auto" w:sz="4" w:space="0"/>
            </w:tcBorders>
            <w:noWrap w:val="0"/>
            <w:vAlign w:val="center"/>
          </w:tcPr>
          <w:p w14:paraId="05E23E46">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分项名称</w:t>
            </w:r>
          </w:p>
        </w:tc>
        <w:tc>
          <w:tcPr>
            <w:tcW w:w="1853" w:type="dxa"/>
            <w:tcBorders>
              <w:top w:val="single" w:color="auto" w:sz="4" w:space="0"/>
              <w:left w:val="single" w:color="auto" w:sz="4" w:space="0"/>
              <w:bottom w:val="single" w:color="auto" w:sz="4" w:space="0"/>
              <w:right w:val="single" w:color="auto" w:sz="4" w:space="0"/>
            </w:tcBorders>
            <w:noWrap w:val="0"/>
            <w:vAlign w:val="center"/>
          </w:tcPr>
          <w:p w14:paraId="5174730A">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厂家</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6E4247C">
            <w:pPr>
              <w:spacing w:line="360" w:lineRule="auto"/>
              <w:ind w:left="0" w:leftChars="0" w:firstLine="0" w:firstLineChars="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型号</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4B0DDCC5">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数量</w:t>
            </w:r>
          </w:p>
        </w:tc>
        <w:tc>
          <w:tcPr>
            <w:tcW w:w="1335" w:type="dxa"/>
            <w:tcBorders>
              <w:top w:val="single" w:color="auto" w:sz="4" w:space="0"/>
              <w:left w:val="single" w:color="auto" w:sz="4" w:space="0"/>
              <w:bottom w:val="single" w:color="auto" w:sz="4" w:space="0"/>
              <w:right w:val="single" w:color="auto" w:sz="4" w:space="0"/>
            </w:tcBorders>
            <w:noWrap w:val="0"/>
            <w:vAlign w:val="center"/>
          </w:tcPr>
          <w:p w14:paraId="07F1E2F6">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单价</w:t>
            </w:r>
            <w:r>
              <w:rPr>
                <w:rFonts w:hint="eastAsia" w:ascii="宋体" w:hAnsi="宋体" w:eastAsia="宋体" w:cs="宋体"/>
                <w:color w:val="000000" w:themeColor="text1"/>
                <w:sz w:val="24"/>
                <w:highlight w:val="none"/>
                <w14:textFill>
                  <w14:solidFill>
                    <w14:schemeClr w14:val="tx1"/>
                  </w14:solidFill>
                </w14:textFill>
              </w:rPr>
              <w:t>（元）</w:t>
            </w:r>
          </w:p>
        </w:tc>
        <w:tc>
          <w:tcPr>
            <w:tcW w:w="1345" w:type="dxa"/>
            <w:tcBorders>
              <w:top w:val="single" w:color="auto" w:sz="4" w:space="0"/>
              <w:left w:val="single" w:color="auto" w:sz="4" w:space="0"/>
              <w:bottom w:val="single" w:color="auto" w:sz="4" w:space="0"/>
              <w:right w:val="single" w:color="auto" w:sz="4" w:space="0"/>
            </w:tcBorders>
            <w:noWrap w:val="0"/>
            <w:vAlign w:val="center"/>
          </w:tcPr>
          <w:p w14:paraId="4DAC182E">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合价（元）</w:t>
            </w:r>
          </w:p>
        </w:tc>
      </w:tr>
      <w:tr w14:paraId="4EF1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83" w:type="dxa"/>
            <w:tcBorders>
              <w:top w:val="single" w:color="auto" w:sz="4" w:space="0"/>
              <w:left w:val="single" w:color="auto" w:sz="4" w:space="0"/>
              <w:bottom w:val="single" w:color="auto" w:sz="4" w:space="0"/>
              <w:right w:val="single" w:color="auto" w:sz="4" w:space="0"/>
            </w:tcBorders>
            <w:noWrap w:val="0"/>
            <w:vAlign w:val="center"/>
          </w:tcPr>
          <w:p w14:paraId="080761D5">
            <w:pPr>
              <w:spacing w:line="360" w:lineRule="auto"/>
              <w:ind w:left="0" w:leftChars="0" w:firstLine="0" w:firstLineChars="0"/>
              <w:jc w:val="center"/>
              <w:rPr>
                <w:rFonts w:hint="eastAsia" w:ascii="宋体" w:hAnsi="宋体" w:eastAsia="宋体" w:cs="宋体"/>
                <w:color w:val="000000" w:themeColor="text1"/>
                <w:sz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6D15168A">
            <w:pPr>
              <w:spacing w:line="360" w:lineRule="auto"/>
              <w:jc w:val="center"/>
              <w:rPr>
                <w:rFonts w:hint="default" w:ascii="宋体" w:hAnsi="宋体" w:eastAsia="宋体" w:cs="宋体"/>
                <w:color w:val="000000" w:themeColor="text1"/>
                <w:sz w:val="24"/>
                <w:highlight w:val="none"/>
                <w:lang w:val="en-US" w:eastAsia="zh-CN"/>
                <w14:textFill>
                  <w14:solidFill>
                    <w14:schemeClr w14:val="tx1"/>
                  </w14:solidFill>
                </w14:textFill>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2ABF83F0">
            <w:pPr>
              <w:spacing w:line="360" w:lineRule="auto"/>
              <w:ind w:left="0" w:leftChars="0" w:firstLine="0" w:firstLineChars="0"/>
              <w:jc w:val="center"/>
              <w:rPr>
                <w:rFonts w:hint="default" w:ascii="宋体" w:hAnsi="宋体" w:eastAsia="宋体" w:cs="宋体"/>
                <w:color w:val="000000" w:themeColor="text1"/>
                <w:sz w:val="24"/>
                <w:highlight w:val="none"/>
                <w:lang w:val="en-US" w:eastAsia="zh-CN"/>
                <w14:textFill>
                  <w14:solidFill>
                    <w14:schemeClr w14:val="tx1"/>
                  </w14:solidFill>
                </w14:textFill>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E397AD6">
            <w:pPr>
              <w:spacing w:line="360" w:lineRule="auto"/>
              <w:ind w:left="0" w:leftChars="0" w:firstLine="0" w:firstLineChars="0"/>
              <w:jc w:val="center"/>
              <w:rPr>
                <w:rFonts w:hint="default" w:ascii="宋体" w:hAnsi="宋体" w:eastAsia="宋体" w:cs="宋体"/>
                <w:color w:val="000000" w:themeColor="text1"/>
                <w:sz w:val="24"/>
                <w:highlight w:val="none"/>
                <w:lang w:val="en-US" w:eastAsia="zh-CN"/>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5751BAF7">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14:paraId="30BB1F66">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345" w:type="dxa"/>
            <w:tcBorders>
              <w:top w:val="single" w:color="auto" w:sz="4" w:space="0"/>
              <w:left w:val="single" w:color="auto" w:sz="4" w:space="0"/>
              <w:bottom w:val="single" w:color="auto" w:sz="4" w:space="0"/>
              <w:right w:val="single" w:color="auto" w:sz="4" w:space="0"/>
            </w:tcBorders>
            <w:noWrap w:val="0"/>
            <w:vAlign w:val="center"/>
          </w:tcPr>
          <w:p w14:paraId="52596E3D">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1651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83" w:type="dxa"/>
            <w:tcBorders>
              <w:top w:val="single" w:color="auto" w:sz="4" w:space="0"/>
              <w:left w:val="single" w:color="auto" w:sz="4" w:space="0"/>
              <w:bottom w:val="single" w:color="auto" w:sz="4" w:space="0"/>
              <w:right w:val="single" w:color="auto" w:sz="4" w:space="0"/>
            </w:tcBorders>
            <w:noWrap w:val="0"/>
            <w:vAlign w:val="center"/>
          </w:tcPr>
          <w:p w14:paraId="24F876E6">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54A773DB">
            <w:pPr>
              <w:spacing w:line="360" w:lineRule="auto"/>
              <w:jc w:val="center"/>
              <w:rPr>
                <w:rFonts w:hint="eastAsia" w:ascii="宋体" w:hAnsi="宋体" w:cs="宋体"/>
                <w:color w:val="000000" w:themeColor="text1"/>
                <w:sz w:val="24"/>
                <w:highlight w:val="none"/>
                <w:u w:val="none"/>
                <w:lang w:val="en-US" w:eastAsia="zh-CN"/>
                <w14:textFill>
                  <w14:solidFill>
                    <w14:schemeClr w14:val="tx1"/>
                  </w14:solidFill>
                </w14:textFill>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669D2A93">
            <w:pPr>
              <w:spacing w:line="360" w:lineRule="auto"/>
              <w:ind w:left="0" w:leftChars="0" w:firstLine="0" w:firstLineChars="0"/>
              <w:jc w:val="center"/>
              <w:rPr>
                <w:rFonts w:hint="eastAsia" w:ascii="宋体" w:hAnsi="宋体" w:cs="宋体"/>
                <w:color w:val="000000" w:themeColor="text1"/>
                <w:sz w:val="24"/>
                <w:highlight w:val="none"/>
                <w:lang w:val="en-US" w:eastAsia="zh-CN"/>
                <w14:textFill>
                  <w14:solidFill>
                    <w14:schemeClr w14:val="tx1"/>
                  </w14:solidFill>
                </w14:textFill>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E4EFE29">
            <w:pPr>
              <w:spacing w:line="360" w:lineRule="auto"/>
              <w:ind w:left="0" w:leftChars="0" w:firstLine="0" w:firstLineChars="0"/>
              <w:jc w:val="center"/>
              <w:rPr>
                <w:rFonts w:hint="default" w:ascii="宋体" w:hAnsi="宋体" w:eastAsia="宋体" w:cs="宋体"/>
                <w:color w:val="000000" w:themeColor="text1"/>
                <w:sz w:val="24"/>
                <w:highlight w:val="none"/>
                <w:lang w:val="en-US" w:eastAsia="zh-CN"/>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03D32C40">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14:paraId="16850605">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p>
        </w:tc>
        <w:tc>
          <w:tcPr>
            <w:tcW w:w="1345" w:type="dxa"/>
            <w:tcBorders>
              <w:top w:val="single" w:color="auto" w:sz="4" w:space="0"/>
              <w:left w:val="single" w:color="auto" w:sz="4" w:space="0"/>
              <w:bottom w:val="single" w:color="auto" w:sz="4" w:space="0"/>
              <w:right w:val="single" w:color="auto" w:sz="4" w:space="0"/>
            </w:tcBorders>
            <w:noWrap w:val="0"/>
            <w:vAlign w:val="center"/>
          </w:tcPr>
          <w:p w14:paraId="05622894">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p>
        </w:tc>
      </w:tr>
      <w:tr w14:paraId="1F9D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83" w:type="dxa"/>
            <w:tcBorders>
              <w:top w:val="single" w:color="auto" w:sz="4" w:space="0"/>
              <w:left w:val="single" w:color="auto" w:sz="4" w:space="0"/>
              <w:bottom w:val="single" w:color="auto" w:sz="4" w:space="0"/>
              <w:right w:val="single" w:color="auto" w:sz="4" w:space="0"/>
            </w:tcBorders>
            <w:noWrap w:val="0"/>
            <w:vAlign w:val="center"/>
          </w:tcPr>
          <w:p w14:paraId="7575827D">
            <w:pPr>
              <w:spacing w:line="360" w:lineRule="auto"/>
              <w:ind w:left="0" w:leftChars="0" w:firstLine="0" w:firstLineChars="0"/>
              <w:jc w:val="center"/>
              <w:rPr>
                <w:rFonts w:hint="default" w:ascii="宋体" w:hAnsi="宋体" w:cs="宋体"/>
                <w:color w:val="000000" w:themeColor="text1"/>
                <w:sz w:val="24"/>
                <w:highlight w:val="none"/>
                <w:lang w:val="en-US" w:eastAsia="zh-CN"/>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6698E746">
            <w:pPr>
              <w:spacing w:line="360" w:lineRule="auto"/>
              <w:jc w:val="center"/>
              <w:rPr>
                <w:rFonts w:hint="eastAsia" w:ascii="宋体" w:hAnsi="宋体" w:cs="宋体"/>
                <w:color w:val="000000" w:themeColor="text1"/>
                <w:sz w:val="24"/>
                <w:highlight w:val="none"/>
                <w:u w:val="none"/>
                <w:lang w:val="en-US" w:eastAsia="zh-CN"/>
                <w14:textFill>
                  <w14:solidFill>
                    <w14:schemeClr w14:val="tx1"/>
                  </w14:solidFill>
                </w14:textFill>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054AC5B1">
            <w:pPr>
              <w:spacing w:line="360" w:lineRule="auto"/>
              <w:ind w:left="0" w:leftChars="0" w:firstLine="0" w:firstLineChars="0"/>
              <w:jc w:val="center"/>
              <w:rPr>
                <w:rFonts w:hint="eastAsia" w:ascii="宋体" w:hAnsi="宋体" w:cs="宋体"/>
                <w:color w:val="000000" w:themeColor="text1"/>
                <w:sz w:val="24"/>
                <w:highlight w:val="none"/>
                <w:lang w:val="en-US" w:eastAsia="zh-CN"/>
                <w14:textFill>
                  <w14:solidFill>
                    <w14:schemeClr w14:val="tx1"/>
                  </w14:solidFill>
                </w14:textFill>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010E07A">
            <w:pPr>
              <w:spacing w:line="360" w:lineRule="auto"/>
              <w:ind w:left="0" w:leftChars="0" w:firstLine="0" w:firstLineChars="0"/>
              <w:jc w:val="center"/>
              <w:rPr>
                <w:rFonts w:hint="default" w:ascii="宋体" w:hAnsi="宋体" w:eastAsia="宋体" w:cs="宋体"/>
                <w:i w:val="0"/>
                <w:iCs w:val="0"/>
                <w:caps w:val="0"/>
                <w:color w:val="000000" w:themeColor="text1"/>
                <w:spacing w:val="0"/>
                <w:sz w:val="24"/>
                <w:szCs w:val="24"/>
                <w:highlight w:val="none"/>
                <w:lang w:val="en-US" w:eastAsia="zh-CN"/>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49D3B700">
            <w:pPr>
              <w:spacing w:line="360" w:lineRule="auto"/>
              <w:ind w:left="0" w:leftChars="0" w:firstLine="0" w:firstLineChars="0"/>
              <w:jc w:val="center"/>
              <w:rPr>
                <w:rFonts w:hint="eastAsia" w:ascii="宋体" w:hAnsi="宋体" w:cs="宋体"/>
                <w:color w:val="000000" w:themeColor="text1"/>
                <w:sz w:val="24"/>
                <w:highlight w:val="none"/>
                <w:lang w:val="en-US" w:eastAsia="zh-CN"/>
                <w14:textFill>
                  <w14:solidFill>
                    <w14:schemeClr w14:val="tx1"/>
                  </w14:solidFill>
                </w14:textFill>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14:paraId="77C63994">
            <w:pPr>
              <w:spacing w:line="360" w:lineRule="auto"/>
              <w:ind w:left="0" w:leftChars="0" w:firstLine="0" w:firstLineChars="0"/>
              <w:jc w:val="center"/>
              <w:rPr>
                <w:rFonts w:hint="eastAsia" w:ascii="宋体" w:hAnsi="宋体" w:cs="宋体"/>
                <w:color w:val="000000" w:themeColor="text1"/>
                <w:sz w:val="24"/>
                <w:highlight w:val="none"/>
                <w:lang w:val="en-US" w:eastAsia="zh-CN"/>
                <w14:textFill>
                  <w14:solidFill>
                    <w14:schemeClr w14:val="tx1"/>
                  </w14:solidFill>
                </w14:textFill>
              </w:rPr>
            </w:pPr>
          </w:p>
        </w:tc>
        <w:tc>
          <w:tcPr>
            <w:tcW w:w="1345" w:type="dxa"/>
            <w:tcBorders>
              <w:top w:val="single" w:color="auto" w:sz="4" w:space="0"/>
              <w:left w:val="single" w:color="auto" w:sz="4" w:space="0"/>
              <w:bottom w:val="single" w:color="auto" w:sz="4" w:space="0"/>
              <w:right w:val="single" w:color="auto" w:sz="4" w:space="0"/>
            </w:tcBorders>
            <w:noWrap w:val="0"/>
            <w:vAlign w:val="center"/>
          </w:tcPr>
          <w:p w14:paraId="7BA3F650">
            <w:pPr>
              <w:spacing w:line="360" w:lineRule="auto"/>
              <w:ind w:left="0" w:leftChars="0" w:firstLine="0" w:firstLineChars="0"/>
              <w:jc w:val="center"/>
              <w:rPr>
                <w:rFonts w:hint="eastAsia" w:ascii="宋体" w:hAnsi="宋体" w:cs="宋体"/>
                <w:color w:val="000000" w:themeColor="text1"/>
                <w:sz w:val="24"/>
                <w:highlight w:val="none"/>
                <w:lang w:val="en-US" w:eastAsia="zh-CN"/>
                <w14:textFill>
                  <w14:solidFill>
                    <w14:schemeClr w14:val="tx1"/>
                  </w14:solidFill>
                </w14:textFill>
              </w:rPr>
            </w:pPr>
          </w:p>
        </w:tc>
      </w:tr>
      <w:tr w14:paraId="1C2C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207" w:type="dxa"/>
            <w:gridSpan w:val="4"/>
            <w:tcBorders>
              <w:top w:val="single" w:color="auto" w:sz="4" w:space="0"/>
              <w:left w:val="single" w:color="auto" w:sz="4" w:space="0"/>
              <w:bottom w:val="single" w:color="auto" w:sz="4" w:space="0"/>
              <w:right w:val="single" w:color="auto" w:sz="4" w:space="0"/>
            </w:tcBorders>
            <w:noWrap w:val="0"/>
            <w:vAlign w:val="center"/>
          </w:tcPr>
          <w:p w14:paraId="761C3D34">
            <w:pPr>
              <w:spacing w:line="360" w:lineRule="auto"/>
              <w:ind w:firstLine="480" w:firstLineChars="20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总价</w:t>
            </w:r>
          </w:p>
        </w:tc>
        <w:tc>
          <w:tcPr>
            <w:tcW w:w="3550" w:type="dxa"/>
            <w:gridSpan w:val="3"/>
            <w:tcBorders>
              <w:top w:val="single" w:color="auto" w:sz="4" w:space="0"/>
              <w:left w:val="single" w:color="auto" w:sz="4" w:space="0"/>
              <w:bottom w:val="single" w:color="auto" w:sz="4" w:space="0"/>
              <w:right w:val="single" w:color="auto" w:sz="4" w:space="0"/>
            </w:tcBorders>
            <w:noWrap w:val="0"/>
            <w:vAlign w:val="center"/>
          </w:tcPr>
          <w:p w14:paraId="5F44ACA5">
            <w:pPr>
              <w:spacing w:line="360" w:lineRule="auto"/>
              <w:ind w:left="0" w:leftChars="0" w:firstLine="0" w:firstLineChars="0"/>
              <w:jc w:val="center"/>
              <w:rPr>
                <w:rFonts w:hint="eastAsia" w:ascii="宋体" w:hAnsi="宋体" w:eastAsia="宋体" w:cs="宋体"/>
                <w:color w:val="000000" w:themeColor="text1"/>
                <w:sz w:val="24"/>
                <w:highlight w:val="none"/>
                <w:lang w:val="en-US" w:eastAsia="zh-CN"/>
                <w14:textFill>
                  <w14:solidFill>
                    <w14:schemeClr w14:val="tx1"/>
                  </w14:solidFill>
                </w14:textFill>
              </w:rPr>
            </w:pPr>
          </w:p>
        </w:tc>
      </w:tr>
    </w:tbl>
    <w:p w14:paraId="294693C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1.4 付款方式和发票开具方式</w:t>
      </w:r>
    </w:p>
    <w:p w14:paraId="3B5E7A6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1.4.1 付款方式：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752F1E9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1.4.2 发票开具方式：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581E47C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1.5 标的</w:t>
      </w:r>
      <w:r>
        <w:rPr>
          <w:rFonts w:hint="eastAsia" w:ascii="仿宋_GB2312" w:hAnsi="楷体" w:eastAsia="仿宋_GB2312"/>
          <w:b/>
          <w:color w:val="000000" w:themeColor="text1"/>
          <w:sz w:val="24"/>
          <w:highlight w:val="none"/>
          <w:lang w:val="en-US" w:eastAsia="zh-CN"/>
          <w14:textFill>
            <w14:solidFill>
              <w14:schemeClr w14:val="tx1"/>
            </w14:solidFill>
          </w14:textFill>
        </w:rPr>
        <w:t>交付</w:t>
      </w:r>
      <w:r>
        <w:rPr>
          <w:rFonts w:hint="eastAsia" w:ascii="仿宋_GB2312" w:hAnsi="楷体" w:eastAsia="仿宋_GB2312"/>
          <w:b/>
          <w:color w:val="000000" w:themeColor="text1"/>
          <w:sz w:val="24"/>
          <w:highlight w:val="none"/>
          <w14:textFill>
            <w14:solidFill>
              <w14:schemeClr w14:val="tx1"/>
            </w14:solidFill>
          </w14:textFill>
        </w:rPr>
        <w:t>时间、地点、方式和质保期限</w:t>
      </w:r>
    </w:p>
    <w:p w14:paraId="47E01206">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1.5.1 </w:t>
      </w:r>
      <w:r>
        <w:rPr>
          <w:rFonts w:hint="eastAsia" w:ascii="仿宋_GB2312" w:hAnsi="楷体" w:eastAsia="仿宋_GB2312"/>
          <w:color w:val="000000" w:themeColor="text1"/>
          <w:sz w:val="24"/>
          <w:highlight w:val="none"/>
          <w:lang w:val="en-US" w:eastAsia="zh-CN"/>
          <w14:textFill>
            <w14:solidFill>
              <w14:schemeClr w14:val="tx1"/>
            </w14:solidFill>
          </w14:textFill>
        </w:rPr>
        <w:t>交付</w:t>
      </w:r>
      <w:r>
        <w:rPr>
          <w:rFonts w:hint="eastAsia" w:ascii="仿宋_GB2312" w:hAnsi="楷体" w:eastAsia="仿宋_GB2312"/>
          <w:color w:val="000000" w:themeColor="text1"/>
          <w:sz w:val="24"/>
          <w:highlight w:val="none"/>
          <w14:textFill>
            <w14:solidFill>
              <w14:schemeClr w14:val="tx1"/>
            </w14:solidFill>
          </w14:textFill>
        </w:rPr>
        <w:t>时间：</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C9D8FD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1.5.2 </w:t>
      </w:r>
      <w:r>
        <w:rPr>
          <w:rFonts w:hint="eastAsia" w:ascii="仿宋_GB2312" w:hAnsi="楷体" w:eastAsia="仿宋_GB2312"/>
          <w:color w:val="000000" w:themeColor="text1"/>
          <w:sz w:val="24"/>
          <w:highlight w:val="none"/>
          <w:lang w:val="en-US" w:eastAsia="zh-CN"/>
          <w14:textFill>
            <w14:solidFill>
              <w14:schemeClr w14:val="tx1"/>
            </w14:solidFill>
          </w14:textFill>
        </w:rPr>
        <w:t>交付</w:t>
      </w:r>
      <w:r>
        <w:rPr>
          <w:rFonts w:hint="eastAsia" w:ascii="仿宋_GB2312" w:hAnsi="楷体" w:eastAsia="仿宋_GB2312"/>
          <w:color w:val="000000" w:themeColor="text1"/>
          <w:sz w:val="24"/>
          <w:highlight w:val="none"/>
          <w14:textFill>
            <w14:solidFill>
              <w14:schemeClr w14:val="tx1"/>
            </w14:solidFill>
          </w14:textFill>
        </w:rPr>
        <w:t>地点：</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8B6F53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1.5.3 </w:t>
      </w:r>
      <w:r>
        <w:rPr>
          <w:rFonts w:hint="eastAsia" w:ascii="仿宋_GB2312" w:hAnsi="楷体" w:eastAsia="仿宋_GB2312"/>
          <w:color w:val="000000" w:themeColor="text1"/>
          <w:sz w:val="24"/>
          <w:highlight w:val="none"/>
          <w:lang w:val="en-US" w:eastAsia="zh-CN"/>
          <w14:textFill>
            <w14:solidFill>
              <w14:schemeClr w14:val="tx1"/>
            </w14:solidFill>
          </w14:textFill>
        </w:rPr>
        <w:t>交付</w:t>
      </w:r>
      <w:r>
        <w:rPr>
          <w:rFonts w:hint="eastAsia" w:ascii="仿宋_GB2312" w:hAnsi="楷体" w:eastAsia="仿宋_GB2312"/>
          <w:color w:val="000000" w:themeColor="text1"/>
          <w:sz w:val="24"/>
          <w:highlight w:val="none"/>
          <w14:textFill>
            <w14:solidFill>
              <w14:schemeClr w14:val="tx1"/>
            </w14:solidFill>
          </w14:textFill>
        </w:rPr>
        <w:t>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4EE7EFB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1.5.4 质保期限：</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2AE4908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1.6 违约责任</w:t>
      </w:r>
    </w:p>
    <w:p w14:paraId="6B265CF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themeColor="text1"/>
          <w:sz w:val="24"/>
          <w:highlight w:val="none"/>
          <w:u w:val="single"/>
          <w14:textFill>
            <w14:solidFill>
              <w14:schemeClr w14:val="tx1"/>
            </w14:solidFill>
          </w14:textFill>
        </w:rPr>
        <w:t xml:space="preserve"> 万分之五 </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（根据项目实际填写，一般为万分之五）计算，最高限额为本合同总价的</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20</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%（根据项目实际填写，一般为20%）；迟延超过【</w:t>
      </w:r>
      <w:r>
        <w:rPr>
          <w:rFonts w:hint="eastAsia" w:ascii="仿宋_GB2312" w:hAnsi="楷体" w:eastAsia="仿宋_GB2312"/>
          <w:color w:val="000000" w:themeColor="text1"/>
          <w:sz w:val="24"/>
          <w:highlight w:val="none"/>
          <w:lang w:val="en-US" w:eastAsia="zh-CN"/>
          <w14:textFill>
            <w14:solidFill>
              <w14:schemeClr w14:val="tx1"/>
            </w14:solidFill>
          </w14:textFill>
        </w:rPr>
        <w:t>十</w:t>
      </w:r>
      <w:r>
        <w:rPr>
          <w:rFonts w:hint="eastAsia" w:ascii="仿宋_GB2312" w:hAnsi="楷体" w:eastAsia="仿宋_GB2312"/>
          <w:color w:val="000000" w:themeColor="text1"/>
          <w:sz w:val="24"/>
          <w:highlight w:val="none"/>
          <w14:textFill>
            <w14:solidFill>
              <w14:schemeClr w14:val="tx1"/>
            </w14:solidFill>
          </w14:textFill>
        </w:rPr>
        <w:t>】（根据项目实际填写）日的，甲方有权在要求乙方支付违约金的同时，书面通知乙方解除本合同，乙方应退回全部已收取的合同价款并按合同总金额的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20</w:t>
      </w:r>
      <w:r>
        <w:rPr>
          <w:rFonts w:hint="eastAsia" w:ascii="仿宋_GB2312" w:hAnsi="楷体" w:eastAsia="仿宋_GB2312"/>
          <w:color w:val="000000" w:themeColor="text1"/>
          <w:sz w:val="24"/>
          <w:highlight w:val="none"/>
          <w:u w:val="none"/>
          <w:lang w:val="en-US" w:eastAsia="zh-CN"/>
          <w14:textFill>
            <w14:solidFill>
              <w14:schemeClr w14:val="tx1"/>
            </w14:solidFill>
          </w14:textFill>
        </w:rPr>
        <w:t>%</w:t>
      </w:r>
      <w:r>
        <w:rPr>
          <w:rFonts w:hint="eastAsia" w:ascii="仿宋_GB2312" w:hAnsi="楷体" w:eastAsia="仿宋_GB2312"/>
          <w:color w:val="000000" w:themeColor="text1"/>
          <w:sz w:val="24"/>
          <w:highlight w:val="none"/>
          <w:u w:val="non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（根据项目实际填写，一般为20%）向甲方支付违约金；</w:t>
      </w:r>
    </w:p>
    <w:p w14:paraId="33A1EAA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1.6.2 除不可抗力外，如果甲方没有按照本合同约定的付款方式付款</w:t>
      </w:r>
      <w:r>
        <w:rPr>
          <w:rFonts w:hint="eastAsia" w:ascii="宋体" w:hAnsi="宋体" w:cs="宋体"/>
          <w:color w:val="000000" w:themeColor="text1"/>
          <w:sz w:val="24"/>
          <w:highlight w:val="none"/>
          <w14:textFill>
            <w14:solidFill>
              <w14:schemeClr w14:val="tx1"/>
            </w14:solidFill>
          </w14:textFill>
        </w:rPr>
        <w:t>且经过乙方书面提醒的</w:t>
      </w:r>
      <w:r>
        <w:rPr>
          <w:rFonts w:hint="eastAsia" w:ascii="仿宋_GB2312" w:hAnsi="楷体" w:eastAsia="仿宋_GB2312"/>
          <w:color w:val="000000" w:themeColor="text1"/>
          <w:sz w:val="24"/>
          <w:highlight w:val="none"/>
          <w14:textFill>
            <w14:solidFill>
              <w14:schemeClr w14:val="tx1"/>
            </w14:solidFill>
          </w14:textFill>
        </w:rPr>
        <w:t>，乙方可要求甲方支付违约金，违约金按每迟延付款一日的应付而未付款的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宋体" w:hAnsi="宋体" w:eastAsia="宋体" w:cs="宋体"/>
          <w:i w:val="0"/>
          <w:iCs w:val="0"/>
          <w:color w:val="000000" w:themeColor="text1"/>
          <w:sz w:val="24"/>
          <w:szCs w:val="24"/>
          <w:highlight w:val="none"/>
          <w:u w:val="single"/>
          <w:lang w:bidi="ar"/>
          <w14:textFill>
            <w14:solidFill>
              <w14:schemeClr w14:val="tx1"/>
            </w14:solidFill>
          </w14:textFill>
        </w:rPr>
        <w:t>万分之五</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（根据项目实际填写，一般为万分之五）计算，最高限额为欠付金额的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20</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%（根据项目实际填写，一般为20%）；迟延付款的违约金计算数额达到前述最高限额之日起，乙方有权在要求甲方支付违约金的同时，书面通知甲方解除本合同；</w:t>
      </w:r>
    </w:p>
    <w:p w14:paraId="7697C74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036617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1.6.4乙方在质保期内未按承诺提供售后等服务的，每发生一次向甲方支付违约金额</w:t>
      </w:r>
      <w:r>
        <w:rPr>
          <w:rFonts w:hint="eastAsia" w:ascii="仿宋_GB2312" w:hAnsi="楷体" w:eastAsia="仿宋_GB2312"/>
          <w:color w:val="000000" w:themeColor="text1"/>
          <w:sz w:val="24"/>
          <w:highlight w:val="none"/>
          <w:u w:val="single"/>
          <w14:textFill>
            <w14:solidFill>
              <w14:schemeClr w14:val="tx1"/>
            </w14:solidFill>
          </w14:textFill>
        </w:rPr>
        <w:t xml:space="preserve">2000.00  </w:t>
      </w:r>
      <w:r>
        <w:rPr>
          <w:rFonts w:hint="eastAsia" w:ascii="仿宋_GB2312" w:hAnsi="楷体" w:eastAsia="仿宋_GB2312"/>
          <w:color w:val="000000" w:themeColor="text1"/>
          <w:sz w:val="24"/>
          <w:highlight w:val="none"/>
          <w14:textFill>
            <w14:solidFill>
              <w14:schemeClr w14:val="tx1"/>
            </w14:solidFill>
          </w14:textFill>
        </w:rPr>
        <w:t>元。（根据项目实际填写）</w:t>
      </w:r>
    </w:p>
    <w:p w14:paraId="61144A5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B1F403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DEC24C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1.6.7 如果出现政府采购监督管理部门在处理投诉事项期间，书面通知甲方暂停采购活动的情形，或者询问或质疑事项可能影响</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结果的，导致甲方中止履行合同的情形，均不视为甲方违约。</w:t>
      </w:r>
    </w:p>
    <w:p w14:paraId="34F9E06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1.7 合同争议的解决</w:t>
      </w:r>
    </w:p>
    <w:p w14:paraId="78EB29A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1.7.2</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种方式解决：</w:t>
      </w:r>
    </w:p>
    <w:p w14:paraId="378C0A1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1.7.1 将争议提交</w:t>
      </w:r>
      <w:r>
        <w:rPr>
          <w:rFonts w:hint="eastAsia" w:ascii="仿宋_GB2312" w:hAnsi="楷体" w:eastAsia="仿宋_GB2312"/>
          <w:color w:val="000000" w:themeColor="text1"/>
          <w:sz w:val="24"/>
          <w:highlight w:val="none"/>
          <w:u w:val="single"/>
          <w14:textFill>
            <w14:solidFill>
              <w14:schemeClr w14:val="tx1"/>
            </w14:solidFill>
          </w14:textFill>
        </w:rPr>
        <w:t>南宁</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仲裁委员会依申请仲裁时其现行有效的仲裁规则裁决；</w:t>
      </w:r>
    </w:p>
    <w:p w14:paraId="73CBCF2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1.7.2 向</w:t>
      </w:r>
      <w:r>
        <w:rPr>
          <w:rFonts w:hint="eastAsia" w:ascii="仿宋_GB2312" w:hAnsi="楷体" w:eastAsia="仿宋_GB2312"/>
          <w:color w:val="000000" w:themeColor="text1"/>
          <w:sz w:val="24"/>
          <w:highlight w:val="none"/>
          <w:u w:val="single"/>
          <w14:textFill>
            <w14:solidFill>
              <w14:schemeClr w14:val="tx1"/>
            </w14:solidFill>
          </w14:textFill>
        </w:rPr>
        <w:t xml:space="preserve">   甲方所在地    有管辖权的</w:t>
      </w:r>
      <w:r>
        <w:rPr>
          <w:rFonts w:hint="eastAsia" w:ascii="仿宋_GB2312" w:hAnsi="楷体" w:eastAsia="仿宋_GB2312"/>
          <w:color w:val="000000" w:themeColor="text1"/>
          <w:sz w:val="24"/>
          <w:highlight w:val="none"/>
          <w14:textFill>
            <w14:solidFill>
              <w14:schemeClr w14:val="tx1"/>
            </w14:solidFill>
          </w14:textFill>
        </w:rPr>
        <w:t>人民法院起诉。</w:t>
      </w:r>
    </w:p>
    <w:p w14:paraId="2A853CC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1.8 合同生效</w:t>
      </w:r>
    </w:p>
    <w:p w14:paraId="17226B14">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本合同自双方法定代表人或授权委托代理人签字并加盖单位公章后生效。</w:t>
      </w:r>
    </w:p>
    <w:p w14:paraId="1A6AD14C">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甲方：                                  乙方：</w:t>
      </w:r>
    </w:p>
    <w:p w14:paraId="7D33FE9C">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统一社会信用代码：                      统一社会信用代码或身份证号码：</w:t>
      </w:r>
    </w:p>
    <w:p w14:paraId="20442DEA">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p>
    <w:p w14:paraId="01F5CC6A">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住所：                                   住所：</w:t>
      </w:r>
    </w:p>
    <w:p w14:paraId="4B8F83E2">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法定代表人或                             法定代表人</w:t>
      </w:r>
    </w:p>
    <w:p w14:paraId="0CEBCDAE">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授权代表（签字</w:t>
      </w:r>
      <w:r>
        <w:rPr>
          <w:rFonts w:hint="eastAsia" w:ascii="仿宋_GB2312" w:hAnsi="楷体" w:eastAsia="仿宋_GB2312"/>
          <w:color w:val="000000" w:themeColor="text1"/>
          <w:sz w:val="24"/>
          <w:highlight w:val="none"/>
          <w14:textFill>
            <w14:solidFill>
              <w14:schemeClr w14:val="tx1"/>
            </w14:solidFill>
          </w14:textFill>
        </w:rPr>
        <w:t>或盖章</w:t>
      </w:r>
      <w:r>
        <w:rPr>
          <w:rFonts w:hint="eastAsia" w:ascii="仿宋_GB2312" w:hAnsi="楷体" w:eastAsia="仿宋_GB2312"/>
          <w:color w:val="000000" w:themeColor="text1"/>
          <w:sz w:val="24"/>
          <w:highlight w:val="none"/>
          <w:lang w:val="zh-CN"/>
          <w14:textFill>
            <w14:solidFill>
              <w14:schemeClr w14:val="tx1"/>
            </w14:solidFill>
          </w14:textFill>
        </w:rPr>
        <w:t>）：                  或授权代表（签字</w:t>
      </w:r>
      <w:r>
        <w:rPr>
          <w:rFonts w:hint="eastAsia" w:ascii="仿宋_GB2312" w:hAnsi="楷体" w:eastAsia="仿宋_GB2312"/>
          <w:color w:val="000000" w:themeColor="text1"/>
          <w:sz w:val="24"/>
          <w:highlight w:val="none"/>
          <w14:textFill>
            <w14:solidFill>
              <w14:schemeClr w14:val="tx1"/>
            </w14:solidFill>
          </w14:textFill>
        </w:rPr>
        <w:t>或盖章</w:t>
      </w:r>
      <w:r>
        <w:rPr>
          <w:rFonts w:hint="eastAsia" w:ascii="仿宋_GB2312" w:hAnsi="楷体" w:eastAsia="仿宋_GB2312"/>
          <w:color w:val="000000" w:themeColor="text1"/>
          <w:sz w:val="24"/>
          <w:highlight w:val="none"/>
          <w:lang w:val="zh-CN"/>
          <w14:textFill>
            <w14:solidFill>
              <w14:schemeClr w14:val="tx1"/>
            </w14:solidFill>
          </w14:textFill>
        </w:rPr>
        <w:t xml:space="preserve">）： </w:t>
      </w:r>
    </w:p>
    <w:p w14:paraId="3A6CC950">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联系人：                                 联系人：</w:t>
      </w:r>
    </w:p>
    <w:p w14:paraId="75FB7A24">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约定送达地址：                           约定送达地址：</w:t>
      </w:r>
    </w:p>
    <w:p w14:paraId="142E2507">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邮政编码：                               邮政编码：</w:t>
      </w:r>
    </w:p>
    <w:p w14:paraId="197BBF70">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电话：                                    电话： </w:t>
      </w:r>
    </w:p>
    <w:p w14:paraId="6813747F">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传真：                                    传真：</w:t>
      </w:r>
    </w:p>
    <w:p w14:paraId="028AF932">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电子邮箱：                               电子邮箱：</w:t>
      </w:r>
    </w:p>
    <w:p w14:paraId="2375C3C7">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开户银行：                               开户银行： </w:t>
      </w:r>
    </w:p>
    <w:p w14:paraId="7DD62981">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开户名称：                               开户名称： </w:t>
      </w:r>
    </w:p>
    <w:p w14:paraId="28FF7563">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开户账号：</w:t>
      </w:r>
      <w:r>
        <w:rPr>
          <w:rFonts w:hint="eastAsia" w:ascii="仿宋_GB2312" w:hAnsi="楷体" w:eastAsia="仿宋_GB2312"/>
          <w:color w:val="000000" w:themeColor="text1"/>
          <w:sz w:val="24"/>
          <w:highlight w:val="none"/>
          <w:lang w:val="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开户账号：</w:t>
      </w:r>
    </w:p>
    <w:p w14:paraId="50A8911B">
      <w:pPr>
        <w:spacing w:line="360" w:lineRule="auto"/>
        <w:ind w:firstLine="200"/>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highlight w:val="none"/>
          <w14:textFill>
            <w14:solidFill>
              <w14:schemeClr w14:val="tx1"/>
            </w14:solidFill>
          </w14:textFill>
        </w:rPr>
        <w:br w:type="page"/>
      </w:r>
      <w:r>
        <w:rPr>
          <w:rFonts w:hint="eastAsia" w:ascii="仿宋_GB2312" w:hAnsi="楷体" w:eastAsia="仿宋_GB2312"/>
          <w:b/>
          <w:color w:val="000000" w:themeColor="text1"/>
          <w:sz w:val="28"/>
          <w:szCs w:val="28"/>
          <w:highlight w:val="none"/>
          <w14:textFill>
            <w14:solidFill>
              <w14:schemeClr w14:val="tx1"/>
            </w14:solidFill>
          </w14:textFill>
        </w:rPr>
        <w:t>第二部分 合同一般条款</w:t>
      </w:r>
    </w:p>
    <w:p w14:paraId="7072BB2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 定义</w:t>
      </w:r>
    </w:p>
    <w:p w14:paraId="00A0EC9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本合同中的下列词语应按以下内容进行解释：</w:t>
      </w:r>
    </w:p>
    <w:p w14:paraId="39ADDBC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 “合同”系指采购人和</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人签订的载明双方当事人所达成的协议，并包括所有的附件、附录和构成合同的其他文件。</w:t>
      </w:r>
    </w:p>
    <w:p w14:paraId="661246B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2.1.2 “合同价”系指根据合同约定，</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人在完全履行合同义务后，采购人应支付给</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人的价格。</w:t>
      </w:r>
    </w:p>
    <w:p w14:paraId="5E9F981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 “标的物”系指</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5249B39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2.1.4 “甲方”系指与</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人签署合同的采购人；采购人委托采购机构代表其与乙方签订合同的，采购人的授权委托书作为合同附件。</w:t>
      </w:r>
    </w:p>
    <w:p w14:paraId="49250C8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2.1.5 “乙方”系指根据合同约定交付标的物的</w:t>
      </w:r>
      <w:r>
        <w:rPr>
          <w:rFonts w:hint="eastAsia" w:ascii="仿宋_GB2312" w:hAnsi="楷体" w:eastAsia="仿宋_GB2312"/>
          <w:color w:val="000000" w:themeColor="text1"/>
          <w:sz w:val="24"/>
          <w:highlight w:val="none"/>
          <w:lang w:val="en-US" w:eastAsia="zh-CN"/>
          <w14:textFill>
            <w14:solidFill>
              <w14:schemeClr w14:val="tx1"/>
            </w14:solidFill>
          </w14:textFill>
        </w:rPr>
        <w:t>成交</w:t>
      </w:r>
      <w:r>
        <w:rPr>
          <w:rFonts w:hint="eastAsia" w:ascii="仿宋_GB2312" w:hAnsi="楷体" w:eastAsia="仿宋_GB2312"/>
          <w:color w:val="000000" w:themeColor="text1"/>
          <w:sz w:val="24"/>
          <w:highlight w:val="none"/>
          <w14:textFill>
            <w14:solidFill>
              <w14:schemeClr w14:val="tx1"/>
            </w14:solidFill>
          </w14:textFill>
        </w:rPr>
        <w:t>人；两个以上的自然人、法人或者其他组织组成一个联合体，以一个供应商的身份共同参加政府采购的，联合体各方均应为乙方或者与乙方相同地位的合同当事人，并就合同约定的事项对甲方承担连带责任。</w:t>
      </w:r>
    </w:p>
    <w:p w14:paraId="67B9483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 “现场”系指合同约定标的物将要运至或者实施或者安装的地点。</w:t>
      </w:r>
    </w:p>
    <w:p w14:paraId="28A4D83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 技术规范</w:t>
      </w:r>
    </w:p>
    <w:p w14:paraId="77A2945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标的物所应遵守的技术规范应与采购文件规定的技术规范和技术规范附件</w:t>
      </w:r>
      <w:r>
        <w:rPr>
          <w:rFonts w:hint="eastAsia" w:ascii="仿宋_GB2312" w:hAnsi="楷体" w:eastAsia="仿宋_GB2312"/>
          <w:color w:val="000000" w:themeColor="text1"/>
          <w:sz w:val="24"/>
          <w:highlight w:val="none"/>
          <w:lang w:eastAsia="zh-CN"/>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如果有的话</w:t>
      </w:r>
      <w:r>
        <w:rPr>
          <w:rFonts w:hint="eastAsia" w:ascii="仿宋_GB2312" w:hAnsi="楷体" w:eastAsia="仿宋_GB2312"/>
          <w:color w:val="000000" w:themeColor="text1"/>
          <w:sz w:val="24"/>
          <w:highlight w:val="none"/>
          <w:lang w:eastAsia="zh-CN"/>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及其技术规范偏差表</w:t>
      </w:r>
      <w:r>
        <w:rPr>
          <w:rFonts w:hint="eastAsia" w:ascii="仿宋_GB2312" w:hAnsi="楷体" w:eastAsia="仿宋_GB2312"/>
          <w:color w:val="000000" w:themeColor="text1"/>
          <w:sz w:val="24"/>
          <w:highlight w:val="none"/>
          <w:lang w:eastAsia="zh-CN"/>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如果被甲方接受的话</w:t>
      </w:r>
      <w:r>
        <w:rPr>
          <w:rFonts w:hint="eastAsia" w:ascii="仿宋_GB2312" w:hAnsi="楷体" w:eastAsia="仿宋_GB2312"/>
          <w:color w:val="000000" w:themeColor="text1"/>
          <w:sz w:val="24"/>
          <w:highlight w:val="none"/>
          <w:lang w:eastAsia="zh-CN"/>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相一致；如果采购文件中没有技术规范的相应说明，应以国家有关部门最新颁布的相应标准和规范为准。</w:t>
      </w:r>
    </w:p>
    <w:p w14:paraId="4312A529">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2.3 知识产权</w:t>
      </w:r>
    </w:p>
    <w:p w14:paraId="0E7658B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C1671E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2.3.2具有知识产权的计算机软件等标的物的知识产权归属，详见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7646A68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2.4 包装和装运</w:t>
      </w:r>
    </w:p>
    <w:p w14:paraId="1F27665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2.4.1除</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5AAE1B4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2.4.2 装运标的物的要求和通知，详见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261EDBA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2.5 履约检查和问题反馈</w:t>
      </w:r>
    </w:p>
    <w:p w14:paraId="3CA2694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1C1426C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p>
    <w:p w14:paraId="459C5CD5">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2.6 结算方式和付款条件</w:t>
      </w:r>
    </w:p>
    <w:p w14:paraId="1297183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6D21D5B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2.7 技术资料和保密义务</w:t>
      </w:r>
    </w:p>
    <w:p w14:paraId="1B41C8E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2.7.1 乙方有权依据合同约定和项目需要，向甲方了解有关情况，调阅有关资料等，甲方应予积极配合；</w:t>
      </w:r>
    </w:p>
    <w:p w14:paraId="64BFDE6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2.7.2 乙方有义务妥善保管和保护由甲方提供的前款信息和资料等；</w:t>
      </w:r>
    </w:p>
    <w:p w14:paraId="0020F32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135795B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2.8 质量保证</w:t>
      </w:r>
    </w:p>
    <w:p w14:paraId="4B513FA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2.8.1 乙方应建立和完善履行合同的内部质量保证体系，并提供相关内部规章制度给甲方，以便甲方进行监督检查；</w:t>
      </w:r>
    </w:p>
    <w:p w14:paraId="2EBD31C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2.8.2 乙方应保证履行合同的人员数量和素质、软件和硬件设备的配置、场地、环境和设施等满足全面履行合同的要求，并应接受甲方的监督检查。</w:t>
      </w:r>
    </w:p>
    <w:p w14:paraId="6894C2BE">
      <w:pPr>
        <w:spacing w:line="360" w:lineRule="auto"/>
        <w:ind w:firstLine="480" w:firstLine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2.8.3乙方应确保项目技术人员的数量和水平与</w:t>
      </w:r>
      <w:r>
        <w:rPr>
          <w:rFonts w:hint="eastAsia" w:ascii="仿宋_GB2312" w:hAnsi="仿宋" w:eastAsia="仿宋_GB2312"/>
          <w:color w:val="000000" w:themeColor="text1"/>
          <w:sz w:val="24"/>
          <w:highlight w:val="none"/>
          <w:lang w:eastAsia="zh-CN"/>
          <w14:textFill>
            <w14:solidFill>
              <w14:schemeClr w14:val="tx1"/>
            </w14:solidFill>
          </w14:textFill>
        </w:rPr>
        <w:t>响应文件</w:t>
      </w:r>
      <w:r>
        <w:rPr>
          <w:rFonts w:hint="eastAsia" w:ascii="仿宋_GB2312" w:hAnsi="仿宋" w:eastAsia="仿宋_GB2312"/>
          <w:color w:val="000000" w:themeColor="text1"/>
          <w:sz w:val="24"/>
          <w:highlight w:val="none"/>
          <w14:textFill>
            <w14:solidFill>
              <w14:schemeClr w14:val="tx1"/>
            </w14:solidFill>
          </w14:textFill>
        </w:rPr>
        <w:t>一致。未经甲方书面同意，乙方不得擅自更换</w:t>
      </w:r>
      <w:r>
        <w:rPr>
          <w:rFonts w:hint="eastAsia" w:ascii="仿宋_GB2312" w:hAnsi="仿宋" w:eastAsia="仿宋_GB2312"/>
          <w:color w:val="000000" w:themeColor="text1"/>
          <w:sz w:val="24"/>
          <w:highlight w:val="none"/>
          <w:lang w:eastAsia="zh-CN"/>
          <w14:textFill>
            <w14:solidFill>
              <w14:schemeClr w14:val="tx1"/>
            </w14:solidFill>
          </w14:textFill>
        </w:rPr>
        <w:t>响应文件</w:t>
      </w:r>
      <w:r>
        <w:rPr>
          <w:rFonts w:hint="eastAsia" w:ascii="仿宋_GB2312" w:hAnsi="仿宋" w:eastAsia="仿宋_GB2312"/>
          <w:color w:val="000000" w:themeColor="text1"/>
          <w:sz w:val="24"/>
          <w:highlight w:val="none"/>
          <w14:textFill>
            <w14:solidFill>
              <w14:schemeClr w14:val="tx1"/>
            </w14:solidFill>
          </w14:textFill>
        </w:rPr>
        <w:t>中注明的项目经理和技术负责人。否则</w:t>
      </w:r>
      <w:r>
        <w:rPr>
          <w:rFonts w:hint="eastAsia" w:ascii="仿宋_GB2312" w:hAnsi="仿宋" w:eastAsia="仿宋_GB2312" w:cs="仿宋_GB2312"/>
          <w:color w:val="000000" w:themeColor="text1"/>
          <w:kern w:val="0"/>
          <w:sz w:val="24"/>
          <w:highlight w:val="none"/>
          <w14:textFill>
            <w14:solidFill>
              <w14:schemeClr w14:val="tx1"/>
            </w14:solidFill>
          </w14:textFill>
        </w:rPr>
        <w:t>甲方有权放弃或终止合同，并没收履约保证金。</w:t>
      </w:r>
    </w:p>
    <w:p w14:paraId="715A0A0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30%</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（根据项目实际情况填写，一般为30%）。</w:t>
      </w:r>
    </w:p>
    <w:p w14:paraId="3068623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2.9 标的物的风险负担</w:t>
      </w:r>
    </w:p>
    <w:p w14:paraId="0A172E7A">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6FBF589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2.10 延迟交货/交付</w:t>
      </w:r>
    </w:p>
    <w:p w14:paraId="36BD333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6692FBB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2.11 合同变更</w:t>
      </w:r>
    </w:p>
    <w:p w14:paraId="3EE5D7E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5B42B3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p>
    <w:p w14:paraId="5039B1F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2.12 合同转让和分包</w:t>
      </w:r>
    </w:p>
    <w:p w14:paraId="69C7858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CE4B9B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2.13 不可抗力</w:t>
      </w:r>
    </w:p>
    <w:p w14:paraId="1E4A500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2.13.1如果任何一方遭遇法律规定的不可抗力，致使合同履行受阻时，履行合同的期限应予延长，延长的期限应相当于不可抗力所影响的时间；</w:t>
      </w:r>
    </w:p>
    <w:p w14:paraId="7F496BE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2.13.2受不可抗力影响的一方在不可抗力发生后，应在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约定时间内以书面形式通知对方当事人，并在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约定时间内，将有关部门出具的证明文件送达对方当事人。</w:t>
      </w:r>
    </w:p>
    <w:p w14:paraId="325386F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2.13.3 因不可抗力致使不能实现合同目的的，当事人可以解除合同；</w:t>
      </w:r>
    </w:p>
    <w:p w14:paraId="5898F6D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2.13.4 因不可抗力致使合同有变更必要的，双方当事人应在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约定时间内以书面形式变更合同；</w:t>
      </w:r>
    </w:p>
    <w:p w14:paraId="538B57B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2.14 税费</w:t>
      </w:r>
    </w:p>
    <w:p w14:paraId="674EE19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与合同有关的一切税费，均按照中华人民共和国法律的相关规定执行。</w:t>
      </w:r>
    </w:p>
    <w:p w14:paraId="134E453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2.15 乙方破产</w:t>
      </w:r>
    </w:p>
    <w:p w14:paraId="27B18E6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8E34AB5">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2.16 合同中止、终止</w:t>
      </w:r>
    </w:p>
    <w:p w14:paraId="2217F8E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2.16.1 双方当事人不得擅自中止或者终止合同；</w:t>
      </w:r>
    </w:p>
    <w:p w14:paraId="730A953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518FCC0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2.17 检验和验收</w:t>
      </w:r>
    </w:p>
    <w:p w14:paraId="626E814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约定时间内组织验收，并可依法邀请相关方参加，验收应出具验收书。</w:t>
      </w:r>
    </w:p>
    <w:p w14:paraId="7C1B62D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4823BC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2.17.3 检验和验收标准、程序等具体内容以及前述验收书的效力详见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i/>
          <w:color w:val="000000" w:themeColor="text1"/>
          <w:sz w:val="24"/>
          <w:highlight w:val="none"/>
          <w14:textFill>
            <w14:solidFill>
              <w14:schemeClr w14:val="tx1"/>
            </w14:solidFill>
          </w14:textFill>
        </w:rPr>
        <w:t>。</w:t>
      </w:r>
    </w:p>
    <w:p w14:paraId="1EDED523">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2.18 通知和送达</w:t>
      </w:r>
    </w:p>
    <w:p w14:paraId="61B69CE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2.18.1 任何一方因履行合同而以合同第一部分尾部所列明的</w:t>
      </w:r>
      <w:r>
        <w:rPr>
          <w:rFonts w:hint="eastAsia" w:ascii="仿宋_GB2312" w:hAnsi="楷体" w:eastAsia="仿宋_GB2312"/>
          <w:color w:val="000000" w:themeColor="text1"/>
          <w:sz w:val="24"/>
          <w:highlight w:val="none"/>
          <w:u w:val="single"/>
          <w14:textFill>
            <w14:solidFill>
              <w14:schemeClr w14:val="tx1"/>
            </w14:solidFill>
          </w14:textFill>
        </w:rPr>
        <w:t>“约定送达地址”</w:t>
      </w:r>
      <w:r>
        <w:rPr>
          <w:rFonts w:hint="eastAsia" w:ascii="仿宋_GB2312" w:hAnsi="楷体" w:eastAsia="仿宋_GB2312"/>
          <w:color w:val="000000" w:themeColor="text1"/>
          <w:sz w:val="24"/>
          <w:highlight w:val="none"/>
          <w14:textFill>
            <w14:solidFill>
              <w14:schemeClr w14:val="tx1"/>
            </w14:solidFill>
          </w14:textFill>
        </w:rPr>
        <w:t>为收件地址的所有通知、文件、材料，均视为已向对方当事人送达；任何一方变更上述送达方式或者地址的，应于</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7</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个工作日（根据项目实际情况填写）内书面通知对方当事人，在对方当事人收到有关变更通知之前，变更前的约定送达方式或者地址仍视为有效。</w:t>
      </w:r>
    </w:p>
    <w:p w14:paraId="24AE062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5BE3E4B1">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2.19 计量单位</w:t>
      </w:r>
    </w:p>
    <w:p w14:paraId="410BECC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除技术规范中另有规定外,合同的计量单位均使用国家法定计量单位。</w:t>
      </w:r>
    </w:p>
    <w:p w14:paraId="1F7D80C3">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2.20 合同使用的文字和适用的法律</w:t>
      </w:r>
    </w:p>
    <w:p w14:paraId="3BE7542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w:t>
      </w:r>
      <w:r>
        <w:rPr>
          <w:rFonts w:hint="eastAsia" w:ascii="仿宋_GB2312" w:hAnsi="楷体" w:eastAsia="仿宋_GB2312"/>
          <w:color w:val="000000" w:themeColor="text1"/>
          <w:sz w:val="24"/>
          <w:highlight w:val="none"/>
          <w:lang w:eastAsia="zh-CN"/>
          <w14:textFill>
            <w14:solidFill>
              <w14:schemeClr w14:val="tx1"/>
            </w14:solidFill>
          </w14:textFill>
        </w:rPr>
        <w:t>1 合同使用汉语书写</w:t>
      </w:r>
      <w:r>
        <w:rPr>
          <w:rFonts w:hint="eastAsia" w:ascii="仿宋_GB2312" w:hAnsi="楷体" w:eastAsia="仿宋_GB2312"/>
          <w:color w:val="000000" w:themeColor="text1"/>
          <w:sz w:val="24"/>
          <w:highlight w:val="none"/>
          <w14:textFill>
            <w14:solidFill>
              <w14:schemeClr w14:val="tx1"/>
            </w14:solidFill>
          </w14:textFill>
        </w:rPr>
        <w:t>、变更和解释；</w:t>
      </w:r>
    </w:p>
    <w:p w14:paraId="7B29CFA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2.20.2 合同适用中华人民共和国法律。</w:t>
      </w:r>
    </w:p>
    <w:p w14:paraId="30B78E8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2.21 履约保证金</w:t>
      </w:r>
    </w:p>
    <w:p w14:paraId="3DE4E63F">
      <w:pPr>
        <w:spacing w:line="360" w:lineRule="auto"/>
        <w:ind w:firstLine="480" w:firstLineChars="200"/>
        <w:rPr>
          <w:rFonts w:hint="eastAsia" w:ascii="仿宋_GB2312" w:hAnsi="仿宋" w:eastAsia="仿宋_GB2312" w:cs="Arial"/>
          <w:snapToGrid w:val="0"/>
          <w:color w:val="000000" w:themeColor="text1"/>
          <w:kern w:val="0"/>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本项目不收取履约保证金</w:t>
      </w:r>
    </w:p>
    <w:p w14:paraId="522432C2">
      <w:pPr>
        <w:spacing w:line="360" w:lineRule="auto"/>
        <w:ind w:firstLine="482"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2.22 中小企业政策</w:t>
      </w:r>
    </w:p>
    <w:p w14:paraId="6A08AB0A">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2.22.1本合同（☑是  □否）为中小企业“政采贷”可融资合同，关于中小企业信用融资事项见采购文件“供应商须知”。</w:t>
      </w:r>
    </w:p>
    <w:p w14:paraId="1D246464">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2.22.2本合同（□是  □否）为中小企业预留合同。</w:t>
      </w:r>
    </w:p>
    <w:p w14:paraId="28EC46A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2.23 合同份数</w:t>
      </w:r>
    </w:p>
    <w:p w14:paraId="01A5CDE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份，甲方执</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份，乙方执</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份，代理机构</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壹 </w:t>
      </w:r>
      <w:r>
        <w:rPr>
          <w:rFonts w:hint="eastAsia" w:ascii="仿宋_GB2312" w:hAnsi="楷体" w:eastAsia="仿宋_GB2312"/>
          <w:color w:val="000000" w:themeColor="text1"/>
          <w:sz w:val="24"/>
          <w:highlight w:val="none"/>
          <w14:textFill>
            <w14:solidFill>
              <w14:schemeClr w14:val="tx1"/>
            </w14:solidFill>
          </w14:textFill>
        </w:rPr>
        <w:t>份。每份均具有同等法律效力。</w:t>
      </w:r>
    </w:p>
    <w:p w14:paraId="1C284C18">
      <w:pPr>
        <w:spacing w:line="360" w:lineRule="auto"/>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color w:val="000000" w:themeColor="text1"/>
          <w:highlight w:val="none"/>
          <w14:textFill>
            <w14:solidFill>
              <w14:schemeClr w14:val="tx1"/>
            </w14:solidFill>
          </w14:textFill>
        </w:rPr>
        <w:br w:type="page"/>
      </w:r>
      <w:r>
        <w:rPr>
          <w:rFonts w:hint="eastAsia" w:ascii="仿宋_GB2312" w:hAnsi="楷体" w:eastAsia="仿宋_GB2312"/>
          <w:b/>
          <w:color w:val="000000" w:themeColor="text1"/>
          <w:sz w:val="28"/>
          <w:szCs w:val="28"/>
          <w:highlight w:val="none"/>
          <w14:textFill>
            <w14:solidFill>
              <w14:schemeClr w14:val="tx1"/>
            </w14:solidFill>
          </w14:textFill>
        </w:rPr>
        <w:t>第三部分  合同专用条款</w:t>
      </w:r>
    </w:p>
    <w:p w14:paraId="6FC8FB7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3B53E6F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3.1</w:t>
      </w:r>
      <w:r>
        <w:rPr>
          <w:rFonts w:hint="eastAsia" w:ascii="仿宋_GB2312" w:hAnsi="楷体" w:eastAsia="仿宋_GB2312"/>
          <w:color w:val="000000" w:themeColor="text1"/>
          <w:sz w:val="24"/>
          <w:highlight w:val="none"/>
          <w14:textFill>
            <w14:solidFill>
              <w14:schemeClr w14:val="tx1"/>
            </w14:solidFill>
          </w14:textFill>
        </w:rPr>
        <w:t xml:space="preserve">具有知识产权的标的物知识产权归属： </w:t>
      </w:r>
    </w:p>
    <w:p w14:paraId="68BF9199">
      <w:pPr>
        <w:spacing w:line="360" w:lineRule="auto"/>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乙方保证所提供的货物或服务其任何一部分均不会侵犯任何第三方的专利权、商标权或著作权等知识产权。</w:t>
      </w:r>
    </w:p>
    <w:p w14:paraId="27D742D3">
      <w:pPr>
        <w:spacing w:line="360" w:lineRule="auto"/>
        <w:ind w:firstLine="480" w:firstLineChars="200"/>
        <w:rPr>
          <w:rFonts w:hint="eastAsia" w:ascii="仿宋_GB2312" w:hAnsi="楷体" w:eastAsia="仿宋_GB2312" w:cs="Times New Roman"/>
          <w:color w:val="000000" w:themeColor="text1"/>
          <w:kern w:val="2"/>
          <w:sz w:val="24"/>
          <w:szCs w:val="24"/>
          <w:highlight w:val="none"/>
          <w:u w:val="singl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u w:val="single"/>
          <w:lang w:val="en-US" w:eastAsia="zh-CN" w:bidi="ar-SA"/>
          <w14:textFill>
            <w14:solidFill>
              <w14:schemeClr w14:val="tx1"/>
            </w14:solidFill>
          </w14:textFill>
        </w:rPr>
        <w:t>乙方保证所交付货物的所有权完全属于乙方且无任何抵押、查封等产权瑕疵。如乙方所交付货物有产权瑕疵的，视为乙方违约。但在已经全部支付完合同款后才发现有产权瑕疵的，乙方除</w:t>
      </w:r>
      <w:r>
        <w:rPr>
          <w:rFonts w:hint="eastAsia" w:ascii="仿宋_GB2312" w:hAnsi="楷体" w:eastAsia="仿宋_GB2312" w:cs="Times New Roman"/>
          <w:color w:val="000000" w:themeColor="text1"/>
          <w:kern w:val="2"/>
          <w:sz w:val="24"/>
          <w:szCs w:val="24"/>
          <w:highlight w:val="none"/>
          <w:u w:val="single"/>
          <w:lang w:val="en-US" w:eastAsia="zh-CN" w:bidi="ar-SA"/>
          <w14:textFill>
            <w14:solidFill>
              <w14:schemeClr w14:val="tx1"/>
            </w14:solidFill>
          </w14:textFill>
        </w:rPr>
        <w:t>了支付合同总价20%违约金、退还已付款外，还应负担甲方由此产生的一切损失。</w:t>
      </w:r>
    </w:p>
    <w:p w14:paraId="13E2E7E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3.2</w:t>
      </w:r>
      <w:r>
        <w:rPr>
          <w:rFonts w:hint="eastAsia" w:ascii="仿宋_GB2312" w:hAnsi="楷体" w:eastAsia="仿宋_GB2312"/>
          <w:color w:val="000000" w:themeColor="text1"/>
          <w:sz w:val="24"/>
          <w:highlight w:val="none"/>
          <w14:textFill>
            <w14:solidFill>
              <w14:schemeClr w14:val="tx1"/>
            </w14:solidFill>
          </w14:textFill>
        </w:rPr>
        <w:t>包装和装运专用条款（如果有）：标的物或者在途标的物或者交付给第一承运人后的标的物毁损、灭失的风险”由乙方承担</w:t>
      </w:r>
      <w:r>
        <w:rPr>
          <w:rFonts w:hint="eastAsia" w:ascii="仿宋_GB2312" w:hAnsi="楷体" w:eastAsia="仿宋_GB2312"/>
          <w:color w:val="000000" w:themeColor="text1"/>
          <w:sz w:val="24"/>
          <w:highlight w:val="none"/>
          <w:lang w:eastAsia="zh-CN"/>
          <w14:textFill>
            <w14:solidFill>
              <w14:schemeClr w14:val="tx1"/>
            </w14:solidFill>
          </w14:textFill>
        </w:rPr>
        <w:t>。</w:t>
      </w:r>
    </w:p>
    <w:p w14:paraId="63647258">
      <w:pPr>
        <w:spacing w:line="360" w:lineRule="auto"/>
        <w:ind w:firstLine="480" w:firstLineChars="200"/>
        <w:rPr>
          <w:rFonts w:hint="eastAsia" w:ascii="仿宋_GB2312" w:hAnsi="楷体" w:eastAsia="仿宋_GB2312"/>
          <w:color w:val="000000" w:themeColor="text1"/>
          <w:sz w:val="24"/>
          <w:highlight w:val="none"/>
          <w:lang w:val="en-US" w:eastAsia="zh-CN"/>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3.3</w:t>
      </w:r>
      <w:r>
        <w:rPr>
          <w:rFonts w:hint="eastAsia" w:ascii="仿宋_GB2312" w:hAnsi="楷体" w:eastAsia="仿宋_GB2312"/>
          <w:color w:val="000000" w:themeColor="text1"/>
          <w:sz w:val="24"/>
          <w:highlight w:val="none"/>
          <w14:textFill>
            <w14:solidFill>
              <w14:schemeClr w14:val="tx1"/>
            </w14:solidFill>
          </w14:textFill>
        </w:rPr>
        <w:t>装运标的物的要求和通知：</w:t>
      </w:r>
      <w:r>
        <w:rPr>
          <w:rFonts w:hint="eastAsia" w:ascii="仿宋_GB2312" w:hAnsi="楷体" w:eastAsia="仿宋_GB2312"/>
          <w:color w:val="000000" w:themeColor="text1"/>
          <w:sz w:val="24"/>
          <w:highlight w:val="none"/>
          <w:lang w:val="en-US" w:eastAsia="zh-CN"/>
          <w14:textFill>
            <w14:solidFill>
              <w14:schemeClr w14:val="tx1"/>
            </w14:solidFill>
          </w14:textFill>
        </w:rPr>
        <w:t>/</w:t>
      </w:r>
    </w:p>
    <w:p w14:paraId="3BEFA39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lang w:val="en-US" w:eastAsia="zh-CN"/>
          <w14:textFill>
            <w14:solidFill>
              <w14:schemeClr w14:val="tx1"/>
            </w14:solidFill>
          </w14:textFill>
        </w:rPr>
        <w:t>3.4</w:t>
      </w:r>
      <w:r>
        <w:rPr>
          <w:rFonts w:hint="eastAsia" w:ascii="仿宋_GB2312" w:hAnsi="楷体" w:eastAsia="仿宋_GB2312"/>
          <w:b/>
          <w:color w:val="000000" w:themeColor="text1"/>
          <w:sz w:val="24"/>
          <w:highlight w:val="none"/>
          <w14:textFill>
            <w14:solidFill>
              <w14:schemeClr w14:val="tx1"/>
            </w14:solidFill>
          </w14:textFill>
        </w:rPr>
        <w:t>结算方式和付款条件</w:t>
      </w:r>
    </w:p>
    <w:p w14:paraId="584E04A5">
      <w:pPr>
        <w:spacing w:line="360" w:lineRule="auto"/>
        <w:ind w:firstLine="480" w:firstLineChars="200"/>
        <w:rPr>
          <w:rFonts w:hint="eastAsia"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本次项目合同总价为大写人民币</w:t>
      </w:r>
      <w:r>
        <w:rPr>
          <w:rFonts w:hint="eastAsia" w:asci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eastAsia="仿宋_GB2312" w:cs="仿宋_GB2312"/>
          <w:color w:val="000000" w:themeColor="text1"/>
          <w:kern w:val="0"/>
          <w:sz w:val="24"/>
          <w:highlight w:val="none"/>
          <w:lang w:val="zh-CN"/>
          <w14:textFill>
            <w14:solidFill>
              <w14:schemeClr w14:val="tx1"/>
            </w14:solidFill>
          </w14:textFill>
        </w:rPr>
        <w:t>￥    元）。本项目采用以下勾选结算方式进行支付：</w:t>
      </w:r>
    </w:p>
    <w:p w14:paraId="523E5B3D">
      <w:pPr>
        <w:spacing w:line="360" w:lineRule="auto"/>
        <w:ind w:firstLine="480" w:firstLineChars="200"/>
        <w:rPr>
          <w:rFonts w:hint="eastAsia"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□采用一次性支付方式，付款条件为：</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7E4194DD">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□采用分期付款方式，付款条件为</w:t>
      </w:r>
      <w:r>
        <w:rPr>
          <w:rFonts w:hint="eastAsia" w:ascii="仿宋_GB2312" w:eastAsia="仿宋_GB2312" w:cs="仿宋_GB2312"/>
          <w:color w:val="000000" w:themeColor="text1"/>
          <w:kern w:val="0"/>
          <w:sz w:val="24"/>
          <w:highlight w:val="none"/>
          <w14:textFill>
            <w14:solidFill>
              <w14:schemeClr w14:val="tx1"/>
            </w14:solidFill>
          </w14:textFill>
        </w:rPr>
        <w:t>：</w:t>
      </w:r>
    </w:p>
    <w:p w14:paraId="27FA2408">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第一期付款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53E3507C">
      <w:pPr>
        <w:spacing w:line="360" w:lineRule="auto"/>
        <w:ind w:firstLine="480" w:firstLineChars="200"/>
        <w:rPr>
          <w:rFonts w:hint="eastAsia" w:ascii="仿宋_GB2312" w:eastAsia="仿宋_GB2312" w:cs="仿宋_GB2312"/>
          <w:color w:val="000000" w:themeColor="text1"/>
          <w:kern w:val="0"/>
          <w:sz w:val="24"/>
          <w:highlight w:val="none"/>
          <w:u w:val="singl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w:t>
      </w:r>
      <w:r>
        <w:rPr>
          <w:rFonts w:hint="eastAsia" w:ascii="仿宋_GB2312" w:eastAsia="仿宋_GB2312" w:cs="仿宋_GB2312"/>
          <w:color w:val="000000" w:themeColor="text1"/>
          <w:kern w:val="0"/>
          <w:sz w:val="24"/>
          <w:highlight w:val="none"/>
          <w14:textFill>
            <w14:solidFill>
              <w14:schemeClr w14:val="tx1"/>
            </w14:solidFill>
          </w14:textFill>
        </w:rPr>
        <w:t>二</w:t>
      </w:r>
      <w:r>
        <w:rPr>
          <w:rFonts w:hint="eastAsia" w:ascii="仿宋_GB2312" w:eastAsia="仿宋_GB2312" w:cs="仿宋_GB2312"/>
          <w:color w:val="000000" w:themeColor="text1"/>
          <w:kern w:val="0"/>
          <w:sz w:val="24"/>
          <w:highlight w:val="none"/>
          <w:lang w:val="zh-CN"/>
          <w14:textFill>
            <w14:solidFill>
              <w14:schemeClr w14:val="tx1"/>
            </w14:solidFill>
          </w14:textFill>
        </w:rPr>
        <w:t>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593D167D">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14:textFill>
            <w14:solidFill>
              <w14:schemeClr w14:val="tx1"/>
            </w14:solidFill>
          </w14:textFill>
        </w:rPr>
        <w:t>……</w:t>
      </w:r>
    </w:p>
    <w:p w14:paraId="6B0A92A6">
      <w:pPr>
        <w:spacing w:line="360" w:lineRule="auto"/>
        <w:ind w:firstLine="480" w:firstLineChars="200"/>
        <w:rPr>
          <w:rFonts w:hint="eastAsia" w:ascii="仿宋_GB2312" w:hAnsi="仿宋" w:eastAsia="仿宋_GB2312"/>
          <w:color w:val="000000" w:themeColor="text1"/>
          <w:sz w:val="24"/>
          <w:highlight w:val="none"/>
          <w:lang w:val="zh-CN"/>
          <w14:textFill>
            <w14:solidFill>
              <w14:schemeClr w14:val="tx1"/>
            </w14:solidFill>
          </w14:textFill>
        </w:rPr>
      </w:pPr>
    </w:p>
    <w:p w14:paraId="54CB4EFA">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3.5</w:t>
      </w:r>
      <w:r>
        <w:rPr>
          <w:rFonts w:hint="eastAsia" w:ascii="仿宋_GB2312" w:hAnsi="楷体" w:eastAsia="仿宋_GB2312"/>
          <w:b/>
          <w:color w:val="000000" w:themeColor="text1"/>
          <w:sz w:val="24"/>
          <w:highlight w:val="none"/>
          <w14:textFill>
            <w14:solidFill>
              <w14:schemeClr w14:val="tx1"/>
            </w14:solidFill>
          </w14:textFill>
        </w:rPr>
        <w:t>标的物的风险负担</w:t>
      </w:r>
    </w:p>
    <w:p w14:paraId="1A2F61C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w:t>
      </w:r>
    </w:p>
    <w:p w14:paraId="6E400EFD">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乙方                                                                       </w:t>
      </w:r>
    </w:p>
    <w:p w14:paraId="7CE8DB2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3.5.1</w:t>
      </w:r>
      <w:r>
        <w:rPr>
          <w:rFonts w:hint="eastAsia" w:ascii="仿宋_GB2312" w:hAnsi="楷体" w:eastAsia="仿宋_GB2312"/>
          <w:color w:val="000000" w:themeColor="text1"/>
          <w:sz w:val="24"/>
          <w:highlight w:val="none"/>
          <w14:textFill>
            <w14:solidFill>
              <w14:schemeClr w14:val="tx1"/>
            </w14:solidFill>
          </w14:textFill>
        </w:rPr>
        <w:t>受不可抗力影响的一方在不可抗力发生后，</w:t>
      </w:r>
      <w:r>
        <w:rPr>
          <w:rFonts w:hint="eastAsia" w:ascii="仿宋_GB2312" w:hAnsi="楷体" w:eastAsia="仿宋_GB2312" w:cs="Times New Roman"/>
          <w:color w:val="000000" w:themeColor="text1"/>
          <w:sz w:val="24"/>
          <w:highlight w:val="none"/>
          <w14:textFill>
            <w14:solidFill>
              <w14:schemeClr w14:val="tx1"/>
            </w14:solidFill>
          </w14:textFill>
        </w:rPr>
        <w:t>应在</w:t>
      </w:r>
      <w:r>
        <w:rPr>
          <w:rFonts w:hint="eastAsia" w:ascii="仿宋_GB2312" w:hAnsi="楷体" w:eastAsia="仿宋_GB2312" w:cs="Times New Roman"/>
          <w:color w:val="000000" w:themeColor="text1"/>
          <w:sz w:val="24"/>
          <w:highlight w:val="none"/>
          <w:u w:val="single"/>
          <w:lang w:val="en-US" w:eastAsia="zh-CN"/>
          <w14:textFill>
            <w14:solidFill>
              <w14:schemeClr w14:val="tx1"/>
            </w14:solidFill>
          </w14:textFill>
        </w:rPr>
        <w:t>10</w:t>
      </w:r>
      <w:r>
        <w:rPr>
          <w:rFonts w:hint="eastAsia" w:ascii="仿宋_GB2312" w:hAnsi="楷体" w:eastAsia="仿宋_GB2312" w:cs="Times New Roman"/>
          <w:color w:val="000000" w:themeColor="text1"/>
          <w:sz w:val="24"/>
          <w:highlight w:val="none"/>
          <w14:textFill>
            <w14:solidFill>
              <w14:schemeClr w14:val="tx1"/>
            </w14:solidFill>
          </w14:textFill>
        </w:rPr>
        <w:t>日内以书面形式通知对方当事人</w:t>
      </w:r>
      <w:r>
        <w:rPr>
          <w:rFonts w:hint="eastAsia" w:ascii="仿宋_GB2312" w:hAnsi="楷体" w:eastAsia="仿宋_GB2312" w:cs="Times New Roman"/>
          <w:color w:val="000000" w:themeColor="text1"/>
          <w:sz w:val="24"/>
          <w:highlight w:val="none"/>
          <w:lang w:eastAsia="zh-CN"/>
          <w14:textFill>
            <w14:solidFill>
              <w14:schemeClr w14:val="tx1"/>
            </w14:solidFill>
          </w14:textFill>
        </w:rPr>
        <w:t>，</w:t>
      </w:r>
      <w:r>
        <w:rPr>
          <w:rFonts w:hint="eastAsia" w:ascii="仿宋_GB2312" w:hAnsi="楷体" w:eastAsia="仿宋_GB2312" w:cs="Times New Roman"/>
          <w:color w:val="000000" w:themeColor="text1"/>
          <w:sz w:val="24"/>
          <w:highlight w:val="none"/>
          <w:lang w:val="en-US" w:eastAsia="zh-CN"/>
          <w14:textFill>
            <w14:solidFill>
              <w14:schemeClr w14:val="tx1"/>
            </w14:solidFill>
          </w14:textFill>
        </w:rPr>
        <w:t>并</w:t>
      </w:r>
      <w:r>
        <w:rPr>
          <w:rFonts w:hint="eastAsia" w:ascii="仿宋_GB2312" w:hAnsi="楷体" w:eastAsia="仿宋_GB2312"/>
          <w:color w:val="000000" w:themeColor="text1"/>
          <w:sz w:val="24"/>
          <w:highlight w:val="none"/>
          <w14:textFill>
            <w14:solidFill>
              <w14:schemeClr w14:val="tx1"/>
            </w14:solidFill>
          </w14:textFill>
        </w:rPr>
        <w:t>在</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30</w:t>
      </w:r>
      <w:r>
        <w:rPr>
          <w:rFonts w:hint="eastAsia" w:ascii="仿宋_GB2312" w:hAnsi="楷体" w:eastAsia="仿宋_GB2312"/>
          <w:color w:val="000000" w:themeColor="text1"/>
          <w:sz w:val="24"/>
          <w:highlight w:val="none"/>
          <w14:textFill>
            <w14:solidFill>
              <w14:schemeClr w14:val="tx1"/>
            </w14:solidFill>
          </w14:textFill>
        </w:rPr>
        <w:t>日内（根据项目实际填写）以书面形式通知对方当事人，并在日内，将有关部门出具的证明文件送达对方当事人。</w:t>
      </w:r>
    </w:p>
    <w:p w14:paraId="699785C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3.5.2</w:t>
      </w:r>
      <w:r>
        <w:rPr>
          <w:rFonts w:hint="eastAsia" w:ascii="仿宋_GB2312" w:hAnsi="楷体" w:eastAsia="仿宋_GB2312"/>
          <w:color w:val="000000" w:themeColor="text1"/>
          <w:sz w:val="24"/>
          <w:highlight w:val="none"/>
          <w14:textFill>
            <w14:solidFill>
              <w14:schemeClr w14:val="tx1"/>
            </w14:solidFill>
          </w14:textFill>
        </w:rPr>
        <w:t>因不可抗力致使合同有变更必要的，双方当事人应在</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30</w:t>
      </w:r>
      <w:r>
        <w:rPr>
          <w:rFonts w:hint="eastAsia" w:ascii="仿宋_GB2312" w:hAnsi="楷体" w:eastAsia="仿宋_GB2312"/>
          <w:color w:val="000000" w:themeColor="text1"/>
          <w:sz w:val="24"/>
          <w:highlight w:val="none"/>
          <w14:textFill>
            <w14:solidFill>
              <w14:schemeClr w14:val="tx1"/>
            </w14:solidFill>
          </w14:textFill>
        </w:rPr>
        <w:t>日内（根据项目实际填写）以书面形式变更合同；</w:t>
      </w:r>
    </w:p>
    <w:p w14:paraId="3C40456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3.5.3</w:t>
      </w:r>
      <w:r>
        <w:rPr>
          <w:rFonts w:hint="eastAsia" w:ascii="仿宋_GB2312" w:hAnsi="楷体" w:eastAsia="仿宋_GB2312"/>
          <w:color w:val="000000" w:themeColor="text1"/>
          <w:sz w:val="24"/>
          <w:highlight w:val="none"/>
          <w14:textFill>
            <w14:solidFill>
              <w14:schemeClr w14:val="tx1"/>
            </w14:solidFill>
          </w14:textFill>
        </w:rPr>
        <w:t>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14</w:t>
      </w:r>
      <w:r>
        <w:rPr>
          <w:rFonts w:hint="eastAsia" w:ascii="仿宋_GB2312" w:hAnsi="楷体" w:eastAsia="仿宋_GB2312"/>
          <w:color w:val="000000" w:themeColor="text1"/>
          <w:sz w:val="24"/>
          <w:highlight w:val="none"/>
          <w14:textFill>
            <w14:solidFill>
              <w14:schemeClr w14:val="tx1"/>
            </w14:solidFill>
          </w14:textFill>
        </w:rPr>
        <w:t>日内发（根据项目实际填写）起验收，并可依法邀请相关方参加，验收应出具验收书。</w:t>
      </w:r>
    </w:p>
    <w:p w14:paraId="0CFEFAB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3.5.4</w:t>
      </w:r>
      <w:r>
        <w:rPr>
          <w:rFonts w:hint="eastAsia" w:ascii="仿宋_GB2312" w:hAnsi="楷体" w:eastAsia="仿宋_GB2312"/>
          <w:color w:val="000000" w:themeColor="text1"/>
          <w:sz w:val="24"/>
          <w:highlight w:val="none"/>
          <w14:textFill>
            <w14:solidFill>
              <w14:schemeClr w14:val="tx1"/>
            </w14:solidFill>
          </w14:textFill>
        </w:rPr>
        <w:t>检验和验收标准、程序等具体内容以及前述验收书的效力：</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     </w:t>
      </w:r>
      <w:r>
        <w:rPr>
          <w:rFonts w:hint="eastAsia" w:ascii="仿宋_GB2312" w:hAnsi="楷体" w:eastAsia="仿宋_GB2312"/>
          <w:color w:val="000000" w:themeColor="text1"/>
          <w:sz w:val="24"/>
          <w:highlight w:val="none"/>
          <w:u w:val="none"/>
          <w:lang w:val="en-US" w:eastAsia="zh-CN"/>
          <w14:textFill>
            <w14:solidFill>
              <w14:schemeClr w14:val="tx1"/>
            </w14:solidFill>
          </w14:textFill>
        </w:rPr>
        <w:t>。</w:t>
      </w:r>
    </w:p>
    <w:p w14:paraId="1213DDA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3.5.5</w:t>
      </w:r>
      <w:r>
        <w:rPr>
          <w:rFonts w:hint="eastAsia" w:ascii="仿宋_GB2312" w:hAnsi="楷体" w:eastAsia="仿宋_GB2312"/>
          <w:color w:val="000000" w:themeColor="text1"/>
          <w:sz w:val="24"/>
          <w:highlight w:val="none"/>
          <w14:textFill>
            <w14:solidFill>
              <w14:schemeClr w14:val="tx1"/>
            </w14:solidFill>
          </w14:textFill>
        </w:rPr>
        <w:t>其他：</w:t>
      </w:r>
    </w:p>
    <w:p w14:paraId="3B99D287">
      <w:pPr>
        <w:spacing w:line="360" w:lineRule="auto"/>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3.6</w:t>
      </w:r>
      <w:r>
        <w:rPr>
          <w:rFonts w:hint="eastAsia" w:ascii="仿宋" w:hAnsi="仿宋" w:eastAsia="仿宋" w:cs="仿宋"/>
          <w:b/>
          <w:color w:val="000000" w:themeColor="text1"/>
          <w:sz w:val="24"/>
          <w:highlight w:val="none"/>
          <w14:textFill>
            <w14:solidFill>
              <w14:schemeClr w14:val="tx1"/>
            </w14:solidFill>
          </w14:textFill>
        </w:rPr>
        <w:t>项目验收：</w:t>
      </w:r>
    </w:p>
    <w:p w14:paraId="71CE6145">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3.6.1</w:t>
      </w:r>
      <w:r>
        <w:rPr>
          <w:rFonts w:hint="eastAsia" w:ascii="仿宋" w:hAnsi="仿宋" w:eastAsia="仿宋" w:cs="仿宋"/>
          <w:color w:val="000000" w:themeColor="text1"/>
          <w:kern w:val="0"/>
          <w:sz w:val="24"/>
          <w:highlight w:val="none"/>
          <w14:textFill>
            <w14:solidFill>
              <w14:schemeClr w14:val="tx1"/>
            </w14:solidFill>
          </w14:textFill>
        </w:rPr>
        <w:t>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6F8D3E93">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3.6.2</w:t>
      </w:r>
      <w:r>
        <w:rPr>
          <w:rFonts w:hint="eastAsia" w:ascii="仿宋" w:hAnsi="仿宋" w:eastAsia="仿宋" w:cs="仿宋"/>
          <w:color w:val="000000" w:themeColor="text1"/>
          <w:kern w:val="0"/>
          <w:sz w:val="24"/>
          <w:highlight w:val="none"/>
          <w14:textFill>
            <w14:solidFill>
              <w14:schemeClr w14:val="tx1"/>
            </w14:solidFill>
          </w14:textFill>
        </w:rPr>
        <w:t>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6925DB57">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3.6.3</w:t>
      </w:r>
      <w:r>
        <w:rPr>
          <w:rFonts w:hint="eastAsia" w:ascii="仿宋" w:hAnsi="仿宋" w:eastAsia="仿宋" w:cs="仿宋"/>
          <w:color w:val="000000" w:themeColor="text1"/>
          <w:kern w:val="0"/>
          <w:sz w:val="24"/>
          <w:highlight w:val="none"/>
          <w14:textFill>
            <w14:solidFill>
              <w14:schemeClr w14:val="tx1"/>
            </w14:solidFill>
          </w14:textFill>
        </w:rPr>
        <w:t>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F78BE1B">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3.6.4</w:t>
      </w:r>
      <w:r>
        <w:rPr>
          <w:rFonts w:hint="eastAsia" w:ascii="仿宋" w:hAnsi="仿宋" w:eastAsia="仿宋" w:cs="仿宋"/>
          <w:color w:val="000000" w:themeColor="text1"/>
          <w:kern w:val="0"/>
          <w:sz w:val="24"/>
          <w:highlight w:val="none"/>
          <w14:textFill>
            <w14:solidFill>
              <w14:schemeClr w14:val="tx1"/>
            </w14:solidFill>
          </w14:textFill>
        </w:rPr>
        <w:t>验收产生的费用：</w:t>
      </w:r>
    </w:p>
    <w:p w14:paraId="2272348D">
      <w:pPr>
        <w:tabs>
          <w:tab w:val="left" w:pos="904"/>
        </w:tabs>
        <w:snapToGrid w:val="0"/>
        <w:spacing w:line="360" w:lineRule="auto"/>
        <w:ind w:firstLine="480" w:firstLineChars="200"/>
        <w:jc w:val="left"/>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首次验收费用由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乙方  </w:t>
      </w:r>
      <w:r>
        <w:rPr>
          <w:rFonts w:hint="eastAsia" w:ascii="仿宋_GB2312" w:hAnsi="楷体" w:eastAsia="仿宋_GB2312"/>
          <w:color w:val="000000" w:themeColor="text1"/>
          <w:sz w:val="24"/>
          <w:highlight w:val="none"/>
          <w14:textFill>
            <w14:solidFill>
              <w14:schemeClr w14:val="tx1"/>
            </w14:solidFill>
          </w14:textFill>
        </w:rPr>
        <w:t>承担，如首次验收不合格，后续验收费用由</w:t>
      </w:r>
      <w:r>
        <w:rPr>
          <w:rFonts w:hint="eastAsia" w:ascii="仿宋_GB2312" w:hAnsi="楷体" w:eastAsia="仿宋_GB2312" w:cs="Times New Roman"/>
          <w:color w:val="000000" w:themeColor="text1"/>
          <w:sz w:val="24"/>
          <w:highlight w:val="none"/>
          <w:u w:val="single"/>
          <w14:textFill>
            <w14:solidFill>
              <w14:schemeClr w14:val="tx1"/>
            </w14:solidFill>
          </w14:textFill>
        </w:rPr>
        <w:t xml:space="preserve"> 乙方 </w:t>
      </w:r>
      <w:r>
        <w:rPr>
          <w:rFonts w:hint="eastAsia" w:ascii="仿宋_GB2312" w:hAnsi="楷体" w:eastAsia="仿宋_GB2312"/>
          <w:color w:val="000000" w:themeColor="text1"/>
          <w:sz w:val="24"/>
          <w:highlight w:val="none"/>
          <w14:textFill>
            <w14:solidFill>
              <w14:schemeClr w14:val="tx1"/>
            </w14:solidFill>
          </w14:textFill>
        </w:rPr>
        <w:t>支付。</w:t>
      </w:r>
    </w:p>
    <w:p w14:paraId="48977452">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3.6.5</w:t>
      </w:r>
      <w:r>
        <w:rPr>
          <w:rFonts w:hint="eastAsia" w:ascii="仿宋" w:hAnsi="仿宋" w:eastAsia="仿宋" w:cs="仿宋"/>
          <w:color w:val="000000" w:themeColor="text1"/>
          <w:kern w:val="0"/>
          <w:sz w:val="24"/>
          <w:highlight w:val="none"/>
          <w14:textFill>
            <w14:solidFill>
              <w14:schemeClr w14:val="tx1"/>
            </w14:solidFill>
          </w14:textFill>
        </w:rPr>
        <w:t>验收内容及资料要求：</w:t>
      </w:r>
    </w:p>
    <w:p w14:paraId="6C8F41BB">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根据采购文件确定的技术指标或者服务要求确定验收指标和标准。未进行相应约定的，应当符合国家强制性规定、政策要求、安全标准、行业或企业有关标准等。</w:t>
      </w:r>
    </w:p>
    <w:p w14:paraId="114268BD">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3.6.6</w:t>
      </w:r>
      <w:r>
        <w:rPr>
          <w:rFonts w:hint="eastAsia" w:ascii="仿宋" w:hAnsi="仿宋" w:eastAsia="仿宋" w:cs="仿宋"/>
          <w:color w:val="000000" w:themeColor="text1"/>
          <w:sz w:val="24"/>
          <w:highlight w:val="none"/>
          <w14:textFill>
            <w14:solidFill>
              <w14:schemeClr w14:val="tx1"/>
            </w14:solidFill>
          </w14:textFill>
        </w:rPr>
        <w:t>验收内容</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988"/>
        <w:gridCol w:w="4613"/>
      </w:tblGrid>
      <w:tr w14:paraId="2F78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76D71B33">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序号</w:t>
            </w:r>
          </w:p>
        </w:tc>
        <w:tc>
          <w:tcPr>
            <w:tcW w:w="3988" w:type="dxa"/>
            <w:tcBorders>
              <w:top w:val="single" w:color="auto" w:sz="4" w:space="0"/>
              <w:left w:val="single" w:color="auto" w:sz="4" w:space="0"/>
              <w:bottom w:val="single" w:color="auto" w:sz="4" w:space="0"/>
              <w:right w:val="single" w:color="auto" w:sz="4" w:space="0"/>
            </w:tcBorders>
            <w:noWrap w:val="0"/>
            <w:vAlign w:val="center"/>
          </w:tcPr>
          <w:p w14:paraId="2E2D02FD">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验收内容</w:t>
            </w:r>
          </w:p>
        </w:tc>
        <w:tc>
          <w:tcPr>
            <w:tcW w:w="4613" w:type="dxa"/>
            <w:tcBorders>
              <w:top w:val="single" w:color="auto" w:sz="4" w:space="0"/>
              <w:left w:val="single" w:color="auto" w:sz="4" w:space="0"/>
              <w:bottom w:val="single" w:color="auto" w:sz="4" w:space="0"/>
              <w:right w:val="single" w:color="auto" w:sz="4" w:space="0"/>
            </w:tcBorders>
            <w:noWrap w:val="0"/>
            <w:vAlign w:val="center"/>
          </w:tcPr>
          <w:p w14:paraId="1E8892C1">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验收标准</w:t>
            </w:r>
          </w:p>
        </w:tc>
      </w:tr>
      <w:tr w14:paraId="2C25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7606ED3B">
            <w:pPr>
              <w:widowControl/>
              <w:spacing w:line="360" w:lineRule="auto"/>
              <w:ind w:firstLine="200"/>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1</w:t>
            </w:r>
          </w:p>
        </w:tc>
        <w:tc>
          <w:tcPr>
            <w:tcW w:w="3988" w:type="dxa"/>
            <w:tcBorders>
              <w:top w:val="single" w:color="auto" w:sz="4" w:space="0"/>
              <w:left w:val="single" w:color="auto" w:sz="4" w:space="0"/>
              <w:bottom w:val="single" w:color="auto" w:sz="4" w:space="0"/>
              <w:right w:val="single" w:color="auto" w:sz="4" w:space="0"/>
            </w:tcBorders>
            <w:noWrap w:val="0"/>
            <w:vAlign w:val="center"/>
          </w:tcPr>
          <w:p w14:paraId="11BE959F">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交付服务数量</w:t>
            </w:r>
          </w:p>
        </w:tc>
        <w:tc>
          <w:tcPr>
            <w:tcW w:w="4613" w:type="dxa"/>
            <w:tcBorders>
              <w:top w:val="single" w:color="auto" w:sz="4" w:space="0"/>
              <w:left w:val="single" w:color="auto" w:sz="4" w:space="0"/>
              <w:bottom w:val="single" w:color="auto" w:sz="4" w:space="0"/>
              <w:right w:val="single" w:color="auto" w:sz="4" w:space="0"/>
            </w:tcBorders>
            <w:noWrap w:val="0"/>
            <w:vAlign w:val="center"/>
          </w:tcPr>
          <w:p w14:paraId="54542087">
            <w:pPr>
              <w:widowControl/>
              <w:spacing w:line="360" w:lineRule="auto"/>
              <w:ind w:firstLine="200" w:firstLineChars="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根据项目要求交付</w:t>
            </w:r>
          </w:p>
        </w:tc>
      </w:tr>
      <w:tr w14:paraId="0A80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7CF5397C">
            <w:pPr>
              <w:widowControl/>
              <w:spacing w:line="360" w:lineRule="auto"/>
              <w:ind w:firstLine="200"/>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2</w:t>
            </w:r>
          </w:p>
        </w:tc>
        <w:tc>
          <w:tcPr>
            <w:tcW w:w="3988" w:type="dxa"/>
            <w:tcBorders>
              <w:top w:val="single" w:color="auto" w:sz="4" w:space="0"/>
              <w:left w:val="single" w:color="auto" w:sz="4" w:space="0"/>
              <w:bottom w:val="single" w:color="auto" w:sz="4" w:space="0"/>
              <w:right w:val="single" w:color="auto" w:sz="4" w:space="0"/>
            </w:tcBorders>
            <w:noWrap w:val="0"/>
            <w:vAlign w:val="center"/>
          </w:tcPr>
          <w:p w14:paraId="5C179876">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交付服务的质量文件</w:t>
            </w:r>
          </w:p>
        </w:tc>
        <w:tc>
          <w:tcPr>
            <w:tcW w:w="4613" w:type="dxa"/>
            <w:tcBorders>
              <w:top w:val="single" w:color="auto" w:sz="4" w:space="0"/>
              <w:left w:val="single" w:color="auto" w:sz="4" w:space="0"/>
              <w:bottom w:val="single" w:color="auto" w:sz="4" w:space="0"/>
              <w:right w:val="single" w:color="auto" w:sz="4" w:space="0"/>
            </w:tcBorders>
            <w:noWrap w:val="0"/>
            <w:vAlign w:val="center"/>
          </w:tcPr>
          <w:p w14:paraId="26A5BE7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符合行业标准</w:t>
            </w:r>
          </w:p>
        </w:tc>
      </w:tr>
      <w:tr w14:paraId="2E67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04EBBD59">
            <w:pPr>
              <w:widowControl/>
              <w:spacing w:line="360" w:lineRule="auto"/>
              <w:ind w:firstLine="200"/>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3</w:t>
            </w:r>
          </w:p>
        </w:tc>
        <w:tc>
          <w:tcPr>
            <w:tcW w:w="3988" w:type="dxa"/>
            <w:tcBorders>
              <w:top w:val="single" w:color="auto" w:sz="4" w:space="0"/>
              <w:left w:val="single" w:color="auto" w:sz="4" w:space="0"/>
              <w:bottom w:val="single" w:color="auto" w:sz="4" w:space="0"/>
              <w:right w:val="single" w:color="auto" w:sz="4" w:space="0"/>
            </w:tcBorders>
            <w:noWrap w:val="0"/>
            <w:vAlign w:val="center"/>
          </w:tcPr>
          <w:p w14:paraId="652B1449">
            <w:pPr>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服务技术、性能指标</w:t>
            </w:r>
          </w:p>
        </w:tc>
        <w:tc>
          <w:tcPr>
            <w:tcW w:w="4613" w:type="dxa"/>
            <w:tcBorders>
              <w:top w:val="single" w:color="auto" w:sz="4" w:space="0"/>
              <w:left w:val="single" w:color="auto" w:sz="4" w:space="0"/>
              <w:bottom w:val="single" w:color="auto" w:sz="4" w:space="0"/>
              <w:right w:val="single" w:color="auto" w:sz="4" w:space="0"/>
            </w:tcBorders>
            <w:noWrap w:val="0"/>
            <w:vAlign w:val="center"/>
          </w:tcPr>
          <w:p w14:paraId="199604A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符合行业标准</w:t>
            </w:r>
          </w:p>
        </w:tc>
      </w:tr>
      <w:tr w14:paraId="4CC1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232E67D2">
            <w:pPr>
              <w:widowControl/>
              <w:spacing w:line="360" w:lineRule="auto"/>
              <w:ind w:firstLine="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w:t>
            </w:r>
          </w:p>
        </w:tc>
        <w:tc>
          <w:tcPr>
            <w:tcW w:w="3988" w:type="dxa"/>
            <w:tcBorders>
              <w:top w:val="single" w:color="auto" w:sz="4" w:space="0"/>
              <w:left w:val="single" w:color="auto" w:sz="4" w:space="0"/>
              <w:bottom w:val="single" w:color="auto" w:sz="4" w:space="0"/>
              <w:right w:val="single" w:color="auto" w:sz="4" w:space="0"/>
            </w:tcBorders>
            <w:noWrap w:val="0"/>
            <w:vAlign w:val="center"/>
          </w:tcPr>
          <w:p w14:paraId="232F823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售后服务承诺</w:t>
            </w:r>
          </w:p>
        </w:tc>
        <w:tc>
          <w:tcPr>
            <w:tcW w:w="4613" w:type="dxa"/>
            <w:tcBorders>
              <w:top w:val="single" w:color="auto" w:sz="4" w:space="0"/>
              <w:left w:val="single" w:color="auto" w:sz="4" w:space="0"/>
              <w:bottom w:val="single" w:color="auto" w:sz="4" w:space="0"/>
              <w:right w:val="single" w:color="auto" w:sz="4" w:space="0"/>
            </w:tcBorders>
            <w:noWrap w:val="0"/>
            <w:vAlign w:val="center"/>
          </w:tcPr>
          <w:p w14:paraId="343AC36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详见售后服务方案</w:t>
            </w:r>
          </w:p>
        </w:tc>
      </w:tr>
      <w:tr w14:paraId="22C4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5C3A2AEE">
            <w:pPr>
              <w:widowControl/>
              <w:spacing w:line="360" w:lineRule="auto"/>
              <w:ind w:firstLine="200"/>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5</w:t>
            </w:r>
          </w:p>
        </w:tc>
        <w:tc>
          <w:tcPr>
            <w:tcW w:w="3988" w:type="dxa"/>
            <w:tcBorders>
              <w:top w:val="single" w:color="auto" w:sz="4" w:space="0"/>
              <w:left w:val="single" w:color="auto" w:sz="4" w:space="0"/>
              <w:bottom w:val="single" w:color="auto" w:sz="4" w:space="0"/>
              <w:right w:val="single" w:color="auto" w:sz="4" w:space="0"/>
            </w:tcBorders>
            <w:noWrap w:val="0"/>
            <w:vAlign w:val="center"/>
          </w:tcPr>
          <w:p w14:paraId="1FE62812">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其他工作</w:t>
            </w:r>
          </w:p>
        </w:tc>
        <w:tc>
          <w:tcPr>
            <w:tcW w:w="4613" w:type="dxa"/>
            <w:tcBorders>
              <w:top w:val="single" w:color="auto" w:sz="4" w:space="0"/>
              <w:left w:val="single" w:color="auto" w:sz="4" w:space="0"/>
              <w:bottom w:val="single" w:color="auto" w:sz="4" w:space="0"/>
              <w:right w:val="single" w:color="auto" w:sz="4" w:space="0"/>
            </w:tcBorders>
            <w:noWrap w:val="0"/>
            <w:vAlign w:val="center"/>
          </w:tcPr>
          <w:p w14:paraId="13D1213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无</w:t>
            </w:r>
          </w:p>
        </w:tc>
      </w:tr>
    </w:tbl>
    <w:p w14:paraId="26AB3C5D">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3.6.7验收资料要求</w:t>
      </w:r>
    </w:p>
    <w:p w14:paraId="2CF4EC08">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验收资料要求包括（不限于）以下内容：</w:t>
      </w:r>
    </w:p>
    <w:p w14:paraId="33D1E592">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（1）采购文件；</w:t>
      </w:r>
    </w:p>
    <w:p w14:paraId="20D01B7C">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w:t>
      </w:r>
    </w:p>
    <w:p w14:paraId="3C429A4C">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（3）采购合同；</w:t>
      </w:r>
    </w:p>
    <w:p w14:paraId="500D62E9">
      <w:pPr>
        <w:tabs>
          <w:tab w:val="left" w:pos="904"/>
        </w:tabs>
        <w:adjustRightInd w:val="0"/>
        <w:snapToGrid w:val="0"/>
        <w:spacing w:line="360" w:lineRule="auto"/>
        <w:ind w:firstLine="240" w:firstLineChars="100"/>
        <w:jc w:val="left"/>
        <w:rPr>
          <w:rFonts w:hint="eastAsia" w:ascii="宋体" w:hAnsi="宋体"/>
          <w:b/>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（4）其他需提供的相关材料：</w:t>
      </w:r>
      <w:r>
        <w:rPr>
          <w:rFonts w:hint="eastAsia" w:ascii="仿宋_GB2312" w:hAnsi="楷体" w:eastAsia="仿宋_GB2312"/>
          <w:color w:val="000000" w:themeColor="text1"/>
          <w:sz w:val="24"/>
          <w:highlight w:val="none"/>
          <w14:textFill>
            <w14:solidFill>
              <w14:schemeClr w14:val="tx1"/>
            </w14:solidFill>
          </w14:textFill>
        </w:rPr>
        <w:t>（业主根据项目实际增减第（4）点验收资料内容）。</w:t>
      </w:r>
    </w:p>
    <w:sectPr>
      <w:footerReference r:id="rId8" w:type="default"/>
      <w:footerReference r:id="rId9" w:type="even"/>
      <w:pgSz w:w="11906" w:h="16838"/>
      <w:pgMar w:top="1418" w:right="1133" w:bottom="1246" w:left="141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6978CC2-829F-4D45-A948-60AD98AF31A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BEDDEAAF-5291-4027-B76A-A58D14DB949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CE9DCD7B-CE3C-4080-B6F6-02ECA8610D18}"/>
  </w:font>
  <w:font w:name="Cambria">
    <w:panose1 w:val="02040503050406030204"/>
    <w:charset w:val="00"/>
    <w:family w:val="roman"/>
    <w:pitch w:val="default"/>
    <w:sig w:usb0="E00006FF" w:usb1="420024FF" w:usb2="02000000" w:usb3="00000000" w:csb0="2000019F" w:csb1="00000000"/>
  </w:font>
  <w:font w:name="方正黑体_GBK">
    <w:altName w:val="Arial Unicode MS"/>
    <w:panose1 w:val="00000000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embedRegular r:id="rId4" w:fontKey="{B38FB7B2-6EE5-4F9F-A8FF-F154B8893D39}"/>
  </w:font>
  <w:font w:name="Tahoma">
    <w:panose1 w:val="020B0604030504040204"/>
    <w:charset w:val="00"/>
    <w:family w:val="swiss"/>
    <w:pitch w:val="default"/>
    <w:sig w:usb0="E1002EFF" w:usb1="C000605B" w:usb2="00000029" w:usb3="00000000" w:csb0="200101FF" w:csb1="20280000"/>
  </w:font>
  <w:font w:name="长城仿宋">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embedRegular r:id="rId5" w:fontKey="{934BE41E-4C99-4618-8FC8-94BAC2416A53}"/>
  </w:font>
  <w:font w:name="仿宋">
    <w:panose1 w:val="02010609060101010101"/>
    <w:charset w:val="86"/>
    <w:family w:val="modern"/>
    <w:pitch w:val="default"/>
    <w:sig w:usb0="800002BF" w:usb1="38CF7CFA" w:usb2="00000016" w:usb3="00000000" w:csb0="00040001" w:csb1="00000000"/>
    <w:embedRegular r:id="rId6" w:fontKey="{6BE2C072-5E1E-4239-A09B-FD4B433B9572}"/>
  </w:font>
  <w:font w:name="方正小标宋简体">
    <w:panose1 w:val="02000000000000000000"/>
    <w:charset w:val="86"/>
    <w:family w:val="auto"/>
    <w:pitch w:val="default"/>
    <w:sig w:usb0="A00002BF" w:usb1="184F6CFA" w:usb2="00000012" w:usb3="00000000" w:csb0="00040001" w:csb1="00000000"/>
    <w:embedRegular r:id="rId7" w:fontKey="{7914994B-7C3D-4B0C-A604-A8532956DEE7}"/>
  </w:font>
  <w:font w:name="楷体">
    <w:panose1 w:val="02010609060101010101"/>
    <w:charset w:val="86"/>
    <w:family w:val="auto"/>
    <w:pitch w:val="default"/>
    <w:sig w:usb0="800002BF" w:usb1="38CF7CFA" w:usb2="00000016" w:usb3="00000000" w:csb0="00040001" w:csb1="00000000"/>
    <w:embedRegular r:id="rId8" w:fontKey="{7E722F7F-AF5A-4915-8F2D-EF8B5ADF8008}"/>
  </w:font>
  <w:font w:name="WPSEMBED6">
    <w:panose1 w:val="02010609030101010101"/>
    <w:charset w:val="86"/>
    <w:family w:val="auto"/>
    <w:pitch w:val="default"/>
    <w:sig w:usb0="00000001" w:usb1="080E0000" w:usb2="00000000" w:usb3="00000000" w:csb0="00040000" w:csb1="00000000"/>
  </w:font>
  <w:font w:name="WPSEMBED7">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AC7D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FB5EA">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06400" cy="131445"/>
              <wp:effectExtent l="0" t="0" r="12700" b="1905"/>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6400" cy="131445"/>
                      </a:xfrm>
                      <a:prstGeom prst="rect">
                        <a:avLst/>
                      </a:prstGeom>
                      <a:noFill/>
                      <a:ln>
                        <a:noFill/>
                      </a:ln>
                    </wps:spPr>
                    <wps:txbx>
                      <w:txbxContent>
                        <w:p w14:paraId="70D737AB">
                          <w:pPr>
                            <w:pStyle w:val="17"/>
                          </w:pPr>
                          <w:r>
                            <w:fldChar w:fldCharType="begin"/>
                          </w:r>
                          <w:r>
                            <w:instrText xml:space="preserve"> PAGE  \* MERGEFORMAT </w:instrText>
                          </w:r>
                          <w:r>
                            <w:fldChar w:fldCharType="separate"/>
                          </w:r>
                          <w:r>
                            <w:t>8</w:t>
                          </w:r>
                          <w:r>
                            <w:fldChar w:fldCharType="end"/>
                          </w:r>
                        </w:p>
                      </w:txbxContent>
                    </wps:txbx>
                    <wps:bodyPr rot="0" vert="horz" wrap="square" lIns="0" tIns="0" rIns="0" bIns="0" anchor="t" anchorCtr="0" upright="1">
                      <a:spAutoFit/>
                    </wps:bodyPr>
                  </wps:wsp>
                </a:graphicData>
              </a:graphic>
            </wp:anchor>
          </w:drawing>
        </mc:Choice>
        <mc:Fallback>
          <w:pict>
            <v:shape id="文本框 2" o:spid="_x0000_s1026" o:spt="202" type="#_x0000_t202" style="position:absolute;left:0pt;margin-top:0pt;height:10.35pt;width:32pt;mso-position-horizontal:center;mso-position-horizontal-relative:margin;z-index:251662336;mso-width-relative:page;mso-height-relative:page;" filled="f" stroked="f" coordsize="21600,21600" o:gfxdata="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CyaktEAAAADAQAADwAAAAAAAAABACAAAAAiAAAAZHJz&#10;L2Rvd25yZXYueG1sUEsBAhQAFAAAAAgAh07iQNxyvloLAgAABAQAAA4AAAAAAAAAAQAgAAAAIAEA&#10;AGRycy9lMm9Eb2MueG1sUEsFBgAAAAAGAAYAWQEAAJ0FAAAAAA==&#10;">
              <v:fill on="f" focussize="0,0"/>
              <v:stroke on="f"/>
              <v:imagedata o:title=""/>
              <o:lock v:ext="edit" aspectratio="f"/>
              <v:textbox inset="0mm,0mm,0mm,0mm" style="mso-fit-shape-to-text:t;">
                <w:txbxContent>
                  <w:p w14:paraId="70D737AB">
                    <w:pPr>
                      <w:pStyle w:val="17"/>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C2D1B">
    <w:pPr>
      <w:pStyle w:val="17"/>
      <w:jc w:val="center"/>
    </w:pPr>
    <w:r>
      <w:fldChar w:fldCharType="begin"/>
    </w:r>
    <w:r>
      <w:instrText xml:space="preserve">PAGE   \* MERGEFORMAT</w:instrText>
    </w:r>
    <w:r>
      <w:fldChar w:fldCharType="separate"/>
    </w:r>
    <w:r>
      <w:rPr>
        <w:lang w:val="zh-CN"/>
      </w:rPr>
      <w:t>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66EAC">
    <w:pPr>
      <w:snapToGrid w:val="0"/>
      <w:jc w:val="center"/>
      <w:rPr>
        <w:kern w:val="0"/>
        <w:sz w:val="18"/>
        <w:szCs w:val="18"/>
      </w:rPr>
    </w:pPr>
    <w:r>
      <w:rPr>
        <w:kern w:val="0"/>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28600" cy="131445"/>
              <wp:effectExtent l="0" t="0" r="0" b="1905"/>
              <wp:wrapNone/>
              <wp:docPr id="2"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28600" cy="131445"/>
                      </a:xfrm>
                      <a:prstGeom prst="rect">
                        <a:avLst/>
                      </a:prstGeom>
                      <a:noFill/>
                      <a:ln>
                        <a:noFill/>
                      </a:ln>
                    </wps:spPr>
                    <wps:txbx>
                      <w:txbxContent>
                        <w:p w14:paraId="2F0617EA">
                          <w:pPr>
                            <w:snapToGrid w:val="0"/>
                            <w:jc w:val="center"/>
                            <w:rPr>
                              <w:kern w:val="0"/>
                              <w:sz w:val="18"/>
                              <w:szCs w:val="18"/>
                            </w:rPr>
                          </w:pPr>
                          <w:r>
                            <w:rPr>
                              <w:kern w:val="0"/>
                              <w:sz w:val="18"/>
                              <w:szCs w:val="18"/>
                            </w:rPr>
                            <w:fldChar w:fldCharType="begin"/>
                          </w:r>
                          <w:r>
                            <w:rPr>
                              <w:kern w:val="0"/>
                              <w:sz w:val="18"/>
                              <w:szCs w:val="18"/>
                            </w:rPr>
                            <w:instrText xml:space="preserve"> PAGE  \* MERGEFORMAT </w:instrText>
                          </w:r>
                          <w:r>
                            <w:rPr>
                              <w:kern w:val="0"/>
                              <w:sz w:val="18"/>
                              <w:szCs w:val="18"/>
                            </w:rPr>
                            <w:fldChar w:fldCharType="separate"/>
                          </w:r>
                          <w:r>
                            <w:rPr>
                              <w:kern w:val="0"/>
                              <w:sz w:val="18"/>
                              <w:szCs w:val="18"/>
                            </w:rPr>
                            <w:t>36</w:t>
                          </w:r>
                          <w:r>
                            <w:rPr>
                              <w:kern w:val="0"/>
                              <w:sz w:val="18"/>
                              <w:szCs w:val="18"/>
                            </w:rPr>
                            <w:fldChar w:fldCharType="end"/>
                          </w:r>
                        </w:p>
                      </w:txbxContent>
                    </wps:txbx>
                    <wps:bodyPr rot="0" vert="horz" wrap="square" lIns="0" tIns="0" rIns="0" bIns="0" anchor="t" anchorCtr="0" upright="1">
                      <a:spAutoFit/>
                    </wps:bodyPr>
                  </wps:wsp>
                </a:graphicData>
              </a:graphic>
            </wp:anchor>
          </w:drawing>
        </mc:Choice>
        <mc:Fallback>
          <w:pict>
            <v:shape id="文本框 4" o:spid="_x0000_s1026" o:spt="202" type="#_x0000_t202" style="position:absolute;left:0pt;margin-top:0pt;height:10.35pt;width:18pt;mso-position-horizontal:center;mso-position-horizontal-relative:margin;z-index:251660288;mso-width-relative:page;mso-height-relative:page;" filled="f" stroked="f" coordsize="21600,21600" o:gfxdata="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22YpdEAAAADAQAADwAAAAAAAAABACAAAAAiAAAAZHJz&#10;L2Rvd25yZXYueG1sUEsBAhQAFAAAAAgAh07iQIM0CtQLAgAABAQAAA4AAAAAAAAAAQAgAAAAIAEA&#10;AGRycy9lMm9Eb2MueG1sUEsFBgAAAAAGAAYAWQEAAJ0FAAAAAA==&#10;">
              <v:fill on="f" focussize="0,0"/>
              <v:stroke on="f"/>
              <v:imagedata o:title=""/>
              <o:lock v:ext="edit" aspectratio="f"/>
              <v:textbox inset="0mm,0mm,0mm,0mm" style="mso-fit-shape-to-text:t;">
                <w:txbxContent>
                  <w:p w14:paraId="2F0617EA">
                    <w:pPr>
                      <w:snapToGrid w:val="0"/>
                      <w:jc w:val="center"/>
                      <w:rPr>
                        <w:kern w:val="0"/>
                        <w:sz w:val="18"/>
                        <w:szCs w:val="18"/>
                      </w:rPr>
                    </w:pPr>
                    <w:r>
                      <w:rPr>
                        <w:kern w:val="0"/>
                        <w:sz w:val="18"/>
                        <w:szCs w:val="18"/>
                      </w:rPr>
                      <w:fldChar w:fldCharType="begin"/>
                    </w:r>
                    <w:r>
                      <w:rPr>
                        <w:kern w:val="0"/>
                        <w:sz w:val="18"/>
                        <w:szCs w:val="18"/>
                      </w:rPr>
                      <w:instrText xml:space="preserve"> PAGE  \* MERGEFORMAT </w:instrText>
                    </w:r>
                    <w:r>
                      <w:rPr>
                        <w:kern w:val="0"/>
                        <w:sz w:val="18"/>
                        <w:szCs w:val="18"/>
                      </w:rPr>
                      <w:fldChar w:fldCharType="separate"/>
                    </w:r>
                    <w:r>
                      <w:rPr>
                        <w:kern w:val="0"/>
                        <w:sz w:val="18"/>
                        <w:szCs w:val="18"/>
                      </w:rPr>
                      <w:t>36</w:t>
                    </w:r>
                    <w:r>
                      <w:rPr>
                        <w:kern w:val="0"/>
                        <w:sz w:val="18"/>
                        <w:szCs w:val="18"/>
                      </w:rPr>
                      <w:fldChar w:fldCharType="end"/>
                    </w:r>
                  </w:p>
                </w:txbxContent>
              </v:textbox>
            </v:shape>
          </w:pict>
        </mc:Fallback>
      </mc:AlternateContent>
    </w:r>
  </w:p>
  <w:p w14:paraId="2C0F89AA">
    <w:pPr>
      <w:snapToGrid w:val="0"/>
      <w:jc w:val="left"/>
      <w:rPr>
        <w:kern w:val="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39272">
    <w:pPr>
      <w:pStyle w:val="1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5B757FE9">
                          <w:pPr>
                            <w:pStyle w:val="17"/>
                          </w:pPr>
                          <w:r>
                            <w:fldChar w:fldCharType="begin"/>
                          </w:r>
                          <w:r>
                            <w:instrText xml:space="preserve"> PAGE  \* MERGEFORMAT </w:instrText>
                          </w:r>
                          <w:r>
                            <w:fldChar w:fldCharType="separate"/>
                          </w:r>
                          <w:r>
                            <w:t>37</w:t>
                          </w:r>
                          <w: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V+SdAAAAADAQAADwAAAAAAAAABACAAAAAiAAAAZHJzL2Rv&#10;d25yZXYueG1sUEsBAhQAFAAAAAgAh07iQDOv/xoJAgAAAgQAAA4AAAAAAAAAAQAgAAAAHwEAAGRy&#10;cy9lMm9Eb2MueG1sUEsFBgAAAAAGAAYAWQEAAJoFAAAAAA==&#10;">
              <v:fill on="f" focussize="0,0"/>
              <v:stroke on="f"/>
              <v:imagedata o:title=""/>
              <o:lock v:ext="edit" aspectratio="f"/>
              <v:textbox inset="0mm,0mm,0mm,0mm" style="mso-fit-shape-to-text:t;">
                <w:txbxContent>
                  <w:p w14:paraId="5B757FE9">
                    <w:pPr>
                      <w:pStyle w:val="17"/>
                    </w:pPr>
                    <w:r>
                      <w:fldChar w:fldCharType="begin"/>
                    </w:r>
                    <w:r>
                      <w:instrText xml:space="preserve"> PAGE  \* MERGEFORMAT </w:instrText>
                    </w:r>
                    <w:r>
                      <w:fldChar w:fldCharType="separate"/>
                    </w:r>
                    <w:r>
                      <w:t>37</w:t>
                    </w:r>
                    <w:r>
                      <w:fldChar w:fldCharType="end"/>
                    </w:r>
                  </w:p>
                </w:txbxContent>
              </v:textbox>
            </v:shape>
          </w:pict>
        </mc:Fallback>
      </mc:AlternateContent>
    </w:r>
    <w:r>
      <w:rPr>
        <w:kern w:val="0"/>
        <w:szCs w:val="21"/>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C0BCC">
    <w:pPr>
      <w:pStyle w:val="17"/>
      <w:framePr w:wrap="around" w:vAnchor="text" w:hAnchor="margin" w:xAlign="center" w:y="1"/>
      <w:rPr>
        <w:rStyle w:val="32"/>
      </w:rPr>
    </w:pPr>
    <w:r>
      <w:fldChar w:fldCharType="begin"/>
    </w:r>
    <w:r>
      <w:rPr>
        <w:rStyle w:val="32"/>
      </w:rPr>
      <w:instrText xml:space="preserve">PAGE  </w:instrText>
    </w:r>
    <w:r>
      <w:fldChar w:fldCharType="end"/>
    </w:r>
  </w:p>
  <w:p w14:paraId="0D6F1F4A">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B71D1">
    <w:pPr>
      <w:pStyle w:val="1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7A39DA"/>
    <w:multiLevelType w:val="singleLevel"/>
    <w:tmpl w:val="CF7A39DA"/>
    <w:lvl w:ilvl="0" w:tentative="0">
      <w:start w:val="7"/>
      <w:numFmt w:val="decimal"/>
      <w:lvlText w:val="%1."/>
      <w:lvlJc w:val="left"/>
      <w:pPr>
        <w:tabs>
          <w:tab w:val="left" w:pos="312"/>
        </w:tabs>
      </w:pPr>
    </w:lvl>
  </w:abstractNum>
  <w:abstractNum w:abstractNumId="1">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734A2ED7"/>
    <w:multiLevelType w:val="multilevel"/>
    <w:tmpl w:val="734A2ED7"/>
    <w:lvl w:ilvl="0" w:tentative="0">
      <w:start w:val="1"/>
      <w:numFmt w:val="ideographDigital"/>
      <w:pStyle w:val="63"/>
      <w:suff w:val="nothing"/>
      <w:lvlText w:val="%1、"/>
      <w:lvlJc w:val="left"/>
      <w:pPr>
        <w:ind w:left="1360" w:firstLine="0"/>
      </w:pPr>
      <w:rPr>
        <w:rFonts w:hint="eastAsia"/>
      </w:rPr>
    </w:lvl>
    <w:lvl w:ilvl="1" w:tentative="0">
      <w:start w:val="1"/>
      <w:numFmt w:val="decimal"/>
      <w:isLgl/>
      <w:suff w:val="nothing"/>
      <w:lvlText w:val="%2."/>
      <w:lvlJc w:val="left"/>
      <w:pPr>
        <w:ind w:left="1360" w:firstLine="403"/>
      </w:pPr>
      <w:rPr>
        <w:rFonts w:hint="eastAsia"/>
      </w:rPr>
    </w:lvl>
    <w:lvl w:ilvl="2" w:tentative="0">
      <w:start w:val="1"/>
      <w:numFmt w:val="decimal"/>
      <w:isLgl/>
      <w:suff w:val="nothing"/>
      <w:lvlText w:val="%2.%3"/>
      <w:lvlJc w:val="left"/>
      <w:pPr>
        <w:ind w:left="1360" w:firstLine="403"/>
      </w:pPr>
      <w:rPr>
        <w:rFonts w:hint="eastAsia"/>
      </w:rPr>
    </w:lvl>
    <w:lvl w:ilvl="3" w:tentative="0">
      <w:start w:val="1"/>
      <w:numFmt w:val="decimal"/>
      <w:isLgl/>
      <w:suff w:val="nothing"/>
      <w:lvlText w:val="%2.%3.%4"/>
      <w:lvlJc w:val="left"/>
      <w:pPr>
        <w:ind w:left="1360" w:firstLine="403"/>
      </w:pPr>
      <w:rPr>
        <w:rFonts w:hint="eastAsia"/>
      </w:rPr>
    </w:lvl>
    <w:lvl w:ilvl="4" w:tentative="0">
      <w:start w:val="1"/>
      <w:numFmt w:val="decimal"/>
      <w:isLgl/>
      <w:suff w:val="nothing"/>
      <w:lvlText w:val="(%5)"/>
      <w:lvlJc w:val="left"/>
      <w:pPr>
        <w:ind w:left="1360" w:firstLine="403"/>
      </w:pPr>
      <w:rPr>
        <w:rFonts w:hint="eastAsia"/>
      </w:rPr>
    </w:lvl>
    <w:lvl w:ilvl="5" w:tentative="0">
      <w:start w:val="1"/>
      <w:numFmt w:val="decimal"/>
      <w:isLgl/>
      <w:suff w:val="nothing"/>
      <w:lvlText w:val="&lt;%6&gt;"/>
      <w:lvlJc w:val="left"/>
      <w:pPr>
        <w:ind w:left="1360" w:firstLine="403"/>
      </w:pPr>
      <w:rPr>
        <w:rFonts w:hint="eastAsia"/>
      </w:rPr>
    </w:lvl>
    <w:lvl w:ilvl="6" w:tentative="0">
      <w:start w:val="1"/>
      <w:numFmt w:val="decimal"/>
      <w:suff w:val="nothing"/>
      <w:lvlText w:val="%1.%2.%3.%4.%5.%6.%7."/>
      <w:lvlJc w:val="left"/>
      <w:pPr>
        <w:ind w:left="1360" w:firstLine="397"/>
      </w:pPr>
      <w:rPr>
        <w:rFonts w:hint="eastAsia"/>
      </w:rPr>
    </w:lvl>
    <w:lvl w:ilvl="7" w:tentative="0">
      <w:start w:val="1"/>
      <w:numFmt w:val="decimal"/>
      <w:suff w:val="nothing"/>
      <w:lvlText w:val="%1.%2.%3.%4.%5.%6.%7.%8."/>
      <w:lvlJc w:val="left"/>
      <w:pPr>
        <w:ind w:left="1360" w:firstLine="403"/>
      </w:pPr>
      <w:rPr>
        <w:rFonts w:hint="eastAsia"/>
      </w:rPr>
    </w:lvl>
    <w:lvl w:ilvl="8" w:tentative="0">
      <w:start w:val="1"/>
      <w:numFmt w:val="decimal"/>
      <w:lvlText w:val="%1.%2.%3.%4.%5.%6.%7.%8.%9."/>
      <w:lvlJc w:val="left"/>
      <w:pPr>
        <w:tabs>
          <w:tab w:val="left" w:pos="2919"/>
        </w:tabs>
        <w:ind w:left="1360" w:firstLine="403"/>
      </w:pPr>
      <w:rPr>
        <w:rFonts w:hint="eastAsia"/>
      </w:rPr>
    </w:lvl>
  </w:abstractNum>
  <w:abstractNum w:abstractNumId="3">
    <w:nsid w:val="7ED45875"/>
    <w:multiLevelType w:val="multilevel"/>
    <w:tmpl w:val="7ED45875"/>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F3F017F"/>
    <w:multiLevelType w:val="singleLevel"/>
    <w:tmpl w:val="7F3F017F"/>
    <w:lvl w:ilvl="0" w:tentative="0">
      <w:start w:val="1"/>
      <w:numFmt w:val="decimal"/>
      <w:suff w:val="space"/>
      <w:lvlText w:val="%1."/>
      <w:lvlJc w:val="left"/>
      <w:pPr>
        <w:ind w:left="425" w:hanging="425"/>
      </w:pPr>
      <w:rPr>
        <w:rFont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BkZjBjNDZiYzAyMjdhM2M4NzZiOWUyNzU5MGQ3NWMifQ=="/>
  </w:docVars>
  <w:rsids>
    <w:rsidRoot w:val="00735F7A"/>
    <w:rsid w:val="0000084C"/>
    <w:rsid w:val="00001208"/>
    <w:rsid w:val="00002488"/>
    <w:rsid w:val="00002964"/>
    <w:rsid w:val="00002B40"/>
    <w:rsid w:val="000037E6"/>
    <w:rsid w:val="00005DD1"/>
    <w:rsid w:val="00006775"/>
    <w:rsid w:val="00006E05"/>
    <w:rsid w:val="00007654"/>
    <w:rsid w:val="0000768B"/>
    <w:rsid w:val="00007DD3"/>
    <w:rsid w:val="0001033D"/>
    <w:rsid w:val="00011BCD"/>
    <w:rsid w:val="00011DA9"/>
    <w:rsid w:val="00011ED1"/>
    <w:rsid w:val="0001228D"/>
    <w:rsid w:val="0001319D"/>
    <w:rsid w:val="000148C3"/>
    <w:rsid w:val="00015716"/>
    <w:rsid w:val="00016BC5"/>
    <w:rsid w:val="00017169"/>
    <w:rsid w:val="00020DB5"/>
    <w:rsid w:val="00021164"/>
    <w:rsid w:val="000220D6"/>
    <w:rsid w:val="0002281D"/>
    <w:rsid w:val="00022B26"/>
    <w:rsid w:val="00022E8D"/>
    <w:rsid w:val="00023D5E"/>
    <w:rsid w:val="00023E88"/>
    <w:rsid w:val="00024066"/>
    <w:rsid w:val="000242F5"/>
    <w:rsid w:val="000257F7"/>
    <w:rsid w:val="00025B72"/>
    <w:rsid w:val="00026C86"/>
    <w:rsid w:val="00026F46"/>
    <w:rsid w:val="000272E0"/>
    <w:rsid w:val="00027A58"/>
    <w:rsid w:val="00027FA6"/>
    <w:rsid w:val="00030EE3"/>
    <w:rsid w:val="0003107A"/>
    <w:rsid w:val="0003381F"/>
    <w:rsid w:val="00034A2C"/>
    <w:rsid w:val="000367B7"/>
    <w:rsid w:val="000418CA"/>
    <w:rsid w:val="00042318"/>
    <w:rsid w:val="00042A2D"/>
    <w:rsid w:val="000430D0"/>
    <w:rsid w:val="00043B3A"/>
    <w:rsid w:val="00044FDE"/>
    <w:rsid w:val="000455CC"/>
    <w:rsid w:val="00045CA6"/>
    <w:rsid w:val="0004627B"/>
    <w:rsid w:val="00047EDB"/>
    <w:rsid w:val="00050112"/>
    <w:rsid w:val="00050163"/>
    <w:rsid w:val="000501C9"/>
    <w:rsid w:val="000502D8"/>
    <w:rsid w:val="0005227B"/>
    <w:rsid w:val="00052DDB"/>
    <w:rsid w:val="000534A0"/>
    <w:rsid w:val="000536DF"/>
    <w:rsid w:val="00053E7A"/>
    <w:rsid w:val="00054DC9"/>
    <w:rsid w:val="00054E94"/>
    <w:rsid w:val="000565DB"/>
    <w:rsid w:val="00056811"/>
    <w:rsid w:val="000572D7"/>
    <w:rsid w:val="000572E7"/>
    <w:rsid w:val="00057738"/>
    <w:rsid w:val="0006004C"/>
    <w:rsid w:val="00060D6E"/>
    <w:rsid w:val="00062E20"/>
    <w:rsid w:val="00063149"/>
    <w:rsid w:val="00063A68"/>
    <w:rsid w:val="00063CD2"/>
    <w:rsid w:val="00064759"/>
    <w:rsid w:val="000649FC"/>
    <w:rsid w:val="000650E9"/>
    <w:rsid w:val="000665C0"/>
    <w:rsid w:val="000703D2"/>
    <w:rsid w:val="0007058D"/>
    <w:rsid w:val="00070943"/>
    <w:rsid w:val="00070B5D"/>
    <w:rsid w:val="00070D66"/>
    <w:rsid w:val="00070E93"/>
    <w:rsid w:val="00071862"/>
    <w:rsid w:val="00071CB8"/>
    <w:rsid w:val="00071D1B"/>
    <w:rsid w:val="00072552"/>
    <w:rsid w:val="00073294"/>
    <w:rsid w:val="00074DDB"/>
    <w:rsid w:val="00075837"/>
    <w:rsid w:val="00076B53"/>
    <w:rsid w:val="00077CCF"/>
    <w:rsid w:val="00080728"/>
    <w:rsid w:val="00082722"/>
    <w:rsid w:val="000852A8"/>
    <w:rsid w:val="000853C8"/>
    <w:rsid w:val="00085D6A"/>
    <w:rsid w:val="00087420"/>
    <w:rsid w:val="00087F00"/>
    <w:rsid w:val="00090732"/>
    <w:rsid w:val="00091440"/>
    <w:rsid w:val="00091DCA"/>
    <w:rsid w:val="000932DD"/>
    <w:rsid w:val="000954FA"/>
    <w:rsid w:val="00096C52"/>
    <w:rsid w:val="00097F54"/>
    <w:rsid w:val="000A0FAD"/>
    <w:rsid w:val="000A1318"/>
    <w:rsid w:val="000A1D86"/>
    <w:rsid w:val="000A1E4E"/>
    <w:rsid w:val="000A3663"/>
    <w:rsid w:val="000A385A"/>
    <w:rsid w:val="000A3A5D"/>
    <w:rsid w:val="000A4251"/>
    <w:rsid w:val="000A4B68"/>
    <w:rsid w:val="000A4F24"/>
    <w:rsid w:val="000A60F7"/>
    <w:rsid w:val="000A632D"/>
    <w:rsid w:val="000A63F5"/>
    <w:rsid w:val="000A66A9"/>
    <w:rsid w:val="000A6979"/>
    <w:rsid w:val="000A6FD0"/>
    <w:rsid w:val="000B0588"/>
    <w:rsid w:val="000B1124"/>
    <w:rsid w:val="000B137E"/>
    <w:rsid w:val="000B158C"/>
    <w:rsid w:val="000B16D5"/>
    <w:rsid w:val="000B1FA0"/>
    <w:rsid w:val="000B2F65"/>
    <w:rsid w:val="000B34C8"/>
    <w:rsid w:val="000B3CA7"/>
    <w:rsid w:val="000B5A2F"/>
    <w:rsid w:val="000B7484"/>
    <w:rsid w:val="000C120C"/>
    <w:rsid w:val="000C1AE6"/>
    <w:rsid w:val="000C243B"/>
    <w:rsid w:val="000C3663"/>
    <w:rsid w:val="000C40A0"/>
    <w:rsid w:val="000C6DD4"/>
    <w:rsid w:val="000D0128"/>
    <w:rsid w:val="000D1DD2"/>
    <w:rsid w:val="000D29FD"/>
    <w:rsid w:val="000D2C8D"/>
    <w:rsid w:val="000D33E8"/>
    <w:rsid w:val="000D355C"/>
    <w:rsid w:val="000D4CB4"/>
    <w:rsid w:val="000D56DD"/>
    <w:rsid w:val="000D5D09"/>
    <w:rsid w:val="000D6C15"/>
    <w:rsid w:val="000E06AF"/>
    <w:rsid w:val="000E20C1"/>
    <w:rsid w:val="000E28CF"/>
    <w:rsid w:val="000E36A5"/>
    <w:rsid w:val="000E4A31"/>
    <w:rsid w:val="000E655B"/>
    <w:rsid w:val="000E6A1E"/>
    <w:rsid w:val="000E6B61"/>
    <w:rsid w:val="000F03D5"/>
    <w:rsid w:val="000F0BE8"/>
    <w:rsid w:val="000F10E4"/>
    <w:rsid w:val="000F2525"/>
    <w:rsid w:val="000F269D"/>
    <w:rsid w:val="000F5D7C"/>
    <w:rsid w:val="000F72F1"/>
    <w:rsid w:val="000F7B2F"/>
    <w:rsid w:val="00100824"/>
    <w:rsid w:val="00100DE2"/>
    <w:rsid w:val="001012C3"/>
    <w:rsid w:val="00101590"/>
    <w:rsid w:val="0010300B"/>
    <w:rsid w:val="00104F6E"/>
    <w:rsid w:val="001056A5"/>
    <w:rsid w:val="00105EB3"/>
    <w:rsid w:val="0010604D"/>
    <w:rsid w:val="001063E0"/>
    <w:rsid w:val="00106AB5"/>
    <w:rsid w:val="00106F8F"/>
    <w:rsid w:val="00111BEC"/>
    <w:rsid w:val="00111CD4"/>
    <w:rsid w:val="00113044"/>
    <w:rsid w:val="0011324B"/>
    <w:rsid w:val="0011327F"/>
    <w:rsid w:val="00113330"/>
    <w:rsid w:val="00114752"/>
    <w:rsid w:val="00116348"/>
    <w:rsid w:val="001165B8"/>
    <w:rsid w:val="001172C9"/>
    <w:rsid w:val="00117C34"/>
    <w:rsid w:val="0012107E"/>
    <w:rsid w:val="001218A5"/>
    <w:rsid w:val="00123293"/>
    <w:rsid w:val="00125783"/>
    <w:rsid w:val="0012631E"/>
    <w:rsid w:val="00126A42"/>
    <w:rsid w:val="00127C8F"/>
    <w:rsid w:val="001305E0"/>
    <w:rsid w:val="00131C09"/>
    <w:rsid w:val="00132274"/>
    <w:rsid w:val="00133A0B"/>
    <w:rsid w:val="00133BAA"/>
    <w:rsid w:val="00134319"/>
    <w:rsid w:val="00134582"/>
    <w:rsid w:val="00134634"/>
    <w:rsid w:val="00134EB6"/>
    <w:rsid w:val="001352DB"/>
    <w:rsid w:val="001355E5"/>
    <w:rsid w:val="00137076"/>
    <w:rsid w:val="0014087B"/>
    <w:rsid w:val="00144531"/>
    <w:rsid w:val="001446F5"/>
    <w:rsid w:val="00145402"/>
    <w:rsid w:val="0014769F"/>
    <w:rsid w:val="0015061C"/>
    <w:rsid w:val="00150698"/>
    <w:rsid w:val="0015084C"/>
    <w:rsid w:val="001516D2"/>
    <w:rsid w:val="001519CE"/>
    <w:rsid w:val="001531E7"/>
    <w:rsid w:val="0015422B"/>
    <w:rsid w:val="00154E64"/>
    <w:rsid w:val="00154EBB"/>
    <w:rsid w:val="001554F3"/>
    <w:rsid w:val="0015577F"/>
    <w:rsid w:val="00155C8A"/>
    <w:rsid w:val="00156AB8"/>
    <w:rsid w:val="00156AC3"/>
    <w:rsid w:val="00156E5C"/>
    <w:rsid w:val="001571E8"/>
    <w:rsid w:val="00157F99"/>
    <w:rsid w:val="00160E1F"/>
    <w:rsid w:val="0016308F"/>
    <w:rsid w:val="00163627"/>
    <w:rsid w:val="0016409C"/>
    <w:rsid w:val="001655C7"/>
    <w:rsid w:val="00165650"/>
    <w:rsid w:val="001658C0"/>
    <w:rsid w:val="001670AE"/>
    <w:rsid w:val="00167F70"/>
    <w:rsid w:val="00170979"/>
    <w:rsid w:val="00171997"/>
    <w:rsid w:val="00171CF1"/>
    <w:rsid w:val="001720E5"/>
    <w:rsid w:val="001727E1"/>
    <w:rsid w:val="00174FC6"/>
    <w:rsid w:val="001762D4"/>
    <w:rsid w:val="00176312"/>
    <w:rsid w:val="001777ED"/>
    <w:rsid w:val="001802AE"/>
    <w:rsid w:val="0018140A"/>
    <w:rsid w:val="00181D7E"/>
    <w:rsid w:val="001833CB"/>
    <w:rsid w:val="00183420"/>
    <w:rsid w:val="00184653"/>
    <w:rsid w:val="00184C69"/>
    <w:rsid w:val="0018553D"/>
    <w:rsid w:val="00186AAB"/>
    <w:rsid w:val="00187F4F"/>
    <w:rsid w:val="0019176B"/>
    <w:rsid w:val="00192856"/>
    <w:rsid w:val="001935EF"/>
    <w:rsid w:val="0019399B"/>
    <w:rsid w:val="001943B5"/>
    <w:rsid w:val="00194B6B"/>
    <w:rsid w:val="00196A45"/>
    <w:rsid w:val="00197FFA"/>
    <w:rsid w:val="001A02C2"/>
    <w:rsid w:val="001A0311"/>
    <w:rsid w:val="001A16A8"/>
    <w:rsid w:val="001A194E"/>
    <w:rsid w:val="001A1BD9"/>
    <w:rsid w:val="001A2826"/>
    <w:rsid w:val="001A4D45"/>
    <w:rsid w:val="001A4F70"/>
    <w:rsid w:val="001A6256"/>
    <w:rsid w:val="001A66C9"/>
    <w:rsid w:val="001A7087"/>
    <w:rsid w:val="001B055B"/>
    <w:rsid w:val="001B09C4"/>
    <w:rsid w:val="001B0C1A"/>
    <w:rsid w:val="001B1629"/>
    <w:rsid w:val="001B2A7E"/>
    <w:rsid w:val="001B2DBB"/>
    <w:rsid w:val="001B377D"/>
    <w:rsid w:val="001B3868"/>
    <w:rsid w:val="001B42D1"/>
    <w:rsid w:val="001B5E93"/>
    <w:rsid w:val="001B6789"/>
    <w:rsid w:val="001C13E1"/>
    <w:rsid w:val="001C201E"/>
    <w:rsid w:val="001C29C4"/>
    <w:rsid w:val="001C2B2C"/>
    <w:rsid w:val="001C30A7"/>
    <w:rsid w:val="001C4502"/>
    <w:rsid w:val="001C5AD7"/>
    <w:rsid w:val="001C6F17"/>
    <w:rsid w:val="001C7ACC"/>
    <w:rsid w:val="001D0CA4"/>
    <w:rsid w:val="001D0FEE"/>
    <w:rsid w:val="001D2A82"/>
    <w:rsid w:val="001D3258"/>
    <w:rsid w:val="001D3845"/>
    <w:rsid w:val="001D464B"/>
    <w:rsid w:val="001D487B"/>
    <w:rsid w:val="001D51D4"/>
    <w:rsid w:val="001D5B35"/>
    <w:rsid w:val="001D5B88"/>
    <w:rsid w:val="001D5F91"/>
    <w:rsid w:val="001D68F5"/>
    <w:rsid w:val="001D6B92"/>
    <w:rsid w:val="001D7350"/>
    <w:rsid w:val="001D7607"/>
    <w:rsid w:val="001E3BEB"/>
    <w:rsid w:val="001E4B61"/>
    <w:rsid w:val="001E617E"/>
    <w:rsid w:val="001E680F"/>
    <w:rsid w:val="001E7940"/>
    <w:rsid w:val="001E7F24"/>
    <w:rsid w:val="001F0A5C"/>
    <w:rsid w:val="001F0AAE"/>
    <w:rsid w:val="001F12AA"/>
    <w:rsid w:val="001F1D1C"/>
    <w:rsid w:val="001F21DE"/>
    <w:rsid w:val="001F2580"/>
    <w:rsid w:val="001F2847"/>
    <w:rsid w:val="001F3B47"/>
    <w:rsid w:val="001F63DC"/>
    <w:rsid w:val="001F6793"/>
    <w:rsid w:val="001F6851"/>
    <w:rsid w:val="00200492"/>
    <w:rsid w:val="00200AA3"/>
    <w:rsid w:val="00201201"/>
    <w:rsid w:val="002012D4"/>
    <w:rsid w:val="002032C7"/>
    <w:rsid w:val="002066D6"/>
    <w:rsid w:val="00206B8B"/>
    <w:rsid w:val="00207447"/>
    <w:rsid w:val="0021060F"/>
    <w:rsid w:val="00210841"/>
    <w:rsid w:val="00210D8C"/>
    <w:rsid w:val="002113B5"/>
    <w:rsid w:val="00211E13"/>
    <w:rsid w:val="002127E8"/>
    <w:rsid w:val="0021280E"/>
    <w:rsid w:val="00213331"/>
    <w:rsid w:val="002133FB"/>
    <w:rsid w:val="00213E59"/>
    <w:rsid w:val="00214B31"/>
    <w:rsid w:val="00215D06"/>
    <w:rsid w:val="00216E28"/>
    <w:rsid w:val="002173BA"/>
    <w:rsid w:val="00220DC8"/>
    <w:rsid w:val="00222E84"/>
    <w:rsid w:val="00223696"/>
    <w:rsid w:val="00223D23"/>
    <w:rsid w:val="00226CBA"/>
    <w:rsid w:val="00227028"/>
    <w:rsid w:val="00227F60"/>
    <w:rsid w:val="002308B5"/>
    <w:rsid w:val="00230C3E"/>
    <w:rsid w:val="00231396"/>
    <w:rsid w:val="0023186A"/>
    <w:rsid w:val="00231AF7"/>
    <w:rsid w:val="00232734"/>
    <w:rsid w:val="002332EE"/>
    <w:rsid w:val="00234314"/>
    <w:rsid w:val="00234881"/>
    <w:rsid w:val="00234967"/>
    <w:rsid w:val="002370FF"/>
    <w:rsid w:val="00237483"/>
    <w:rsid w:val="00237F50"/>
    <w:rsid w:val="00240667"/>
    <w:rsid w:val="002414EB"/>
    <w:rsid w:val="0024161A"/>
    <w:rsid w:val="00241E45"/>
    <w:rsid w:val="00244BBE"/>
    <w:rsid w:val="00245C42"/>
    <w:rsid w:val="002468B0"/>
    <w:rsid w:val="00250D9A"/>
    <w:rsid w:val="00251206"/>
    <w:rsid w:val="0025127D"/>
    <w:rsid w:val="002515E1"/>
    <w:rsid w:val="002516B3"/>
    <w:rsid w:val="00252B6C"/>
    <w:rsid w:val="0025324A"/>
    <w:rsid w:val="00254451"/>
    <w:rsid w:val="00254E8C"/>
    <w:rsid w:val="0025545F"/>
    <w:rsid w:val="0025565B"/>
    <w:rsid w:val="00256CBF"/>
    <w:rsid w:val="00256DEF"/>
    <w:rsid w:val="002577B4"/>
    <w:rsid w:val="002603F9"/>
    <w:rsid w:val="002613CE"/>
    <w:rsid w:val="00261705"/>
    <w:rsid w:val="00261ECD"/>
    <w:rsid w:val="00262477"/>
    <w:rsid w:val="00263C29"/>
    <w:rsid w:val="00264873"/>
    <w:rsid w:val="00265038"/>
    <w:rsid w:val="00265171"/>
    <w:rsid w:val="002656DD"/>
    <w:rsid w:val="002660EB"/>
    <w:rsid w:val="00266970"/>
    <w:rsid w:val="00266FE5"/>
    <w:rsid w:val="002700B2"/>
    <w:rsid w:val="002706C8"/>
    <w:rsid w:val="002718F4"/>
    <w:rsid w:val="00271F80"/>
    <w:rsid w:val="00272F21"/>
    <w:rsid w:val="0027362D"/>
    <w:rsid w:val="00273D89"/>
    <w:rsid w:val="002743D0"/>
    <w:rsid w:val="00274CEA"/>
    <w:rsid w:val="0027571A"/>
    <w:rsid w:val="00275E08"/>
    <w:rsid w:val="0027600D"/>
    <w:rsid w:val="0027790A"/>
    <w:rsid w:val="00277BD6"/>
    <w:rsid w:val="00277DE4"/>
    <w:rsid w:val="0028093D"/>
    <w:rsid w:val="00280A75"/>
    <w:rsid w:val="002822F8"/>
    <w:rsid w:val="002825BD"/>
    <w:rsid w:val="002835A0"/>
    <w:rsid w:val="00284995"/>
    <w:rsid w:val="00285210"/>
    <w:rsid w:val="00286413"/>
    <w:rsid w:val="00286F00"/>
    <w:rsid w:val="00290BDA"/>
    <w:rsid w:val="00291C65"/>
    <w:rsid w:val="002922ED"/>
    <w:rsid w:val="00292316"/>
    <w:rsid w:val="00292D62"/>
    <w:rsid w:val="00294111"/>
    <w:rsid w:val="00294896"/>
    <w:rsid w:val="0029520F"/>
    <w:rsid w:val="002968EA"/>
    <w:rsid w:val="00297E0F"/>
    <w:rsid w:val="002A0028"/>
    <w:rsid w:val="002A079B"/>
    <w:rsid w:val="002A1048"/>
    <w:rsid w:val="002A10BD"/>
    <w:rsid w:val="002A15E8"/>
    <w:rsid w:val="002A16FD"/>
    <w:rsid w:val="002A19AF"/>
    <w:rsid w:val="002A24FC"/>
    <w:rsid w:val="002A2B7B"/>
    <w:rsid w:val="002A2B8B"/>
    <w:rsid w:val="002A362B"/>
    <w:rsid w:val="002A3E93"/>
    <w:rsid w:val="002A4094"/>
    <w:rsid w:val="002A57D0"/>
    <w:rsid w:val="002A5820"/>
    <w:rsid w:val="002A6930"/>
    <w:rsid w:val="002A6DEF"/>
    <w:rsid w:val="002A75F3"/>
    <w:rsid w:val="002A77E0"/>
    <w:rsid w:val="002A7EB4"/>
    <w:rsid w:val="002B0A27"/>
    <w:rsid w:val="002B12CF"/>
    <w:rsid w:val="002B1B07"/>
    <w:rsid w:val="002B1B79"/>
    <w:rsid w:val="002B2D25"/>
    <w:rsid w:val="002B340E"/>
    <w:rsid w:val="002B4506"/>
    <w:rsid w:val="002B50DC"/>
    <w:rsid w:val="002B5AD4"/>
    <w:rsid w:val="002B6092"/>
    <w:rsid w:val="002B66DA"/>
    <w:rsid w:val="002B6FC6"/>
    <w:rsid w:val="002B758F"/>
    <w:rsid w:val="002C3250"/>
    <w:rsid w:val="002C3E89"/>
    <w:rsid w:val="002C4380"/>
    <w:rsid w:val="002C442C"/>
    <w:rsid w:val="002C5275"/>
    <w:rsid w:val="002C55B4"/>
    <w:rsid w:val="002C64B1"/>
    <w:rsid w:val="002C65BC"/>
    <w:rsid w:val="002C6843"/>
    <w:rsid w:val="002C6963"/>
    <w:rsid w:val="002C6C76"/>
    <w:rsid w:val="002C6D82"/>
    <w:rsid w:val="002D0659"/>
    <w:rsid w:val="002D2669"/>
    <w:rsid w:val="002D3310"/>
    <w:rsid w:val="002D5968"/>
    <w:rsid w:val="002D5F33"/>
    <w:rsid w:val="002D6309"/>
    <w:rsid w:val="002D690A"/>
    <w:rsid w:val="002D7624"/>
    <w:rsid w:val="002D7EE0"/>
    <w:rsid w:val="002E009B"/>
    <w:rsid w:val="002E0650"/>
    <w:rsid w:val="002E0E48"/>
    <w:rsid w:val="002E1309"/>
    <w:rsid w:val="002E21FC"/>
    <w:rsid w:val="002E220F"/>
    <w:rsid w:val="002E2394"/>
    <w:rsid w:val="002E37DD"/>
    <w:rsid w:val="002E4601"/>
    <w:rsid w:val="002E4927"/>
    <w:rsid w:val="002E5BA0"/>
    <w:rsid w:val="002E5CFF"/>
    <w:rsid w:val="002E6870"/>
    <w:rsid w:val="002E6F4E"/>
    <w:rsid w:val="002E7143"/>
    <w:rsid w:val="002E7193"/>
    <w:rsid w:val="002F0259"/>
    <w:rsid w:val="002F0495"/>
    <w:rsid w:val="002F1C99"/>
    <w:rsid w:val="002F1ECE"/>
    <w:rsid w:val="002F285C"/>
    <w:rsid w:val="002F2A27"/>
    <w:rsid w:val="002F3813"/>
    <w:rsid w:val="002F4FED"/>
    <w:rsid w:val="002F5851"/>
    <w:rsid w:val="002F6BFB"/>
    <w:rsid w:val="002F70B7"/>
    <w:rsid w:val="00300192"/>
    <w:rsid w:val="00300733"/>
    <w:rsid w:val="003022D6"/>
    <w:rsid w:val="003038B4"/>
    <w:rsid w:val="00304B0B"/>
    <w:rsid w:val="003052CD"/>
    <w:rsid w:val="003058E0"/>
    <w:rsid w:val="00305D5E"/>
    <w:rsid w:val="003063EA"/>
    <w:rsid w:val="00306D9D"/>
    <w:rsid w:val="00306FF0"/>
    <w:rsid w:val="00310AD4"/>
    <w:rsid w:val="003115FA"/>
    <w:rsid w:val="00311B7F"/>
    <w:rsid w:val="003122D9"/>
    <w:rsid w:val="00312411"/>
    <w:rsid w:val="00312BEF"/>
    <w:rsid w:val="00313DF7"/>
    <w:rsid w:val="00315236"/>
    <w:rsid w:val="00315B58"/>
    <w:rsid w:val="003164C4"/>
    <w:rsid w:val="00317206"/>
    <w:rsid w:val="00317D05"/>
    <w:rsid w:val="00320EA9"/>
    <w:rsid w:val="00321A5C"/>
    <w:rsid w:val="00321BEF"/>
    <w:rsid w:val="00321C58"/>
    <w:rsid w:val="003224EB"/>
    <w:rsid w:val="00322F61"/>
    <w:rsid w:val="00325AE8"/>
    <w:rsid w:val="003271B4"/>
    <w:rsid w:val="00327FB1"/>
    <w:rsid w:val="003305A3"/>
    <w:rsid w:val="003306E7"/>
    <w:rsid w:val="003311BE"/>
    <w:rsid w:val="003324E6"/>
    <w:rsid w:val="00332613"/>
    <w:rsid w:val="00332B5F"/>
    <w:rsid w:val="00332C11"/>
    <w:rsid w:val="003339BD"/>
    <w:rsid w:val="00334374"/>
    <w:rsid w:val="003343A8"/>
    <w:rsid w:val="00334424"/>
    <w:rsid w:val="00334A23"/>
    <w:rsid w:val="00334BA7"/>
    <w:rsid w:val="00335067"/>
    <w:rsid w:val="00335BA4"/>
    <w:rsid w:val="00335EC4"/>
    <w:rsid w:val="00337C4E"/>
    <w:rsid w:val="00337ED1"/>
    <w:rsid w:val="00340DE7"/>
    <w:rsid w:val="003418A4"/>
    <w:rsid w:val="00341F56"/>
    <w:rsid w:val="00342600"/>
    <w:rsid w:val="00342CE6"/>
    <w:rsid w:val="003438C3"/>
    <w:rsid w:val="0034400C"/>
    <w:rsid w:val="00344A51"/>
    <w:rsid w:val="003450E9"/>
    <w:rsid w:val="003451F6"/>
    <w:rsid w:val="003455FE"/>
    <w:rsid w:val="003459BB"/>
    <w:rsid w:val="00345DF7"/>
    <w:rsid w:val="00345E20"/>
    <w:rsid w:val="00346358"/>
    <w:rsid w:val="0034741B"/>
    <w:rsid w:val="00350621"/>
    <w:rsid w:val="00350B5E"/>
    <w:rsid w:val="00350E67"/>
    <w:rsid w:val="0035105D"/>
    <w:rsid w:val="00351D65"/>
    <w:rsid w:val="003522BB"/>
    <w:rsid w:val="00353D76"/>
    <w:rsid w:val="0035561D"/>
    <w:rsid w:val="00355B65"/>
    <w:rsid w:val="00355D80"/>
    <w:rsid w:val="00356041"/>
    <w:rsid w:val="00356139"/>
    <w:rsid w:val="0035623C"/>
    <w:rsid w:val="003569EA"/>
    <w:rsid w:val="0035741D"/>
    <w:rsid w:val="003575A6"/>
    <w:rsid w:val="003606A6"/>
    <w:rsid w:val="00360A5C"/>
    <w:rsid w:val="00360BC0"/>
    <w:rsid w:val="003615F6"/>
    <w:rsid w:val="00362191"/>
    <w:rsid w:val="00362864"/>
    <w:rsid w:val="00362CA1"/>
    <w:rsid w:val="00362D1A"/>
    <w:rsid w:val="003630F6"/>
    <w:rsid w:val="003632B3"/>
    <w:rsid w:val="003636B5"/>
    <w:rsid w:val="00363EF3"/>
    <w:rsid w:val="00364C10"/>
    <w:rsid w:val="00365EC6"/>
    <w:rsid w:val="0036609A"/>
    <w:rsid w:val="00366417"/>
    <w:rsid w:val="00366E51"/>
    <w:rsid w:val="00367239"/>
    <w:rsid w:val="00367345"/>
    <w:rsid w:val="0036745F"/>
    <w:rsid w:val="003674E0"/>
    <w:rsid w:val="00367629"/>
    <w:rsid w:val="00371372"/>
    <w:rsid w:val="0037146E"/>
    <w:rsid w:val="00371978"/>
    <w:rsid w:val="00373989"/>
    <w:rsid w:val="00374E58"/>
    <w:rsid w:val="003753D3"/>
    <w:rsid w:val="0037584A"/>
    <w:rsid w:val="003762F0"/>
    <w:rsid w:val="0037649D"/>
    <w:rsid w:val="00376DBD"/>
    <w:rsid w:val="00381921"/>
    <w:rsid w:val="0038264D"/>
    <w:rsid w:val="00385710"/>
    <w:rsid w:val="00385CE4"/>
    <w:rsid w:val="00385DA1"/>
    <w:rsid w:val="00386C4E"/>
    <w:rsid w:val="003874D7"/>
    <w:rsid w:val="00387A32"/>
    <w:rsid w:val="00390556"/>
    <w:rsid w:val="003907E1"/>
    <w:rsid w:val="00390A4A"/>
    <w:rsid w:val="00390B0D"/>
    <w:rsid w:val="00391243"/>
    <w:rsid w:val="003917C2"/>
    <w:rsid w:val="00392096"/>
    <w:rsid w:val="00392EA4"/>
    <w:rsid w:val="0039303A"/>
    <w:rsid w:val="00393047"/>
    <w:rsid w:val="00395103"/>
    <w:rsid w:val="00395D41"/>
    <w:rsid w:val="00396794"/>
    <w:rsid w:val="00396FB0"/>
    <w:rsid w:val="00397406"/>
    <w:rsid w:val="00397493"/>
    <w:rsid w:val="003A12D8"/>
    <w:rsid w:val="003A1EF5"/>
    <w:rsid w:val="003A29C6"/>
    <w:rsid w:val="003A408F"/>
    <w:rsid w:val="003A633F"/>
    <w:rsid w:val="003A7CC7"/>
    <w:rsid w:val="003B0543"/>
    <w:rsid w:val="003B0629"/>
    <w:rsid w:val="003B16F1"/>
    <w:rsid w:val="003B219A"/>
    <w:rsid w:val="003B2E38"/>
    <w:rsid w:val="003B3A1A"/>
    <w:rsid w:val="003B4198"/>
    <w:rsid w:val="003B4A0A"/>
    <w:rsid w:val="003B7454"/>
    <w:rsid w:val="003B766B"/>
    <w:rsid w:val="003B7990"/>
    <w:rsid w:val="003C007F"/>
    <w:rsid w:val="003C033A"/>
    <w:rsid w:val="003C1FD8"/>
    <w:rsid w:val="003C2496"/>
    <w:rsid w:val="003C2B6D"/>
    <w:rsid w:val="003C2F1F"/>
    <w:rsid w:val="003C3281"/>
    <w:rsid w:val="003C3826"/>
    <w:rsid w:val="003C3DBF"/>
    <w:rsid w:val="003C42CB"/>
    <w:rsid w:val="003C4BC4"/>
    <w:rsid w:val="003C57C6"/>
    <w:rsid w:val="003C786F"/>
    <w:rsid w:val="003D008D"/>
    <w:rsid w:val="003D02E1"/>
    <w:rsid w:val="003D03ED"/>
    <w:rsid w:val="003D0A04"/>
    <w:rsid w:val="003D1548"/>
    <w:rsid w:val="003D19D2"/>
    <w:rsid w:val="003D2DBE"/>
    <w:rsid w:val="003D35A1"/>
    <w:rsid w:val="003D425B"/>
    <w:rsid w:val="003D71A8"/>
    <w:rsid w:val="003D73E6"/>
    <w:rsid w:val="003E10D3"/>
    <w:rsid w:val="003E1463"/>
    <w:rsid w:val="003E21FE"/>
    <w:rsid w:val="003E23FE"/>
    <w:rsid w:val="003E2500"/>
    <w:rsid w:val="003E380D"/>
    <w:rsid w:val="003E3C79"/>
    <w:rsid w:val="003E3F35"/>
    <w:rsid w:val="003E45BE"/>
    <w:rsid w:val="003E4795"/>
    <w:rsid w:val="003E47AD"/>
    <w:rsid w:val="003E4E5A"/>
    <w:rsid w:val="003E679D"/>
    <w:rsid w:val="003E7372"/>
    <w:rsid w:val="003E7F14"/>
    <w:rsid w:val="003F21C4"/>
    <w:rsid w:val="003F3123"/>
    <w:rsid w:val="003F5872"/>
    <w:rsid w:val="003F5D3A"/>
    <w:rsid w:val="003F77A1"/>
    <w:rsid w:val="003F7954"/>
    <w:rsid w:val="00400419"/>
    <w:rsid w:val="0040152E"/>
    <w:rsid w:val="00402145"/>
    <w:rsid w:val="0040261E"/>
    <w:rsid w:val="004028EE"/>
    <w:rsid w:val="00405193"/>
    <w:rsid w:val="00410F5F"/>
    <w:rsid w:val="004124F3"/>
    <w:rsid w:val="00412AC0"/>
    <w:rsid w:val="00412E8A"/>
    <w:rsid w:val="00413413"/>
    <w:rsid w:val="0041362F"/>
    <w:rsid w:val="00413AA6"/>
    <w:rsid w:val="00415DCA"/>
    <w:rsid w:val="00416423"/>
    <w:rsid w:val="00416DE0"/>
    <w:rsid w:val="0041764D"/>
    <w:rsid w:val="0042006C"/>
    <w:rsid w:val="00421B7A"/>
    <w:rsid w:val="00423E12"/>
    <w:rsid w:val="00425125"/>
    <w:rsid w:val="004253DF"/>
    <w:rsid w:val="004264C9"/>
    <w:rsid w:val="00426C1E"/>
    <w:rsid w:val="004276BA"/>
    <w:rsid w:val="0043058C"/>
    <w:rsid w:val="00430FC0"/>
    <w:rsid w:val="00431257"/>
    <w:rsid w:val="00431B51"/>
    <w:rsid w:val="00432BD5"/>
    <w:rsid w:val="00434230"/>
    <w:rsid w:val="00434C0F"/>
    <w:rsid w:val="00435C32"/>
    <w:rsid w:val="004362FB"/>
    <w:rsid w:val="00437389"/>
    <w:rsid w:val="00440C0B"/>
    <w:rsid w:val="00440E0D"/>
    <w:rsid w:val="00444012"/>
    <w:rsid w:val="00445ECE"/>
    <w:rsid w:val="00446734"/>
    <w:rsid w:val="00446D8B"/>
    <w:rsid w:val="00446E00"/>
    <w:rsid w:val="004536FA"/>
    <w:rsid w:val="004537EA"/>
    <w:rsid w:val="00453802"/>
    <w:rsid w:val="00454E34"/>
    <w:rsid w:val="00454F29"/>
    <w:rsid w:val="00455181"/>
    <w:rsid w:val="00455474"/>
    <w:rsid w:val="00457D0E"/>
    <w:rsid w:val="00460378"/>
    <w:rsid w:val="00460BC1"/>
    <w:rsid w:val="00461859"/>
    <w:rsid w:val="0046189A"/>
    <w:rsid w:val="00461ADF"/>
    <w:rsid w:val="00461E35"/>
    <w:rsid w:val="004627D2"/>
    <w:rsid w:val="0046360A"/>
    <w:rsid w:val="004636CD"/>
    <w:rsid w:val="00464836"/>
    <w:rsid w:val="00464C13"/>
    <w:rsid w:val="004662B3"/>
    <w:rsid w:val="004672FF"/>
    <w:rsid w:val="004676B0"/>
    <w:rsid w:val="00467CBE"/>
    <w:rsid w:val="004726F1"/>
    <w:rsid w:val="00472B1E"/>
    <w:rsid w:val="00473804"/>
    <w:rsid w:val="00473EB4"/>
    <w:rsid w:val="004742C4"/>
    <w:rsid w:val="004745CD"/>
    <w:rsid w:val="00474733"/>
    <w:rsid w:val="004754AB"/>
    <w:rsid w:val="00475D03"/>
    <w:rsid w:val="0047665E"/>
    <w:rsid w:val="004812BA"/>
    <w:rsid w:val="00481ACB"/>
    <w:rsid w:val="00482A6E"/>
    <w:rsid w:val="00483306"/>
    <w:rsid w:val="004842E9"/>
    <w:rsid w:val="00484E02"/>
    <w:rsid w:val="00484EA4"/>
    <w:rsid w:val="0048510E"/>
    <w:rsid w:val="00486258"/>
    <w:rsid w:val="00492070"/>
    <w:rsid w:val="004948C8"/>
    <w:rsid w:val="00494D55"/>
    <w:rsid w:val="00495159"/>
    <w:rsid w:val="004953C8"/>
    <w:rsid w:val="00495D23"/>
    <w:rsid w:val="00496499"/>
    <w:rsid w:val="00496BA0"/>
    <w:rsid w:val="00496FAC"/>
    <w:rsid w:val="00497636"/>
    <w:rsid w:val="00497D5F"/>
    <w:rsid w:val="004A1746"/>
    <w:rsid w:val="004A2358"/>
    <w:rsid w:val="004A3EE1"/>
    <w:rsid w:val="004A5D17"/>
    <w:rsid w:val="004A5DFB"/>
    <w:rsid w:val="004A7949"/>
    <w:rsid w:val="004B0367"/>
    <w:rsid w:val="004B1A7E"/>
    <w:rsid w:val="004B2248"/>
    <w:rsid w:val="004B2584"/>
    <w:rsid w:val="004B288E"/>
    <w:rsid w:val="004B28D8"/>
    <w:rsid w:val="004B4126"/>
    <w:rsid w:val="004B42D8"/>
    <w:rsid w:val="004B4AE5"/>
    <w:rsid w:val="004B506F"/>
    <w:rsid w:val="004B55EA"/>
    <w:rsid w:val="004B6641"/>
    <w:rsid w:val="004B7DBF"/>
    <w:rsid w:val="004B7FD4"/>
    <w:rsid w:val="004C1BFE"/>
    <w:rsid w:val="004C2B2A"/>
    <w:rsid w:val="004C2D17"/>
    <w:rsid w:val="004C2ECE"/>
    <w:rsid w:val="004C4010"/>
    <w:rsid w:val="004C5F38"/>
    <w:rsid w:val="004C6292"/>
    <w:rsid w:val="004C7985"/>
    <w:rsid w:val="004C7D48"/>
    <w:rsid w:val="004D03C8"/>
    <w:rsid w:val="004D0538"/>
    <w:rsid w:val="004D110F"/>
    <w:rsid w:val="004D11DB"/>
    <w:rsid w:val="004D1387"/>
    <w:rsid w:val="004D3CE2"/>
    <w:rsid w:val="004D4803"/>
    <w:rsid w:val="004D486A"/>
    <w:rsid w:val="004D4BB4"/>
    <w:rsid w:val="004D5E11"/>
    <w:rsid w:val="004E0057"/>
    <w:rsid w:val="004E064F"/>
    <w:rsid w:val="004E0F3A"/>
    <w:rsid w:val="004E19F9"/>
    <w:rsid w:val="004E1A99"/>
    <w:rsid w:val="004E250B"/>
    <w:rsid w:val="004E26FC"/>
    <w:rsid w:val="004E3039"/>
    <w:rsid w:val="004E44F5"/>
    <w:rsid w:val="004E4A42"/>
    <w:rsid w:val="004E65E5"/>
    <w:rsid w:val="004E6E42"/>
    <w:rsid w:val="004E71CD"/>
    <w:rsid w:val="004E73C6"/>
    <w:rsid w:val="004E7838"/>
    <w:rsid w:val="004F0821"/>
    <w:rsid w:val="004F0B6C"/>
    <w:rsid w:val="004F0CAC"/>
    <w:rsid w:val="004F0F75"/>
    <w:rsid w:val="004F1015"/>
    <w:rsid w:val="004F2CD2"/>
    <w:rsid w:val="004F3403"/>
    <w:rsid w:val="004F350A"/>
    <w:rsid w:val="004F4306"/>
    <w:rsid w:val="004F5F16"/>
    <w:rsid w:val="004F6530"/>
    <w:rsid w:val="004F67E3"/>
    <w:rsid w:val="004F6A43"/>
    <w:rsid w:val="004F6E66"/>
    <w:rsid w:val="004F7290"/>
    <w:rsid w:val="004F7BB8"/>
    <w:rsid w:val="005006EF"/>
    <w:rsid w:val="00500C40"/>
    <w:rsid w:val="00500D3D"/>
    <w:rsid w:val="00501E42"/>
    <w:rsid w:val="005028D3"/>
    <w:rsid w:val="00504DB7"/>
    <w:rsid w:val="00505D9C"/>
    <w:rsid w:val="00506170"/>
    <w:rsid w:val="005063CD"/>
    <w:rsid w:val="005064AA"/>
    <w:rsid w:val="00506BCF"/>
    <w:rsid w:val="0050769C"/>
    <w:rsid w:val="005100CD"/>
    <w:rsid w:val="005110EC"/>
    <w:rsid w:val="00511E4B"/>
    <w:rsid w:val="0051314B"/>
    <w:rsid w:val="005146EA"/>
    <w:rsid w:val="005152F5"/>
    <w:rsid w:val="005158B4"/>
    <w:rsid w:val="00515AA7"/>
    <w:rsid w:val="00515AD7"/>
    <w:rsid w:val="00516BF5"/>
    <w:rsid w:val="00516D60"/>
    <w:rsid w:val="005175B3"/>
    <w:rsid w:val="00517E6A"/>
    <w:rsid w:val="00520539"/>
    <w:rsid w:val="00521761"/>
    <w:rsid w:val="00521A29"/>
    <w:rsid w:val="0052279F"/>
    <w:rsid w:val="00522E1E"/>
    <w:rsid w:val="005233A0"/>
    <w:rsid w:val="005235A3"/>
    <w:rsid w:val="005238E4"/>
    <w:rsid w:val="005239B2"/>
    <w:rsid w:val="00523AE1"/>
    <w:rsid w:val="00524A9A"/>
    <w:rsid w:val="005250CE"/>
    <w:rsid w:val="005252CE"/>
    <w:rsid w:val="00525472"/>
    <w:rsid w:val="005258EE"/>
    <w:rsid w:val="00527121"/>
    <w:rsid w:val="005275DC"/>
    <w:rsid w:val="00527C53"/>
    <w:rsid w:val="00527D35"/>
    <w:rsid w:val="005329E3"/>
    <w:rsid w:val="005339FC"/>
    <w:rsid w:val="00533EA4"/>
    <w:rsid w:val="00535188"/>
    <w:rsid w:val="00536152"/>
    <w:rsid w:val="005364F1"/>
    <w:rsid w:val="00536597"/>
    <w:rsid w:val="00536E8D"/>
    <w:rsid w:val="00540085"/>
    <w:rsid w:val="00540769"/>
    <w:rsid w:val="005410C2"/>
    <w:rsid w:val="00541279"/>
    <w:rsid w:val="00542195"/>
    <w:rsid w:val="00542E22"/>
    <w:rsid w:val="005449F3"/>
    <w:rsid w:val="00547943"/>
    <w:rsid w:val="005505D4"/>
    <w:rsid w:val="005517C4"/>
    <w:rsid w:val="00553120"/>
    <w:rsid w:val="00553AAD"/>
    <w:rsid w:val="005549DA"/>
    <w:rsid w:val="00554B0F"/>
    <w:rsid w:val="00554D29"/>
    <w:rsid w:val="005558B7"/>
    <w:rsid w:val="00557ED6"/>
    <w:rsid w:val="005604B3"/>
    <w:rsid w:val="00562721"/>
    <w:rsid w:val="00562A72"/>
    <w:rsid w:val="00562E73"/>
    <w:rsid w:val="00563298"/>
    <w:rsid w:val="00563F98"/>
    <w:rsid w:val="0056449F"/>
    <w:rsid w:val="0056495E"/>
    <w:rsid w:val="00564C0B"/>
    <w:rsid w:val="0056588C"/>
    <w:rsid w:val="00565D80"/>
    <w:rsid w:val="0056665A"/>
    <w:rsid w:val="00566AE2"/>
    <w:rsid w:val="00567479"/>
    <w:rsid w:val="00570563"/>
    <w:rsid w:val="00571181"/>
    <w:rsid w:val="00571D4E"/>
    <w:rsid w:val="00573591"/>
    <w:rsid w:val="0057452B"/>
    <w:rsid w:val="005747F1"/>
    <w:rsid w:val="00574BB0"/>
    <w:rsid w:val="00575262"/>
    <w:rsid w:val="0057669B"/>
    <w:rsid w:val="005800CD"/>
    <w:rsid w:val="00582289"/>
    <w:rsid w:val="00582D37"/>
    <w:rsid w:val="00583544"/>
    <w:rsid w:val="00583679"/>
    <w:rsid w:val="005837BB"/>
    <w:rsid w:val="005838AC"/>
    <w:rsid w:val="005848C4"/>
    <w:rsid w:val="00584BD7"/>
    <w:rsid w:val="00584D57"/>
    <w:rsid w:val="00586506"/>
    <w:rsid w:val="00587E32"/>
    <w:rsid w:val="00587FA9"/>
    <w:rsid w:val="0059038B"/>
    <w:rsid w:val="00590AAE"/>
    <w:rsid w:val="00591074"/>
    <w:rsid w:val="005918CB"/>
    <w:rsid w:val="00591975"/>
    <w:rsid w:val="00591DE4"/>
    <w:rsid w:val="0059244E"/>
    <w:rsid w:val="00592E7B"/>
    <w:rsid w:val="00592F0F"/>
    <w:rsid w:val="0059421E"/>
    <w:rsid w:val="005949A3"/>
    <w:rsid w:val="00594BB1"/>
    <w:rsid w:val="00595A89"/>
    <w:rsid w:val="00596765"/>
    <w:rsid w:val="00596CEC"/>
    <w:rsid w:val="00597F4A"/>
    <w:rsid w:val="005A0031"/>
    <w:rsid w:val="005A0798"/>
    <w:rsid w:val="005A1366"/>
    <w:rsid w:val="005A38E5"/>
    <w:rsid w:val="005A49CC"/>
    <w:rsid w:val="005A5184"/>
    <w:rsid w:val="005A5680"/>
    <w:rsid w:val="005A5B0B"/>
    <w:rsid w:val="005A7F52"/>
    <w:rsid w:val="005B08F3"/>
    <w:rsid w:val="005B2087"/>
    <w:rsid w:val="005B3478"/>
    <w:rsid w:val="005B38B6"/>
    <w:rsid w:val="005B41FE"/>
    <w:rsid w:val="005B420D"/>
    <w:rsid w:val="005B48D1"/>
    <w:rsid w:val="005B4B83"/>
    <w:rsid w:val="005B6A5C"/>
    <w:rsid w:val="005B7BFA"/>
    <w:rsid w:val="005C1863"/>
    <w:rsid w:val="005C3825"/>
    <w:rsid w:val="005C522B"/>
    <w:rsid w:val="005C5FAF"/>
    <w:rsid w:val="005C6D87"/>
    <w:rsid w:val="005C73A0"/>
    <w:rsid w:val="005C7B85"/>
    <w:rsid w:val="005D0AB8"/>
    <w:rsid w:val="005D1E92"/>
    <w:rsid w:val="005D2211"/>
    <w:rsid w:val="005D2278"/>
    <w:rsid w:val="005D2667"/>
    <w:rsid w:val="005D2B93"/>
    <w:rsid w:val="005D450D"/>
    <w:rsid w:val="005D4675"/>
    <w:rsid w:val="005D467A"/>
    <w:rsid w:val="005D4AD2"/>
    <w:rsid w:val="005D65EC"/>
    <w:rsid w:val="005E00CF"/>
    <w:rsid w:val="005E0B05"/>
    <w:rsid w:val="005E0E63"/>
    <w:rsid w:val="005E17D0"/>
    <w:rsid w:val="005E2503"/>
    <w:rsid w:val="005E2996"/>
    <w:rsid w:val="005E36C0"/>
    <w:rsid w:val="005E384A"/>
    <w:rsid w:val="005E38A2"/>
    <w:rsid w:val="005F080C"/>
    <w:rsid w:val="005F1F00"/>
    <w:rsid w:val="005F2612"/>
    <w:rsid w:val="005F2A83"/>
    <w:rsid w:val="005F3E44"/>
    <w:rsid w:val="005F44C4"/>
    <w:rsid w:val="005F4C39"/>
    <w:rsid w:val="005F517E"/>
    <w:rsid w:val="005F575A"/>
    <w:rsid w:val="005F5842"/>
    <w:rsid w:val="005F6850"/>
    <w:rsid w:val="005F7104"/>
    <w:rsid w:val="00600758"/>
    <w:rsid w:val="00600DEB"/>
    <w:rsid w:val="006019BE"/>
    <w:rsid w:val="00601A7A"/>
    <w:rsid w:val="00603268"/>
    <w:rsid w:val="006035FA"/>
    <w:rsid w:val="00603C51"/>
    <w:rsid w:val="00603F9C"/>
    <w:rsid w:val="00604BEF"/>
    <w:rsid w:val="00606FED"/>
    <w:rsid w:val="00610CFD"/>
    <w:rsid w:val="00611240"/>
    <w:rsid w:val="00611F89"/>
    <w:rsid w:val="00611FBF"/>
    <w:rsid w:val="00613443"/>
    <w:rsid w:val="006149C3"/>
    <w:rsid w:val="00614BC9"/>
    <w:rsid w:val="00615968"/>
    <w:rsid w:val="00616BFC"/>
    <w:rsid w:val="006209A1"/>
    <w:rsid w:val="00622DFD"/>
    <w:rsid w:val="00623558"/>
    <w:rsid w:val="00623A19"/>
    <w:rsid w:val="006249C9"/>
    <w:rsid w:val="00624AC2"/>
    <w:rsid w:val="006254F6"/>
    <w:rsid w:val="00625A44"/>
    <w:rsid w:val="006263B9"/>
    <w:rsid w:val="006269C4"/>
    <w:rsid w:val="00630C23"/>
    <w:rsid w:val="00632109"/>
    <w:rsid w:val="006322D4"/>
    <w:rsid w:val="0063245F"/>
    <w:rsid w:val="006324E7"/>
    <w:rsid w:val="006327B0"/>
    <w:rsid w:val="006342CF"/>
    <w:rsid w:val="0063440D"/>
    <w:rsid w:val="00634836"/>
    <w:rsid w:val="00635613"/>
    <w:rsid w:val="00635816"/>
    <w:rsid w:val="0063644B"/>
    <w:rsid w:val="00637655"/>
    <w:rsid w:val="00637C27"/>
    <w:rsid w:val="00637DCF"/>
    <w:rsid w:val="00640439"/>
    <w:rsid w:val="00640E89"/>
    <w:rsid w:val="006418AC"/>
    <w:rsid w:val="00641F19"/>
    <w:rsid w:val="00642D52"/>
    <w:rsid w:val="00643313"/>
    <w:rsid w:val="006438F1"/>
    <w:rsid w:val="00644681"/>
    <w:rsid w:val="006471F3"/>
    <w:rsid w:val="006476EA"/>
    <w:rsid w:val="006477E8"/>
    <w:rsid w:val="00650437"/>
    <w:rsid w:val="00650C42"/>
    <w:rsid w:val="0065161C"/>
    <w:rsid w:val="006518BF"/>
    <w:rsid w:val="00652270"/>
    <w:rsid w:val="00652612"/>
    <w:rsid w:val="00652CFE"/>
    <w:rsid w:val="00652F3E"/>
    <w:rsid w:val="00653428"/>
    <w:rsid w:val="00653DBB"/>
    <w:rsid w:val="006542E5"/>
    <w:rsid w:val="0065433B"/>
    <w:rsid w:val="00655478"/>
    <w:rsid w:val="006555BC"/>
    <w:rsid w:val="006564E1"/>
    <w:rsid w:val="006565A2"/>
    <w:rsid w:val="006578B5"/>
    <w:rsid w:val="006618D4"/>
    <w:rsid w:val="00662D09"/>
    <w:rsid w:val="00662F69"/>
    <w:rsid w:val="00663B44"/>
    <w:rsid w:val="00663E7F"/>
    <w:rsid w:val="006661C6"/>
    <w:rsid w:val="006666CD"/>
    <w:rsid w:val="00666AD0"/>
    <w:rsid w:val="0066768D"/>
    <w:rsid w:val="00670130"/>
    <w:rsid w:val="006719D8"/>
    <w:rsid w:val="006722CC"/>
    <w:rsid w:val="00672762"/>
    <w:rsid w:val="00673489"/>
    <w:rsid w:val="00674061"/>
    <w:rsid w:val="00674582"/>
    <w:rsid w:val="0067490E"/>
    <w:rsid w:val="0067562B"/>
    <w:rsid w:val="00675717"/>
    <w:rsid w:val="006766B4"/>
    <w:rsid w:val="00677186"/>
    <w:rsid w:val="0067745A"/>
    <w:rsid w:val="006803B2"/>
    <w:rsid w:val="0068129E"/>
    <w:rsid w:val="0068151D"/>
    <w:rsid w:val="0068269E"/>
    <w:rsid w:val="00684A3F"/>
    <w:rsid w:val="00687957"/>
    <w:rsid w:val="00687CFB"/>
    <w:rsid w:val="00692E90"/>
    <w:rsid w:val="006942F1"/>
    <w:rsid w:val="00694AB6"/>
    <w:rsid w:val="00695C0F"/>
    <w:rsid w:val="00696A5C"/>
    <w:rsid w:val="006979B8"/>
    <w:rsid w:val="00697E06"/>
    <w:rsid w:val="006A117D"/>
    <w:rsid w:val="006A373D"/>
    <w:rsid w:val="006A394B"/>
    <w:rsid w:val="006A4A9D"/>
    <w:rsid w:val="006A5306"/>
    <w:rsid w:val="006A65ED"/>
    <w:rsid w:val="006A7DB6"/>
    <w:rsid w:val="006A7FF5"/>
    <w:rsid w:val="006B02DC"/>
    <w:rsid w:val="006B02F1"/>
    <w:rsid w:val="006B0940"/>
    <w:rsid w:val="006B153C"/>
    <w:rsid w:val="006B2156"/>
    <w:rsid w:val="006B2745"/>
    <w:rsid w:val="006B3BF3"/>
    <w:rsid w:val="006B4C2D"/>
    <w:rsid w:val="006B5E73"/>
    <w:rsid w:val="006B5F62"/>
    <w:rsid w:val="006B638A"/>
    <w:rsid w:val="006B63B1"/>
    <w:rsid w:val="006B681C"/>
    <w:rsid w:val="006B7A43"/>
    <w:rsid w:val="006C1E70"/>
    <w:rsid w:val="006C2353"/>
    <w:rsid w:val="006C2716"/>
    <w:rsid w:val="006C39B3"/>
    <w:rsid w:val="006C3D32"/>
    <w:rsid w:val="006C3DE3"/>
    <w:rsid w:val="006C4254"/>
    <w:rsid w:val="006C47C3"/>
    <w:rsid w:val="006C5E27"/>
    <w:rsid w:val="006C5FDD"/>
    <w:rsid w:val="006C60BD"/>
    <w:rsid w:val="006C77BF"/>
    <w:rsid w:val="006C7E47"/>
    <w:rsid w:val="006D0037"/>
    <w:rsid w:val="006D04B6"/>
    <w:rsid w:val="006D2800"/>
    <w:rsid w:val="006D296F"/>
    <w:rsid w:val="006D3108"/>
    <w:rsid w:val="006D3358"/>
    <w:rsid w:val="006D33E6"/>
    <w:rsid w:val="006D35A4"/>
    <w:rsid w:val="006D641D"/>
    <w:rsid w:val="006D6729"/>
    <w:rsid w:val="006E04ED"/>
    <w:rsid w:val="006E0C7B"/>
    <w:rsid w:val="006E0D28"/>
    <w:rsid w:val="006E0DC0"/>
    <w:rsid w:val="006E0E6F"/>
    <w:rsid w:val="006E4907"/>
    <w:rsid w:val="006E4C8D"/>
    <w:rsid w:val="006E5ABD"/>
    <w:rsid w:val="006E6616"/>
    <w:rsid w:val="006E70D5"/>
    <w:rsid w:val="006F0E89"/>
    <w:rsid w:val="006F10B9"/>
    <w:rsid w:val="006F16C6"/>
    <w:rsid w:val="006F29E6"/>
    <w:rsid w:val="006F4BDC"/>
    <w:rsid w:val="006F59A6"/>
    <w:rsid w:val="006F6931"/>
    <w:rsid w:val="006F7784"/>
    <w:rsid w:val="006F7900"/>
    <w:rsid w:val="00701073"/>
    <w:rsid w:val="00701CA7"/>
    <w:rsid w:val="00701F6A"/>
    <w:rsid w:val="00702581"/>
    <w:rsid w:val="00702B04"/>
    <w:rsid w:val="00703DB7"/>
    <w:rsid w:val="00703FA6"/>
    <w:rsid w:val="007040FE"/>
    <w:rsid w:val="007043A4"/>
    <w:rsid w:val="00704B83"/>
    <w:rsid w:val="00706196"/>
    <w:rsid w:val="00706A23"/>
    <w:rsid w:val="007076FA"/>
    <w:rsid w:val="00707EEA"/>
    <w:rsid w:val="0071075B"/>
    <w:rsid w:val="0071091F"/>
    <w:rsid w:val="00710AFF"/>
    <w:rsid w:val="00711566"/>
    <w:rsid w:val="00712B92"/>
    <w:rsid w:val="00712E81"/>
    <w:rsid w:val="00714BE3"/>
    <w:rsid w:val="00715F32"/>
    <w:rsid w:val="0071628D"/>
    <w:rsid w:val="0071790C"/>
    <w:rsid w:val="00722E85"/>
    <w:rsid w:val="00722F00"/>
    <w:rsid w:val="00724BA3"/>
    <w:rsid w:val="00725AC1"/>
    <w:rsid w:val="00725D81"/>
    <w:rsid w:val="00726ABE"/>
    <w:rsid w:val="007275F6"/>
    <w:rsid w:val="00727AEF"/>
    <w:rsid w:val="00727B6D"/>
    <w:rsid w:val="00727D40"/>
    <w:rsid w:val="007315C0"/>
    <w:rsid w:val="00732E3F"/>
    <w:rsid w:val="0073345D"/>
    <w:rsid w:val="00733B46"/>
    <w:rsid w:val="0073486A"/>
    <w:rsid w:val="00735F7A"/>
    <w:rsid w:val="00736618"/>
    <w:rsid w:val="00736CCC"/>
    <w:rsid w:val="00737A61"/>
    <w:rsid w:val="00740A73"/>
    <w:rsid w:val="00740DDC"/>
    <w:rsid w:val="00740F01"/>
    <w:rsid w:val="007415B7"/>
    <w:rsid w:val="007428DF"/>
    <w:rsid w:val="00742F28"/>
    <w:rsid w:val="00742F38"/>
    <w:rsid w:val="00743BC7"/>
    <w:rsid w:val="00744171"/>
    <w:rsid w:val="007445FC"/>
    <w:rsid w:val="007448D5"/>
    <w:rsid w:val="00744C94"/>
    <w:rsid w:val="00745BF2"/>
    <w:rsid w:val="00746D8C"/>
    <w:rsid w:val="00747608"/>
    <w:rsid w:val="00750724"/>
    <w:rsid w:val="00750A69"/>
    <w:rsid w:val="007527BD"/>
    <w:rsid w:val="00752BFE"/>
    <w:rsid w:val="00753880"/>
    <w:rsid w:val="00753A49"/>
    <w:rsid w:val="0075455B"/>
    <w:rsid w:val="00756137"/>
    <w:rsid w:val="00756147"/>
    <w:rsid w:val="007577BC"/>
    <w:rsid w:val="0075787E"/>
    <w:rsid w:val="00757E73"/>
    <w:rsid w:val="00761304"/>
    <w:rsid w:val="00761E8E"/>
    <w:rsid w:val="0076200D"/>
    <w:rsid w:val="00764EC4"/>
    <w:rsid w:val="00764ED5"/>
    <w:rsid w:val="00765061"/>
    <w:rsid w:val="0076590F"/>
    <w:rsid w:val="007659B1"/>
    <w:rsid w:val="00766A11"/>
    <w:rsid w:val="00767E60"/>
    <w:rsid w:val="00767EA2"/>
    <w:rsid w:val="0077007C"/>
    <w:rsid w:val="00771E26"/>
    <w:rsid w:val="00772358"/>
    <w:rsid w:val="00772AE5"/>
    <w:rsid w:val="00772B34"/>
    <w:rsid w:val="00773C83"/>
    <w:rsid w:val="00774318"/>
    <w:rsid w:val="00774A3D"/>
    <w:rsid w:val="00774A4A"/>
    <w:rsid w:val="00774F08"/>
    <w:rsid w:val="0077535A"/>
    <w:rsid w:val="00775B4B"/>
    <w:rsid w:val="007760F4"/>
    <w:rsid w:val="0077675F"/>
    <w:rsid w:val="00776A71"/>
    <w:rsid w:val="00777238"/>
    <w:rsid w:val="007773D0"/>
    <w:rsid w:val="00777EA3"/>
    <w:rsid w:val="007802C1"/>
    <w:rsid w:val="00780914"/>
    <w:rsid w:val="00781F7D"/>
    <w:rsid w:val="0078219C"/>
    <w:rsid w:val="00782360"/>
    <w:rsid w:val="0078342F"/>
    <w:rsid w:val="00783C39"/>
    <w:rsid w:val="0078467B"/>
    <w:rsid w:val="00785A95"/>
    <w:rsid w:val="00786236"/>
    <w:rsid w:val="007863B4"/>
    <w:rsid w:val="00786C68"/>
    <w:rsid w:val="00787B8F"/>
    <w:rsid w:val="00790130"/>
    <w:rsid w:val="0079196E"/>
    <w:rsid w:val="0079216E"/>
    <w:rsid w:val="00792250"/>
    <w:rsid w:val="0079266F"/>
    <w:rsid w:val="0079270F"/>
    <w:rsid w:val="00792B32"/>
    <w:rsid w:val="00792D77"/>
    <w:rsid w:val="007935DB"/>
    <w:rsid w:val="007947CB"/>
    <w:rsid w:val="00795548"/>
    <w:rsid w:val="00795558"/>
    <w:rsid w:val="007956B3"/>
    <w:rsid w:val="00795DAB"/>
    <w:rsid w:val="00795F3B"/>
    <w:rsid w:val="00796A32"/>
    <w:rsid w:val="00796C31"/>
    <w:rsid w:val="00797035"/>
    <w:rsid w:val="00797827"/>
    <w:rsid w:val="00797FC7"/>
    <w:rsid w:val="007A0583"/>
    <w:rsid w:val="007A0A2A"/>
    <w:rsid w:val="007A15CE"/>
    <w:rsid w:val="007A16FF"/>
    <w:rsid w:val="007A18DC"/>
    <w:rsid w:val="007A1AB1"/>
    <w:rsid w:val="007A29F6"/>
    <w:rsid w:val="007A2D98"/>
    <w:rsid w:val="007A4498"/>
    <w:rsid w:val="007A5986"/>
    <w:rsid w:val="007A5BB7"/>
    <w:rsid w:val="007A7FC1"/>
    <w:rsid w:val="007B25BF"/>
    <w:rsid w:val="007B41A3"/>
    <w:rsid w:val="007B437A"/>
    <w:rsid w:val="007B44BD"/>
    <w:rsid w:val="007B488E"/>
    <w:rsid w:val="007B5CA2"/>
    <w:rsid w:val="007B5F71"/>
    <w:rsid w:val="007B7A4B"/>
    <w:rsid w:val="007B7C46"/>
    <w:rsid w:val="007C1207"/>
    <w:rsid w:val="007C12E3"/>
    <w:rsid w:val="007C3AF9"/>
    <w:rsid w:val="007C3CF2"/>
    <w:rsid w:val="007C566A"/>
    <w:rsid w:val="007C67F4"/>
    <w:rsid w:val="007C78A9"/>
    <w:rsid w:val="007C7E38"/>
    <w:rsid w:val="007D01BF"/>
    <w:rsid w:val="007D02AA"/>
    <w:rsid w:val="007D091C"/>
    <w:rsid w:val="007D129D"/>
    <w:rsid w:val="007D1782"/>
    <w:rsid w:val="007D19DF"/>
    <w:rsid w:val="007D2452"/>
    <w:rsid w:val="007D3264"/>
    <w:rsid w:val="007D362F"/>
    <w:rsid w:val="007D470C"/>
    <w:rsid w:val="007D4F8B"/>
    <w:rsid w:val="007D5FB6"/>
    <w:rsid w:val="007D6573"/>
    <w:rsid w:val="007D6BD6"/>
    <w:rsid w:val="007D7109"/>
    <w:rsid w:val="007E03E3"/>
    <w:rsid w:val="007E1335"/>
    <w:rsid w:val="007E197F"/>
    <w:rsid w:val="007E1B15"/>
    <w:rsid w:val="007E2145"/>
    <w:rsid w:val="007E2681"/>
    <w:rsid w:val="007E2AF3"/>
    <w:rsid w:val="007E43EF"/>
    <w:rsid w:val="007E45A7"/>
    <w:rsid w:val="007E61C1"/>
    <w:rsid w:val="007E66B6"/>
    <w:rsid w:val="007E7046"/>
    <w:rsid w:val="007E7E00"/>
    <w:rsid w:val="007F37C2"/>
    <w:rsid w:val="007F53C0"/>
    <w:rsid w:val="007F6CC0"/>
    <w:rsid w:val="00800103"/>
    <w:rsid w:val="0080079D"/>
    <w:rsid w:val="0080166D"/>
    <w:rsid w:val="0080194D"/>
    <w:rsid w:val="00801DC4"/>
    <w:rsid w:val="0080377F"/>
    <w:rsid w:val="0080441F"/>
    <w:rsid w:val="008054F1"/>
    <w:rsid w:val="00805534"/>
    <w:rsid w:val="00805F2A"/>
    <w:rsid w:val="00805FE6"/>
    <w:rsid w:val="00806904"/>
    <w:rsid w:val="00807DB7"/>
    <w:rsid w:val="00810257"/>
    <w:rsid w:val="008106B3"/>
    <w:rsid w:val="008113AD"/>
    <w:rsid w:val="00812702"/>
    <w:rsid w:val="00812C65"/>
    <w:rsid w:val="00812DBC"/>
    <w:rsid w:val="00813D10"/>
    <w:rsid w:val="00814375"/>
    <w:rsid w:val="00814E95"/>
    <w:rsid w:val="00814FE8"/>
    <w:rsid w:val="0081580A"/>
    <w:rsid w:val="00821244"/>
    <w:rsid w:val="00821E0D"/>
    <w:rsid w:val="00821F48"/>
    <w:rsid w:val="008235F6"/>
    <w:rsid w:val="008236B0"/>
    <w:rsid w:val="00823FC3"/>
    <w:rsid w:val="00825E9F"/>
    <w:rsid w:val="00826DFB"/>
    <w:rsid w:val="008308AA"/>
    <w:rsid w:val="00831F71"/>
    <w:rsid w:val="00832D94"/>
    <w:rsid w:val="00833340"/>
    <w:rsid w:val="00834BB1"/>
    <w:rsid w:val="00835A72"/>
    <w:rsid w:val="00840E56"/>
    <w:rsid w:val="00841B49"/>
    <w:rsid w:val="00841DEB"/>
    <w:rsid w:val="00844568"/>
    <w:rsid w:val="0084472E"/>
    <w:rsid w:val="00844B75"/>
    <w:rsid w:val="00845C2A"/>
    <w:rsid w:val="0084609F"/>
    <w:rsid w:val="00846F55"/>
    <w:rsid w:val="00847088"/>
    <w:rsid w:val="00850048"/>
    <w:rsid w:val="00850C4B"/>
    <w:rsid w:val="0085106D"/>
    <w:rsid w:val="00851982"/>
    <w:rsid w:val="00851C38"/>
    <w:rsid w:val="008521FD"/>
    <w:rsid w:val="00853D6F"/>
    <w:rsid w:val="00854454"/>
    <w:rsid w:val="008551A0"/>
    <w:rsid w:val="00856228"/>
    <w:rsid w:val="0085705E"/>
    <w:rsid w:val="00860D19"/>
    <w:rsid w:val="00861A79"/>
    <w:rsid w:val="00861CEE"/>
    <w:rsid w:val="00862C0A"/>
    <w:rsid w:val="00862D06"/>
    <w:rsid w:val="00862E0A"/>
    <w:rsid w:val="00863D29"/>
    <w:rsid w:val="008640A9"/>
    <w:rsid w:val="00864F68"/>
    <w:rsid w:val="008653AC"/>
    <w:rsid w:val="00865EC6"/>
    <w:rsid w:val="00866765"/>
    <w:rsid w:val="008669DB"/>
    <w:rsid w:val="00867B45"/>
    <w:rsid w:val="00870BBF"/>
    <w:rsid w:val="00870D1C"/>
    <w:rsid w:val="00873253"/>
    <w:rsid w:val="00874774"/>
    <w:rsid w:val="00874F78"/>
    <w:rsid w:val="008752C1"/>
    <w:rsid w:val="008755B9"/>
    <w:rsid w:val="008756B8"/>
    <w:rsid w:val="00875991"/>
    <w:rsid w:val="00875F19"/>
    <w:rsid w:val="008760C2"/>
    <w:rsid w:val="008764EF"/>
    <w:rsid w:val="00876545"/>
    <w:rsid w:val="00876EB7"/>
    <w:rsid w:val="00877128"/>
    <w:rsid w:val="008779FC"/>
    <w:rsid w:val="00882804"/>
    <w:rsid w:val="0088289A"/>
    <w:rsid w:val="00882A09"/>
    <w:rsid w:val="00883B37"/>
    <w:rsid w:val="008854EC"/>
    <w:rsid w:val="00885797"/>
    <w:rsid w:val="008863C5"/>
    <w:rsid w:val="0088699C"/>
    <w:rsid w:val="00887427"/>
    <w:rsid w:val="008877EF"/>
    <w:rsid w:val="00890016"/>
    <w:rsid w:val="00891DFD"/>
    <w:rsid w:val="00891F4A"/>
    <w:rsid w:val="0089247F"/>
    <w:rsid w:val="00892FE4"/>
    <w:rsid w:val="00893638"/>
    <w:rsid w:val="00894914"/>
    <w:rsid w:val="00894B4A"/>
    <w:rsid w:val="0089536B"/>
    <w:rsid w:val="00896F8E"/>
    <w:rsid w:val="00897CDF"/>
    <w:rsid w:val="008A0C80"/>
    <w:rsid w:val="008A18D4"/>
    <w:rsid w:val="008A1C2B"/>
    <w:rsid w:val="008A25E2"/>
    <w:rsid w:val="008A26E9"/>
    <w:rsid w:val="008A402C"/>
    <w:rsid w:val="008A5410"/>
    <w:rsid w:val="008A5936"/>
    <w:rsid w:val="008A5B74"/>
    <w:rsid w:val="008A60AF"/>
    <w:rsid w:val="008B02F3"/>
    <w:rsid w:val="008B169E"/>
    <w:rsid w:val="008B2095"/>
    <w:rsid w:val="008B2E98"/>
    <w:rsid w:val="008B38FF"/>
    <w:rsid w:val="008B6409"/>
    <w:rsid w:val="008B66D7"/>
    <w:rsid w:val="008B7642"/>
    <w:rsid w:val="008B7A05"/>
    <w:rsid w:val="008B7ADA"/>
    <w:rsid w:val="008C0775"/>
    <w:rsid w:val="008C191C"/>
    <w:rsid w:val="008C265F"/>
    <w:rsid w:val="008C3587"/>
    <w:rsid w:val="008C3CBD"/>
    <w:rsid w:val="008C4A08"/>
    <w:rsid w:val="008C4A62"/>
    <w:rsid w:val="008C4E4A"/>
    <w:rsid w:val="008C4E79"/>
    <w:rsid w:val="008C50B3"/>
    <w:rsid w:val="008C5B5F"/>
    <w:rsid w:val="008C6E1C"/>
    <w:rsid w:val="008D0757"/>
    <w:rsid w:val="008D082C"/>
    <w:rsid w:val="008D18D7"/>
    <w:rsid w:val="008D1911"/>
    <w:rsid w:val="008D2FE3"/>
    <w:rsid w:val="008D3312"/>
    <w:rsid w:val="008D3CA3"/>
    <w:rsid w:val="008D419F"/>
    <w:rsid w:val="008D444E"/>
    <w:rsid w:val="008D4B54"/>
    <w:rsid w:val="008D4E34"/>
    <w:rsid w:val="008D56FD"/>
    <w:rsid w:val="008D5A6A"/>
    <w:rsid w:val="008D5E48"/>
    <w:rsid w:val="008D7473"/>
    <w:rsid w:val="008D7FAB"/>
    <w:rsid w:val="008E146F"/>
    <w:rsid w:val="008E2990"/>
    <w:rsid w:val="008E3F0B"/>
    <w:rsid w:val="008E42C8"/>
    <w:rsid w:val="008E491A"/>
    <w:rsid w:val="008E4EE8"/>
    <w:rsid w:val="008E7D3F"/>
    <w:rsid w:val="008F0205"/>
    <w:rsid w:val="008F0CBF"/>
    <w:rsid w:val="008F16B3"/>
    <w:rsid w:val="008F1BAC"/>
    <w:rsid w:val="008F20C3"/>
    <w:rsid w:val="008F222A"/>
    <w:rsid w:val="008F3C22"/>
    <w:rsid w:val="008F4719"/>
    <w:rsid w:val="008F4B21"/>
    <w:rsid w:val="008F4D4E"/>
    <w:rsid w:val="008F5763"/>
    <w:rsid w:val="008F6AAD"/>
    <w:rsid w:val="008F74A4"/>
    <w:rsid w:val="008F7CE0"/>
    <w:rsid w:val="00900A79"/>
    <w:rsid w:val="0090123C"/>
    <w:rsid w:val="00901272"/>
    <w:rsid w:val="00903750"/>
    <w:rsid w:val="00904588"/>
    <w:rsid w:val="00904E14"/>
    <w:rsid w:val="0090560C"/>
    <w:rsid w:val="00906286"/>
    <w:rsid w:val="00907DCC"/>
    <w:rsid w:val="0091057C"/>
    <w:rsid w:val="0091336A"/>
    <w:rsid w:val="009149C3"/>
    <w:rsid w:val="00914B17"/>
    <w:rsid w:val="00914EC2"/>
    <w:rsid w:val="0091556C"/>
    <w:rsid w:val="00915736"/>
    <w:rsid w:val="00917A2D"/>
    <w:rsid w:val="00920076"/>
    <w:rsid w:val="00920888"/>
    <w:rsid w:val="00921446"/>
    <w:rsid w:val="00921DFE"/>
    <w:rsid w:val="00922125"/>
    <w:rsid w:val="00922318"/>
    <w:rsid w:val="0092436E"/>
    <w:rsid w:val="009243C5"/>
    <w:rsid w:val="00924FF8"/>
    <w:rsid w:val="009254A1"/>
    <w:rsid w:val="00925AA7"/>
    <w:rsid w:val="00925C7D"/>
    <w:rsid w:val="00925F89"/>
    <w:rsid w:val="00926460"/>
    <w:rsid w:val="00926807"/>
    <w:rsid w:val="00927132"/>
    <w:rsid w:val="00930960"/>
    <w:rsid w:val="0093207C"/>
    <w:rsid w:val="009328BA"/>
    <w:rsid w:val="00933A18"/>
    <w:rsid w:val="00934143"/>
    <w:rsid w:val="009344CF"/>
    <w:rsid w:val="009348CD"/>
    <w:rsid w:val="0094093B"/>
    <w:rsid w:val="009414B4"/>
    <w:rsid w:val="00941614"/>
    <w:rsid w:val="00941FDB"/>
    <w:rsid w:val="00942687"/>
    <w:rsid w:val="00943200"/>
    <w:rsid w:val="00943548"/>
    <w:rsid w:val="00943AA4"/>
    <w:rsid w:val="00944341"/>
    <w:rsid w:val="00944CEE"/>
    <w:rsid w:val="00945F8C"/>
    <w:rsid w:val="009462BC"/>
    <w:rsid w:val="00946644"/>
    <w:rsid w:val="00946B2A"/>
    <w:rsid w:val="00947997"/>
    <w:rsid w:val="0095075F"/>
    <w:rsid w:val="00950DB6"/>
    <w:rsid w:val="00951664"/>
    <w:rsid w:val="009522B6"/>
    <w:rsid w:val="00952EF5"/>
    <w:rsid w:val="00953854"/>
    <w:rsid w:val="00953E06"/>
    <w:rsid w:val="009544A6"/>
    <w:rsid w:val="00955133"/>
    <w:rsid w:val="009558CD"/>
    <w:rsid w:val="009559A0"/>
    <w:rsid w:val="00956A68"/>
    <w:rsid w:val="0096028F"/>
    <w:rsid w:val="00960590"/>
    <w:rsid w:val="00961501"/>
    <w:rsid w:val="009618D7"/>
    <w:rsid w:val="00961D8C"/>
    <w:rsid w:val="00961FB8"/>
    <w:rsid w:val="00962049"/>
    <w:rsid w:val="00962241"/>
    <w:rsid w:val="00963698"/>
    <w:rsid w:val="00963719"/>
    <w:rsid w:val="0096376C"/>
    <w:rsid w:val="00964969"/>
    <w:rsid w:val="00964D2A"/>
    <w:rsid w:val="00965854"/>
    <w:rsid w:val="009661CA"/>
    <w:rsid w:val="0096675D"/>
    <w:rsid w:val="009676D2"/>
    <w:rsid w:val="009676FF"/>
    <w:rsid w:val="00967B72"/>
    <w:rsid w:val="00967D3E"/>
    <w:rsid w:val="009707B0"/>
    <w:rsid w:val="00970A58"/>
    <w:rsid w:val="00970B9D"/>
    <w:rsid w:val="0097152F"/>
    <w:rsid w:val="00972E29"/>
    <w:rsid w:val="00974814"/>
    <w:rsid w:val="00974B4B"/>
    <w:rsid w:val="00975C65"/>
    <w:rsid w:val="00977134"/>
    <w:rsid w:val="00977752"/>
    <w:rsid w:val="0098014A"/>
    <w:rsid w:val="009817BF"/>
    <w:rsid w:val="00981DE0"/>
    <w:rsid w:val="00982F17"/>
    <w:rsid w:val="00983797"/>
    <w:rsid w:val="00984409"/>
    <w:rsid w:val="0098469A"/>
    <w:rsid w:val="00985395"/>
    <w:rsid w:val="009856C6"/>
    <w:rsid w:val="009868CF"/>
    <w:rsid w:val="00987BCA"/>
    <w:rsid w:val="009918F4"/>
    <w:rsid w:val="009926A8"/>
    <w:rsid w:val="009934F1"/>
    <w:rsid w:val="009956AE"/>
    <w:rsid w:val="00995C97"/>
    <w:rsid w:val="00996DFA"/>
    <w:rsid w:val="009973C3"/>
    <w:rsid w:val="009979F2"/>
    <w:rsid w:val="009A017D"/>
    <w:rsid w:val="009A1D3B"/>
    <w:rsid w:val="009A37DA"/>
    <w:rsid w:val="009A39D0"/>
    <w:rsid w:val="009A3F95"/>
    <w:rsid w:val="009A4110"/>
    <w:rsid w:val="009A416A"/>
    <w:rsid w:val="009A4C24"/>
    <w:rsid w:val="009A5000"/>
    <w:rsid w:val="009A5514"/>
    <w:rsid w:val="009A5B78"/>
    <w:rsid w:val="009A5F99"/>
    <w:rsid w:val="009A69E5"/>
    <w:rsid w:val="009A6D94"/>
    <w:rsid w:val="009A70CE"/>
    <w:rsid w:val="009A777C"/>
    <w:rsid w:val="009B1ABE"/>
    <w:rsid w:val="009B1DA5"/>
    <w:rsid w:val="009B1DC0"/>
    <w:rsid w:val="009B2D56"/>
    <w:rsid w:val="009B323B"/>
    <w:rsid w:val="009B4B02"/>
    <w:rsid w:val="009B569F"/>
    <w:rsid w:val="009B673C"/>
    <w:rsid w:val="009C11E2"/>
    <w:rsid w:val="009C20FA"/>
    <w:rsid w:val="009C36E5"/>
    <w:rsid w:val="009C4D82"/>
    <w:rsid w:val="009C5041"/>
    <w:rsid w:val="009C6AF4"/>
    <w:rsid w:val="009D0A35"/>
    <w:rsid w:val="009D255B"/>
    <w:rsid w:val="009D39C1"/>
    <w:rsid w:val="009D3DEB"/>
    <w:rsid w:val="009D40E4"/>
    <w:rsid w:val="009D4425"/>
    <w:rsid w:val="009D5027"/>
    <w:rsid w:val="009D6723"/>
    <w:rsid w:val="009E0497"/>
    <w:rsid w:val="009E063D"/>
    <w:rsid w:val="009E1BF1"/>
    <w:rsid w:val="009E1C27"/>
    <w:rsid w:val="009E2AD9"/>
    <w:rsid w:val="009E2B55"/>
    <w:rsid w:val="009E2BA7"/>
    <w:rsid w:val="009E3FA5"/>
    <w:rsid w:val="009E4E55"/>
    <w:rsid w:val="009E5E59"/>
    <w:rsid w:val="009E60CA"/>
    <w:rsid w:val="009E63DB"/>
    <w:rsid w:val="009E6423"/>
    <w:rsid w:val="009E6E37"/>
    <w:rsid w:val="009E6F5A"/>
    <w:rsid w:val="009E7C98"/>
    <w:rsid w:val="009F0138"/>
    <w:rsid w:val="009F0781"/>
    <w:rsid w:val="009F13D6"/>
    <w:rsid w:val="009F295E"/>
    <w:rsid w:val="009F2A8E"/>
    <w:rsid w:val="009F326A"/>
    <w:rsid w:val="009F3F1C"/>
    <w:rsid w:val="009F4FCC"/>
    <w:rsid w:val="009F5E52"/>
    <w:rsid w:val="009F63BA"/>
    <w:rsid w:val="009F6D85"/>
    <w:rsid w:val="009F7E0B"/>
    <w:rsid w:val="00A00111"/>
    <w:rsid w:val="00A001FF"/>
    <w:rsid w:val="00A003F0"/>
    <w:rsid w:val="00A022F5"/>
    <w:rsid w:val="00A02783"/>
    <w:rsid w:val="00A027ED"/>
    <w:rsid w:val="00A04D6F"/>
    <w:rsid w:val="00A064A6"/>
    <w:rsid w:val="00A06D8E"/>
    <w:rsid w:val="00A073BD"/>
    <w:rsid w:val="00A078A3"/>
    <w:rsid w:val="00A07F13"/>
    <w:rsid w:val="00A127AD"/>
    <w:rsid w:val="00A135FC"/>
    <w:rsid w:val="00A13E58"/>
    <w:rsid w:val="00A14DB0"/>
    <w:rsid w:val="00A15FEF"/>
    <w:rsid w:val="00A16B95"/>
    <w:rsid w:val="00A16D10"/>
    <w:rsid w:val="00A173F0"/>
    <w:rsid w:val="00A178AF"/>
    <w:rsid w:val="00A17967"/>
    <w:rsid w:val="00A17B99"/>
    <w:rsid w:val="00A2171C"/>
    <w:rsid w:val="00A2208C"/>
    <w:rsid w:val="00A2303B"/>
    <w:rsid w:val="00A24153"/>
    <w:rsid w:val="00A24703"/>
    <w:rsid w:val="00A27A1B"/>
    <w:rsid w:val="00A31624"/>
    <w:rsid w:val="00A31CAB"/>
    <w:rsid w:val="00A332A4"/>
    <w:rsid w:val="00A33E43"/>
    <w:rsid w:val="00A33F06"/>
    <w:rsid w:val="00A34651"/>
    <w:rsid w:val="00A348AE"/>
    <w:rsid w:val="00A36577"/>
    <w:rsid w:val="00A36CC7"/>
    <w:rsid w:val="00A40945"/>
    <w:rsid w:val="00A41A1D"/>
    <w:rsid w:val="00A42721"/>
    <w:rsid w:val="00A42F25"/>
    <w:rsid w:val="00A432A2"/>
    <w:rsid w:val="00A43CFE"/>
    <w:rsid w:val="00A44289"/>
    <w:rsid w:val="00A45079"/>
    <w:rsid w:val="00A45414"/>
    <w:rsid w:val="00A47E8C"/>
    <w:rsid w:val="00A50827"/>
    <w:rsid w:val="00A51A1E"/>
    <w:rsid w:val="00A51E0A"/>
    <w:rsid w:val="00A51EC1"/>
    <w:rsid w:val="00A52919"/>
    <w:rsid w:val="00A52BC5"/>
    <w:rsid w:val="00A531CF"/>
    <w:rsid w:val="00A56E17"/>
    <w:rsid w:val="00A56E54"/>
    <w:rsid w:val="00A600CE"/>
    <w:rsid w:val="00A60148"/>
    <w:rsid w:val="00A60569"/>
    <w:rsid w:val="00A60EBC"/>
    <w:rsid w:val="00A62FAB"/>
    <w:rsid w:val="00A63318"/>
    <w:rsid w:val="00A6332C"/>
    <w:rsid w:val="00A639E6"/>
    <w:rsid w:val="00A63D53"/>
    <w:rsid w:val="00A64758"/>
    <w:rsid w:val="00A64CED"/>
    <w:rsid w:val="00A6579C"/>
    <w:rsid w:val="00A65895"/>
    <w:rsid w:val="00A6664C"/>
    <w:rsid w:val="00A70153"/>
    <w:rsid w:val="00A7025A"/>
    <w:rsid w:val="00A70668"/>
    <w:rsid w:val="00A70AC9"/>
    <w:rsid w:val="00A72EED"/>
    <w:rsid w:val="00A72F70"/>
    <w:rsid w:val="00A7446F"/>
    <w:rsid w:val="00A7486A"/>
    <w:rsid w:val="00A75B2D"/>
    <w:rsid w:val="00A75B4C"/>
    <w:rsid w:val="00A75EA5"/>
    <w:rsid w:val="00A77A2F"/>
    <w:rsid w:val="00A77F2C"/>
    <w:rsid w:val="00A80159"/>
    <w:rsid w:val="00A81524"/>
    <w:rsid w:val="00A816D6"/>
    <w:rsid w:val="00A82920"/>
    <w:rsid w:val="00A82C43"/>
    <w:rsid w:val="00A83EA3"/>
    <w:rsid w:val="00A84F09"/>
    <w:rsid w:val="00A852A1"/>
    <w:rsid w:val="00A86B0B"/>
    <w:rsid w:val="00A86F97"/>
    <w:rsid w:val="00A9029B"/>
    <w:rsid w:val="00A9079C"/>
    <w:rsid w:val="00A90AB5"/>
    <w:rsid w:val="00A90D86"/>
    <w:rsid w:val="00A9199E"/>
    <w:rsid w:val="00A91B01"/>
    <w:rsid w:val="00A928C0"/>
    <w:rsid w:val="00A928DD"/>
    <w:rsid w:val="00A92B9E"/>
    <w:rsid w:val="00A92D42"/>
    <w:rsid w:val="00A93001"/>
    <w:rsid w:val="00A93BB5"/>
    <w:rsid w:val="00A93EA2"/>
    <w:rsid w:val="00A95291"/>
    <w:rsid w:val="00A95A3B"/>
    <w:rsid w:val="00A960B0"/>
    <w:rsid w:val="00A9621E"/>
    <w:rsid w:val="00A97090"/>
    <w:rsid w:val="00A97623"/>
    <w:rsid w:val="00A97B94"/>
    <w:rsid w:val="00A97CB8"/>
    <w:rsid w:val="00A97EDC"/>
    <w:rsid w:val="00AA0135"/>
    <w:rsid w:val="00AA01E9"/>
    <w:rsid w:val="00AA0F0F"/>
    <w:rsid w:val="00AA1760"/>
    <w:rsid w:val="00AA18F9"/>
    <w:rsid w:val="00AA214F"/>
    <w:rsid w:val="00AA2B6F"/>
    <w:rsid w:val="00AA302B"/>
    <w:rsid w:val="00AA54A8"/>
    <w:rsid w:val="00AA741F"/>
    <w:rsid w:val="00AB12C6"/>
    <w:rsid w:val="00AB22B9"/>
    <w:rsid w:val="00AB3020"/>
    <w:rsid w:val="00AB43BE"/>
    <w:rsid w:val="00AB5B47"/>
    <w:rsid w:val="00AB7646"/>
    <w:rsid w:val="00AB77F7"/>
    <w:rsid w:val="00AC07BC"/>
    <w:rsid w:val="00AC0B1B"/>
    <w:rsid w:val="00AC1595"/>
    <w:rsid w:val="00AC1CEC"/>
    <w:rsid w:val="00AC2319"/>
    <w:rsid w:val="00AC30A2"/>
    <w:rsid w:val="00AC4123"/>
    <w:rsid w:val="00AC4634"/>
    <w:rsid w:val="00AC4A9F"/>
    <w:rsid w:val="00AC55B9"/>
    <w:rsid w:val="00AC5BF6"/>
    <w:rsid w:val="00AC64A7"/>
    <w:rsid w:val="00AC65E8"/>
    <w:rsid w:val="00AC776B"/>
    <w:rsid w:val="00AC77EF"/>
    <w:rsid w:val="00AD113D"/>
    <w:rsid w:val="00AD12CE"/>
    <w:rsid w:val="00AD166A"/>
    <w:rsid w:val="00AD166F"/>
    <w:rsid w:val="00AD229C"/>
    <w:rsid w:val="00AD2A56"/>
    <w:rsid w:val="00AD33A2"/>
    <w:rsid w:val="00AD43E4"/>
    <w:rsid w:val="00AD45F5"/>
    <w:rsid w:val="00AD4E88"/>
    <w:rsid w:val="00AD6069"/>
    <w:rsid w:val="00AD617A"/>
    <w:rsid w:val="00AD64E0"/>
    <w:rsid w:val="00AE0576"/>
    <w:rsid w:val="00AE0581"/>
    <w:rsid w:val="00AE1879"/>
    <w:rsid w:val="00AE3566"/>
    <w:rsid w:val="00AE3E2A"/>
    <w:rsid w:val="00AE40AE"/>
    <w:rsid w:val="00AE4B36"/>
    <w:rsid w:val="00AE5169"/>
    <w:rsid w:val="00AE6744"/>
    <w:rsid w:val="00AF18C0"/>
    <w:rsid w:val="00AF1ED4"/>
    <w:rsid w:val="00AF3738"/>
    <w:rsid w:val="00AF3B39"/>
    <w:rsid w:val="00AF495B"/>
    <w:rsid w:val="00AF5723"/>
    <w:rsid w:val="00AF5BAD"/>
    <w:rsid w:val="00AF61D1"/>
    <w:rsid w:val="00AF63A4"/>
    <w:rsid w:val="00AF7547"/>
    <w:rsid w:val="00AF7FDC"/>
    <w:rsid w:val="00B005BE"/>
    <w:rsid w:val="00B00F0D"/>
    <w:rsid w:val="00B01596"/>
    <w:rsid w:val="00B02EC8"/>
    <w:rsid w:val="00B039DC"/>
    <w:rsid w:val="00B05037"/>
    <w:rsid w:val="00B05A05"/>
    <w:rsid w:val="00B05B0E"/>
    <w:rsid w:val="00B061E1"/>
    <w:rsid w:val="00B067A5"/>
    <w:rsid w:val="00B06EB9"/>
    <w:rsid w:val="00B07B87"/>
    <w:rsid w:val="00B07F0D"/>
    <w:rsid w:val="00B100A0"/>
    <w:rsid w:val="00B12DE1"/>
    <w:rsid w:val="00B13BC1"/>
    <w:rsid w:val="00B1419A"/>
    <w:rsid w:val="00B14DD5"/>
    <w:rsid w:val="00B15400"/>
    <w:rsid w:val="00B161D4"/>
    <w:rsid w:val="00B167B8"/>
    <w:rsid w:val="00B16878"/>
    <w:rsid w:val="00B16CD4"/>
    <w:rsid w:val="00B2044D"/>
    <w:rsid w:val="00B20C72"/>
    <w:rsid w:val="00B22748"/>
    <w:rsid w:val="00B248C8"/>
    <w:rsid w:val="00B259C0"/>
    <w:rsid w:val="00B27107"/>
    <w:rsid w:val="00B317D6"/>
    <w:rsid w:val="00B32D57"/>
    <w:rsid w:val="00B332C9"/>
    <w:rsid w:val="00B33700"/>
    <w:rsid w:val="00B3399D"/>
    <w:rsid w:val="00B33B56"/>
    <w:rsid w:val="00B3414B"/>
    <w:rsid w:val="00B34D59"/>
    <w:rsid w:val="00B353FD"/>
    <w:rsid w:val="00B36E26"/>
    <w:rsid w:val="00B37735"/>
    <w:rsid w:val="00B377EF"/>
    <w:rsid w:val="00B401FD"/>
    <w:rsid w:val="00B414C7"/>
    <w:rsid w:val="00B41DCE"/>
    <w:rsid w:val="00B43195"/>
    <w:rsid w:val="00B43275"/>
    <w:rsid w:val="00B43823"/>
    <w:rsid w:val="00B43DDA"/>
    <w:rsid w:val="00B44311"/>
    <w:rsid w:val="00B44BF0"/>
    <w:rsid w:val="00B4521E"/>
    <w:rsid w:val="00B456A3"/>
    <w:rsid w:val="00B46342"/>
    <w:rsid w:val="00B47788"/>
    <w:rsid w:val="00B514F2"/>
    <w:rsid w:val="00B51D38"/>
    <w:rsid w:val="00B53C92"/>
    <w:rsid w:val="00B54322"/>
    <w:rsid w:val="00B54D30"/>
    <w:rsid w:val="00B54F00"/>
    <w:rsid w:val="00B5521E"/>
    <w:rsid w:val="00B553A8"/>
    <w:rsid w:val="00B56EA7"/>
    <w:rsid w:val="00B60170"/>
    <w:rsid w:val="00B61926"/>
    <w:rsid w:val="00B623B8"/>
    <w:rsid w:val="00B631C1"/>
    <w:rsid w:val="00B63C58"/>
    <w:rsid w:val="00B6411C"/>
    <w:rsid w:val="00B64B1A"/>
    <w:rsid w:val="00B65004"/>
    <w:rsid w:val="00B661A8"/>
    <w:rsid w:val="00B70594"/>
    <w:rsid w:val="00B70A63"/>
    <w:rsid w:val="00B70F38"/>
    <w:rsid w:val="00B71009"/>
    <w:rsid w:val="00B7266E"/>
    <w:rsid w:val="00B729A3"/>
    <w:rsid w:val="00B72E37"/>
    <w:rsid w:val="00B7490F"/>
    <w:rsid w:val="00B77617"/>
    <w:rsid w:val="00B803ED"/>
    <w:rsid w:val="00B81178"/>
    <w:rsid w:val="00B82128"/>
    <w:rsid w:val="00B83763"/>
    <w:rsid w:val="00B83E37"/>
    <w:rsid w:val="00B84CD4"/>
    <w:rsid w:val="00B8627C"/>
    <w:rsid w:val="00B86392"/>
    <w:rsid w:val="00B865B2"/>
    <w:rsid w:val="00B86873"/>
    <w:rsid w:val="00B8771C"/>
    <w:rsid w:val="00B87CB9"/>
    <w:rsid w:val="00B90AEC"/>
    <w:rsid w:val="00B90F75"/>
    <w:rsid w:val="00B9180A"/>
    <w:rsid w:val="00B92D88"/>
    <w:rsid w:val="00B92E0A"/>
    <w:rsid w:val="00B94C9C"/>
    <w:rsid w:val="00B94F63"/>
    <w:rsid w:val="00B96901"/>
    <w:rsid w:val="00B978C6"/>
    <w:rsid w:val="00BA05BA"/>
    <w:rsid w:val="00BA09CA"/>
    <w:rsid w:val="00BA1B9C"/>
    <w:rsid w:val="00BA2737"/>
    <w:rsid w:val="00BA32CC"/>
    <w:rsid w:val="00BA52EC"/>
    <w:rsid w:val="00BA5604"/>
    <w:rsid w:val="00BA5C9D"/>
    <w:rsid w:val="00BA5DE8"/>
    <w:rsid w:val="00BA64B8"/>
    <w:rsid w:val="00BA6C85"/>
    <w:rsid w:val="00BA716B"/>
    <w:rsid w:val="00BB0AEE"/>
    <w:rsid w:val="00BB1364"/>
    <w:rsid w:val="00BB171B"/>
    <w:rsid w:val="00BB1C59"/>
    <w:rsid w:val="00BB1F4D"/>
    <w:rsid w:val="00BB2BA1"/>
    <w:rsid w:val="00BB2DDC"/>
    <w:rsid w:val="00BB3B2A"/>
    <w:rsid w:val="00BB49E9"/>
    <w:rsid w:val="00BB5F2A"/>
    <w:rsid w:val="00BB6F5E"/>
    <w:rsid w:val="00BB76AB"/>
    <w:rsid w:val="00BB78B4"/>
    <w:rsid w:val="00BC1495"/>
    <w:rsid w:val="00BC26E8"/>
    <w:rsid w:val="00BC2EB2"/>
    <w:rsid w:val="00BC3B23"/>
    <w:rsid w:val="00BC40A5"/>
    <w:rsid w:val="00BC4242"/>
    <w:rsid w:val="00BC5635"/>
    <w:rsid w:val="00BC5905"/>
    <w:rsid w:val="00BC65CC"/>
    <w:rsid w:val="00BC6DCC"/>
    <w:rsid w:val="00BC6F68"/>
    <w:rsid w:val="00BC75BD"/>
    <w:rsid w:val="00BD022D"/>
    <w:rsid w:val="00BD032C"/>
    <w:rsid w:val="00BD0672"/>
    <w:rsid w:val="00BD1D54"/>
    <w:rsid w:val="00BD1EB7"/>
    <w:rsid w:val="00BD213E"/>
    <w:rsid w:val="00BD2258"/>
    <w:rsid w:val="00BD2338"/>
    <w:rsid w:val="00BD2809"/>
    <w:rsid w:val="00BD3285"/>
    <w:rsid w:val="00BD34C5"/>
    <w:rsid w:val="00BD4399"/>
    <w:rsid w:val="00BD48B3"/>
    <w:rsid w:val="00BD5E1B"/>
    <w:rsid w:val="00BE0B3C"/>
    <w:rsid w:val="00BE2122"/>
    <w:rsid w:val="00BE2E27"/>
    <w:rsid w:val="00BE3117"/>
    <w:rsid w:val="00BE5E91"/>
    <w:rsid w:val="00BE62C1"/>
    <w:rsid w:val="00BE7316"/>
    <w:rsid w:val="00BE7CF4"/>
    <w:rsid w:val="00BF0184"/>
    <w:rsid w:val="00BF026E"/>
    <w:rsid w:val="00BF067F"/>
    <w:rsid w:val="00BF14AC"/>
    <w:rsid w:val="00BF14EF"/>
    <w:rsid w:val="00BF24C6"/>
    <w:rsid w:val="00BF2C7C"/>
    <w:rsid w:val="00BF2CA7"/>
    <w:rsid w:val="00BF437E"/>
    <w:rsid w:val="00BF523E"/>
    <w:rsid w:val="00BF53E4"/>
    <w:rsid w:val="00BF58F5"/>
    <w:rsid w:val="00BF6706"/>
    <w:rsid w:val="00BF70FB"/>
    <w:rsid w:val="00BF7B87"/>
    <w:rsid w:val="00BF7BD2"/>
    <w:rsid w:val="00C00C88"/>
    <w:rsid w:val="00C02184"/>
    <w:rsid w:val="00C022A0"/>
    <w:rsid w:val="00C02592"/>
    <w:rsid w:val="00C03A79"/>
    <w:rsid w:val="00C040C8"/>
    <w:rsid w:val="00C0424B"/>
    <w:rsid w:val="00C04E34"/>
    <w:rsid w:val="00C051C8"/>
    <w:rsid w:val="00C06C7E"/>
    <w:rsid w:val="00C06DA3"/>
    <w:rsid w:val="00C070BD"/>
    <w:rsid w:val="00C07A35"/>
    <w:rsid w:val="00C07EEF"/>
    <w:rsid w:val="00C125A2"/>
    <w:rsid w:val="00C12D44"/>
    <w:rsid w:val="00C14599"/>
    <w:rsid w:val="00C15162"/>
    <w:rsid w:val="00C1527A"/>
    <w:rsid w:val="00C152AA"/>
    <w:rsid w:val="00C15A22"/>
    <w:rsid w:val="00C15F7E"/>
    <w:rsid w:val="00C2007E"/>
    <w:rsid w:val="00C209DC"/>
    <w:rsid w:val="00C20CFA"/>
    <w:rsid w:val="00C211E2"/>
    <w:rsid w:val="00C21AC3"/>
    <w:rsid w:val="00C21AFE"/>
    <w:rsid w:val="00C22ED4"/>
    <w:rsid w:val="00C2384F"/>
    <w:rsid w:val="00C248BE"/>
    <w:rsid w:val="00C25580"/>
    <w:rsid w:val="00C25C00"/>
    <w:rsid w:val="00C26423"/>
    <w:rsid w:val="00C26450"/>
    <w:rsid w:val="00C270B4"/>
    <w:rsid w:val="00C27649"/>
    <w:rsid w:val="00C27A6C"/>
    <w:rsid w:val="00C3027C"/>
    <w:rsid w:val="00C30287"/>
    <w:rsid w:val="00C30C02"/>
    <w:rsid w:val="00C30E20"/>
    <w:rsid w:val="00C32819"/>
    <w:rsid w:val="00C32A6C"/>
    <w:rsid w:val="00C32B96"/>
    <w:rsid w:val="00C333B2"/>
    <w:rsid w:val="00C33A59"/>
    <w:rsid w:val="00C3418B"/>
    <w:rsid w:val="00C34A02"/>
    <w:rsid w:val="00C35012"/>
    <w:rsid w:val="00C35531"/>
    <w:rsid w:val="00C35E56"/>
    <w:rsid w:val="00C40912"/>
    <w:rsid w:val="00C41427"/>
    <w:rsid w:val="00C414EF"/>
    <w:rsid w:val="00C42041"/>
    <w:rsid w:val="00C44EBE"/>
    <w:rsid w:val="00C4727C"/>
    <w:rsid w:val="00C5336C"/>
    <w:rsid w:val="00C533B4"/>
    <w:rsid w:val="00C54151"/>
    <w:rsid w:val="00C549A1"/>
    <w:rsid w:val="00C55B65"/>
    <w:rsid w:val="00C5623A"/>
    <w:rsid w:val="00C57153"/>
    <w:rsid w:val="00C5741B"/>
    <w:rsid w:val="00C600FE"/>
    <w:rsid w:val="00C603D8"/>
    <w:rsid w:val="00C60A0C"/>
    <w:rsid w:val="00C60B71"/>
    <w:rsid w:val="00C63A1C"/>
    <w:rsid w:val="00C7045C"/>
    <w:rsid w:val="00C71B6A"/>
    <w:rsid w:val="00C721FC"/>
    <w:rsid w:val="00C72EFB"/>
    <w:rsid w:val="00C72F3D"/>
    <w:rsid w:val="00C735BA"/>
    <w:rsid w:val="00C73BFB"/>
    <w:rsid w:val="00C74DEA"/>
    <w:rsid w:val="00C764F1"/>
    <w:rsid w:val="00C77916"/>
    <w:rsid w:val="00C80D69"/>
    <w:rsid w:val="00C80DBE"/>
    <w:rsid w:val="00C80F39"/>
    <w:rsid w:val="00C811FF"/>
    <w:rsid w:val="00C81DE2"/>
    <w:rsid w:val="00C81F03"/>
    <w:rsid w:val="00C822A6"/>
    <w:rsid w:val="00C82701"/>
    <w:rsid w:val="00C8313B"/>
    <w:rsid w:val="00C83CA2"/>
    <w:rsid w:val="00C83D2B"/>
    <w:rsid w:val="00C84FAA"/>
    <w:rsid w:val="00C8682C"/>
    <w:rsid w:val="00C86943"/>
    <w:rsid w:val="00C86C8B"/>
    <w:rsid w:val="00C87122"/>
    <w:rsid w:val="00C9194E"/>
    <w:rsid w:val="00C933C9"/>
    <w:rsid w:val="00C93B67"/>
    <w:rsid w:val="00C93BA8"/>
    <w:rsid w:val="00C949E2"/>
    <w:rsid w:val="00C94F21"/>
    <w:rsid w:val="00C95DF9"/>
    <w:rsid w:val="00C95EEF"/>
    <w:rsid w:val="00C965A2"/>
    <w:rsid w:val="00C96788"/>
    <w:rsid w:val="00C9741C"/>
    <w:rsid w:val="00C97B6E"/>
    <w:rsid w:val="00C97E6C"/>
    <w:rsid w:val="00CA19E7"/>
    <w:rsid w:val="00CA217F"/>
    <w:rsid w:val="00CA2959"/>
    <w:rsid w:val="00CA3F9F"/>
    <w:rsid w:val="00CA56DC"/>
    <w:rsid w:val="00CA617C"/>
    <w:rsid w:val="00CA6719"/>
    <w:rsid w:val="00CA68AB"/>
    <w:rsid w:val="00CA68ED"/>
    <w:rsid w:val="00CA75EA"/>
    <w:rsid w:val="00CA7B70"/>
    <w:rsid w:val="00CA7ED3"/>
    <w:rsid w:val="00CB0E93"/>
    <w:rsid w:val="00CB2149"/>
    <w:rsid w:val="00CB2E2C"/>
    <w:rsid w:val="00CB2F96"/>
    <w:rsid w:val="00CB3FBB"/>
    <w:rsid w:val="00CB61DC"/>
    <w:rsid w:val="00CB660F"/>
    <w:rsid w:val="00CC0A64"/>
    <w:rsid w:val="00CC30D8"/>
    <w:rsid w:val="00CC37D4"/>
    <w:rsid w:val="00CC3901"/>
    <w:rsid w:val="00CC4074"/>
    <w:rsid w:val="00CC45DE"/>
    <w:rsid w:val="00CC4759"/>
    <w:rsid w:val="00CC6B41"/>
    <w:rsid w:val="00CC7380"/>
    <w:rsid w:val="00CC745A"/>
    <w:rsid w:val="00CD22AF"/>
    <w:rsid w:val="00CD294B"/>
    <w:rsid w:val="00CD2DDC"/>
    <w:rsid w:val="00CD4179"/>
    <w:rsid w:val="00CD4D4C"/>
    <w:rsid w:val="00CD4FD3"/>
    <w:rsid w:val="00CD54E9"/>
    <w:rsid w:val="00CD5B88"/>
    <w:rsid w:val="00CE046D"/>
    <w:rsid w:val="00CE0955"/>
    <w:rsid w:val="00CE1162"/>
    <w:rsid w:val="00CE19BF"/>
    <w:rsid w:val="00CE224E"/>
    <w:rsid w:val="00CE44FE"/>
    <w:rsid w:val="00CE580E"/>
    <w:rsid w:val="00CE5865"/>
    <w:rsid w:val="00CE5A23"/>
    <w:rsid w:val="00CE5CCC"/>
    <w:rsid w:val="00CE645E"/>
    <w:rsid w:val="00CE6704"/>
    <w:rsid w:val="00CE77BE"/>
    <w:rsid w:val="00CF00D9"/>
    <w:rsid w:val="00CF0AE3"/>
    <w:rsid w:val="00CF1204"/>
    <w:rsid w:val="00CF13DF"/>
    <w:rsid w:val="00CF1DB8"/>
    <w:rsid w:val="00CF2FFF"/>
    <w:rsid w:val="00CF30A8"/>
    <w:rsid w:val="00CF442C"/>
    <w:rsid w:val="00CF49F1"/>
    <w:rsid w:val="00CF4C53"/>
    <w:rsid w:val="00CF52D3"/>
    <w:rsid w:val="00CF5761"/>
    <w:rsid w:val="00CF638C"/>
    <w:rsid w:val="00CF6B84"/>
    <w:rsid w:val="00CF7429"/>
    <w:rsid w:val="00D003D5"/>
    <w:rsid w:val="00D00B15"/>
    <w:rsid w:val="00D00BDA"/>
    <w:rsid w:val="00D01B2E"/>
    <w:rsid w:val="00D01FC5"/>
    <w:rsid w:val="00D02359"/>
    <w:rsid w:val="00D02A37"/>
    <w:rsid w:val="00D03A75"/>
    <w:rsid w:val="00D043FE"/>
    <w:rsid w:val="00D049A1"/>
    <w:rsid w:val="00D04AA0"/>
    <w:rsid w:val="00D0523B"/>
    <w:rsid w:val="00D07EC3"/>
    <w:rsid w:val="00D1181C"/>
    <w:rsid w:val="00D1209D"/>
    <w:rsid w:val="00D13971"/>
    <w:rsid w:val="00D13FA1"/>
    <w:rsid w:val="00D14A3A"/>
    <w:rsid w:val="00D1599B"/>
    <w:rsid w:val="00D15B77"/>
    <w:rsid w:val="00D15F27"/>
    <w:rsid w:val="00D16059"/>
    <w:rsid w:val="00D16C59"/>
    <w:rsid w:val="00D17886"/>
    <w:rsid w:val="00D20D55"/>
    <w:rsid w:val="00D2385E"/>
    <w:rsid w:val="00D26AEA"/>
    <w:rsid w:val="00D2773F"/>
    <w:rsid w:val="00D277E2"/>
    <w:rsid w:val="00D2780C"/>
    <w:rsid w:val="00D30256"/>
    <w:rsid w:val="00D313ED"/>
    <w:rsid w:val="00D31861"/>
    <w:rsid w:val="00D33046"/>
    <w:rsid w:val="00D337B5"/>
    <w:rsid w:val="00D3383D"/>
    <w:rsid w:val="00D33C13"/>
    <w:rsid w:val="00D34767"/>
    <w:rsid w:val="00D352FD"/>
    <w:rsid w:val="00D36012"/>
    <w:rsid w:val="00D372D3"/>
    <w:rsid w:val="00D408B2"/>
    <w:rsid w:val="00D41D9A"/>
    <w:rsid w:val="00D4203D"/>
    <w:rsid w:val="00D45094"/>
    <w:rsid w:val="00D45581"/>
    <w:rsid w:val="00D460FF"/>
    <w:rsid w:val="00D4618B"/>
    <w:rsid w:val="00D462A9"/>
    <w:rsid w:val="00D465A4"/>
    <w:rsid w:val="00D46A8F"/>
    <w:rsid w:val="00D4724F"/>
    <w:rsid w:val="00D47458"/>
    <w:rsid w:val="00D50CF0"/>
    <w:rsid w:val="00D51B4E"/>
    <w:rsid w:val="00D5214F"/>
    <w:rsid w:val="00D53150"/>
    <w:rsid w:val="00D540B5"/>
    <w:rsid w:val="00D542CC"/>
    <w:rsid w:val="00D5618A"/>
    <w:rsid w:val="00D56545"/>
    <w:rsid w:val="00D5697E"/>
    <w:rsid w:val="00D60ECF"/>
    <w:rsid w:val="00D61029"/>
    <w:rsid w:val="00D61AE2"/>
    <w:rsid w:val="00D653DB"/>
    <w:rsid w:val="00D65B86"/>
    <w:rsid w:val="00D65DD3"/>
    <w:rsid w:val="00D66DC8"/>
    <w:rsid w:val="00D6741D"/>
    <w:rsid w:val="00D676C1"/>
    <w:rsid w:val="00D70537"/>
    <w:rsid w:val="00D723BC"/>
    <w:rsid w:val="00D72424"/>
    <w:rsid w:val="00D74D86"/>
    <w:rsid w:val="00D75BE0"/>
    <w:rsid w:val="00D75C5A"/>
    <w:rsid w:val="00D76E6C"/>
    <w:rsid w:val="00D77210"/>
    <w:rsid w:val="00D775D9"/>
    <w:rsid w:val="00D77B33"/>
    <w:rsid w:val="00D800AD"/>
    <w:rsid w:val="00D802BD"/>
    <w:rsid w:val="00D81672"/>
    <w:rsid w:val="00D81C4E"/>
    <w:rsid w:val="00D823C4"/>
    <w:rsid w:val="00D828F6"/>
    <w:rsid w:val="00D83D73"/>
    <w:rsid w:val="00D8613F"/>
    <w:rsid w:val="00D866D9"/>
    <w:rsid w:val="00D87290"/>
    <w:rsid w:val="00D87EEF"/>
    <w:rsid w:val="00D900EC"/>
    <w:rsid w:val="00D900F8"/>
    <w:rsid w:val="00D907A6"/>
    <w:rsid w:val="00D910E5"/>
    <w:rsid w:val="00D9135F"/>
    <w:rsid w:val="00D91D88"/>
    <w:rsid w:val="00D92CD2"/>
    <w:rsid w:val="00D93884"/>
    <w:rsid w:val="00D93895"/>
    <w:rsid w:val="00D93D4A"/>
    <w:rsid w:val="00D943DD"/>
    <w:rsid w:val="00D95BB8"/>
    <w:rsid w:val="00D969DC"/>
    <w:rsid w:val="00D96B62"/>
    <w:rsid w:val="00DA09EA"/>
    <w:rsid w:val="00DA14D0"/>
    <w:rsid w:val="00DA1B81"/>
    <w:rsid w:val="00DA359A"/>
    <w:rsid w:val="00DA43E8"/>
    <w:rsid w:val="00DA498D"/>
    <w:rsid w:val="00DA4A04"/>
    <w:rsid w:val="00DA5009"/>
    <w:rsid w:val="00DA5D7B"/>
    <w:rsid w:val="00DA67FE"/>
    <w:rsid w:val="00DA7AF8"/>
    <w:rsid w:val="00DA7B18"/>
    <w:rsid w:val="00DB0DD4"/>
    <w:rsid w:val="00DB1BC3"/>
    <w:rsid w:val="00DB2A45"/>
    <w:rsid w:val="00DB2ACD"/>
    <w:rsid w:val="00DB2EA9"/>
    <w:rsid w:val="00DB3271"/>
    <w:rsid w:val="00DB342C"/>
    <w:rsid w:val="00DB3BBD"/>
    <w:rsid w:val="00DB780D"/>
    <w:rsid w:val="00DC0339"/>
    <w:rsid w:val="00DC05B5"/>
    <w:rsid w:val="00DC062D"/>
    <w:rsid w:val="00DC080D"/>
    <w:rsid w:val="00DC1E27"/>
    <w:rsid w:val="00DC2BA9"/>
    <w:rsid w:val="00DC3877"/>
    <w:rsid w:val="00DC4DF3"/>
    <w:rsid w:val="00DC5A0C"/>
    <w:rsid w:val="00DC5A1E"/>
    <w:rsid w:val="00DC5AE2"/>
    <w:rsid w:val="00DC6288"/>
    <w:rsid w:val="00DD0BB9"/>
    <w:rsid w:val="00DD1B93"/>
    <w:rsid w:val="00DD1C7A"/>
    <w:rsid w:val="00DD20F3"/>
    <w:rsid w:val="00DD25FE"/>
    <w:rsid w:val="00DD30E7"/>
    <w:rsid w:val="00DD397E"/>
    <w:rsid w:val="00DD399C"/>
    <w:rsid w:val="00DD57C1"/>
    <w:rsid w:val="00DD75A5"/>
    <w:rsid w:val="00DE0662"/>
    <w:rsid w:val="00DE0E7E"/>
    <w:rsid w:val="00DE1243"/>
    <w:rsid w:val="00DE1401"/>
    <w:rsid w:val="00DE24F8"/>
    <w:rsid w:val="00DE3343"/>
    <w:rsid w:val="00DE33F2"/>
    <w:rsid w:val="00DE40DF"/>
    <w:rsid w:val="00DE4C7A"/>
    <w:rsid w:val="00DE52BF"/>
    <w:rsid w:val="00DE5403"/>
    <w:rsid w:val="00DE5C8B"/>
    <w:rsid w:val="00DE67DA"/>
    <w:rsid w:val="00DE6E30"/>
    <w:rsid w:val="00DE7D5E"/>
    <w:rsid w:val="00DF010E"/>
    <w:rsid w:val="00DF0AE8"/>
    <w:rsid w:val="00DF1B76"/>
    <w:rsid w:val="00DF1C6D"/>
    <w:rsid w:val="00DF1F08"/>
    <w:rsid w:val="00DF2857"/>
    <w:rsid w:val="00DF30AC"/>
    <w:rsid w:val="00DF3CF1"/>
    <w:rsid w:val="00DF4DE3"/>
    <w:rsid w:val="00DF5564"/>
    <w:rsid w:val="00DF64E6"/>
    <w:rsid w:val="00DF6631"/>
    <w:rsid w:val="00DF72A9"/>
    <w:rsid w:val="00E00440"/>
    <w:rsid w:val="00E00835"/>
    <w:rsid w:val="00E0214D"/>
    <w:rsid w:val="00E0215B"/>
    <w:rsid w:val="00E03169"/>
    <w:rsid w:val="00E038BD"/>
    <w:rsid w:val="00E051DC"/>
    <w:rsid w:val="00E05E53"/>
    <w:rsid w:val="00E05F0C"/>
    <w:rsid w:val="00E06987"/>
    <w:rsid w:val="00E0752C"/>
    <w:rsid w:val="00E07E0A"/>
    <w:rsid w:val="00E1145A"/>
    <w:rsid w:val="00E11C93"/>
    <w:rsid w:val="00E128BB"/>
    <w:rsid w:val="00E12AB0"/>
    <w:rsid w:val="00E12C18"/>
    <w:rsid w:val="00E12CC2"/>
    <w:rsid w:val="00E1476B"/>
    <w:rsid w:val="00E14D1F"/>
    <w:rsid w:val="00E1527F"/>
    <w:rsid w:val="00E1552D"/>
    <w:rsid w:val="00E166CA"/>
    <w:rsid w:val="00E16E50"/>
    <w:rsid w:val="00E17E74"/>
    <w:rsid w:val="00E20EBA"/>
    <w:rsid w:val="00E21014"/>
    <w:rsid w:val="00E22763"/>
    <w:rsid w:val="00E23203"/>
    <w:rsid w:val="00E23980"/>
    <w:rsid w:val="00E23C8A"/>
    <w:rsid w:val="00E24DBE"/>
    <w:rsid w:val="00E27FB3"/>
    <w:rsid w:val="00E3021F"/>
    <w:rsid w:val="00E31D23"/>
    <w:rsid w:val="00E3308D"/>
    <w:rsid w:val="00E33AD7"/>
    <w:rsid w:val="00E33B52"/>
    <w:rsid w:val="00E356FB"/>
    <w:rsid w:val="00E35BE3"/>
    <w:rsid w:val="00E41B32"/>
    <w:rsid w:val="00E4223C"/>
    <w:rsid w:val="00E42921"/>
    <w:rsid w:val="00E43641"/>
    <w:rsid w:val="00E43BE6"/>
    <w:rsid w:val="00E45260"/>
    <w:rsid w:val="00E47571"/>
    <w:rsid w:val="00E47E42"/>
    <w:rsid w:val="00E5032B"/>
    <w:rsid w:val="00E504E4"/>
    <w:rsid w:val="00E50BBC"/>
    <w:rsid w:val="00E51092"/>
    <w:rsid w:val="00E5271F"/>
    <w:rsid w:val="00E52812"/>
    <w:rsid w:val="00E5296A"/>
    <w:rsid w:val="00E530AE"/>
    <w:rsid w:val="00E539B1"/>
    <w:rsid w:val="00E53C89"/>
    <w:rsid w:val="00E5405A"/>
    <w:rsid w:val="00E547D0"/>
    <w:rsid w:val="00E549DD"/>
    <w:rsid w:val="00E55ED0"/>
    <w:rsid w:val="00E560E5"/>
    <w:rsid w:val="00E6083C"/>
    <w:rsid w:val="00E60B30"/>
    <w:rsid w:val="00E61A49"/>
    <w:rsid w:val="00E61E22"/>
    <w:rsid w:val="00E622B5"/>
    <w:rsid w:val="00E627A2"/>
    <w:rsid w:val="00E6421A"/>
    <w:rsid w:val="00E652CA"/>
    <w:rsid w:val="00E65380"/>
    <w:rsid w:val="00E65537"/>
    <w:rsid w:val="00E658DA"/>
    <w:rsid w:val="00E668BA"/>
    <w:rsid w:val="00E66BE8"/>
    <w:rsid w:val="00E67C85"/>
    <w:rsid w:val="00E67F58"/>
    <w:rsid w:val="00E7028C"/>
    <w:rsid w:val="00E70D20"/>
    <w:rsid w:val="00E71042"/>
    <w:rsid w:val="00E7108A"/>
    <w:rsid w:val="00E712E4"/>
    <w:rsid w:val="00E72626"/>
    <w:rsid w:val="00E7367C"/>
    <w:rsid w:val="00E73891"/>
    <w:rsid w:val="00E73C6E"/>
    <w:rsid w:val="00E7498F"/>
    <w:rsid w:val="00E752D6"/>
    <w:rsid w:val="00E75448"/>
    <w:rsid w:val="00E75C3F"/>
    <w:rsid w:val="00E7611D"/>
    <w:rsid w:val="00E7693E"/>
    <w:rsid w:val="00E7721A"/>
    <w:rsid w:val="00E8019C"/>
    <w:rsid w:val="00E81905"/>
    <w:rsid w:val="00E81C17"/>
    <w:rsid w:val="00E81CA5"/>
    <w:rsid w:val="00E81F8E"/>
    <w:rsid w:val="00E829DD"/>
    <w:rsid w:val="00E84106"/>
    <w:rsid w:val="00E86C1B"/>
    <w:rsid w:val="00E90380"/>
    <w:rsid w:val="00E90953"/>
    <w:rsid w:val="00E91D25"/>
    <w:rsid w:val="00E92A24"/>
    <w:rsid w:val="00E92F91"/>
    <w:rsid w:val="00E9523A"/>
    <w:rsid w:val="00E95ABB"/>
    <w:rsid w:val="00E95BA0"/>
    <w:rsid w:val="00E96123"/>
    <w:rsid w:val="00E972F1"/>
    <w:rsid w:val="00EA0701"/>
    <w:rsid w:val="00EA1017"/>
    <w:rsid w:val="00EA1DEC"/>
    <w:rsid w:val="00EA29D9"/>
    <w:rsid w:val="00EA4345"/>
    <w:rsid w:val="00EA533B"/>
    <w:rsid w:val="00EA5571"/>
    <w:rsid w:val="00EA5D22"/>
    <w:rsid w:val="00EA5FBE"/>
    <w:rsid w:val="00EA6136"/>
    <w:rsid w:val="00EA6284"/>
    <w:rsid w:val="00EA63A7"/>
    <w:rsid w:val="00EA71F9"/>
    <w:rsid w:val="00EB0A41"/>
    <w:rsid w:val="00EB220C"/>
    <w:rsid w:val="00EB3A3F"/>
    <w:rsid w:val="00EB3B11"/>
    <w:rsid w:val="00EB3E16"/>
    <w:rsid w:val="00EB432F"/>
    <w:rsid w:val="00EB446C"/>
    <w:rsid w:val="00EB4F13"/>
    <w:rsid w:val="00EB5423"/>
    <w:rsid w:val="00EB60A6"/>
    <w:rsid w:val="00EB6693"/>
    <w:rsid w:val="00EB69A7"/>
    <w:rsid w:val="00EC0A86"/>
    <w:rsid w:val="00EC0C99"/>
    <w:rsid w:val="00EC1A62"/>
    <w:rsid w:val="00EC1D12"/>
    <w:rsid w:val="00EC2639"/>
    <w:rsid w:val="00EC3549"/>
    <w:rsid w:val="00EC442E"/>
    <w:rsid w:val="00EC5197"/>
    <w:rsid w:val="00EC5D6F"/>
    <w:rsid w:val="00ED0422"/>
    <w:rsid w:val="00ED2CC6"/>
    <w:rsid w:val="00ED3A86"/>
    <w:rsid w:val="00ED4D62"/>
    <w:rsid w:val="00ED6532"/>
    <w:rsid w:val="00ED7312"/>
    <w:rsid w:val="00ED76BC"/>
    <w:rsid w:val="00ED776F"/>
    <w:rsid w:val="00ED7A4F"/>
    <w:rsid w:val="00EE17B5"/>
    <w:rsid w:val="00EE22DE"/>
    <w:rsid w:val="00EE22E3"/>
    <w:rsid w:val="00EE25A0"/>
    <w:rsid w:val="00EE272F"/>
    <w:rsid w:val="00EE288D"/>
    <w:rsid w:val="00EE2ABF"/>
    <w:rsid w:val="00EE3FD4"/>
    <w:rsid w:val="00EE51AE"/>
    <w:rsid w:val="00EE5DEF"/>
    <w:rsid w:val="00EE6C78"/>
    <w:rsid w:val="00EE7406"/>
    <w:rsid w:val="00EE7952"/>
    <w:rsid w:val="00EE7D03"/>
    <w:rsid w:val="00EF0116"/>
    <w:rsid w:val="00EF0EC7"/>
    <w:rsid w:val="00EF12FB"/>
    <w:rsid w:val="00EF2396"/>
    <w:rsid w:val="00EF264D"/>
    <w:rsid w:val="00EF2EB0"/>
    <w:rsid w:val="00EF307C"/>
    <w:rsid w:val="00EF41D3"/>
    <w:rsid w:val="00EF476C"/>
    <w:rsid w:val="00EF4994"/>
    <w:rsid w:val="00EF5822"/>
    <w:rsid w:val="00EF5ADE"/>
    <w:rsid w:val="00EF699C"/>
    <w:rsid w:val="00EF6EED"/>
    <w:rsid w:val="00EF7AA0"/>
    <w:rsid w:val="00F001C1"/>
    <w:rsid w:val="00F00790"/>
    <w:rsid w:val="00F01B65"/>
    <w:rsid w:val="00F0341E"/>
    <w:rsid w:val="00F04213"/>
    <w:rsid w:val="00F0431B"/>
    <w:rsid w:val="00F0444B"/>
    <w:rsid w:val="00F05775"/>
    <w:rsid w:val="00F0582B"/>
    <w:rsid w:val="00F07117"/>
    <w:rsid w:val="00F10A77"/>
    <w:rsid w:val="00F11DD5"/>
    <w:rsid w:val="00F132BE"/>
    <w:rsid w:val="00F13C3F"/>
    <w:rsid w:val="00F15631"/>
    <w:rsid w:val="00F15B75"/>
    <w:rsid w:val="00F179FE"/>
    <w:rsid w:val="00F21759"/>
    <w:rsid w:val="00F22029"/>
    <w:rsid w:val="00F225ED"/>
    <w:rsid w:val="00F227E0"/>
    <w:rsid w:val="00F22C1D"/>
    <w:rsid w:val="00F22F78"/>
    <w:rsid w:val="00F2346C"/>
    <w:rsid w:val="00F30144"/>
    <w:rsid w:val="00F3120B"/>
    <w:rsid w:val="00F3164A"/>
    <w:rsid w:val="00F31957"/>
    <w:rsid w:val="00F31C22"/>
    <w:rsid w:val="00F322E1"/>
    <w:rsid w:val="00F32567"/>
    <w:rsid w:val="00F33DFE"/>
    <w:rsid w:val="00F355E1"/>
    <w:rsid w:val="00F36F64"/>
    <w:rsid w:val="00F40734"/>
    <w:rsid w:val="00F412FC"/>
    <w:rsid w:val="00F42017"/>
    <w:rsid w:val="00F424D1"/>
    <w:rsid w:val="00F42C00"/>
    <w:rsid w:val="00F45981"/>
    <w:rsid w:val="00F46908"/>
    <w:rsid w:val="00F46A62"/>
    <w:rsid w:val="00F46BD9"/>
    <w:rsid w:val="00F504DA"/>
    <w:rsid w:val="00F5056A"/>
    <w:rsid w:val="00F51800"/>
    <w:rsid w:val="00F52B9A"/>
    <w:rsid w:val="00F5371C"/>
    <w:rsid w:val="00F54294"/>
    <w:rsid w:val="00F55197"/>
    <w:rsid w:val="00F57807"/>
    <w:rsid w:val="00F608DF"/>
    <w:rsid w:val="00F60E85"/>
    <w:rsid w:val="00F6364D"/>
    <w:rsid w:val="00F63A69"/>
    <w:rsid w:val="00F642D6"/>
    <w:rsid w:val="00F64586"/>
    <w:rsid w:val="00F661C8"/>
    <w:rsid w:val="00F662AE"/>
    <w:rsid w:val="00F663B1"/>
    <w:rsid w:val="00F663D5"/>
    <w:rsid w:val="00F67908"/>
    <w:rsid w:val="00F679AC"/>
    <w:rsid w:val="00F70AE7"/>
    <w:rsid w:val="00F713A3"/>
    <w:rsid w:val="00F72E29"/>
    <w:rsid w:val="00F746ED"/>
    <w:rsid w:val="00F7522C"/>
    <w:rsid w:val="00F75C6D"/>
    <w:rsid w:val="00F75DF2"/>
    <w:rsid w:val="00F777C1"/>
    <w:rsid w:val="00F8090F"/>
    <w:rsid w:val="00F82161"/>
    <w:rsid w:val="00F82D4D"/>
    <w:rsid w:val="00F830ED"/>
    <w:rsid w:val="00F838F6"/>
    <w:rsid w:val="00F8428A"/>
    <w:rsid w:val="00F84873"/>
    <w:rsid w:val="00F84942"/>
    <w:rsid w:val="00F84B3B"/>
    <w:rsid w:val="00F8519A"/>
    <w:rsid w:val="00F86EBE"/>
    <w:rsid w:val="00F90991"/>
    <w:rsid w:val="00F9285E"/>
    <w:rsid w:val="00F93354"/>
    <w:rsid w:val="00F9382A"/>
    <w:rsid w:val="00F93872"/>
    <w:rsid w:val="00F947E3"/>
    <w:rsid w:val="00F94C16"/>
    <w:rsid w:val="00F94D18"/>
    <w:rsid w:val="00F95166"/>
    <w:rsid w:val="00F951B6"/>
    <w:rsid w:val="00F957F1"/>
    <w:rsid w:val="00F9696F"/>
    <w:rsid w:val="00FA0369"/>
    <w:rsid w:val="00FA0D54"/>
    <w:rsid w:val="00FA2235"/>
    <w:rsid w:val="00FA24F4"/>
    <w:rsid w:val="00FA338B"/>
    <w:rsid w:val="00FA57A5"/>
    <w:rsid w:val="00FA5A3C"/>
    <w:rsid w:val="00FA653C"/>
    <w:rsid w:val="00FA720E"/>
    <w:rsid w:val="00FA76FB"/>
    <w:rsid w:val="00FB0A1A"/>
    <w:rsid w:val="00FB1BD0"/>
    <w:rsid w:val="00FB245A"/>
    <w:rsid w:val="00FB2C9F"/>
    <w:rsid w:val="00FB30D6"/>
    <w:rsid w:val="00FB4801"/>
    <w:rsid w:val="00FB56AD"/>
    <w:rsid w:val="00FB5D92"/>
    <w:rsid w:val="00FB6CA1"/>
    <w:rsid w:val="00FB7109"/>
    <w:rsid w:val="00FB76C5"/>
    <w:rsid w:val="00FB76CF"/>
    <w:rsid w:val="00FC1262"/>
    <w:rsid w:val="00FC1489"/>
    <w:rsid w:val="00FC1E01"/>
    <w:rsid w:val="00FC22A2"/>
    <w:rsid w:val="00FC311E"/>
    <w:rsid w:val="00FC34D2"/>
    <w:rsid w:val="00FC440A"/>
    <w:rsid w:val="00FC5893"/>
    <w:rsid w:val="00FC5EE3"/>
    <w:rsid w:val="00FC60F6"/>
    <w:rsid w:val="00FC6CA5"/>
    <w:rsid w:val="00FC70F9"/>
    <w:rsid w:val="00FC77EF"/>
    <w:rsid w:val="00FD0179"/>
    <w:rsid w:val="00FD05E4"/>
    <w:rsid w:val="00FD1713"/>
    <w:rsid w:val="00FD1B3C"/>
    <w:rsid w:val="00FD2693"/>
    <w:rsid w:val="00FD2943"/>
    <w:rsid w:val="00FD2A7A"/>
    <w:rsid w:val="00FD346C"/>
    <w:rsid w:val="00FD3596"/>
    <w:rsid w:val="00FD3E31"/>
    <w:rsid w:val="00FD4150"/>
    <w:rsid w:val="00FD44C4"/>
    <w:rsid w:val="00FD4DA4"/>
    <w:rsid w:val="00FD52B1"/>
    <w:rsid w:val="00FD54E9"/>
    <w:rsid w:val="00FD6881"/>
    <w:rsid w:val="00FE0B88"/>
    <w:rsid w:val="00FE15F6"/>
    <w:rsid w:val="00FE2106"/>
    <w:rsid w:val="00FE2130"/>
    <w:rsid w:val="00FE2367"/>
    <w:rsid w:val="00FE2E04"/>
    <w:rsid w:val="00FE391C"/>
    <w:rsid w:val="00FE3BB5"/>
    <w:rsid w:val="00FE471E"/>
    <w:rsid w:val="00FE6058"/>
    <w:rsid w:val="00FE65BA"/>
    <w:rsid w:val="00FE7699"/>
    <w:rsid w:val="00FE77E4"/>
    <w:rsid w:val="00FE7B23"/>
    <w:rsid w:val="00FF17ED"/>
    <w:rsid w:val="00FF1D58"/>
    <w:rsid w:val="00FF3013"/>
    <w:rsid w:val="00FF314C"/>
    <w:rsid w:val="00FF4082"/>
    <w:rsid w:val="00FF5E13"/>
    <w:rsid w:val="00FF60B9"/>
    <w:rsid w:val="00FF6C8F"/>
    <w:rsid w:val="00FF716B"/>
    <w:rsid w:val="01F9127F"/>
    <w:rsid w:val="02855AC9"/>
    <w:rsid w:val="02F4467E"/>
    <w:rsid w:val="041C4648"/>
    <w:rsid w:val="0483538F"/>
    <w:rsid w:val="04AD4A5B"/>
    <w:rsid w:val="05575A08"/>
    <w:rsid w:val="06395FF3"/>
    <w:rsid w:val="06CA230A"/>
    <w:rsid w:val="078547F4"/>
    <w:rsid w:val="078821D0"/>
    <w:rsid w:val="07F631AF"/>
    <w:rsid w:val="09060389"/>
    <w:rsid w:val="09247283"/>
    <w:rsid w:val="097D2531"/>
    <w:rsid w:val="0A143B31"/>
    <w:rsid w:val="0B381BE8"/>
    <w:rsid w:val="0B687EC9"/>
    <w:rsid w:val="0BB16029"/>
    <w:rsid w:val="0C321FD9"/>
    <w:rsid w:val="0C7E26AA"/>
    <w:rsid w:val="0DDD3243"/>
    <w:rsid w:val="0ECF6F2A"/>
    <w:rsid w:val="0EEF300E"/>
    <w:rsid w:val="0FE10E97"/>
    <w:rsid w:val="10F21E39"/>
    <w:rsid w:val="11532A17"/>
    <w:rsid w:val="11F14A74"/>
    <w:rsid w:val="129D234D"/>
    <w:rsid w:val="12D212A2"/>
    <w:rsid w:val="130C47D0"/>
    <w:rsid w:val="135E3453"/>
    <w:rsid w:val="137668AA"/>
    <w:rsid w:val="14CC7FFB"/>
    <w:rsid w:val="14D476ED"/>
    <w:rsid w:val="15434C4A"/>
    <w:rsid w:val="167D1E98"/>
    <w:rsid w:val="173644CC"/>
    <w:rsid w:val="17D53DFC"/>
    <w:rsid w:val="197B0941"/>
    <w:rsid w:val="19C03C14"/>
    <w:rsid w:val="1A597A73"/>
    <w:rsid w:val="1ABA1180"/>
    <w:rsid w:val="1B1E07E1"/>
    <w:rsid w:val="1C1357D3"/>
    <w:rsid w:val="1DFF7E49"/>
    <w:rsid w:val="1E122A78"/>
    <w:rsid w:val="1E450FAB"/>
    <w:rsid w:val="1E965B61"/>
    <w:rsid w:val="1F490CA3"/>
    <w:rsid w:val="1FDD04B0"/>
    <w:rsid w:val="211B52FE"/>
    <w:rsid w:val="21206251"/>
    <w:rsid w:val="213E2A0F"/>
    <w:rsid w:val="21446451"/>
    <w:rsid w:val="215C361C"/>
    <w:rsid w:val="21896672"/>
    <w:rsid w:val="219A7B47"/>
    <w:rsid w:val="22030BD7"/>
    <w:rsid w:val="24761137"/>
    <w:rsid w:val="26E504EE"/>
    <w:rsid w:val="273D2BDE"/>
    <w:rsid w:val="28146F9E"/>
    <w:rsid w:val="29AD4AD4"/>
    <w:rsid w:val="29C712FB"/>
    <w:rsid w:val="29FB0EEE"/>
    <w:rsid w:val="2A126915"/>
    <w:rsid w:val="2AAA2063"/>
    <w:rsid w:val="2B163BA8"/>
    <w:rsid w:val="2B937661"/>
    <w:rsid w:val="2BD3357A"/>
    <w:rsid w:val="2C4D5676"/>
    <w:rsid w:val="2D736FD7"/>
    <w:rsid w:val="2DA64DA5"/>
    <w:rsid w:val="2F6A09E3"/>
    <w:rsid w:val="30BA0A19"/>
    <w:rsid w:val="30C115E2"/>
    <w:rsid w:val="31BB056A"/>
    <w:rsid w:val="324C0EA1"/>
    <w:rsid w:val="32824C8D"/>
    <w:rsid w:val="3341672B"/>
    <w:rsid w:val="33AB6E58"/>
    <w:rsid w:val="34A12886"/>
    <w:rsid w:val="359E496A"/>
    <w:rsid w:val="35EB7C01"/>
    <w:rsid w:val="36114751"/>
    <w:rsid w:val="37347108"/>
    <w:rsid w:val="375D6A2A"/>
    <w:rsid w:val="38524D8F"/>
    <w:rsid w:val="3A995A54"/>
    <w:rsid w:val="3ABE079A"/>
    <w:rsid w:val="3B0576D7"/>
    <w:rsid w:val="3BDCF44C"/>
    <w:rsid w:val="3C245BF2"/>
    <w:rsid w:val="3CF33B5A"/>
    <w:rsid w:val="3DD66722"/>
    <w:rsid w:val="3E8409D1"/>
    <w:rsid w:val="4080011E"/>
    <w:rsid w:val="40C377CE"/>
    <w:rsid w:val="40CA0EC7"/>
    <w:rsid w:val="416C06BD"/>
    <w:rsid w:val="41CA55E8"/>
    <w:rsid w:val="42CD034D"/>
    <w:rsid w:val="44082D76"/>
    <w:rsid w:val="44D834C9"/>
    <w:rsid w:val="468D7838"/>
    <w:rsid w:val="482E4CFD"/>
    <w:rsid w:val="48667480"/>
    <w:rsid w:val="48691363"/>
    <w:rsid w:val="499B3E1E"/>
    <w:rsid w:val="49EF1FE4"/>
    <w:rsid w:val="4A0B1F9F"/>
    <w:rsid w:val="4BC863FD"/>
    <w:rsid w:val="4CE61659"/>
    <w:rsid w:val="4D0C39D2"/>
    <w:rsid w:val="4DF64E7D"/>
    <w:rsid w:val="4DFC2701"/>
    <w:rsid w:val="4E6C06A0"/>
    <w:rsid w:val="4EDE0F6A"/>
    <w:rsid w:val="4F2108DE"/>
    <w:rsid w:val="4F9759FD"/>
    <w:rsid w:val="505F7BC4"/>
    <w:rsid w:val="507841C3"/>
    <w:rsid w:val="51785239"/>
    <w:rsid w:val="51AA3DC3"/>
    <w:rsid w:val="51B26B44"/>
    <w:rsid w:val="52E233DE"/>
    <w:rsid w:val="537655D4"/>
    <w:rsid w:val="54E777F4"/>
    <w:rsid w:val="55AE6AC8"/>
    <w:rsid w:val="55E92A2C"/>
    <w:rsid w:val="56091082"/>
    <w:rsid w:val="5662018D"/>
    <w:rsid w:val="573506E7"/>
    <w:rsid w:val="58BD5947"/>
    <w:rsid w:val="58CF61BF"/>
    <w:rsid w:val="592B4E5B"/>
    <w:rsid w:val="59D56CC3"/>
    <w:rsid w:val="5A0234E3"/>
    <w:rsid w:val="5AF01B2C"/>
    <w:rsid w:val="5BBE5698"/>
    <w:rsid w:val="5BDE51E2"/>
    <w:rsid w:val="5C482BDF"/>
    <w:rsid w:val="5C5412C8"/>
    <w:rsid w:val="5D835ADC"/>
    <w:rsid w:val="5DB05DE0"/>
    <w:rsid w:val="5DBD74AD"/>
    <w:rsid w:val="5DFF2E21"/>
    <w:rsid w:val="5E0232CE"/>
    <w:rsid w:val="5EA0475F"/>
    <w:rsid w:val="5F3F9203"/>
    <w:rsid w:val="60AF247A"/>
    <w:rsid w:val="61371BA7"/>
    <w:rsid w:val="61DA03D3"/>
    <w:rsid w:val="623C5925"/>
    <w:rsid w:val="627FCF95"/>
    <w:rsid w:val="62F97159"/>
    <w:rsid w:val="64091F3D"/>
    <w:rsid w:val="642818E5"/>
    <w:rsid w:val="642908EE"/>
    <w:rsid w:val="64637913"/>
    <w:rsid w:val="65013B75"/>
    <w:rsid w:val="65065D77"/>
    <w:rsid w:val="65B80AC9"/>
    <w:rsid w:val="67295D29"/>
    <w:rsid w:val="679DB07A"/>
    <w:rsid w:val="68800450"/>
    <w:rsid w:val="68A3341F"/>
    <w:rsid w:val="68B8230B"/>
    <w:rsid w:val="68D011A6"/>
    <w:rsid w:val="68EF011F"/>
    <w:rsid w:val="68EF4CAB"/>
    <w:rsid w:val="69880371"/>
    <w:rsid w:val="6A6258B3"/>
    <w:rsid w:val="6B1F0231"/>
    <w:rsid w:val="6BE12154"/>
    <w:rsid w:val="6C19746A"/>
    <w:rsid w:val="6DF050CE"/>
    <w:rsid w:val="6DFF35CD"/>
    <w:rsid w:val="6EF23C92"/>
    <w:rsid w:val="6F0D2199"/>
    <w:rsid w:val="6F221C61"/>
    <w:rsid w:val="6F316689"/>
    <w:rsid w:val="6F814C93"/>
    <w:rsid w:val="700F43B9"/>
    <w:rsid w:val="707E2F1C"/>
    <w:rsid w:val="70B07CCD"/>
    <w:rsid w:val="711F30E9"/>
    <w:rsid w:val="7166635C"/>
    <w:rsid w:val="71A37DA0"/>
    <w:rsid w:val="71A66061"/>
    <w:rsid w:val="71B82AA1"/>
    <w:rsid w:val="72021F9C"/>
    <w:rsid w:val="72F76923"/>
    <w:rsid w:val="72FA56DB"/>
    <w:rsid w:val="736C1734"/>
    <w:rsid w:val="73700F48"/>
    <w:rsid w:val="737F2555"/>
    <w:rsid w:val="74181E4A"/>
    <w:rsid w:val="743D3201"/>
    <w:rsid w:val="745620FB"/>
    <w:rsid w:val="74E51EF2"/>
    <w:rsid w:val="75734777"/>
    <w:rsid w:val="76907470"/>
    <w:rsid w:val="770F2826"/>
    <w:rsid w:val="771C4DF6"/>
    <w:rsid w:val="77477938"/>
    <w:rsid w:val="776D33F7"/>
    <w:rsid w:val="777F5E14"/>
    <w:rsid w:val="77A5492E"/>
    <w:rsid w:val="77DA3306"/>
    <w:rsid w:val="78B373EE"/>
    <w:rsid w:val="7ACB2A19"/>
    <w:rsid w:val="7ADD435A"/>
    <w:rsid w:val="7B0D4E86"/>
    <w:rsid w:val="7B133E0C"/>
    <w:rsid w:val="7BA71B05"/>
    <w:rsid w:val="7BAF80EB"/>
    <w:rsid w:val="7BFE316F"/>
    <w:rsid w:val="7C256DE5"/>
    <w:rsid w:val="7CA96717"/>
    <w:rsid w:val="7CDA135A"/>
    <w:rsid w:val="7D195FE8"/>
    <w:rsid w:val="7DB801B7"/>
    <w:rsid w:val="7DEC2AB7"/>
    <w:rsid w:val="7EF54B14"/>
    <w:rsid w:val="7FDDE653"/>
    <w:rsid w:val="7FFDE067"/>
    <w:rsid w:val="B55F1712"/>
    <w:rsid w:val="BB7F951F"/>
    <w:rsid w:val="BEFF7D46"/>
    <w:rsid w:val="E7FFFA45"/>
    <w:rsid w:val="ED6F2AB0"/>
    <w:rsid w:val="EEFFCA61"/>
    <w:rsid w:val="FA7EA104"/>
    <w:rsid w:val="FC486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3">
    <w:name w:val="heading 2"/>
    <w:basedOn w:val="1"/>
    <w:next w:val="4"/>
    <w:qFormat/>
    <w:uiPriority w:val="0"/>
    <w:pPr>
      <w:keepNext/>
      <w:keepLines/>
      <w:spacing w:before="260" w:after="260" w:line="415" w:lineRule="auto"/>
      <w:outlineLvl w:val="1"/>
    </w:pPr>
    <w:rPr>
      <w:rFonts w:ascii="Arial" w:hAnsi="Arial" w:eastAsia="黑体" w:cs="Arial"/>
      <w:b/>
      <w:bCs/>
      <w:sz w:val="32"/>
      <w:szCs w:val="32"/>
    </w:rPr>
  </w:style>
  <w:style w:type="paragraph" w:styleId="6">
    <w:name w:val="heading 3"/>
    <w:basedOn w:val="1"/>
    <w:next w:val="1"/>
    <w:qFormat/>
    <w:uiPriority w:val="0"/>
    <w:pPr>
      <w:widowControl/>
      <w:spacing w:before="100" w:beforeAutospacing="1" w:after="100" w:afterAutospacing="1"/>
      <w:jc w:val="left"/>
      <w:outlineLvl w:val="2"/>
    </w:pPr>
    <w:rPr>
      <w:rFonts w:ascii="宋体" w:hAnsi="宋体" w:cs="宋体"/>
      <w:b/>
      <w:bCs/>
      <w:kern w:val="0"/>
      <w:sz w:val="27"/>
      <w:szCs w:val="27"/>
    </w:rPr>
  </w:style>
  <w:style w:type="paragraph" w:styleId="7">
    <w:name w:val="heading 4"/>
    <w:basedOn w:val="1"/>
    <w:next w:val="1"/>
    <w:qFormat/>
    <w:uiPriority w:val="0"/>
    <w:pPr>
      <w:tabs>
        <w:tab w:val="left" w:pos="2155"/>
      </w:tabs>
      <w:adjustRightInd w:val="0"/>
      <w:spacing w:before="120" w:line="360" w:lineRule="auto"/>
      <w:ind w:left="2155" w:hanging="1078"/>
      <w:textAlignment w:val="baseline"/>
      <w:outlineLvl w:val="3"/>
    </w:pPr>
    <w:rPr>
      <w:rFonts w:ascii="Arial" w:eastAsia="黑体"/>
      <w:sz w:val="28"/>
    </w:rPr>
  </w:style>
  <w:style w:type="paragraph" w:styleId="8">
    <w:name w:val="heading 6"/>
    <w:basedOn w:val="1"/>
    <w:next w:val="1"/>
    <w:qFormat/>
    <w:uiPriority w:val="0"/>
    <w:pPr>
      <w:keepNext/>
      <w:keepLines/>
      <w:numPr>
        <w:ilvl w:val="5"/>
        <w:numId w:val="1"/>
      </w:numPr>
      <w:spacing w:before="240" w:after="64" w:line="320" w:lineRule="auto"/>
      <w:outlineLvl w:val="5"/>
    </w:pPr>
    <w:rPr>
      <w:rFonts w:ascii="Arial" w:hAnsi="Arial" w:eastAsia="黑体"/>
      <w:b/>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5"/>
    <w:qFormat/>
    <w:uiPriority w:val="0"/>
    <w:pPr>
      <w:jc w:val="center"/>
    </w:pPr>
  </w:style>
  <w:style w:type="paragraph" w:styleId="5">
    <w:name w:val="Plain Text"/>
    <w:basedOn w:val="1"/>
    <w:next w:val="1"/>
    <w:link w:val="45"/>
    <w:qFormat/>
    <w:uiPriority w:val="99"/>
    <w:rPr>
      <w:rFonts w:ascii="宋体" w:hAnsi="Courier New"/>
      <w:szCs w:val="20"/>
    </w:rPr>
  </w:style>
  <w:style w:type="paragraph" w:styleId="9">
    <w:name w:val="Normal Indent"/>
    <w:basedOn w:val="1"/>
    <w:qFormat/>
    <w:uiPriority w:val="0"/>
    <w:pPr>
      <w:ind w:firstLine="420"/>
    </w:pPr>
    <w:rPr>
      <w:szCs w:val="20"/>
    </w:rPr>
  </w:style>
  <w:style w:type="paragraph" w:styleId="10">
    <w:name w:val="Document Map"/>
    <w:basedOn w:val="1"/>
    <w:semiHidden/>
    <w:qFormat/>
    <w:uiPriority w:val="0"/>
    <w:pPr>
      <w:shd w:val="clear" w:color="auto" w:fill="000080"/>
    </w:pPr>
  </w:style>
  <w:style w:type="paragraph" w:styleId="11">
    <w:name w:val="annotation text"/>
    <w:basedOn w:val="1"/>
    <w:semiHidden/>
    <w:qFormat/>
    <w:uiPriority w:val="0"/>
    <w:pPr>
      <w:jc w:val="left"/>
    </w:pPr>
  </w:style>
  <w:style w:type="paragraph" w:styleId="12">
    <w:name w:val="Body Text 3"/>
    <w:basedOn w:val="1"/>
    <w:qFormat/>
    <w:uiPriority w:val="0"/>
    <w:pPr>
      <w:spacing w:after="120"/>
    </w:pPr>
    <w:rPr>
      <w:sz w:val="16"/>
      <w:szCs w:val="16"/>
    </w:rPr>
  </w:style>
  <w:style w:type="paragraph" w:styleId="13">
    <w:name w:val="Body Text Indent"/>
    <w:basedOn w:val="1"/>
    <w:qFormat/>
    <w:uiPriority w:val="0"/>
    <w:pPr>
      <w:spacing w:line="200" w:lineRule="exact"/>
      <w:ind w:firstLine="301"/>
    </w:pPr>
    <w:rPr>
      <w:rFonts w:ascii="宋体" w:hAnsi="Courier New"/>
      <w:spacing w:val="-4"/>
      <w:sz w:val="18"/>
      <w:szCs w:val="20"/>
    </w:rPr>
  </w:style>
  <w:style w:type="paragraph" w:styleId="14">
    <w:name w:val="Date"/>
    <w:basedOn w:val="1"/>
    <w:next w:val="1"/>
    <w:qFormat/>
    <w:uiPriority w:val="0"/>
    <w:pPr>
      <w:ind w:left="100" w:leftChars="2500"/>
    </w:pPr>
  </w:style>
  <w:style w:type="paragraph" w:styleId="15">
    <w:name w:val="Body Text Indent 2"/>
    <w:basedOn w:val="1"/>
    <w:qFormat/>
    <w:uiPriority w:val="0"/>
    <w:pPr>
      <w:ind w:firstLine="412" w:firstLineChars="196"/>
    </w:pPr>
  </w:style>
  <w:style w:type="paragraph" w:styleId="16">
    <w:name w:val="Balloon Text"/>
    <w:basedOn w:val="1"/>
    <w:semiHidden/>
    <w:qFormat/>
    <w:uiPriority w:val="0"/>
    <w:rPr>
      <w:sz w:val="18"/>
      <w:szCs w:val="18"/>
    </w:rPr>
  </w:style>
  <w:style w:type="paragraph" w:styleId="17">
    <w:name w:val="footer"/>
    <w:basedOn w:val="1"/>
    <w:link w:val="75"/>
    <w:qFormat/>
    <w:uiPriority w:val="0"/>
    <w:pPr>
      <w:tabs>
        <w:tab w:val="center" w:pos="4153"/>
        <w:tab w:val="right" w:pos="8306"/>
      </w:tabs>
      <w:snapToGrid w:val="0"/>
      <w:jc w:val="left"/>
    </w:pPr>
    <w:rPr>
      <w:sz w:val="18"/>
      <w:szCs w:val="18"/>
    </w:rPr>
  </w:style>
  <w:style w:type="paragraph" w:styleId="18">
    <w:name w:val="envelope return"/>
    <w:unhideWhenUsed/>
    <w:qFormat/>
    <w:uiPriority w:val="99"/>
    <w:pPr>
      <w:widowControl w:val="0"/>
      <w:snapToGrid w:val="0"/>
      <w:spacing w:line="480" w:lineRule="exact"/>
      <w:jc w:val="both"/>
    </w:pPr>
    <w:rPr>
      <w:rFonts w:ascii="Arial" w:hAnsi="Arial" w:eastAsia="宋体" w:cs="Times New Roman"/>
      <w:kern w:val="2"/>
      <w:sz w:val="24"/>
      <w:lang w:val="en-US" w:eastAsia="zh-CN" w:bidi="ar-SA"/>
    </w:rPr>
  </w:style>
  <w:style w:type="paragraph" w:styleId="19">
    <w:name w:val="header"/>
    <w:basedOn w:val="1"/>
    <w:qFormat/>
    <w:uiPriority w:val="0"/>
    <w:pPr>
      <w:pBdr>
        <w:bottom w:val="single" w:color="auto" w:sz="6" w:space="1"/>
      </w:pBdr>
      <w:tabs>
        <w:tab w:val="center" w:pos="4153"/>
        <w:tab w:val="right" w:pos="8306"/>
      </w:tabs>
      <w:snapToGrid w:val="0"/>
      <w:jc w:val="center"/>
    </w:pPr>
    <w:rPr>
      <w:rFonts w:ascii="宋体" w:hAnsi="Courier New"/>
      <w:sz w:val="18"/>
      <w:szCs w:val="20"/>
    </w:rPr>
  </w:style>
  <w:style w:type="paragraph" w:styleId="20">
    <w:name w:val="toc 1"/>
    <w:basedOn w:val="1"/>
    <w:next w:val="1"/>
    <w:qFormat/>
    <w:uiPriority w:val="39"/>
    <w:pPr>
      <w:tabs>
        <w:tab w:val="right" w:leader="dot" w:pos="9185"/>
      </w:tabs>
      <w:adjustRightInd w:val="0"/>
      <w:spacing w:line="360" w:lineRule="auto"/>
      <w:jc w:val="center"/>
      <w:textAlignment w:val="baseline"/>
    </w:pPr>
    <w:rPr>
      <w:kern w:val="0"/>
      <w:szCs w:val="20"/>
    </w:rPr>
  </w:style>
  <w:style w:type="paragraph" w:styleId="21">
    <w:name w:val="Body Text Indent 3"/>
    <w:basedOn w:val="1"/>
    <w:qFormat/>
    <w:uiPriority w:val="0"/>
    <w:pPr>
      <w:spacing w:line="400" w:lineRule="exact"/>
      <w:ind w:left="360"/>
    </w:pPr>
  </w:style>
  <w:style w:type="paragraph" w:styleId="22">
    <w:name w:val="toc 2"/>
    <w:basedOn w:val="1"/>
    <w:next w:val="1"/>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cs="宋体"/>
      <w:kern w:val="0"/>
    </w:rPr>
  </w:style>
  <w:style w:type="paragraph" w:styleId="24">
    <w:name w:val="Title"/>
    <w:basedOn w:val="1"/>
    <w:next w:val="1"/>
    <w:qFormat/>
    <w:uiPriority w:val="0"/>
    <w:pPr>
      <w:spacing w:before="240" w:after="60"/>
      <w:jc w:val="center"/>
      <w:outlineLvl w:val="0"/>
    </w:pPr>
    <w:rPr>
      <w:rFonts w:ascii="Cambria" w:hAnsi="Cambria"/>
      <w:b/>
      <w:bCs/>
      <w:sz w:val="32"/>
      <w:szCs w:val="32"/>
    </w:rPr>
  </w:style>
  <w:style w:type="paragraph" w:styleId="25">
    <w:name w:val="annotation subject"/>
    <w:basedOn w:val="11"/>
    <w:next w:val="11"/>
    <w:semiHidden/>
    <w:qFormat/>
    <w:uiPriority w:val="0"/>
    <w:rPr>
      <w:b/>
      <w:bCs/>
    </w:rPr>
  </w:style>
  <w:style w:type="paragraph" w:styleId="26">
    <w:name w:val="Body Text First Indent"/>
    <w:basedOn w:val="1"/>
    <w:qFormat/>
    <w:uiPriority w:val="0"/>
    <w:pPr>
      <w:spacing w:after="120"/>
      <w:ind w:firstLine="420" w:firstLineChars="100"/>
    </w:pPr>
  </w:style>
  <w:style w:type="paragraph" w:styleId="27">
    <w:name w:val="Body Text First Indent 2"/>
    <w:basedOn w:val="1"/>
    <w:next w:val="26"/>
    <w:qFormat/>
    <w:uiPriority w:val="0"/>
    <w:pPr>
      <w:spacing w:after="120"/>
      <w:ind w:left="420" w:leftChars="200" w:firstLine="420" w:firstLineChars="200"/>
    </w:pPr>
    <w:rPr>
      <w:rFonts w:ascii="Calibri"/>
      <w:sz w:val="21"/>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b/>
      <w:bCs/>
      <w:szCs w:val="21"/>
    </w:rPr>
  </w:style>
  <w:style w:type="character" w:styleId="32">
    <w:name w:val="page number"/>
    <w:qFormat/>
    <w:uiPriority w:val="0"/>
  </w:style>
  <w:style w:type="character" w:styleId="33">
    <w:name w:val="FollowedHyperlink"/>
    <w:qFormat/>
    <w:uiPriority w:val="0"/>
    <w:rPr>
      <w:color w:val="800080"/>
      <w:u w:val="single"/>
    </w:rPr>
  </w:style>
  <w:style w:type="character" w:styleId="34">
    <w:name w:val="Emphasis"/>
    <w:qFormat/>
    <w:uiPriority w:val="20"/>
    <w:rPr>
      <w:rFonts w:ascii="Times New Roman" w:hAnsi="Times New Roman" w:eastAsia="方正黑体_GBK"/>
      <w:iCs/>
      <w:sz w:val="32"/>
    </w:rPr>
  </w:style>
  <w:style w:type="character" w:styleId="35">
    <w:name w:val="Hyperlink"/>
    <w:qFormat/>
    <w:uiPriority w:val="99"/>
    <w:rPr>
      <w:rFonts w:ascii="宋体" w:hAnsi="宋体"/>
      <w:b/>
      <w:sz w:val="32"/>
      <w:szCs w:val="32"/>
      <w:lang w:val="en-US" w:eastAsia="zh-CN"/>
    </w:rPr>
  </w:style>
  <w:style w:type="character" w:styleId="36">
    <w:name w:val="annotation reference"/>
    <w:semiHidden/>
    <w:qFormat/>
    <w:uiPriority w:val="0"/>
    <w:rPr>
      <w:sz w:val="21"/>
      <w:szCs w:val="21"/>
    </w:rPr>
  </w:style>
  <w:style w:type="character" w:customStyle="1" w:styleId="37">
    <w:name w:val="标题 1 字符"/>
    <w:link w:val="2"/>
    <w:qFormat/>
    <w:uiPriority w:val="0"/>
    <w:rPr>
      <w:b/>
      <w:bCs/>
      <w:kern w:val="44"/>
      <w:sz w:val="44"/>
      <w:szCs w:val="44"/>
    </w:rPr>
  </w:style>
  <w:style w:type="character" w:customStyle="1" w:styleId="38">
    <w:name w:val="hei16b1"/>
    <w:qFormat/>
    <w:uiPriority w:val="0"/>
    <w:rPr>
      <w:rFonts w:hint="default" w:ascii="Arial" w:hAnsi="Arial" w:cs="Arial"/>
      <w:b/>
      <w:bCs/>
      <w:color w:val="000000"/>
      <w:sz w:val="24"/>
      <w:szCs w:val="24"/>
    </w:rPr>
  </w:style>
  <w:style w:type="character" w:customStyle="1" w:styleId="39">
    <w:name w:val="font01"/>
    <w:qFormat/>
    <w:uiPriority w:val="0"/>
    <w:rPr>
      <w:rFonts w:ascii="宋体" w:hAnsi="宋体" w:eastAsia="宋体" w:cs="宋体"/>
      <w:color w:val="000000"/>
      <w:sz w:val="20"/>
      <w:szCs w:val="20"/>
      <w:u w:val="none"/>
    </w:rPr>
  </w:style>
  <w:style w:type="character" w:customStyle="1" w:styleId="40">
    <w:name w:val="纯文本 Char1"/>
    <w:qFormat/>
    <w:locked/>
    <w:uiPriority w:val="0"/>
    <w:rPr>
      <w:rFonts w:ascii="宋体" w:hAnsi="Courier New" w:eastAsia="宋体"/>
    </w:rPr>
  </w:style>
  <w:style w:type="character" w:customStyle="1" w:styleId="41">
    <w:name w:val="不明显参考1"/>
    <w:qFormat/>
    <w:uiPriority w:val="31"/>
    <w:rPr>
      <w:smallCaps/>
      <w:color w:val="C0504D"/>
      <w:u w:val="single"/>
    </w:rPr>
  </w:style>
  <w:style w:type="character" w:customStyle="1" w:styleId="42">
    <w:name w:val="font31"/>
    <w:qFormat/>
    <w:uiPriority w:val="0"/>
    <w:rPr>
      <w:rFonts w:hint="eastAsia" w:ascii="宋体" w:hAnsi="宋体" w:eastAsia="宋体" w:cs="宋体"/>
      <w:color w:val="000000"/>
      <w:sz w:val="22"/>
      <w:szCs w:val="22"/>
      <w:u w:val="none"/>
    </w:rPr>
  </w:style>
  <w:style w:type="character" w:customStyle="1" w:styleId="43">
    <w:name w:val="font11"/>
    <w:qFormat/>
    <w:uiPriority w:val="0"/>
    <w:rPr>
      <w:rFonts w:hint="eastAsia" w:ascii="宋体" w:hAnsi="宋体" w:eastAsia="宋体" w:cs="宋体"/>
      <w:color w:val="000000"/>
      <w:sz w:val="20"/>
      <w:szCs w:val="20"/>
      <w:u w:val="none"/>
    </w:rPr>
  </w:style>
  <w:style w:type="character" w:customStyle="1" w:styleId="44">
    <w:name w:val="lip2"/>
    <w:qFormat/>
    <w:uiPriority w:val="0"/>
  </w:style>
  <w:style w:type="character" w:customStyle="1" w:styleId="45">
    <w:name w:val="纯文本 字符"/>
    <w:link w:val="5"/>
    <w:qFormat/>
    <w:uiPriority w:val="0"/>
    <w:rPr>
      <w:rFonts w:ascii="宋体" w:hAnsi="Courier New" w:eastAsia="宋体"/>
      <w:kern w:val="2"/>
      <w:sz w:val="21"/>
      <w:lang w:val="en-US" w:eastAsia="zh-CN" w:bidi="ar-SA"/>
    </w:rPr>
  </w:style>
  <w:style w:type="character" w:customStyle="1" w:styleId="46">
    <w:name w:val="Char Char"/>
    <w:qFormat/>
    <w:uiPriority w:val="0"/>
    <w:rPr>
      <w:rFonts w:ascii="宋体" w:hAnsi="Courier New" w:eastAsia="宋体"/>
      <w:kern w:val="2"/>
      <w:sz w:val="21"/>
      <w:lang w:val="en-US" w:eastAsia="zh-CN" w:bidi="ar-SA"/>
    </w:rPr>
  </w:style>
  <w:style w:type="character" w:customStyle="1" w:styleId="47">
    <w:name w:val="rip2"/>
    <w:qFormat/>
    <w:uiPriority w:val="0"/>
  </w:style>
  <w:style w:type="character" w:customStyle="1" w:styleId="48">
    <w:name w:val="font21"/>
    <w:qFormat/>
    <w:uiPriority w:val="0"/>
    <w:rPr>
      <w:rFonts w:ascii="宋体" w:hAnsi="宋体" w:eastAsia="宋体" w:cs="宋体"/>
      <w:color w:val="DD0806"/>
      <w:sz w:val="20"/>
      <w:szCs w:val="20"/>
      <w:u w:val="none"/>
    </w:rPr>
  </w:style>
  <w:style w:type="character" w:customStyle="1" w:styleId="49">
    <w:name w:val="普通文字1 Char1"/>
    <w:qFormat/>
    <w:uiPriority w:val="0"/>
    <w:rPr>
      <w:rFonts w:ascii="宋体" w:hAnsi="Courier New" w:eastAsia="宋体"/>
      <w:kern w:val="2"/>
      <w:sz w:val="21"/>
      <w:lang w:val="en-US" w:eastAsia="zh-CN" w:bidi="ar-SA"/>
    </w:rPr>
  </w:style>
  <w:style w:type="character" w:customStyle="1" w:styleId="50">
    <w:name w:val="摘要"/>
    <w:qFormat/>
    <w:uiPriority w:val="1"/>
    <w:rPr>
      <w:rFonts w:ascii="Times New Roman" w:hAnsi="Times New Roman" w:eastAsia="方正黑体_GBK"/>
      <w:sz w:val="32"/>
    </w:rPr>
  </w:style>
  <w:style w:type="character" w:customStyle="1" w:styleId="51">
    <w:name w:val="NormalCharacter"/>
    <w:qFormat/>
    <w:uiPriority w:val="0"/>
    <w:rPr>
      <w:rFonts w:ascii="Calibri" w:hAnsi="Calibri" w:eastAsia="宋体"/>
    </w:rPr>
  </w:style>
  <w:style w:type="paragraph" w:customStyle="1" w:styleId="52">
    <w:name w:val="No Spacing1"/>
    <w:qFormat/>
    <w:uiPriority w:val="1"/>
    <w:pPr>
      <w:widowControl w:val="0"/>
      <w:jc w:val="both"/>
    </w:pPr>
    <w:rPr>
      <w:rFonts w:ascii="Times New Roman" w:hAnsi="Times New Roman" w:eastAsia="宋体" w:cs="Times New Roman"/>
      <w:kern w:val="2"/>
      <w:sz w:val="21"/>
      <w:szCs w:val="24"/>
      <w:lang w:val="en-US" w:eastAsia="zh-CN" w:bidi="ar-SA"/>
    </w:rPr>
  </w:style>
  <w:style w:type="paragraph" w:styleId="53">
    <w:name w:val="List Paragraph"/>
    <w:basedOn w:val="1"/>
    <w:qFormat/>
    <w:uiPriority w:val="0"/>
    <w:pPr>
      <w:ind w:firstLine="420" w:firstLineChars="200"/>
    </w:pPr>
    <w:rPr>
      <w:rFonts w:ascii="Calibri" w:hAnsi="Calibri"/>
      <w:szCs w:val="22"/>
    </w:rPr>
  </w:style>
  <w:style w:type="paragraph" w:customStyle="1" w:styleId="54">
    <w:name w:val="Char"/>
    <w:basedOn w:val="1"/>
    <w:qFormat/>
    <w:uiPriority w:val="0"/>
  </w:style>
  <w:style w:type="paragraph" w:customStyle="1" w:styleId="55">
    <w:name w:val="p0"/>
    <w:qFormat/>
    <w:uiPriority w:val="0"/>
    <w:rPr>
      <w:rFonts w:ascii="Times New Roman" w:hAnsi="Times New Roman" w:eastAsia="宋体" w:cs="Times New Roman"/>
      <w:szCs w:val="21"/>
      <w:lang w:val="en-US" w:eastAsia="zh-CN" w:bidi="ar-SA"/>
    </w:rPr>
  </w:style>
  <w:style w:type="paragraph" w:customStyle="1" w:styleId="56">
    <w:name w:val="表格文字"/>
    <w:basedOn w:val="1"/>
    <w:qFormat/>
    <w:uiPriority w:val="99"/>
    <w:pPr>
      <w:spacing w:before="25" w:after="25"/>
      <w:jc w:val="left"/>
    </w:pPr>
    <w:rPr>
      <w:bCs/>
      <w:spacing w:val="10"/>
      <w:szCs w:val="22"/>
    </w:rPr>
  </w:style>
  <w:style w:type="paragraph" w:customStyle="1" w:styleId="57">
    <w:name w:val="Normal_0"/>
    <w:qFormat/>
    <w:uiPriority w:val="0"/>
    <w:pPr>
      <w:spacing w:before="120" w:after="240"/>
      <w:jc w:val="both"/>
    </w:pPr>
    <w:rPr>
      <w:rFonts w:ascii="Calibri" w:hAnsi="Calibri" w:eastAsia="Calibri" w:cs="Times New Roman"/>
      <w:sz w:val="22"/>
      <w:szCs w:val="22"/>
      <w:lang w:val="ru-RU" w:eastAsia="en-US" w:bidi="ar-SA"/>
    </w:rPr>
  </w:style>
  <w:style w:type="paragraph" w:customStyle="1" w:styleId="58">
    <w:name w:val="Table Paragraph"/>
    <w:basedOn w:val="1"/>
    <w:qFormat/>
    <w:uiPriority w:val="1"/>
    <w:rPr>
      <w:rFonts w:ascii="宋体" w:hAnsi="宋体" w:cs="宋体"/>
      <w:lang w:val="zh-CN" w:bidi="zh-CN"/>
    </w:rPr>
  </w:style>
  <w:style w:type="paragraph" w:customStyle="1" w:styleId="59">
    <w:name w:val="正文2"/>
    <w:basedOn w:val="1"/>
    <w:qFormat/>
    <w:uiPriority w:val="0"/>
    <w:pPr>
      <w:adjustRightInd w:val="0"/>
      <w:spacing w:before="156" w:line="360" w:lineRule="auto"/>
      <w:ind w:firstLine="510" w:firstLineChars="200"/>
    </w:pPr>
    <w:rPr>
      <w:kern w:val="0"/>
      <w:szCs w:val="20"/>
    </w:rPr>
  </w:style>
  <w:style w:type="paragraph" w:customStyle="1" w:styleId="60">
    <w:name w:val="Char Char Char Char Char Char Char"/>
    <w:basedOn w:val="1"/>
    <w:qFormat/>
    <w:uiPriority w:val="0"/>
    <w:rPr>
      <w:szCs w:val="21"/>
    </w:rPr>
  </w:style>
  <w:style w:type="paragraph" w:customStyle="1" w:styleId="61">
    <w:name w:val="Char Char Char"/>
    <w:basedOn w:val="1"/>
    <w:qFormat/>
    <w:uiPriority w:val="0"/>
    <w:rPr>
      <w:rFonts w:ascii="Tahoma" w:hAnsi="Tahoma"/>
      <w:szCs w:val="20"/>
    </w:rPr>
  </w:style>
  <w:style w:type="paragraph" w:customStyle="1" w:styleId="62">
    <w:name w:val="List Paragraph1"/>
    <w:basedOn w:val="1"/>
    <w:qFormat/>
    <w:uiPriority w:val="0"/>
    <w:pPr>
      <w:ind w:firstLine="420" w:firstLineChars="200"/>
    </w:pPr>
    <w:rPr>
      <w:rFonts w:ascii="Calibri" w:hAnsi="Calibri"/>
      <w:szCs w:val="22"/>
    </w:rPr>
  </w:style>
  <w:style w:type="paragraph" w:customStyle="1" w:styleId="63">
    <w:name w:val="Char Char Char Char Char Char Char Char Char Char"/>
    <w:basedOn w:val="10"/>
    <w:qFormat/>
    <w:uiPriority w:val="0"/>
    <w:pPr>
      <w:keepNext/>
      <w:numPr>
        <w:ilvl w:val="0"/>
        <w:numId w:val="2"/>
      </w:numPr>
      <w:spacing w:before="100" w:beforeLines="100"/>
      <w:ind w:left="0"/>
    </w:pPr>
    <w:rPr>
      <w:rFonts w:ascii="Tahoma" w:hAnsi="Tahoma"/>
    </w:rPr>
  </w:style>
  <w:style w:type="paragraph" w:customStyle="1" w:styleId="64">
    <w:name w:val="_Style 5"/>
    <w:qFormat/>
    <w:uiPriority w:val="1"/>
    <w:rPr>
      <w:rFonts w:ascii="Times New Roman" w:hAnsi="Times New Roman" w:eastAsia="宋体" w:cs="Times New Roman"/>
      <w:sz w:val="22"/>
      <w:szCs w:val="22"/>
      <w:lang w:val="en-US" w:eastAsia="zh-CN" w:bidi="ar-SA"/>
    </w:rPr>
  </w:style>
  <w:style w:type="paragraph" w:customStyle="1" w:styleId="65">
    <w:name w:val="Char1"/>
    <w:basedOn w:val="1"/>
    <w:qFormat/>
    <w:uiPriority w:val="0"/>
  </w:style>
  <w:style w:type="paragraph" w:customStyle="1" w:styleId="66">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Default"/>
    <w:next w:val="6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8">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customStyle="1" w:styleId="69">
    <w:name w:val="文档正文"/>
    <w:basedOn w:val="1"/>
    <w:qFormat/>
    <w:uiPriority w:val="0"/>
    <w:pPr>
      <w:adjustRightInd w:val="0"/>
      <w:spacing w:line="312" w:lineRule="atLeast"/>
      <w:ind w:firstLine="567"/>
      <w:textAlignment w:val="baseline"/>
    </w:pPr>
    <w:rPr>
      <w:rFonts w:ascii="长城仿宋" w:eastAsia="长城仿宋"/>
      <w:kern w:val="0"/>
      <w:sz w:val="28"/>
    </w:rPr>
  </w:style>
  <w:style w:type="paragraph" w:customStyle="1" w:styleId="70">
    <w:name w:val="Char2"/>
    <w:basedOn w:val="1"/>
    <w:qFormat/>
    <w:uiPriority w:val="0"/>
    <w:rPr>
      <w:szCs w:val="20"/>
    </w:rPr>
  </w:style>
  <w:style w:type="paragraph" w:styleId="71">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正文缩进1"/>
    <w:basedOn w:val="1"/>
    <w:next w:val="13"/>
    <w:qFormat/>
    <w:uiPriority w:val="0"/>
    <w:pPr>
      <w:autoSpaceDE w:val="0"/>
      <w:autoSpaceDN w:val="0"/>
      <w:adjustRightInd w:val="0"/>
      <w:snapToGrid w:val="0"/>
      <w:spacing w:after="120" w:line="360" w:lineRule="auto"/>
      <w:ind w:left="420" w:leftChars="200" w:firstLine="480" w:firstLineChars="200"/>
    </w:pPr>
    <w:rPr>
      <w:szCs w:val="21"/>
    </w:rPr>
  </w:style>
  <w:style w:type="paragraph" w:customStyle="1" w:styleId="73">
    <w:name w:val="表内文字"/>
    <w:basedOn w:val="1"/>
    <w:qFormat/>
    <w:uiPriority w:val="0"/>
    <w:pPr>
      <w:snapToGrid w:val="0"/>
      <w:spacing w:before="50" w:after="50"/>
    </w:pPr>
    <w:rPr>
      <w:rFonts w:ascii="黑体" w:hAnsi="宋体" w:eastAsia="黑体"/>
      <w:b/>
      <w:color w:val="000000"/>
      <w:sz w:val="28"/>
      <w:szCs w:val="28"/>
    </w:rPr>
  </w:style>
  <w:style w:type="character" w:customStyle="1" w:styleId="74">
    <w:name w:val="纯文本 字符1"/>
    <w:semiHidden/>
    <w:qFormat/>
    <w:locked/>
    <w:uiPriority w:val="99"/>
    <w:rPr>
      <w:rFonts w:ascii="宋体" w:hAnsi="Courier New"/>
      <w:kern w:val="2"/>
      <w:sz w:val="21"/>
    </w:rPr>
  </w:style>
  <w:style w:type="character" w:customStyle="1" w:styleId="75">
    <w:name w:val="页脚 字符"/>
    <w:link w:val="17"/>
    <w:qFormat/>
    <w:uiPriority w:val="0"/>
    <w:rPr>
      <w:kern w:val="2"/>
      <w:sz w:val="18"/>
      <w:szCs w:val="18"/>
    </w:rPr>
  </w:style>
  <w:style w:type="paragraph" w:customStyle="1" w:styleId="76">
    <w:name w:val="Revision"/>
    <w:hidden/>
    <w:unhideWhenUsed/>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b407cce7-14e7-4679-8a50-d5526bf32751</errorID>
      <errorWord>/）</errorWord>
      <group>L1_Punc</group>
      <groupName>标点问题</groupName>
      <ability>L2_Punc</ability>
      <abilityName>标点符号检查</abilityName>
      <candidateList>
        <item>）</item>
      </candidateList>
      <explain/>
      <paraID>24BA3456</paraID>
      <start>63</start>
      <end>65</end>
      <status>ignored</status>
      <modifiedWord/>
      <trackRevisions>false</trackRevisions>
    </reviewItem>
    <reviewItem>
      <errorID>7ed9f53e-dd48-4d2e-81f8-2b6d32b2fa38</errorID>
      <errorWord>)</errorWord>
      <group>L1_Format</group>
      <groupName>格式问题</groupName>
      <ability>L2_HalfPunc</ability>
      <abilityName>全半角检查</abilityName>
      <candidateList>
        <item>）</item>
      </candidateList>
      <explain>文本全半角错误。</explain>
      <paraID>1864B2AF</paraID>
      <start>39</start>
      <end>40</end>
      <status>modified</status>
      <modifiedWord>）</modifiedWord>
      <trackRevisions>false</trackRevisions>
    </reviewItem>
    <reviewItem>
      <errorID>e4494479-32da-4960-b079-022b18fca16d</errorID>
      <errorWord>(</errorWord>
      <group>L1_Format</group>
      <groupName>格式问题</groupName>
      <ability>L2_HalfPunc</ability>
      <abilityName>全半角检查</abilityName>
      <candidateList>
        <item>（</item>
      </candidateList>
      <explain>文本全半角错误。</explain>
      <paraID>48726BD5</paraID>
      <start>12</start>
      <end>13</end>
      <status>modified</status>
      <modifiedWord>（</modifiedWord>
      <trackRevisions>false</trackRevisions>
    </reviewItem>
    <reviewItem>
      <errorID>6a28698c-f0b5-4ca4-ad2f-fda04f0a94e9</errorID>
      <errorWord>)</errorWord>
      <group>L1_Format</group>
      <groupName>格式问题</groupName>
      <ability>L2_HalfPunc</ability>
      <abilityName>全半角检查</abilityName>
      <candidateList>
        <item>）</item>
      </candidateList>
      <explain>文本全半角错误。</explain>
      <paraID>48726BD5</paraID>
      <start>35</start>
      <end>36</end>
      <status>modified</status>
      <modifiedWord>）</modifiedWord>
      <trackRevisions>false</trackRevisions>
    </reviewItem>
    <reviewItem>
      <errorID>68491a70-b6f8-4d41-887b-09c3dce81415</errorID>
      <errorWord>(</errorWord>
      <group>L1_Format</group>
      <groupName>格式问题</groupName>
      <ability>L2_HalfPunc</ability>
      <abilityName>全半角检查</abilityName>
      <candidateList>
        <item>（</item>
      </candidateList>
      <explain>文本全半角错误。</explain>
      <paraID>48726BD5</paraID>
      <start>45</start>
      <end>46</end>
      <status>modified</status>
      <modifiedWord>（</modifiedWord>
      <trackRevisions>false</trackRevisions>
    </reviewItem>
    <reviewItem>
      <errorID>1a82d3ca-ac02-46f9-ba90-ee6cd5961e24</errorID>
      <errorWord>)</errorWord>
      <group>L1_Format</group>
      <groupName>格式问题</groupName>
      <ability>L2_HalfPunc</ability>
      <abilityName>全半角检查</abilityName>
      <candidateList>
        <item>）</item>
      </candidateList>
      <explain>文本全半角错误。</explain>
      <paraID>48726BD5</paraID>
      <start>61</start>
      <end>62</end>
      <status>modified</status>
      <modifiedWord>）</modifiedWord>
      <trackRevisions>false</trackRevisions>
    </reviewItem>
    <reviewItem>
      <errorID>5eec9697-5854-4fbd-b0dd-93a618a9e1f5</errorID>
      <errorWord>2.</errorWord>
      <group>L1_AI</group>
      <groupName>深度校对</groupName>
      <ability>L2_AI_Title</ability>
      <abilityName>标题检查</abilityName>
      <candidateList>
        <item>7.</item>
      </candidateList>
      <explain>标题顺序错误，请检查标题顺序是否合理。</explain>
      <paraID> 5B3B2B9</paraID>
      <start>0</start>
      <end>2</end>
      <status>modified</status>
      <modifiedWord>7.</modifiedWord>
      <trackRevisions>false</trackRevisions>
    </reviewItem>
    <reviewItem>
      <errorID>bb9a364d-d965-405b-b36d-b7f92c144613</errorID>
      <errorWord>-</errorWord>
      <group>L1_Format</group>
      <groupName>格式问题</groupName>
      <ability>L2_HalfPunc</ability>
      <abilityName>全半角检查</abilityName>
      <candidateList>
        <item>－</item>
      </candidateList>
      <explain>文本全半角错误。</explain>
      <paraID>1A7C7DD7</paraID>
      <start>43</start>
      <end>44</end>
      <status>modified</status>
      <modifiedWord>－</modifiedWord>
      <trackRevisions>false</trackRevisions>
    </reviewItem>
    <reviewItem>
      <errorID>eea68354-2af3-49a1-93bc-9dce86ba84d8</errorID>
      <errorWord>/）</errorWord>
      <group>L1_Punc</group>
      <groupName>标点问题</groupName>
      <ability>L2_Punc</ability>
      <abilityName>标点符号检查</abilityName>
      <candidateList>
        <item>）</item>
      </candidateList>
      <explain/>
      <paraID>550A7267</paraID>
      <start>57</start>
      <end>59</end>
      <status>ignored</status>
      <modifiedWord/>
      <trackRevisions>false</trackRevisions>
    </reviewItem>
    <reviewItem>
      <errorID>e37c910f-1531-4f53-b573-ba4433c732c2</errorID>
      <errorWord>/）</errorWord>
      <group>L1_Punc</group>
      <groupName>标点问题</groupName>
      <ability>L2_Punc</ability>
      <abilityName>标点符号检查</abilityName>
      <candidateList>
        <item>）</item>
      </candidateList>
      <explain/>
      <paraID>63BCAA17</paraID>
      <start>87</start>
      <end>89</end>
      <status>ignored</status>
      <modifiedWord/>
      <trackRevisions>false</trackRevisions>
    </reviewItem>
    <reviewItem>
      <errorID>b889f62e-a876-4508-8ffb-6e6e4943eb23</errorID>
      <errorWord>操作合</errorWord>
      <group>L1_Word</group>
      <groupName>字词问题</groupName>
      <ability>L2_Typo</ability>
      <abilityName>字词错误</abilityName>
      <candidateList>
        <item>操作台</item>
      </candidateList>
      <explain/>
      <paraID>2BD4F2BE</paraID>
      <start>8</start>
      <end>11</end>
      <status>ignored</status>
      <modifiedWord/>
      <trackRevisions>false</trackRevisions>
    </reviewItem>
    <reviewItem>
      <errorID>2d9a4147-d382-48aa-abe6-7fd4e46f6b7f</errorID>
      <errorWord>须要</errorWord>
      <group>L1_AI</group>
      <groupName>深度校对</groupName>
      <ability>L2_AI_Word</ability>
      <abilityName>字词纠错</abilityName>
      <candidateList>
        <item>须</item>
      </candidateList>
      <explain/>
      <paraID> FACA786</paraID>
      <start>21</start>
      <end>22</end>
      <status>modified</status>
      <modifiedWord>须</modifiedWord>
      <trackRevisions>false</trackRevisions>
    </reviewItem>
    <reviewItem>
      <errorID>7bbd7914-3ceb-4642-8f8e-360799372610</errorID>
      <errorWord>具备有</errorWord>
      <group>L1_AI</group>
      <groupName>深度校对</groupName>
      <ability>L2_AI_Word</ability>
      <abilityName>字词纠错</abilityName>
      <candidateList>
        <item>具备</item>
      </candidateList>
      <explain/>
      <paraID>  E89B49</paraID>
      <start>8</start>
      <end>10</end>
      <status>modified</status>
      <modifiedWord>具备</modifiedWord>
      <trackRevisions>false</trackRevisions>
    </reviewItem>
    <reviewItem>
      <errorID>c9df8a85-df5f-457d-8c72-7d8b744d93e6</errorID>
      <errorWord>登录</errorWord>
      <group>L1_AI</group>
      <groupName>深度校对</groupName>
      <ability>L2_AI_Word</ability>
      <abilityName>字词纠错</abilityName>
      <candidateList>
        <item>上登录</item>
      </candidateList>
      <explain/>
      <paraID>  E89B49</paraID>
      <start>31</start>
      <end>33</end>
      <status>ignored</status>
      <modifiedWord/>
      <trackRevisions>false</trackRevisions>
    </reviewItem>
    <reviewItem>
      <errorID>dfee6e8a-f221-455d-8141-ac1029190824</errorID>
      <errorWord>/)</errorWord>
      <group>L1_Punc</group>
      <groupName>标点问题</groupName>
      <ability>L2_Punc</ability>
      <abilityName>标点符号检查</abilityName>
      <candidateList>
        <item>)</item>
      </candidateList>
      <explain/>
      <paraID>629BBE24</paraID>
      <start>85</start>
      <end>87</end>
      <status>ignored</status>
      <modifiedWord/>
      <trackRevisions>false</trackRevisions>
    </reviewItem>
    <reviewItem>
      <errorID>c8246203-7166-42e4-a87c-4ca4a0009912</errorID>
      <errorWord>/）</errorWord>
      <group>L1_Punc</group>
      <groupName>标点问题</groupName>
      <ability>L2_Punc</ability>
      <abilityName>标点符号检查</abilityName>
      <candidateList>
        <item>）</item>
      </candidateList>
      <explain/>
      <paraID>38D3785C</paraID>
      <start>66</start>
      <end>68</end>
      <status>ignored</status>
      <modifiedWord/>
      <trackRevisions>false</trackRevisions>
    </reviewItem>
    <reviewItem>
      <errorID>5245133d-c8a7-4a58-a6a3-dc1a9c198bef</errorID>
      <errorWord>)</errorWord>
      <group>L1_Format</group>
      <groupName>格式问题</groupName>
      <ability>L2_HalfPunc</ability>
      <abilityName>全半角检查</abilityName>
      <candidateList>
        <item>）</item>
      </candidateList>
      <explain>文本全半角错误。</explain>
      <paraID>6161DE4B</paraID>
      <start>28</start>
      <end>29</end>
      <status>modified</status>
      <modifiedWord>）</modifiedWord>
      <trackRevisions>false</trackRevisions>
    </reviewItem>
    <reviewItem>
      <errorID>ef4db930-ced1-4ad9-a1a9-56fb2760a431</errorID>
      <errorWord>材</errorWord>
      <group>L1_Word</group>
      <groupName>字词问题</groupName>
      <ability>L2_Typo</ability>
      <abilityName>字词错误</abilityName>
      <candidateList>
        <item>材料</item>
      </candidateList>
      <explain>〈名〉❶可以直接造成成品的东西，如建筑用的砖瓦、纺织用的棉纱等：建筑～｜做一套衣服，这点～不够。❷提供著作内容的事物：他打算写一部小说，正在搜集～。❸可供参考的事实：人事～。❹比喻适于做某种事情的人才：我五音不全，不是唱歌的～。</explain>
      <paraID>7EE1F23B</paraID>
      <start>6</start>
      <end>7</end>
      <status>ignored</status>
      <modifiedWord/>
      <trackRevisions>false</trackRevisions>
    </reviewItem>
    <reviewItem>
      <errorID>2b896ad5-8be8-4370-83f2-8cef8afad89a</errorID>
      <errorWord>标称连续</errorWord>
      <group>L1_AI</group>
      <groupName>深度校对</groupName>
      <ability>L2_AI_Grammar</ability>
      <abilityName>语法纠错</abilityName>
      <candidateList>
        <item>标称</item>
      </candidateList>
      <explain/>
      <paraID>21BC862C</paraID>
      <start>6</start>
      <end>10</end>
      <status>ignored</status>
      <modifiedWord/>
      <trackRevisions>false</trackRevisions>
    </reviewItem>
    <reviewItem>
      <errorID>273c73ea-89e6-42d7-b2e2-c4f1045f7205</errorID>
      <errorWord>其它</errorWord>
      <group>L1_Word</group>
      <groupName>字词问题</groupName>
      <ability>L2_Alias</ability>
      <abilityName>也作/曾用词</abilityName>
      <candidateList>
        <item>其他</item>
      </candidateList>
      <explain>词汇[其它]为不规范表述或旧称，其规范书面表述为[其他]。</explain>
      <paraID>5BFEFA2B</paraID>
      <start>76</start>
      <end>78</end>
      <status>ignored</status>
      <modifiedWord/>
      <trackRevisions>false</trackRevisions>
    </reviewItem>
    <reviewItem>
      <errorID>a96e6e14-fb66-49ea-980a-576aff54b7a9</errorID>
      <errorWord>以及对</errorWord>
      <group>L1_Word</group>
      <groupName>字词问题</groupName>
      <ability>L2_Typo</ability>
      <abilityName>字词错误</abilityName>
      <candidateList>
        <item>以及</item>
      </candidateList>
      <explain>〈连〉连接并列的词或词组（“以及”前面往往是主要的）：院子里种着大丽花、矢车菊、夹竹桃～其他的花木。</explain>
      <paraID>5EC5BC29</paraID>
      <start>7</start>
      <end>10</end>
      <status>ignored</status>
      <modifiedWord/>
      <trackRevisions>false</trackRevisions>
    </reviewItem>
    <reviewItem>
      <errorID>1421cc8a-8610-487f-af7b-4afde7c46f83</errorID>
      <errorWord>涉及到</errorWord>
      <group>L1_Grammar</group>
      <groupName>语法问题</groupName>
      <ability>L2_Grammar</ability>
      <abilityName>语法错误</abilityName>
      <candidateList>
        <item>涉及</item>
      </candidateList>
      <explain>该表达中的“涉及到”存在语义重复。【词汇解析】涉及：牵涉到，关联到。包含了“到”的意思。</explain>
      <paraID>52C969A4</paraID>
      <start>25</start>
      <end>28</end>
      <status>ignored</status>
      <modifiedWord/>
      <trackRevisions>false</trackRevisions>
    </reviewItem>
    <reviewItem>
      <errorID>5ba03386-9bfe-47f2-9286-7599e6406d5f</errorID>
      <errorWord>其它</errorWord>
      <group>L1_Word</group>
      <groupName>字词问题</groupName>
      <ability>L2_Alias</ability>
      <abilityName>也作/曾用词</abilityName>
      <candidateList>
        <item>其他</item>
      </candidateList>
      <explain>词汇[其它]为不规范表述或旧称，其规范书面表述为[其他]。</explain>
      <paraID>52C969A4</paraID>
      <start>77</start>
      <end>79</end>
      <status>ignored</status>
      <modifiedWord/>
      <trackRevisions>false</trackRevisions>
    </reviewItem>
    <reviewItem>
      <errorID>124695ae-ba3a-46d4-95e1-8711e75a6aea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11630D0B</paraID>
      <start>25</start>
      <end>26</end>
      <status>ignored</status>
      <modifiedWord/>
      <trackRevisions>false</trackRevisions>
    </reviewItem>
    <reviewItem>
      <errorID>cf58ec3c-8fad-4f41-baa9-b92ae7c24dde</errorID>
      <errorWord>(</errorWord>
      <group>L1_Format</group>
      <groupName>格式问题</groupName>
      <ability>L2_HalfPunc</ability>
      <abilityName>全半角检查</abilityName>
      <candidateList>
        <item>（</item>
      </candidateList>
      <explain>文本全半角错误。</explain>
      <paraID>716E55BA</paraID>
      <start>11</start>
      <end>12</end>
      <status>modified</status>
      <modifiedWord>（</modifiedWord>
      <trackRevisions>false</trackRevisions>
    </reviewItem>
    <reviewItem>
      <errorID>ccce1b24-301b-424a-ab0b-d28f9f96704e</errorID>
      <errorWord>)</errorWord>
      <group>L1_Format</group>
      <groupName>格式问题</groupName>
      <ability>L2_HalfPunc</ability>
      <abilityName>全半角检查</abilityName>
      <candidateList>
        <item>）</item>
      </candidateList>
      <explain>文本全半角错误。</explain>
      <paraID>716E55BA</paraID>
      <start>22</start>
      <end>23</end>
      <status>modified</status>
      <modifiedWord>）</modifiedWord>
      <trackRevisions>false</trackRevisions>
    </reviewItem>
    <reviewItem>
      <errorID>7adae655-8f46-4068-8e96-c7e2f64a2aa5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33FB5545</paraID>
      <start>8</start>
      <end>9</end>
      <status>ignored</status>
      <modifiedWord/>
      <trackRevisions>false</trackRevisions>
    </reviewItem>
    <reviewItem>
      <errorID>5819a6ea-d34f-4194-9cd6-464cf8201081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2B94895B</paraID>
      <start>71</start>
      <end>72</end>
      <status>ignored</status>
      <modifiedWord/>
      <trackRevisions>false</trackRevisions>
    </reviewItem>
    <reviewItem>
      <errorID>5c99f671-4d65-4a3d-b3a6-c5c09264b474</errorID>
      <errorWord>(</errorWord>
      <group>L1_Format</group>
      <groupName>格式问题</groupName>
      <ability>L2_HalfPunc</ability>
      <abilityName>全半角检查</abilityName>
      <candidateList>
        <item>（</item>
      </candidateList>
      <explain>文本全半角错误。</explain>
      <paraID>7BCFAF8B</paraID>
      <start>8</start>
      <end>9</end>
      <status>modified</status>
      <modifiedWord>（</modifiedWord>
      <trackRevisions>false</trackRevisions>
    </reviewItem>
    <reviewItem>
      <errorID>01bb56cf-ecf9-45af-bd78-087cdf3887e1</errorID>
      <errorWord>)</errorWord>
      <group>L1_Format</group>
      <groupName>格式问题</groupName>
      <ability>L2_HalfPunc</ability>
      <abilityName>全半角检查</abilityName>
      <candidateList>
        <item>）</item>
      </candidateList>
      <explain>文本全半角错误。</explain>
      <paraID>7BCFAF8B</paraID>
      <start>19</start>
      <end>20</end>
      <status>modified</status>
      <modifiedWord>）</modifiedWord>
      <trackRevisions>false</trackRevisions>
    </reviewItem>
    <reviewItem>
      <errorID>382f8899-f9c7-41bc-8902-d8d611ac8e01</errorID>
      <errorWord>＜</errorWord>
      <group>L1_Format</group>
      <groupName>格式问题</groupName>
      <ability>L2_HalfPunc</ability>
      <abilityName>全半角检查</abilityName>
      <candidateList>
        <item>&lt;</item>
      </candidateList>
      <explain>文本全半角错误。</explain>
      <paraID>5D2641BE</paraID>
      <start>5</start>
      <end>6</end>
      <status>ignored</status>
      <modifiedWord/>
      <trackRevisions>false</trackRevisions>
    </reviewItem>
    <reviewItem>
      <errorID>352937dc-013d-4ec5-a8bf-dca7b99075f5</errorID>
      <errorWord>＜</errorWord>
      <group>L1_Format</group>
      <groupName>格式问题</groupName>
      <ability>L2_HalfPunc</ability>
      <abilityName>全半角检查</abilityName>
      <candidateList>
        <item>&lt;</item>
      </candidateList>
      <explain>文本全半角错误。</explain>
      <paraID>27A3008E</paraID>
      <start>4</start>
      <end>5</end>
      <status>ignored</status>
      <modifiedWord/>
      <trackRevisions>false</trackRevisions>
    </reviewItem>
    <reviewItem>
      <errorID>aa778d47-ba15-4690-946b-f58214a5295e</errorID>
      <errorWord>＜</errorWord>
      <group>L1_Format</group>
      <groupName>格式问题</groupName>
      <ability>L2_HalfPunc</ability>
      <abilityName>全半角检查</abilityName>
      <candidateList>
        <item>&lt;</item>
      </candidateList>
      <explain>文本全半角错误。</explain>
      <paraID>76B2F890</paraID>
      <start>1</start>
      <end>2</end>
      <status>ignored</status>
      <modifiedWord/>
      <trackRevisions>false</trackRevisions>
    </reviewItem>
    <reviewItem>
      <errorID>99d14f1c-e320-42f1-96fe-62b1c921e0c5</errorID>
      <errorWord>＜</errorWord>
      <group>L1_Format</group>
      <groupName>格式问题</groupName>
      <ability>L2_HalfPunc</ability>
      <abilityName>全半角检查</abilityName>
      <candidateList>
        <item>&lt;</item>
      </candidateList>
      <explain>文本全半角错误。</explain>
      <paraID> F3AF06D</paraID>
      <start>5</start>
      <end>6</end>
      <status>ignored</status>
      <modifiedWord/>
      <trackRevisions>false</trackRevisions>
    </reviewItem>
    <reviewItem>
      <errorID>5d722529-d16e-4b29-a9e1-530d34a3813c</errorID>
      <errorWord>＜</errorWord>
      <group>L1_Format</group>
      <groupName>格式问题</groupName>
      <ability>L2_HalfPunc</ability>
      <abilityName>全半角检查</abilityName>
      <candidateList>
        <item>&lt;</item>
      </candidateList>
      <explain>文本全半角错误。</explain>
      <paraID>33909562</paraID>
      <start>4</start>
      <end>5</end>
      <status>ignored</status>
      <modifiedWord/>
      <trackRevisions>false</trackRevisions>
    </reviewItem>
    <reviewItem>
      <errorID>79ea4f3f-42fe-4f4b-a4e3-35865ef2a095</errorID>
      <errorWord>＜</errorWord>
      <group>L1_Format</group>
      <groupName>格式问题</groupName>
      <ability>L2_HalfPunc</ability>
      <abilityName>全半角检查</abilityName>
      <candidateList>
        <item>&lt;</item>
      </candidateList>
      <explain>文本全半角错误。</explain>
      <paraID>6025D020</paraID>
      <start>1</start>
      <end>2</end>
      <status>ignored</status>
      <modifiedWord/>
      <trackRevisions>false</trackRevisions>
    </reviewItem>
    <reviewItem>
      <errorID>143c35cb-de83-45c1-94d3-4ff85021148a</errorID>
      <errorWord>＜</errorWord>
      <group>L1_Format</group>
      <groupName>格式问题</groupName>
      <ability>L2_HalfPunc</ability>
      <abilityName>全半角检查</abilityName>
      <candidateList>
        <item>&lt;</item>
      </candidateList>
      <explain>文本全半角错误。</explain>
      <paraID> 9E5BA55</paraID>
      <start>6</start>
      <end>7</end>
      <status>ignored</status>
      <modifiedWord/>
      <trackRevisions>false</trackRevisions>
    </reviewItem>
    <reviewItem>
      <errorID>d599a2f4-fe8f-4c45-9b9f-872c2149e9a5</errorID>
      <errorWord>＜</errorWord>
      <group>L1_Format</group>
      <groupName>格式问题</groupName>
      <ability>L2_HalfPunc</ability>
      <abilityName>全半角检查</abilityName>
      <candidateList>
        <item>&lt;</item>
      </candidateList>
      <explain>文本全半角错误。</explain>
      <paraID>7293FA31</paraID>
      <start>5</start>
      <end>6</end>
      <status>ignored</status>
      <modifiedWord/>
      <trackRevisions>false</trackRevisions>
    </reviewItem>
    <reviewItem>
      <errorID>bc8bbc8c-16e6-480b-ac5a-b53ca6060da5</errorID>
      <errorWord>＜</errorWord>
      <group>L1_Format</group>
      <groupName>格式问题</groupName>
      <ability>L2_HalfPunc</ability>
      <abilityName>全半角检查</abilityName>
      <candidateList>
        <item>&lt;</item>
      </candidateList>
      <explain>文本全半角错误。</explain>
      <paraID>78687553</paraID>
      <start>1</start>
      <end>2</end>
      <status>ignored</status>
      <modifiedWord/>
      <trackRevisions>false</trackRevisions>
    </reviewItem>
    <reviewItem>
      <errorID>395e77e9-eb71-4036-b022-369692b85068</errorID>
      <errorWord>＜</errorWord>
      <group>L1_Format</group>
      <groupName>格式问题</groupName>
      <ability>L2_HalfPunc</ability>
      <abilityName>全半角检查</abilityName>
      <candidateList>
        <item>&lt;</item>
      </candidateList>
      <explain>文本全半角错误。</explain>
      <paraID>16A21143</paraID>
      <start>6</start>
      <end>7</end>
      <status>ignored</status>
      <modifiedWord/>
      <trackRevisions>false</trackRevisions>
    </reviewItem>
    <reviewItem>
      <errorID>0755905c-df56-4fdb-9933-cd1fe5f966e8</errorID>
      <errorWord>＜</errorWord>
      <group>L1_Format</group>
      <groupName>格式问题</groupName>
      <ability>L2_HalfPunc</ability>
      <abilityName>全半角检查</abilityName>
      <candidateList>
        <item>&lt;</item>
      </candidateList>
      <explain>文本全半角错误。</explain>
      <paraID>23CC0E8E</paraID>
      <start>5</start>
      <end>6</end>
      <status>ignored</status>
      <modifiedWord/>
      <trackRevisions>false</trackRevisions>
    </reviewItem>
    <reviewItem>
      <errorID>3660c5fe-5c26-453c-9a87-7361fe7b5633</errorID>
      <errorWord>＜</errorWord>
      <group>L1_Format</group>
      <groupName>格式问题</groupName>
      <ability>L2_HalfPunc</ability>
      <abilityName>全半角检查</abilityName>
      <candidateList>
        <item>&lt;</item>
      </candidateList>
      <explain>文本全半角错误。</explain>
      <paraID>1F8E3116</paraID>
      <start>1</start>
      <end>2</end>
      <status>ignored</status>
      <modifiedWord/>
      <trackRevisions>false</trackRevisions>
    </reviewItem>
    <reviewItem>
      <errorID>b5a7d15b-c5f1-4bf1-b047-1890cd0cd40c</errorID>
      <errorWord>＜</errorWord>
      <group>L1_Format</group>
      <groupName>格式问题</groupName>
      <ability>L2_HalfPunc</ability>
      <abilityName>全半角检查</abilityName>
      <candidateList>
        <item>&lt;</item>
      </candidateList>
      <explain>文本全半角错误。</explain>
      <paraID>61D72781</paraID>
      <start>6</start>
      <end>7</end>
      <status>ignored</status>
      <modifiedWord/>
      <trackRevisions>false</trackRevisions>
    </reviewItem>
    <reviewItem>
      <errorID>05af17c1-6de1-4cfc-8889-c5bc77e68908</errorID>
      <errorWord>＜</errorWord>
      <group>L1_Format</group>
      <groupName>格式问题</groupName>
      <ability>L2_HalfPunc</ability>
      <abilityName>全半角检查</abilityName>
      <candidateList>
        <item>&lt;</item>
      </candidateList>
      <explain>文本全半角错误。</explain>
      <paraID>4A3B9804</paraID>
      <start>5</start>
      <end>6</end>
      <status>ignored</status>
      <modifiedWord/>
      <trackRevisions>false</trackRevisions>
    </reviewItem>
    <reviewItem>
      <errorID>c0170940-62b8-4d49-8c10-3af536db2916</errorID>
      <errorWord>＜</errorWord>
      <group>L1_Format</group>
      <groupName>格式问题</groupName>
      <ability>L2_HalfPunc</ability>
      <abilityName>全半角检查</abilityName>
      <candidateList>
        <item>&lt;</item>
      </candidateList>
      <explain>文本全半角错误。</explain>
      <paraID> 62B4395</paraID>
      <start>1</start>
      <end>2</end>
      <status>ignored</status>
      <modifiedWord/>
      <trackRevisions>false</trackRevisions>
    </reviewItem>
    <reviewItem>
      <errorID>e4ea46c8-8d27-41e1-8175-849e968e9b8d</errorID>
      <errorWord>＜</errorWord>
      <group>L1_Format</group>
      <groupName>格式问题</groupName>
      <ability>L2_HalfPunc</ability>
      <abilityName>全半角检查</abilityName>
      <candidateList>
        <item>&lt;</item>
      </candidateList>
      <explain>文本全半角错误。</explain>
      <paraID>492C0B07</paraID>
      <start>4</start>
      <end>5</end>
      <status>ignored</status>
      <modifiedWord/>
      <trackRevisions>false</trackRevisions>
    </reviewItem>
    <reviewItem>
      <errorID>f4615ddb-1243-4ec4-8fda-fbe98ceb8825</errorID>
      <errorWord>＜</errorWord>
      <group>L1_Format</group>
      <groupName>格式问题</groupName>
      <ability>L2_HalfPunc</ability>
      <abilityName>全半角检查</abilityName>
      <candidateList>
        <item>&lt;</item>
      </candidateList>
      <explain>文本全半角错误。</explain>
      <paraID>4527085E</paraID>
      <start>3</start>
      <end>4</end>
      <status>ignored</status>
      <modifiedWord/>
      <trackRevisions>false</trackRevisions>
    </reviewItem>
    <reviewItem>
      <errorID>64541acf-0f87-4d2a-a760-2367f461a86e</errorID>
      <errorWord>＜</errorWord>
      <group>L1_Format</group>
      <groupName>格式问题</groupName>
      <ability>L2_HalfPunc</ability>
      <abilityName>全半角检查</abilityName>
      <candidateList>
        <item>&lt;</item>
      </candidateList>
      <explain>文本全半角错误。</explain>
      <paraID>66475FBF</paraID>
      <start>1</start>
      <end>2</end>
      <status>ignored</status>
      <modifiedWord/>
      <trackRevisions>false</trackRevisions>
    </reviewItem>
    <reviewItem>
      <errorID>141ad6f7-fda9-466f-9aa8-666e31ab173f</errorID>
      <errorWord>＜</errorWord>
      <group>L1_Format</group>
      <groupName>格式问题</groupName>
      <ability>L2_HalfPunc</ability>
      <abilityName>全半角检查</abilityName>
      <candidateList>
        <item>&lt;</item>
      </candidateList>
      <explain>文本全半角错误。</explain>
      <paraID>36F23A26</paraID>
      <start>6</start>
      <end>7</end>
      <status>ignored</status>
      <modifiedWord/>
      <trackRevisions>false</trackRevisions>
    </reviewItem>
    <reviewItem>
      <errorID>72495927-239a-42f5-9578-f698598777ac</errorID>
      <errorWord>＜</errorWord>
      <group>L1_Format</group>
      <groupName>格式问题</groupName>
      <ability>L2_HalfPunc</ability>
      <abilityName>全半角检查</abilityName>
      <candidateList>
        <item>&lt;</item>
      </candidateList>
      <explain>文本全半角错误。</explain>
      <paraID>557AFF19</paraID>
      <start>6</start>
      <end>7</end>
      <status>ignored</status>
      <modifiedWord/>
      <trackRevisions>false</trackRevisions>
    </reviewItem>
    <reviewItem>
      <errorID>3e867b73-6db8-4160-b047-552e934fa692</errorID>
      <errorWord>＜</errorWord>
      <group>L1_Format</group>
      <groupName>格式问题</groupName>
      <ability>L2_HalfPunc</ability>
      <abilityName>全半角检查</abilityName>
      <candidateList>
        <item>&lt;</item>
      </candidateList>
      <explain>文本全半角错误。</explain>
      <paraID>58FDD1AC</paraID>
      <start>1</start>
      <end>2</end>
      <status>ignored</status>
      <modifiedWord/>
      <trackRevisions>false</trackRevisions>
    </reviewItem>
    <reviewItem>
      <errorID>02a0f791-ce72-4475-b340-de0b27f1b969</errorID>
      <errorWord>＜</errorWord>
      <group>L1_Format</group>
      <groupName>格式问题</groupName>
      <ability>L2_HalfPunc</ability>
      <abilityName>全半角检查</abilityName>
      <candidateList>
        <item>&lt;</item>
      </candidateList>
      <explain>文本全半角错误。</explain>
      <paraID> 902EF5F</paraID>
      <start>4</start>
      <end>5</end>
      <status>ignored</status>
      <modifiedWord/>
      <trackRevisions>false</trackRevisions>
    </reviewItem>
    <reviewItem>
      <errorID>ca0a78df-fbff-4f2d-90c8-c3c5a253c952</errorID>
      <errorWord>＜</errorWord>
      <group>L1_Format</group>
      <groupName>格式问题</groupName>
      <ability>L2_HalfPunc</ability>
      <abilityName>全半角检查</abilityName>
      <candidateList>
        <item>&lt;</item>
      </candidateList>
      <explain>文本全半角错误。</explain>
      <paraID>3EEBF319</paraID>
      <start>4</start>
      <end>5</end>
      <status>ignored</status>
      <modifiedWord/>
      <trackRevisions>false</trackRevisions>
    </reviewItem>
    <reviewItem>
      <errorID>ec854f13-b800-4f83-b1f8-80537da22b5b</errorID>
      <errorWord>＜</errorWord>
      <group>L1_Format</group>
      <groupName>格式问题</groupName>
      <ability>L2_HalfPunc</ability>
      <abilityName>全半角检查</abilityName>
      <candidateList>
        <item>&lt;</item>
      </candidateList>
      <explain>文本全半角错误。</explain>
      <paraID>76911CB3</paraID>
      <start>1</start>
      <end>2</end>
      <status>ignored</status>
      <modifiedWord/>
      <trackRevisions>false</trackRevisions>
    </reviewItem>
    <reviewItem>
      <errorID>d76afb6f-82dd-444e-bf1c-c0c6946c1b5a</errorID>
      <errorWord>＜</errorWord>
      <group>L1_Format</group>
      <groupName>格式问题</groupName>
      <ability>L2_HalfPunc</ability>
      <abilityName>全半角检查</abilityName>
      <candidateList>
        <item>&lt;</item>
      </candidateList>
      <explain>文本全半角错误。</explain>
      <paraID> 1725464</paraID>
      <start>5</start>
      <end>6</end>
      <status>ignored</status>
      <modifiedWord/>
      <trackRevisions>false</trackRevisions>
    </reviewItem>
    <reviewItem>
      <errorID>f3bbf0db-2ed3-44e9-a449-80dbc93dbab9</errorID>
      <errorWord>＜</errorWord>
      <group>L1_Format</group>
      <groupName>格式问题</groupName>
      <ability>L2_HalfPunc</ability>
      <abilityName>全半角检查</abilityName>
      <candidateList>
        <item>&lt;</item>
      </candidateList>
      <explain>文本全半角错误。</explain>
      <paraID>2C432D19</paraID>
      <start>5</start>
      <end>6</end>
      <status>ignored</status>
      <modifiedWord/>
      <trackRevisions>false</trackRevisions>
    </reviewItem>
    <reviewItem>
      <errorID>4e2693b4-8462-49f8-a59d-bf73f0d776f7</errorID>
      <errorWord>＜</errorWord>
      <group>L1_Format</group>
      <groupName>格式问题</groupName>
      <ability>L2_HalfPunc</ability>
      <abilityName>全半角检查</abilityName>
      <candidateList>
        <item>&lt;</item>
      </candidateList>
      <explain>文本全半角错误。</explain>
      <paraID>52D7148D</paraID>
      <start>1</start>
      <end>2</end>
      <status>ignored</status>
      <modifiedWord/>
      <trackRevisions>false</trackRevisions>
    </reviewItem>
    <reviewItem>
      <errorID>bd230b68-36b1-4f72-aecf-d6f29064f869</errorID>
      <errorWord>＜</errorWord>
      <group>L1_Format</group>
      <groupName>格式问题</groupName>
      <ability>L2_HalfPunc</ability>
      <abilityName>全半角检查</abilityName>
      <candidateList>
        <item>&lt;</item>
      </candidateList>
      <explain>文本全半角错误。</explain>
      <paraID>5CB4AE11</paraID>
      <start>5</start>
      <end>6</end>
      <status>ignored</status>
      <modifiedWord/>
      <trackRevisions>false</trackRevisions>
    </reviewItem>
    <reviewItem>
      <errorID>ae583192-482f-4a39-9540-72050d745516</errorID>
      <errorWord>＜</errorWord>
      <group>L1_Format</group>
      <groupName>格式问题</groupName>
      <ability>L2_HalfPunc</ability>
      <abilityName>全半角检查</abilityName>
      <candidateList>
        <item>&lt;</item>
      </candidateList>
      <explain>文本全半角错误。</explain>
      <paraID>5D0489C6</paraID>
      <start>4</start>
      <end>5</end>
      <status>ignored</status>
      <modifiedWord/>
      <trackRevisions>false</trackRevisions>
    </reviewItem>
    <reviewItem>
      <errorID>fe976605-57cf-4276-a584-f17a00acd923</errorID>
      <errorWord>＜</errorWord>
      <group>L1_Format</group>
      <groupName>格式问题</groupName>
      <ability>L2_HalfPunc</ability>
      <abilityName>全半角检查</abilityName>
      <candidateList>
        <item>&lt;</item>
      </candidateList>
      <explain>文本全半角错误。</explain>
      <paraID>72F20258</paraID>
      <start>1</start>
      <end>2</end>
      <status>ignored</status>
      <modifiedWord/>
      <trackRevisions>false</trackRevisions>
    </reviewItem>
    <reviewItem>
      <errorID>3dc4d215-d565-4074-bf9e-d08340a54285</errorID>
      <errorWord>＜</errorWord>
      <group>L1_Format</group>
      <groupName>格式问题</groupName>
      <ability>L2_HalfPunc</ability>
      <abilityName>全半角检查</abilityName>
      <candidateList>
        <item>&lt;</item>
      </candidateList>
      <explain>文本全半角错误。</explain>
      <paraID>2EF2EB33</paraID>
      <start>6</start>
      <end>7</end>
      <status>ignored</status>
      <modifiedWord/>
      <trackRevisions>false</trackRevisions>
    </reviewItem>
    <reviewItem>
      <errorID>fbcea0c1-d215-4d72-8d4a-9164899307d5</errorID>
      <errorWord>＜</errorWord>
      <group>L1_Format</group>
      <groupName>格式问题</groupName>
      <ability>L2_HalfPunc</ability>
      <abilityName>全半角检查</abilityName>
      <candidateList>
        <item>&lt;</item>
      </candidateList>
      <explain>文本全半角错误。</explain>
      <paraID>19999AEF</paraID>
      <start>5</start>
      <end>6</end>
      <status>ignored</status>
      <modifiedWord/>
      <trackRevisions>false</trackRevisions>
    </reviewItem>
    <reviewItem>
      <errorID>283e6a24-b30f-4ff1-a792-89f713ef6269</errorID>
      <errorWord>＜</errorWord>
      <group>L1_Format</group>
      <groupName>格式问题</groupName>
      <ability>L2_HalfPunc</ability>
      <abilityName>全半角检查</abilityName>
      <candidateList>
        <item>&lt;</item>
      </candidateList>
      <explain>文本全半角错误。</explain>
      <paraID>1AAAC36B</paraID>
      <start>1</start>
      <end>2</end>
      <status>ignored</status>
      <modifiedWord/>
      <trackRevisions>false</trackRevisions>
    </reviewItem>
    <reviewItem>
      <errorID>478eab70-2a53-4853-b2fa-210cd2ef5d12</errorID>
      <errorWord>＜</errorWord>
      <group>L1_Format</group>
      <groupName>格式问题</groupName>
      <ability>L2_HalfPunc</ability>
      <abilityName>全半角检查</abilityName>
      <candidateList>
        <item>&lt;</item>
      </candidateList>
      <explain>文本全半角错误。</explain>
      <paraID>6E31262E</paraID>
      <start>5</start>
      <end>6</end>
      <status>ignored</status>
      <modifiedWord/>
      <trackRevisions>false</trackRevisions>
    </reviewItem>
    <reviewItem>
      <errorID>b2820ec5-48e3-4e49-b658-f006654697ad</errorID>
      <errorWord>＜</errorWord>
      <group>L1_Format</group>
      <groupName>格式问题</groupName>
      <ability>L2_HalfPunc</ability>
      <abilityName>全半角检查</abilityName>
      <candidateList>
        <item>&lt;</item>
      </candidateList>
      <explain>文本全半角错误。</explain>
      <paraID>708AF8B7</paraID>
      <start>4</start>
      <end>5</end>
      <status>ignored</status>
      <modifiedWord/>
      <trackRevisions>false</trackRevisions>
    </reviewItem>
    <reviewItem>
      <errorID>c39bf7d4-8da7-4525-9fd9-3ada9b81462b</errorID>
      <errorWord>＜</errorWord>
      <group>L1_Format</group>
      <groupName>格式问题</groupName>
      <ability>L2_HalfPunc</ability>
      <abilityName>全半角检查</abilityName>
      <candidateList>
        <item>&lt;</item>
      </candidateList>
      <explain>文本全半角错误。</explain>
      <paraID>1F151196</paraID>
      <start>1</start>
      <end>2</end>
      <status>ignored</status>
      <modifiedWord/>
      <trackRevisions>false</trackRevisions>
    </reviewItem>
    <reviewItem>
      <errorID>711f2f9c-7e2a-48c0-a873-a53aeade8313</errorID>
      <errorWord>＜</errorWord>
      <group>L1_Format</group>
      <groupName>格式问题</groupName>
      <ability>L2_HalfPunc</ability>
      <abilityName>全半角检查</abilityName>
      <candidateList>
        <item>&lt;</item>
      </candidateList>
      <explain>文本全半角错误。</explain>
      <paraID>7C4F43BA</paraID>
      <start>6</start>
      <end>7</end>
      <status>ignored</status>
      <modifiedWord/>
      <trackRevisions>false</trackRevisions>
    </reviewItem>
    <reviewItem>
      <errorID>936d89d9-7b0b-483a-bb01-032d17596d0b</errorID>
      <errorWord>＜</errorWord>
      <group>L1_Format</group>
      <groupName>格式问题</groupName>
      <ability>L2_HalfPunc</ability>
      <abilityName>全半角检查</abilityName>
      <candidateList>
        <item>&lt;</item>
      </candidateList>
      <explain>文本全半角错误。</explain>
      <paraID>6CA466F6</paraID>
      <start>5</start>
      <end>6</end>
      <status>ignored</status>
      <modifiedWord/>
      <trackRevisions>false</trackRevisions>
    </reviewItem>
    <reviewItem>
      <errorID>a2d1c83b-a20b-4e33-81ea-88c18df8baf7</errorID>
      <errorWord>＜</errorWord>
      <group>L1_Format</group>
      <groupName>格式问题</groupName>
      <ability>L2_HalfPunc</ability>
      <abilityName>全半角检查</abilityName>
      <candidateList>
        <item>&lt;</item>
      </candidateList>
      <explain>文本全半角错误。</explain>
      <paraID>4F88AE54</paraID>
      <start>1</start>
      <end>2</end>
      <status>ignored</status>
      <modifiedWord/>
      <trackRevisions>false</trackRevisions>
    </reviewItem>
    <reviewItem>
      <errorID>4b14f7da-d7f7-4796-9c39-78d250da7367</errorID>
      <errorWord>＜</errorWord>
      <group>L1_Format</group>
      <groupName>格式问题</groupName>
      <ability>L2_HalfPunc</ability>
      <abilityName>全半角检查</abilityName>
      <candidateList>
        <item>&lt;</item>
      </candidateList>
      <explain>文本全半角错误。</explain>
      <paraID>6D08057A</paraID>
      <start>5</start>
      <end>6</end>
      <status>ignored</status>
      <modifiedWord/>
      <trackRevisions>false</trackRevisions>
    </reviewItem>
    <reviewItem>
      <errorID>d579826e-3caf-4714-be23-869cd637bf41</errorID>
      <errorWord>＜</errorWord>
      <group>L1_Format</group>
      <groupName>格式问题</groupName>
      <ability>L2_HalfPunc</ability>
      <abilityName>全半角检查</abilityName>
      <candidateList>
        <item>&lt;</item>
      </candidateList>
      <explain>文本全半角错误。</explain>
      <paraID>319A791B</paraID>
      <start>4</start>
      <end>5</end>
      <status>ignored</status>
      <modifiedWord/>
      <trackRevisions>false</trackRevisions>
    </reviewItem>
    <reviewItem>
      <errorID>7840010d-0c10-4410-8795-385ad53a0172</errorID>
      <errorWord>＜</errorWord>
      <group>L1_Format</group>
      <groupName>格式问题</groupName>
      <ability>L2_HalfPunc</ability>
      <abilityName>全半角检查</abilityName>
      <candidateList>
        <item>&lt;</item>
      </candidateList>
      <explain>文本全半角错误。</explain>
      <paraID>74505090</paraID>
      <start>1</start>
      <end>2</end>
      <status>ignored</status>
      <modifiedWord/>
      <trackRevisions>false</trackRevisions>
    </reviewItem>
    <reviewItem>
      <errorID>cb5bae9c-3d0d-404b-9493-bdc621cf6ff9</errorID>
      <errorWord>＜</errorWord>
      <group>L1_Format</group>
      <groupName>格式问题</groupName>
      <ability>L2_HalfPunc</ability>
      <abilityName>全半角检查</abilityName>
      <candidateList>
        <item>&lt;</item>
      </candidateList>
      <explain>文本全半角错误。</explain>
      <paraID> 365B0BC</paraID>
      <start>6</start>
      <end>7</end>
      <status>ignored</status>
      <modifiedWord/>
      <trackRevisions>false</trackRevisions>
    </reviewItem>
    <reviewItem>
      <errorID>f533e1af-ee14-4a76-8bbb-ddf544b3aaf0</errorID>
      <errorWord>＜</errorWord>
      <group>L1_Format</group>
      <groupName>格式问题</groupName>
      <ability>L2_HalfPunc</ability>
      <abilityName>全半角检查</abilityName>
      <candidateList>
        <item>&lt;</item>
      </candidateList>
      <explain>文本全半角错误。</explain>
      <paraID>29815A69</paraID>
      <start>5</start>
      <end>6</end>
      <status>ignored</status>
      <modifiedWord/>
      <trackRevisions>false</trackRevisions>
    </reviewItem>
    <reviewItem>
      <errorID>4de0f65e-59fc-4e87-940e-ac7453bd5a86</errorID>
      <errorWord>＜</errorWord>
      <group>L1_Format</group>
      <groupName>格式问题</groupName>
      <ability>L2_HalfPunc</ability>
      <abilityName>全半角检查</abilityName>
      <candidateList>
        <item>&lt;</item>
      </candidateList>
      <explain>文本全半角错误。</explain>
      <paraID>6F26E8F5</paraID>
      <start>1</start>
      <end>2</end>
      <status>ignored</status>
      <modifiedWord/>
      <trackRevisions>false</trackRevisions>
    </reviewItem>
    <reviewItem>
      <errorID>9b4ae24e-8367-4346-b0ab-1d7c0e91addf</errorID>
      <errorWord>＜</errorWord>
      <group>L1_Format</group>
      <groupName>格式问题</groupName>
      <ability>L2_HalfPunc</ability>
      <abilityName>全半角检查</abilityName>
      <candidateList>
        <item>&lt;</item>
      </candidateList>
      <explain>文本全半角错误。</explain>
      <paraID>36DBBC74</paraID>
      <start>5</start>
      <end>6</end>
      <status>ignored</status>
      <modifiedWord/>
      <trackRevisions>false</trackRevisions>
    </reviewItem>
    <reviewItem>
      <errorID>77c3de68-af26-4f29-827d-dd09c1be9941</errorID>
      <errorWord>＜</errorWord>
      <group>L1_Format</group>
      <groupName>格式问题</groupName>
      <ability>L2_HalfPunc</ability>
      <abilityName>全半角检查</abilityName>
      <candidateList>
        <item>&lt;</item>
      </candidateList>
      <explain>文本全半角错误。</explain>
      <paraID> 84A801D</paraID>
      <start>4</start>
      <end>5</end>
      <status>ignored</status>
      <modifiedWord/>
      <trackRevisions>false</trackRevisions>
    </reviewItem>
    <reviewItem>
      <errorID>156676ce-202a-4974-999a-579c659a2ec5</errorID>
      <errorWord>＜</errorWord>
      <group>L1_Format</group>
      <groupName>格式问题</groupName>
      <ability>L2_HalfPunc</ability>
      <abilityName>全半角检查</abilityName>
      <candidateList>
        <item>&lt;</item>
      </candidateList>
      <explain>文本全半角错误。</explain>
      <paraID>452EFA0E</paraID>
      <start>1</start>
      <end>2</end>
      <status>ignored</status>
      <modifiedWord/>
      <trackRevisions>false</trackRevisions>
    </reviewItem>
    <reviewItem>
      <errorID>2b6ccf2d-dcf6-4864-b592-7efeee90e703</errorID>
      <errorWord>＜</errorWord>
      <group>L1_Format</group>
      <groupName>格式问题</groupName>
      <ability>L2_HalfPunc</ability>
      <abilityName>全半角检查</abilityName>
      <candidateList>
        <item>&lt;</item>
      </candidateList>
      <explain>文本全半角错误。</explain>
      <paraID>36D15EB8</paraID>
      <start>6</start>
      <end>7</end>
      <status>ignored</status>
      <modifiedWord/>
      <trackRevisions>false</trackRevisions>
    </reviewItem>
    <reviewItem>
      <errorID>3e353ee7-ffba-44d0-ad5b-c61232e2092a</errorID>
      <errorWord>＜</errorWord>
      <group>L1_Format</group>
      <groupName>格式问题</groupName>
      <ability>L2_HalfPunc</ability>
      <abilityName>全半角检查</abilityName>
      <candidateList>
        <item>&lt;</item>
      </candidateList>
      <explain>文本全半角错误。</explain>
      <paraID>425FA635</paraID>
      <start>5</start>
      <end>6</end>
      <status>ignored</status>
      <modifiedWord/>
      <trackRevisions>false</trackRevisions>
    </reviewItem>
    <reviewItem>
      <errorID>389cae93-ddee-4383-879b-66293672b70c</errorID>
      <errorWord>＜</errorWord>
      <group>L1_Format</group>
      <groupName>格式问题</groupName>
      <ability>L2_HalfPunc</ability>
      <abilityName>全半角检查</abilityName>
      <candidateList>
        <item>&lt;</item>
      </candidateList>
      <explain>文本全半角错误。</explain>
      <paraID>  87F20C</paraID>
      <start>1</start>
      <end>2</end>
      <status>ignored</status>
      <modifiedWord/>
      <trackRevisions>false</trackRevisions>
    </reviewItem>
    <reviewItem>
      <errorID>80b2e9a9-4fb3-41f2-b5de-33c123c019d6</errorID>
      <errorWord>＜</errorWord>
      <group>L1_Format</group>
      <groupName>格式问题</groupName>
      <ability>L2_HalfPunc</ability>
      <abilityName>全半角检查</abilityName>
      <candidateList>
        <item>&lt;</item>
      </candidateList>
      <explain>文本全半角错误。</explain>
      <paraID>4B9F8990</paraID>
      <start>5</start>
      <end>6</end>
      <status>ignored</status>
      <modifiedWord/>
      <trackRevisions>false</trackRevisions>
    </reviewItem>
    <reviewItem>
      <errorID>7bd2d577-d1df-4381-b1cd-3c0951936c75</errorID>
      <errorWord>＜</errorWord>
      <group>L1_Format</group>
      <groupName>格式问题</groupName>
      <ability>L2_HalfPunc</ability>
      <abilityName>全半角检查</abilityName>
      <candidateList>
        <item>&lt;</item>
      </candidateList>
      <explain>文本全半角错误。</explain>
      <paraID>291EC0AD</paraID>
      <start>4</start>
      <end>5</end>
      <status>ignored</status>
      <modifiedWord/>
      <trackRevisions>false</trackRevisions>
    </reviewItem>
    <reviewItem>
      <errorID>e57cab46-5eee-4c32-95aa-4523ee8c1eab</errorID>
      <errorWord>＜</errorWord>
      <group>L1_Format</group>
      <groupName>格式问题</groupName>
      <ability>L2_HalfPunc</ability>
      <abilityName>全半角检查</abilityName>
      <candidateList>
        <item>&lt;</item>
      </candidateList>
      <explain>文本全半角错误。</explain>
      <paraID>21244573</paraID>
      <start>1</start>
      <end>2</end>
      <status>ignored</status>
      <modifiedWord/>
      <trackRevisions>false</trackRevisions>
    </reviewItem>
    <reviewItem>
      <errorID>82e4da88-21c9-47aa-b8ca-465754ca5eed</errorID>
      <errorWord>＜</errorWord>
      <group>L1_Format</group>
      <groupName>格式问题</groupName>
      <ability>L2_HalfPunc</ability>
      <abilityName>全半角检查</abilityName>
      <candidateList>
        <item>&lt;</item>
      </candidateList>
      <explain>文本全半角错误。</explain>
      <paraID>7EE7239A</paraID>
      <start>6</start>
      <end>7</end>
      <status>ignored</status>
      <modifiedWord/>
      <trackRevisions>false</trackRevisions>
    </reviewItem>
    <reviewItem>
      <errorID>0e0fe8ca-9201-4e7a-b228-04b7d6fcfff5</errorID>
      <errorWord>＜</errorWord>
      <group>L1_Format</group>
      <groupName>格式问题</groupName>
      <ability>L2_HalfPunc</ability>
      <abilityName>全半角检查</abilityName>
      <candidateList>
        <item>&lt;</item>
      </candidateList>
      <explain>文本全半角错误。</explain>
      <paraID>5ECDD0B7</paraID>
      <start>5</start>
      <end>6</end>
      <status>ignored</status>
      <modifiedWord/>
      <trackRevisions>false</trackRevisions>
    </reviewItem>
    <reviewItem>
      <errorID>72b891e6-8c9a-417c-8803-10a9e8f322a9</errorID>
      <errorWord>＜</errorWord>
      <group>L1_Format</group>
      <groupName>格式问题</groupName>
      <ability>L2_HalfPunc</ability>
      <abilityName>全半角检查</abilityName>
      <candidateList>
        <item>&lt;</item>
      </candidateList>
      <explain>文本全半角错误。</explain>
      <paraID>4F2A8477</paraID>
      <start>1</start>
      <end>2</end>
      <status>ignored</status>
      <modifiedWord/>
      <trackRevisions>false</trackRevisions>
    </reviewItem>
    <reviewItem>
      <errorID>e8240deb-0b7e-4f28-aed6-24418e0c5e4b</errorID>
      <errorWord>＜</errorWord>
      <group>L1_Format</group>
      <groupName>格式问题</groupName>
      <ability>L2_HalfPunc</ability>
      <abilityName>全半角检查</abilityName>
      <candidateList>
        <item>&lt;</item>
      </candidateList>
      <explain>文本全半角错误。</explain>
      <paraID>29983346</paraID>
      <start>5</start>
      <end>6</end>
      <status>ignored</status>
      <modifiedWord/>
      <trackRevisions>false</trackRevisions>
    </reviewItem>
    <reviewItem>
      <errorID>a0e7a746-6a8c-470c-8e31-cf1b8cd655a6</errorID>
      <errorWord>＜</errorWord>
      <group>L1_Format</group>
      <groupName>格式问题</groupName>
      <ability>L2_HalfPunc</ability>
      <abilityName>全半角检查</abilityName>
      <candidateList>
        <item>&lt;</item>
      </candidateList>
      <explain>文本全半角错误。</explain>
      <paraID>35E5EBA8</paraID>
      <start>4</start>
      <end>5</end>
      <status>ignored</status>
      <modifiedWord/>
      <trackRevisions>false</trackRevisions>
    </reviewItem>
    <reviewItem>
      <errorID>a84a3a0e-4e53-4eb8-b7ba-a60f73cb8c7f</errorID>
      <errorWord>＜</errorWord>
      <group>L1_Format</group>
      <groupName>格式问题</groupName>
      <ability>L2_HalfPunc</ability>
      <abilityName>全半角检查</abilityName>
      <candidateList>
        <item>&lt;</item>
      </candidateList>
      <explain>文本全半角错误。</explain>
      <paraID>26C2FAD4</paraID>
      <start>1</start>
      <end>2</end>
      <status>ignored</status>
      <modifiedWord/>
      <trackRevisions>false</trackRevisions>
    </reviewItem>
    <reviewItem>
      <errorID>51abdc21-577f-482f-8f0d-cce162354c4e</errorID>
      <errorWord>＜</errorWord>
      <group>L1_Format</group>
      <groupName>格式问题</groupName>
      <ability>L2_HalfPunc</ability>
      <abilityName>全半角检查</abilityName>
      <candidateList>
        <item>&lt;</item>
      </candidateList>
      <explain>文本全半角错误。</explain>
      <paraID> 75FC21E</paraID>
      <start>6</start>
      <end>7</end>
      <status>ignored</status>
      <modifiedWord/>
      <trackRevisions>false</trackRevisions>
    </reviewItem>
    <reviewItem>
      <errorID>e38182d8-055e-461a-aa0f-de7d430d7f73</errorID>
      <errorWord>＜</errorWord>
      <group>L1_Format</group>
      <groupName>格式问题</groupName>
      <ability>L2_HalfPunc</ability>
      <abilityName>全半角检查</abilityName>
      <candidateList>
        <item>&lt;</item>
      </candidateList>
      <explain>文本全半角错误。</explain>
      <paraID>51674B42</paraID>
      <start>5</start>
      <end>6</end>
      <status>ignored</status>
      <modifiedWord/>
      <trackRevisions>false</trackRevisions>
    </reviewItem>
    <reviewItem>
      <errorID>be91cc45-fb98-4ab6-a3c3-207aeff19b6d</errorID>
      <errorWord>＜</errorWord>
      <group>L1_Format</group>
      <groupName>格式问题</groupName>
      <ability>L2_HalfPunc</ability>
      <abilityName>全半角检查</abilityName>
      <candidateList>
        <item>&lt;</item>
      </candidateList>
      <explain>文本全半角错误。</explain>
      <paraID>4C08501A</paraID>
      <start>1</start>
      <end>2</end>
      <status>ignored</status>
      <modifiedWord/>
      <trackRevisions>false</trackRevisions>
    </reviewItem>
    <reviewItem>
      <errorID>fb258766-0e14-4cbe-b007-067cba582eda</errorID>
      <errorWord>＜</errorWord>
      <group>L1_Format</group>
      <groupName>格式问题</groupName>
      <ability>L2_HalfPunc</ability>
      <abilityName>全半角检查</abilityName>
      <candidateList>
        <item>&lt;</item>
      </candidateList>
      <explain>文本全半角错误。</explain>
      <paraID> 9429E91</paraID>
      <start>5</start>
      <end>6</end>
      <status>ignored</status>
      <modifiedWord/>
      <trackRevisions>false</trackRevisions>
    </reviewItem>
    <reviewItem>
      <errorID>168882eb-a45e-4750-9315-a9203610f8f3</errorID>
      <errorWord>＜</errorWord>
      <group>L1_Format</group>
      <groupName>格式问题</groupName>
      <ability>L2_HalfPunc</ability>
      <abilityName>全半角检查</abilityName>
      <candidateList>
        <item>&lt;</item>
      </candidateList>
      <explain>文本全半角错误。</explain>
      <paraID>1B9855AC</paraID>
      <start>4</start>
      <end>5</end>
      <status>ignored</status>
      <modifiedWord/>
      <trackRevisions>false</trackRevisions>
    </reviewItem>
    <reviewItem>
      <errorID>a92d9f6d-f17c-4ba7-a7b7-103f62ca1dd7</errorID>
      <errorWord>＜</errorWord>
      <group>L1_Format</group>
      <groupName>格式问题</groupName>
      <ability>L2_HalfPunc</ability>
      <abilityName>全半角检查</abilityName>
      <candidateList>
        <item>&lt;</item>
      </candidateList>
      <explain>文本全半角错误。</explain>
      <paraID>31CF7B15</paraID>
      <start>1</start>
      <end>2</end>
      <status>ignored</status>
      <modifiedWord/>
      <trackRevisions>false</trackRevisions>
    </reviewItem>
    <reviewItem>
      <errorID>db08edb6-1244-4d77-81b2-ee3feb407cbb</errorID>
      <errorWord>＜</errorWord>
      <group>L1_Format</group>
      <groupName>格式问题</groupName>
      <ability>L2_HalfPunc</ability>
      <abilityName>全半角检查</abilityName>
      <candidateList>
        <item>&lt;</item>
      </candidateList>
      <explain>文本全半角错误。</explain>
      <paraID>78BBFF2B</paraID>
      <start>6</start>
      <end>7</end>
      <status>ignored</status>
      <modifiedWord/>
      <trackRevisions>false</trackRevisions>
    </reviewItem>
    <reviewItem>
      <errorID>e6c92341-4777-4a00-a6a6-ac757126e3bd</errorID>
      <errorWord>＜</errorWord>
      <group>L1_Format</group>
      <groupName>格式问题</groupName>
      <ability>L2_HalfPunc</ability>
      <abilityName>全半角检查</abilityName>
      <candidateList>
        <item>&lt;</item>
      </candidateList>
      <explain>文本全半角错误。</explain>
      <paraID>44B33F16</paraID>
      <start>4</start>
      <end>5</end>
      <status>ignored</status>
      <modifiedWord/>
      <trackRevisions>false</trackRevisions>
    </reviewItem>
    <reviewItem>
      <errorID>6d7fd696-a97d-4740-882c-2e549b0f4ef0</errorID>
      <errorWord>＜</errorWord>
      <group>L1_Format</group>
      <groupName>格式问题</groupName>
      <ability>L2_HalfPunc</ability>
      <abilityName>全半角检查</abilityName>
      <candidateList>
        <item>&lt;</item>
      </candidateList>
      <explain>文本全半角错误。</explain>
      <paraID>7EC7B337</paraID>
      <start>1</start>
      <end>2</end>
      <status>ignored</status>
      <modifiedWord/>
      <trackRevisions>false</trackRevisions>
    </reviewItem>
    <reviewItem>
      <errorID>9d7b96e0-2189-470c-9b21-9f7fc0d625d2</errorID>
      <errorWord>＜</errorWord>
      <group>L1_Format</group>
      <groupName>格式问题</groupName>
      <ability>L2_HalfPunc</ability>
      <abilityName>全半角检查</abilityName>
      <candidateList>
        <item>&lt;</item>
      </candidateList>
      <explain>文本全半角错误。</explain>
      <paraID>2158B583</paraID>
      <start>6</start>
      <end>7</end>
      <status>ignored</status>
      <modifiedWord/>
      <trackRevisions>false</trackRevisions>
    </reviewItem>
    <reviewItem>
      <errorID>19ded06f-6d75-487e-8c26-ca6d3ea2a63e</errorID>
      <errorWord>＜</errorWord>
      <group>L1_Format</group>
      <groupName>格式问题</groupName>
      <ability>L2_HalfPunc</ability>
      <abilityName>全半角检查</abilityName>
      <candidateList>
        <item>&lt;</item>
      </candidateList>
      <explain>文本全半角错误。</explain>
      <paraID>619BA78E</paraID>
      <start>5</start>
      <end>6</end>
      <status>ignored</status>
      <modifiedWord/>
      <trackRevisions>false</trackRevisions>
    </reviewItem>
    <reviewItem>
      <errorID>f5f58a5e-b44f-443e-a898-171b72ed034c</errorID>
      <errorWord>＜</errorWord>
      <group>L1_Format</group>
      <groupName>格式问题</groupName>
      <ability>L2_HalfPunc</ability>
      <abilityName>全半角检查</abilityName>
      <candidateList>
        <item>&lt;</item>
      </candidateList>
      <explain>文本全半角错误。</explain>
      <paraID>6A684187</paraID>
      <start>1</start>
      <end>2</end>
      <status>ignored</status>
      <modifiedWord/>
      <trackRevisions>false</trackRevisions>
    </reviewItem>
    <reviewItem>
      <errorID>7d0373c2-90a6-452e-ae3a-597ea47bb63d</errorID>
      <errorWord>＜</errorWord>
      <group>L1_Format</group>
      <groupName>格式问题</groupName>
      <ability>L2_HalfPunc</ability>
      <abilityName>全半角检查</abilityName>
      <candidateList>
        <item>&lt;</item>
      </candidateList>
      <explain>文本全半角错误。</explain>
      <paraID>49117F59</paraID>
      <start>6</start>
      <end>7</end>
      <status>ignored</status>
      <modifiedWord/>
      <trackRevisions>false</trackRevisions>
    </reviewItem>
    <reviewItem>
      <errorID>06729e70-69d7-4245-ab6a-06763bbaeca8</errorID>
      <errorWord>＜</errorWord>
      <group>L1_Format</group>
      <groupName>格式问题</groupName>
      <ability>L2_HalfPunc</ability>
      <abilityName>全半角检查</abilityName>
      <candidateList>
        <item>&lt;</item>
      </candidateList>
      <explain>文本全半角错误。</explain>
      <paraID> 1861E4D</paraID>
      <start>6</start>
      <end>7</end>
      <status>ignored</status>
      <modifiedWord/>
      <trackRevisions>false</trackRevisions>
    </reviewItem>
    <reviewItem>
      <errorID>d520725d-7596-41c4-acf7-72a7b99570b1</errorID>
      <errorWord>＜</errorWord>
      <group>L1_Format</group>
      <groupName>格式问题</groupName>
      <ability>L2_HalfPunc</ability>
      <abilityName>全半角检查</abilityName>
      <candidateList>
        <item>&lt;</item>
      </candidateList>
      <explain>文本全半角错误。</explain>
      <paraID>264C8469</paraID>
      <start>1</start>
      <end>2</end>
      <status>ignored</status>
      <modifiedWord/>
      <trackRevisions>false</trackRevisions>
    </reviewItem>
    <reviewItem>
      <errorID>66a3d8ef-0478-4818-a884-257a9954925d</errorID>
      <errorWord>＜</errorWord>
      <group>L1_Format</group>
      <groupName>格式问题</groupName>
      <ability>L2_HalfPunc</ability>
      <abilityName>全半角检查</abilityName>
      <candidateList>
        <item>&lt;</item>
      </candidateList>
      <explain>文本全半角错误。</explain>
      <paraID>2A13934A</paraID>
      <start>5</start>
      <end>6</end>
      <status>ignored</status>
      <modifiedWord/>
      <trackRevisions>false</trackRevisions>
    </reviewItem>
    <reviewItem>
      <errorID>d2773fdd-224a-4c37-a5b9-d817ad429557</errorID>
      <errorWord>＜</errorWord>
      <group>L1_Format</group>
      <groupName>格式问题</groupName>
      <ability>L2_HalfPunc</ability>
      <abilityName>全半角检查</abilityName>
      <candidateList>
        <item>&lt;</item>
      </candidateList>
      <explain>文本全半角错误。</explain>
      <paraID>3FC9427A</paraID>
      <start>5</start>
      <end>6</end>
      <status>ignored</status>
      <modifiedWord/>
      <trackRevisions>false</trackRevisions>
    </reviewItem>
    <reviewItem>
      <errorID>fad6e81c-37c0-4b99-bef9-68c6ea9613fa</errorID>
      <errorWord>＜</errorWord>
      <group>L1_Format</group>
      <groupName>格式问题</groupName>
      <ability>L2_HalfPunc</ability>
      <abilityName>全半角检查</abilityName>
      <candidateList>
        <item>&lt;</item>
      </candidateList>
      <explain>文本全半角错误。</explain>
      <paraID>2975085F</paraID>
      <start>1</start>
      <end>2</end>
      <status>ignored</status>
      <modifiedWord/>
      <trackRevisions>false</trackRevisions>
    </reviewItem>
    <reviewItem>
      <errorID>f348684a-a5e1-4a07-9d9e-d4fc263b4894</errorID>
      <errorWord>＜</errorWord>
      <group>L1_Format</group>
      <groupName>格式问题</groupName>
      <ability>L2_HalfPunc</ability>
      <abilityName>全半角检查</abilityName>
      <candidateList>
        <item>&lt;</item>
      </candidateList>
      <explain>文本全半角错误。</explain>
      <paraID>6DE31F73</paraID>
      <start>6</start>
      <end>7</end>
      <status>ignored</status>
      <modifiedWord/>
      <trackRevisions>false</trackRevisions>
    </reviewItem>
    <reviewItem>
      <errorID>b4dac2f1-abcc-43ab-a562-586c75b46bda</errorID>
      <errorWord>＜</errorWord>
      <group>L1_Format</group>
      <groupName>格式问题</groupName>
      <ability>L2_HalfPunc</ability>
      <abilityName>全半角检查</abilityName>
      <candidateList>
        <item>&lt;</item>
      </candidateList>
      <explain>文本全半角错误。</explain>
      <paraID>3AD2873A</paraID>
      <start>5</start>
      <end>6</end>
      <status>ignored</status>
      <modifiedWord/>
      <trackRevisions>false</trackRevisions>
    </reviewItem>
    <reviewItem>
      <errorID>4f1f238c-69dd-4dfe-a645-5c0355ac513b</errorID>
      <errorWord>＜</errorWord>
      <group>L1_Format</group>
      <groupName>格式问题</groupName>
      <ability>L2_HalfPunc</ability>
      <abilityName>全半角检查</abilityName>
      <candidateList>
        <item>&lt;</item>
      </candidateList>
      <explain>文本全半角错误。</explain>
      <paraID>7055A346</paraID>
      <start>1</start>
      <end>2</end>
      <status>ignored</status>
      <modifiedWord/>
      <trackRevisions>false</trackRevisions>
    </reviewItem>
    <reviewItem>
      <errorID>708c84d0-5564-4a70-8b28-2e42cd006848</errorID>
      <errorWord>＜</errorWord>
      <group>L1_Format</group>
      <groupName>格式问题</groupName>
      <ability>L2_HalfPunc</ability>
      <abilityName>全半角检查</abilityName>
      <candidateList>
        <item>&lt;</item>
      </candidateList>
      <explain>文本全半角错误。</explain>
      <paraID>7619B77F</paraID>
      <start>5</start>
      <end>6</end>
      <status>ignored</status>
      <modifiedWord/>
      <trackRevisions>false</trackRevisions>
    </reviewItem>
    <reviewItem>
      <errorID>ec410c17-7368-4880-a0b5-d753273ddb3a</errorID>
      <errorWord>＜</errorWord>
      <group>L1_Format</group>
      <groupName>格式问题</groupName>
      <ability>L2_HalfPunc</ability>
      <abilityName>全半角检查</abilityName>
      <candidateList>
        <item>&lt;</item>
      </candidateList>
      <explain>文本全半角错误。</explain>
      <paraID>35F1B01E</paraID>
      <start>4</start>
      <end>5</end>
      <status>ignored</status>
      <modifiedWord/>
      <trackRevisions>false</trackRevisions>
    </reviewItem>
    <reviewItem>
      <errorID>aa6fed89-7f61-4737-b9c5-5d45f38a3b7c</errorID>
      <errorWord>＜</errorWord>
      <group>L1_Format</group>
      <groupName>格式问题</groupName>
      <ability>L2_HalfPunc</ability>
      <abilityName>全半角检查</abilityName>
      <candidateList>
        <item>&lt;</item>
      </candidateList>
      <explain>文本全半角错误。</explain>
      <paraID>70177F72</paraID>
      <start>1</start>
      <end>2</end>
      <status>ignored</status>
      <modifiedWord/>
      <trackRevisions>false</trackRevisions>
    </reviewItem>
    <reviewItem>
      <errorID>3aeeebf9-87ba-4edd-bf8e-7d4519a32895</errorID>
      <errorWord>＜</errorWord>
      <group>L1_Format</group>
      <groupName>格式问题</groupName>
      <ability>L2_HalfPunc</ability>
      <abilityName>全半角检查</abilityName>
      <candidateList>
        <item>&lt;</item>
      </candidateList>
      <explain>文本全半角错误。</explain>
      <paraID>4EA1499A</paraID>
      <start>6</start>
      <end>7</end>
      <status>ignored</status>
      <modifiedWord/>
      <trackRevisions>false</trackRevisions>
    </reviewItem>
    <reviewItem>
      <errorID>f8a5b0ac-057b-488e-8076-d38c1922c1ef</errorID>
      <errorWord>＜</errorWord>
      <group>L1_Format</group>
      <groupName>格式问题</groupName>
      <ability>L2_HalfPunc</ability>
      <abilityName>全半角检查</abilityName>
      <candidateList>
        <item>&lt;</item>
      </candidateList>
      <explain>文本全半角错误。</explain>
      <paraID> F35AFE4</paraID>
      <start>5</start>
      <end>6</end>
      <status>ignored</status>
      <modifiedWord/>
      <trackRevisions>false</trackRevisions>
    </reviewItem>
    <reviewItem>
      <errorID>0b6f7a67-cf10-429a-82c1-4466c136e37e</errorID>
      <errorWord>＜</errorWord>
      <group>L1_Format</group>
      <groupName>格式问题</groupName>
      <ability>L2_HalfPunc</ability>
      <abilityName>全半角检查</abilityName>
      <candidateList>
        <item>&lt;</item>
      </candidateList>
      <explain>文本全半角错误。</explain>
      <paraID>1AB34BF2</paraID>
      <start>1</start>
      <end>2</end>
      <status>ignored</status>
      <modifiedWord/>
      <trackRevisions>false</trackRevisions>
    </reviewItem>
    <reviewItem>
      <errorID>c16459cc-d0dd-4815-8bab-29dde4c4e628</errorID>
      <errorWord>＜</errorWord>
      <group>L1_Format</group>
      <groupName>格式问题</groupName>
      <ability>L2_HalfPunc</ability>
      <abilityName>全半角检查</abilityName>
      <candidateList>
        <item>&lt;</item>
      </candidateList>
      <explain>文本全半角错误。</explain>
      <paraID>5AA24434</paraID>
      <start>5</start>
      <end>6</end>
      <status>ignored</status>
      <modifiedWord/>
      <trackRevisions>false</trackRevisions>
    </reviewItem>
    <reviewItem>
      <errorID>ef6b50a8-24a1-478c-8cca-c8ec38450326</errorID>
      <errorWord>＜</errorWord>
      <group>L1_Format</group>
      <groupName>格式问题</groupName>
      <ability>L2_HalfPunc</ability>
      <abilityName>全半角检查</abilityName>
      <candidateList>
        <item>&lt;</item>
      </candidateList>
      <explain>文本全半角错误。</explain>
      <paraID>6A39E02F</paraID>
      <start>4</start>
      <end>5</end>
      <status>ignored</status>
      <modifiedWord/>
      <trackRevisions>false</trackRevisions>
    </reviewItem>
    <reviewItem>
      <errorID>3749323f-a311-4ce1-8b45-8b20642a437b</errorID>
      <errorWord>＜</errorWord>
      <group>L1_Format</group>
      <groupName>格式问题</groupName>
      <ability>L2_HalfPunc</ability>
      <abilityName>全半角检查</abilityName>
      <candidateList>
        <item>&lt;</item>
      </candidateList>
      <explain>文本全半角错误。</explain>
      <paraID>1DAE1665</paraID>
      <start>1</start>
      <end>2</end>
      <status>ignored</status>
      <modifiedWord/>
      <trackRevisions>false</trackRevisions>
    </reviewItem>
    <reviewItem>
      <errorID>6d112030-4ba4-4983-8128-f854f9b89028</errorID>
      <errorWord>须</errorWord>
      <group>L1_Word</group>
      <groupName>字词问题</groupName>
      <ability>L2_Typo</ability>
      <abilityName>字词错误</abilityName>
      <candidateList>
        <item>需</item>
      </candidateList>
      <explain>存在发音相同字词的误用。</explain>
      <paraID>5D71A278</paraID>
      <start>82</start>
      <end>83</end>
      <status>ignored</status>
      <modifiedWord/>
      <trackRevisions>false</trackRevisions>
    </reviewItem>
    <reviewItem>
      <errorID>877ef2eb-425e-48f0-9b32-bf0edfa9845f</errorID>
      <errorWord>有助于对</errorWord>
      <group>L1_Grammar</group>
      <groupName>语法问题</groupName>
      <ability>L2_Grammar</ability>
      <abilityName>语法错误</abilityName>
      <candidateList>
        <item>有助于</item>
      </candidateList>
      <explain>该表达中的“有助于对”存在语义重复。【词汇解析】有助于：对做某事有帮助的意思。包含了“对”的意思。</explain>
      <paraID>16C7D202</paraID>
      <start>40</start>
      <end>44</end>
      <status>ignored</status>
      <modifiedWord/>
      <trackRevisions>false</trackRevisions>
    </reviewItem>
    <reviewItem>
      <errorID>df18a492-a330-4bc9-b655-360fa7a9f2db</errorID>
      <errorWord>作必要</errorWord>
      <group>L1_Word</group>
      <groupName>字词问题</groupName>
      <ability>L2_Typo</ability>
      <abilityName>字词错误</abilityName>
      <candidateList>
        <item>做必要</item>
      </candidateList>
      <explain/>
      <paraID>16C7D202</paraID>
      <start>80</start>
      <end>83</end>
      <status>ignored</status>
      <modifiedWord/>
      <trackRevisions>false</trackRevisions>
    </reviewItem>
    <reviewItem>
      <errorID>cdf3c8b3-b092-4767-9bf1-4e795ef87f24</errorID>
      <errorWord>[2011]55号</errorWord>
      <group>L1_Knowledge</group>
      <groupName>知识性问题</groupName>
      <ability>L2_Knowledge</ability>
      <abilityName>其他知识</abilityName>
      <candidateList>
        <item>〔2011〕55号</item>
      </candidateList>
      <explain>发文字号格式错误。</explain>
      <paraID>766CD4E8</paraID>
      <start>24</start>
      <end>33</end>
      <status>ignored</status>
      <modifiedWord/>
      <trackRevisions>false</trackRevisions>
    </reviewItem>
    <reviewItem>
      <errorID>c88c5948-9608-4395-815e-cf0fef992b5a</errorID>
      <errorWord>，</errorWord>
      <group>L1_Word</group>
      <groupName>字词问题</groupName>
      <ability>L2_Typo</ability>
      <abilityName>字词错误</abilityName>
      <candidateList>
        <item>，使</item>
      </candidateList>
      <explain/>
      <paraID>5E8FC4F8</paraID>
      <start>32</start>
      <end>33</end>
      <status>ignored</status>
      <modifiedWord/>
      <trackRevisions>false</trackRevisions>
    </reviewItem>
    <reviewItem>
      <errorID>8a872a0a-8f7c-4e8a-b564-203e22a8e2fc</errorID>
      <errorWord>/）</errorWord>
      <group>L1_Punc</group>
      <groupName>标点问题</groupName>
      <ability>L2_Punc</ability>
      <abilityName>标点符号检查</abilityName>
      <candidateList>
        <item>）</item>
      </candidateList>
      <explain/>
      <paraID>1CA03F4B</paraID>
      <start>73</start>
      <end>75</end>
      <status>ignored</status>
      <modifiedWord/>
      <trackRevisions>false</trackRevisions>
    </reviewItem>
    <reviewItem>
      <errorID>ed68471e-7858-4a48-89ba-4b7425e6335f</errorID>
      <errorWord>/)</errorWord>
      <group>L1_Punc</group>
      <groupName>标点问题</groupName>
      <ability>L2_Punc</ability>
      <abilityName>标点符号检查</abilityName>
      <candidateList>
        <item>)</item>
      </candidateList>
      <explain/>
      <paraID>1CA03F4B</paraID>
      <start>131</start>
      <end>133</end>
      <status>ignored</status>
      <modifiedWord/>
      <trackRevisions>false</trackRevisions>
    </reviewItem>
    <reviewItem>
      <errorID>2a825347-0c60-49f3-8773-81fdc31016a8</errorID>
      <errorWord>晰</errorWord>
      <group>L1_Word</group>
      <groupName>字词问题</groupName>
      <ability>L2_Typo</ability>
      <abilityName>字词错误</abilityName>
      <candidateList>
        <item>晰地</item>
      </candidateList>
      <explain/>
      <paraID> 991F7A4</paraID>
      <start>24</start>
      <end>25</end>
      <status>ignored</status>
      <modifiedWord/>
      <trackRevisions>false</trackRevisions>
    </reviewItem>
    <reviewItem>
      <errorID>2cd26e26-45a2-42dc-9df3-1cfa06067494</errorID>
      <errorWord>;</errorWord>
      <group>L1_Format</group>
      <groupName>格式问题</groupName>
      <ability>L2_HalfPunc</ability>
      <abilityName>全半角检查</abilityName>
      <candidateList>
        <item>；</item>
      </candidateList>
      <explain>文本全半角错误。</explain>
      <paraID>37AF149D</paraID>
      <start>32</start>
      <end>33</end>
      <status>modified</status>
      <modifiedWord>；</modifiedWord>
      <trackRevisions>false</trackRevisions>
    </reviewItem>
    <reviewItem>
      <errorID>b5a3a744-edca-4032-8fc1-f919db40c797</errorID>
      <errorWord>在二个工作日内</errorWord>
      <group>L1_Word</group>
      <groupName>字词问题</groupName>
      <ability>L2_Typo</ability>
      <abilityName>字词错误</abilityName>
      <candidateList>
        <item>在两个工作日内</item>
      </candidateList>
      <explain/>
      <paraID>48DB000D</paraID>
      <start>22</start>
      <end>29</end>
      <status>ignored</status>
      <modifiedWord/>
      <trackRevisions>false</trackRevisions>
    </reviewItem>
    <reviewItem>
      <errorID>6e8254ba-9f81-4b6d-a0a5-543aa82260cf</errorID>
      <errorWord>提出质疑</errorWord>
      <group>L1_Grammar</group>
      <groupName>语法问题</groupName>
      <ability>L2_Grammar</ability>
      <abilityName>语法错误</abilityName>
      <candidateList>
        <item>质疑</item>
      </candidateList>
      <explain>该表达中的“提出质疑”存在语义重复。【词汇解析】质疑：提出疑问。与“提出”语义重复。</explain>
      <paraID>  C4CFDD</paraID>
      <start>31</start>
      <end>35</end>
      <status>ignored</status>
      <modifiedWord/>
      <trackRevisions>false</trackRevisions>
    </reviewItem>
    <reviewItem>
      <errorID>6d4d9a1a-dc54-415d-bcb4-38bebb51d730</errorID>
      <errorWord>做出</errorWord>
      <group>L1_Word</group>
      <groupName>字词问题</groupName>
      <ability>L2_Typo</ability>
      <abilityName>字词错误</abilityName>
      <candidateList>
        <item>作出</item>
      </candidateList>
      <explain/>
      <paraID>65E166CD</paraID>
      <start>33</start>
      <end>35</end>
      <status>ignored</status>
      <modifiedWord/>
      <trackRevisions>false</trackRevisions>
    </reviewItem>
    <reviewItem>
      <errorID>d1ae5182-17df-47ec-803f-b637a283dd04</errorID>
      <errorWord>做出</errorWord>
      <group>L1_Word</group>
      <groupName>字词问题</groupName>
      <ability>L2_Typo</ability>
      <abilityName>字词错误</abilityName>
      <candidateList>
        <item>作出</item>
      </candidateList>
      <explain/>
      <paraID>2852486A</paraID>
      <start>57</start>
      <end>59</end>
      <status>ignored</status>
      <modifiedWord/>
      <trackRevisions>false</trackRevisions>
    </reviewItem>
    <reviewItem>
      <errorID>6ef465d8-5b78-489a-be17-523ef11eb61a</errorID>
      <errorWord>)</errorWord>
      <group>L1_Format</group>
      <groupName>格式问题</groupName>
      <ability>L2_HalfPunc</ability>
      <abilityName>全半角检查</abilityName>
      <candidateList>
        <item>）</item>
      </candidateList>
      <explain>文本全半角错误。</explain>
      <paraID>54E6EE32</paraID>
      <start>124</start>
      <end>125</end>
      <status>modified</status>
      <modifiedWord>）</modifiedWord>
      <trackRevisions>false</trackRevisions>
    </reviewItem>
    <reviewItem>
      <errorID>7294209b-e39e-4d5e-9625-f40a6ee05f67</errorID>
      <errorWord>日</errorWord>
      <group>L1_Word</group>
      <groupName>字词问题</groupName>
      <ability>L2_Typo</ability>
      <abilityName>字词错误</abilityName>
      <candidateList>
        <item>月</item>
      </candidateList>
      <explain/>
      <paraID>54E6EE32</paraID>
      <start>148</start>
      <end>149</end>
      <status>ignored</status>
      <modifiedWord/>
      <trackRevisions>false</trackRevisions>
    </reviewItem>
    <reviewItem>
      <errorID>0543ca9d-c5f1-41f5-b490-d98ebdca3de7</errorID>
      <errorWord>操作合</errorWord>
      <group>L1_Word</group>
      <groupName>字词问题</groupName>
      <ability>L2_Typo</ability>
      <abilityName>字词错误</abilityName>
      <candidateList>
        <item>操作台</item>
      </candidateList>
      <explain/>
      <paraID>1A6BEA8D</paraID>
      <start>9</start>
      <end>12</end>
      <status>ignored</status>
      <modifiedWord/>
      <trackRevisions>false</trackRevisions>
    </reviewItem>
    <reviewItem>
      <errorID>4b07178e-162e-41ea-9c27-e38362d7ceda</errorID>
      <errorWord>间</errorWord>
      <group>L1_Word</group>
      <groupName>字词问题</groupName>
      <ability>L2_Typo</ability>
      <abilityName>字词错误</abilityName>
      <candidateList>
        <item>间之</item>
      </candidateList>
      <explain/>
      <paraID> 33412A8</paraID>
      <start>49</start>
      <end>50</end>
      <status>ignored</status>
      <modifiedWord/>
      <trackRevisions>false</trackRevisions>
    </reviewItem>
    <reviewItem>
      <errorID>8b40f6fc-6850-48bd-be56-b4df722f1c0a</errorID>
      <errorWord>报价应</errorWord>
      <group>L1_Word</group>
      <groupName>字词问题</groupName>
      <ability>L2_Typo</ability>
      <abilityName>字词错误</abilityName>
      <candidateList>
        <item>报价</item>
      </candidateList>
      <explain/>
      <paraID>5D147168</paraID>
      <start>18</start>
      <end>20</end>
      <status>modified</status>
      <modifiedWord>报价</modifiedWord>
      <trackRevisions>false</trackRevisions>
    </reviewItem>
    <reviewItem>
      <errorID>305a7f68-8930-4a7d-81e2-9358780a07f3</errorID>
      <errorWord>详见在</errorWord>
      <group>L1_Word</group>
      <groupName>字词问题</groupName>
      <ability>L2_Typo</ability>
      <abilityName>字词错误</abilityName>
      <candidateList>
        <item>详见</item>
      </candidateList>
      <explain/>
      <paraID> 4C6EA17</paraID>
      <start>13</start>
      <end>15</end>
      <status>modified</status>
      <modifiedWord>详见</modifiedWord>
      <trackRevisions>false</trackRevisions>
    </reviewItem>
    <reviewItem>
      <errorID>5f837a1f-51ce-4172-a976-844e137148ed</errorID>
      <errorWord>晰</errorWord>
      <group>L1_Word</group>
      <groupName>字词问题</groupName>
      <ability>L2_Typo</ability>
      <abilityName>字词错误</abilityName>
      <candidateList>
        <item>晰地</item>
      </candidateList>
      <explain/>
      <paraID>1156BAF3</paraID>
      <start>47</start>
      <end>48</end>
      <status>ignored</status>
      <modifiedWord/>
      <trackRevisions>false</trackRevisions>
    </reviewItem>
    <reviewItem>
      <errorID>2ee4aa5c-2e79-48d0-bd28-8b4feff9612b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13A620B1</paraID>
      <start>139</start>
      <end>140</end>
      <status>ignored</status>
      <modifiedWord/>
      <trackRevisions>false</trackRevisions>
    </reviewItem>
    <reviewItem>
      <errorID>516ef798-132a-4996-988b-b641b3a2b754</errorID>
      <errorWord>应按</errorWord>
      <group>L1_Word</group>
      <groupName>字词问题</groupName>
      <ability>L2_Typo</ability>
      <abilityName>字词错误</abilityName>
      <candidateList>
        <item>应</item>
      </candidateList>
      <explain/>
      <paraID>6B3E192D</paraID>
      <start>43</start>
      <end>45</end>
      <status>ignored</status>
      <modifiedWord/>
      <trackRevisions>false</trackRevisions>
    </reviewItem>
    <reviewItem>
      <errorID>a6ebac49-faed-416c-a788-82943219c75d</errorID>
      <errorWord>)</errorWord>
      <group>L1_Format</group>
      <groupName>格式问题</groupName>
      <ability>L2_HalfPunc</ability>
      <abilityName>全半角检查</abilityName>
      <candidateList>
        <item>）</item>
      </candidateList>
      <explain>文本全半角错误。</explain>
      <paraID>6B3E192D</paraID>
      <start>223</start>
      <end>224</end>
      <status>modified</status>
      <modifiedWord>）</modifiedWord>
      <trackRevisions>false</trackRevisions>
    </reviewItem>
    <reviewItem>
      <errorID>6105daab-6671-4bbb-a74e-d48dd0371e87</errorID>
      <errorWord>晰</errorWord>
      <group>L1_Word</group>
      <groupName>字词问题</groupName>
      <ability>L2_Typo</ability>
      <abilityName>字词错误</abilityName>
      <candidateList>
        <item>晰地</item>
      </candidateList>
      <explain/>
      <paraID>36A88CA8</paraID>
      <start>48</start>
      <end>49</end>
      <status>ignored</status>
      <modifiedWord/>
      <trackRevisions>false</trackRevisions>
    </reviewItem>
    <reviewItem>
      <errorID>89015950-d911-4ec1-88e4-fda7913253ff</errorID>
      <errorWord>其它</errorWord>
      <group>L1_Word</group>
      <groupName>字词问题</groupName>
      <ability>L2_Alias</ability>
      <abilityName>也作/曾用词</abilityName>
      <candidateList>
        <item>其他</item>
      </candidateList>
      <explain>词汇[其它]为不规范表述或旧称，其规范书面表述为[其他]。</explain>
      <paraID>3FC4602B</paraID>
      <start>3</start>
      <end>5</end>
      <status>ignored</status>
      <modifiedWord/>
      <trackRevisions>false</trackRevisions>
    </reviewItem>
    <reviewItem>
      <errorID>e2417b1c-f151-493c-8084-882ffe00e1b4</errorID>
      <errorWord>（4）、</errorWord>
      <group>L1_Punc</group>
      <groupName>标点问题</groupName>
      <ability>L2_Punc</ability>
      <abilityName>标点符号检查</abilityName>
      <candidateList>
        <item>（4）</item>
      </candidateList>
      <explain>根据国标GB/T 15834-2011《标点符号用法》中的4.5.3.3节，带括号的汉字数字或阿拉伯数字表次序时，后面通常不加顿号。如“（一）指导思想”“（二）行动指南”。</explain>
      <paraID>7238763D</paraID>
      <start>11</start>
      <end>14</end>
      <status>modified</status>
      <modifiedWord>（4）</modifiedWord>
      <trackRevisions>false</trackRevisions>
    </reviewItem>
    <reviewItem>
      <errorID>958b7c9f-5330-495f-b4dc-4bbd6f9e22ea</errorID>
      <errorWord>其它</errorWord>
      <group>L1_Word</group>
      <groupName>字词问题</groupName>
      <ability>L2_Alias</ability>
      <abilityName>也作/曾用词</abilityName>
      <candidateList>
        <item>其他</item>
      </candidateList>
      <explain>词汇[其它]为不规范表述或旧称，其规范书面表述为[其他]。</explain>
      <paraID>2A106D1C</paraID>
      <start>3</start>
      <end>5</end>
      <status>ignored</status>
      <modifiedWord/>
      <trackRevisions>false</trackRevisions>
    </reviewItem>
    <reviewItem>
      <errorID>a9fb958d-4eac-484e-a949-cff01c579bf7</errorID>
      <errorWord>，</errorWord>
      <group>L1_Word</group>
      <groupName>字词问题</groupName>
      <ability>L2_Typo</ability>
      <abilityName>字词错误</abilityName>
      <candidateList>
        <item>，并</item>
      </candidateList>
      <explain/>
      <paraID>73A73CC5</paraID>
      <start>63</start>
      <end>64</end>
      <status>ignored</status>
      <modifiedWord/>
      <trackRevisions>false</trackRevisions>
    </reviewItem>
    <reviewItem>
      <errorID>cc8c3f4f-60a7-4170-b853-20d7160891f4</errorID>
      <errorWord>法律、法规</errorWord>
      <group>L1_Word</group>
      <groupName>字词问题</groupName>
      <ability>L2_Typo</ability>
      <abilityName>字词错误</abilityName>
      <candidateList>
        <item>法律法规</item>
      </candidateList>
      <explain/>
      <paraID>3AC2E2BC</paraID>
      <start>13</start>
      <end>18</end>
      <status>ignored</status>
      <modifiedWord/>
      <trackRevisions>false</trackRevisions>
    </reviewItem>
    <reviewItem>
      <errorID>0fd86cfb-b446-438d-929b-e23f11306285</errorID>
      <errorWord>解释权属采购</errorWord>
      <group>L1_Word</group>
      <groupName>字词问题</groupName>
      <ability>L2_Typo</ability>
      <abilityName>字词错误</abilityName>
      <candidateList>
        <item>解释权属于采购</item>
      </candidateList>
      <explain/>
      <paraID>62D94759</paraID>
      <start>36</start>
      <end>42</end>
      <status>ignored</status>
      <modifiedWord/>
      <trackRevisions>false</trackRevisions>
    </reviewItem>
    <reviewItem>
      <errorID>10c7e0f1-2642-4b92-aae0-c46cafff9f57</errorID>
      <errorWord>-</errorWord>
      <group>L1_Format</group>
      <groupName>格式问题</groupName>
      <ability>L2_HalfPunc</ability>
      <abilityName>全半角检查</abilityName>
      <candidateList>
        <item>－</item>
      </candidateList>
      <explain>文本全半角错误。</explain>
      <paraID>7BB1AECB</paraID>
      <start>150</start>
      <end>151</end>
      <status>modified</status>
      <modifiedWord>－</modifiedWord>
      <trackRevisions>false</trackRevisions>
    </reviewItem>
    <reviewItem>
      <errorID>bfcfbcab-a8cf-474b-b7a0-0593381100e5</errorID>
      <errorWord>间</errorWord>
      <group>L1_Word</group>
      <groupName>字词问题</groupName>
      <ability>L2_Typo</ability>
      <abilityName>字词错误</abilityName>
      <candidateList>
        <item>间之</item>
      </candidateList>
      <explain/>
      <paraID>602381F1</paraID>
      <start>11</start>
      <end>12</end>
      <status>ignored</status>
      <modifiedWord/>
      <trackRevisions>false</trackRevisions>
    </reviewItem>
    <reviewItem>
      <errorID>e30e9bad-2f17-4e06-9b25-1375629a96aa</errorID>
      <errorWord>(</errorWord>
      <group>L1_Format</group>
      <groupName>格式问题</groupName>
      <ability>L2_HalfPunc</ability>
      <abilityName>全半角检查</abilityName>
      <candidateList>
        <item>（</item>
      </candidateList>
      <explain>文本全半角错误。</explain>
      <paraID>423DD511</paraID>
      <start>40</start>
      <end>41</end>
      <status>modified</status>
      <modifiedWord>（</modifiedWord>
      <trackRevisions>false</trackRevisions>
    </reviewItem>
    <reviewItem>
      <errorID>adadeb89-bec5-4004-b4a9-4f5fef8809ff</errorID>
      <errorWord>)</errorWord>
      <group>L1_Format</group>
      <groupName>格式问题</groupName>
      <ability>L2_HalfPunc</ability>
      <abilityName>全半角检查</abilityName>
      <candidateList>
        <item>）</item>
      </candidateList>
      <explain>文本全半角错误。</explain>
      <paraID>423DD511</paraID>
      <start>49</start>
      <end>50</end>
      <status>modified</status>
      <modifiedWord>）</modifiedWord>
      <trackRevisions>false</trackRevisions>
    </reviewItem>
    <reviewItem>
      <errorID>b5635215-8b10-413a-b801-48b3ec19fa4f</errorID>
      <errorWord>帐</errorWord>
      <group>L1_Word</group>
      <groupName>字词问题</groupName>
      <ability>L2_Typo</ability>
      <abilityName>字词错误</abilityName>
      <candidateList>
        <item>账</item>
      </candidateList>
      <explain>（賬）zhànɡ〈名〉❶关于货币、货物出入的记载：记～｜查～。❷指账簿：一本～。❸债：欠～｜还～｜放～。</explain>
      <paraID> 2056F00</paraID>
      <start>0</start>
      <end>1</end>
      <status>modified</status>
      <modifiedWord>账</modifiedWord>
      <trackRevisions>false</trackRevisions>
    </reviewItem>
    <reviewItem>
      <errorID>47848dbb-a946-48a3-9aaf-eb3d8ad3193d</errorID>
      <errorWord>(</errorWord>
      <group>L1_Format</group>
      <groupName>格式问题</groupName>
      <ability>L2_HalfPunc</ability>
      <abilityName>全半角检查</abilityName>
      <candidateList>
        <item>（</item>
      </candidateList>
      <explain>文本全半角错误。</explain>
      <paraID>6D166625</paraID>
      <start>5</start>
      <end>6</end>
      <status>modified</status>
      <modifiedWord>（</modifiedWord>
      <trackRevisions>false</trackRevisions>
    </reviewItem>
    <reviewItem>
      <errorID>e766c909-4804-45ef-9674-48900948a413</errorID>
      <errorWord>)</errorWord>
      <group>L1_Format</group>
      <groupName>格式问题</groupName>
      <ability>L2_HalfPunc</ability>
      <abilityName>全半角检查</abilityName>
      <candidateList>
        <item>）</item>
      </candidateList>
      <explain>文本全半角错误。</explain>
      <paraID>6D166625</paraID>
      <start>10</start>
      <end>11</end>
      <status>modified</status>
      <modifiedWord>）</modifiedWord>
      <trackRevisions>false</trackRevisions>
    </reviewItem>
    <reviewItem>
      <errorID>b647a9b9-72ca-4b62-b1a6-cc873ce0967e</errorID>
      <errorWord>(</errorWord>
      <group>L1_Format</group>
      <groupName>格式问题</groupName>
      <ability>L2_HalfPunc</ability>
      <abilityName>全半角检查</abilityName>
      <candidateList>
        <item>（</item>
      </candidateList>
      <explain>文本全半角错误。</explain>
      <paraID>7B13B103</paraID>
      <start>73</start>
      <end>74</end>
      <status>modified</status>
      <modifiedWord>（</modifiedWord>
      <trackRevisions>false</trackRevisions>
    </reviewItem>
    <reviewItem>
      <errorID>eccc23a8-3657-47ea-bd0d-2707c50d9dca</errorID>
      <errorWord>)</errorWord>
      <group>L1_Format</group>
      <groupName>格式问题</groupName>
      <ability>L2_HalfPunc</ability>
      <abilityName>全半角检查</abilityName>
      <candidateList>
        <item>）</item>
      </candidateList>
      <explain>文本全半角错误。</explain>
      <paraID>7B13B103</paraID>
      <start>78</start>
      <end>79</end>
      <status>modified</status>
      <modifiedWord>）</modifiedWord>
      <trackRevisions>false</trackRevisions>
    </reviewItem>
    <reviewItem>
      <errorID>9168c7d7-15d3-42df-a760-b16201628db6</errorID>
      <errorWord>(</errorWord>
      <group>L1_Format</group>
      <groupName>格式问题</groupName>
      <ability>L2_HalfPunc</ability>
      <abilityName>全半角检查</abilityName>
      <candidateList>
        <item>（</item>
      </candidateList>
      <explain>文本全半角错误。</explain>
      <paraID>11B4AAA7</paraID>
      <start>5</start>
      <end>6</end>
      <status>modified</status>
      <modifiedWord>（</modifiedWord>
      <trackRevisions>false</trackRevisions>
    </reviewItem>
    <reviewItem>
      <errorID>b86c041b-f42e-4637-bec1-cd6265681b47</errorID>
      <errorWord>)</errorWord>
      <group>L1_Format</group>
      <groupName>格式问题</groupName>
      <ability>L2_HalfPunc</ability>
      <abilityName>全半角检查</abilityName>
      <candidateList>
        <item>）</item>
      </candidateList>
      <explain>文本全半角错误。</explain>
      <paraID>11B4AAA7</paraID>
      <start>10</start>
      <end>11</end>
      <status>modified</status>
      <modifiedWord>）</modifiedWord>
      <trackRevisions>false</trackRevisions>
    </reviewItem>
    <reviewItem>
      <errorID>b09f967b-843d-4d03-8671-ea6e2b6bd400</errorID>
      <errorWord>(</errorWord>
      <group>L1_Format</group>
      <groupName>格式问题</groupName>
      <ability>L2_HalfPunc</ability>
      <abilityName>全半角检查</abilityName>
      <candidateList>
        <item>（</item>
      </candidateList>
      <explain>文本全半角错误。</explain>
      <paraID>5DECE522</paraID>
      <start>5</start>
      <end>6</end>
      <status>modified</status>
      <modifiedWord>（</modifiedWord>
      <trackRevisions>false</trackRevisions>
    </reviewItem>
    <reviewItem>
      <errorID>f7c2a729-e8a0-4736-8a01-8ebe0a11c249</errorID>
      <errorWord>)</errorWord>
      <group>L1_Format</group>
      <groupName>格式问题</groupName>
      <ability>L2_HalfPunc</ability>
      <abilityName>全半角检查</abilityName>
      <candidateList>
        <item>）</item>
      </candidateList>
      <explain>文本全半角错误。</explain>
      <paraID>5DECE522</paraID>
      <start>10</start>
      <end>11</end>
      <status>modified</status>
      <modifiedWord>）</modifiedWord>
      <trackRevisions>false</trackRevisions>
    </reviewItem>
    <reviewItem>
      <errorID>50800a9c-0c76-4d4f-ba50-ff23cff6c0a2</errorID>
      <errorWord>法律、法规</errorWord>
      <group>L1_Word</group>
      <groupName>字词问题</groupName>
      <ability>L2_Typo</ability>
      <abilityName>字词错误</abilityName>
      <candidateList>
        <item>法律法规</item>
      </candidateList>
      <explain/>
      <paraID>2518A0A8</paraID>
      <start>51</start>
      <end>56</end>
      <status>ignored</status>
      <modifiedWord/>
      <trackRevisions>false</trackRevisions>
    </reviewItem>
    <reviewItem>
      <errorID>0ffe72bb-8366-4e82-82b6-915e90b2ec3e</errorID>
      <errorWord>法律、法规</errorWord>
      <group>L1_Word</group>
      <groupName>字词问题</groupName>
      <ability>L2_Typo</ability>
      <abilityName>字词错误</abilityName>
      <candidateList>
        <item>法律法规</item>
      </candidateList>
      <explain/>
      <paraID>2518A0A8</paraID>
      <start>128</start>
      <end>133</end>
      <status>ignored</status>
      <modifiedWord/>
      <trackRevisions>false</trackRevisions>
    </reviewItem>
    <reviewItem>
      <errorID>16d37a3d-6f80-4a70-b33c-2c450e693ff6</errorID>
      <errorWord>(</errorWord>
      <group>L1_Format</group>
      <groupName>格式问题</groupName>
      <ability>L2_HalfPunc</ability>
      <abilityName>全半角检查</abilityName>
      <candidateList>
        <item>（</item>
      </candidateList>
      <explain>文本全半角错误。</explain>
      <paraID>3C0C287B</paraID>
      <start>5</start>
      <end>6</end>
      <status>modified</status>
      <modifiedWord>（</modifiedWord>
      <trackRevisions>false</trackRevisions>
    </reviewItem>
    <reviewItem>
      <errorID>a584bf2c-32ce-4890-af49-cc66b6f8318d</errorID>
      <errorWord>)</errorWord>
      <group>L1_Format</group>
      <groupName>格式问题</groupName>
      <ability>L2_HalfPunc</ability>
      <abilityName>全半角检查</abilityName>
      <candidateList>
        <item>）</item>
      </candidateList>
      <explain>文本全半角错误。</explain>
      <paraID>3C0C287B</paraID>
      <start>10</start>
      <end>11</end>
      <status>modified</status>
      <modifiedWord>）</modifiedWord>
      <trackRevisions>false</trackRevisions>
    </reviewItem>
    <reviewItem>
      <errorID>f303df31-c664-4761-9add-48402cb11151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6A30B86A</paraID>
      <start>13</start>
      <end>16</end>
      <status>ignored</status>
      <modifiedWord/>
      <trackRevisions>false</trackRevisions>
    </reviewItem>
    <reviewItem>
      <errorID>3a300501-34eb-4776-934e-65c9b94a41a2</errorID>
      <errorWord>(</errorWord>
      <group>L1_Format</group>
      <groupName>格式问题</groupName>
      <ability>L2_HalfPunc</ability>
      <abilityName>全半角检查</abilityName>
      <candidateList>
        <item>（</item>
      </candidateList>
      <explain>文本全半角错误。</explain>
      <paraID>6A30B86A</paraID>
      <start>69</start>
      <end>70</end>
      <status>modified</status>
      <modifiedWord>（</modifiedWord>
      <trackRevisions>false</trackRevisions>
    </reviewItem>
    <reviewItem>
      <errorID>d02e4c4b-1951-4a0a-b78f-29c19dfa8cd0</errorID>
      <errorWord>)</errorWord>
      <group>L1_Format</group>
      <groupName>格式问题</groupName>
      <ability>L2_HalfPunc</ability>
      <abilityName>全半角检查</abilityName>
      <candidateList>
        <item>）</item>
      </candidateList>
      <explain>文本全半角错误。</explain>
      <paraID>6A30B86A</paraID>
      <start>77</start>
      <end>78</end>
      <status>modified</status>
      <modifiedWord>）</modifiedWord>
      <trackRevisions>false</trackRevisions>
    </reviewItem>
    <reviewItem>
      <errorID>c86db98a-cee2-4101-8952-2fc430cdf621</errorID>
      <errorWord>(</errorWord>
      <group>L1_Format</group>
      <groupName>格式问题</groupName>
      <ability>L2_HalfPunc</ability>
      <abilityName>全半角检查</abilityName>
      <candidateList>
        <item>（</item>
      </candidateList>
      <explain>文本全半角错误。</explain>
      <paraID>6A30B86A</paraID>
      <start>92</start>
      <end>93</end>
      <status>modified</status>
      <modifiedWord>（</modifiedWord>
      <trackRevisions>false</trackRevisions>
    </reviewItem>
    <reviewItem>
      <errorID>d715151c-27df-4f16-a4e0-c206be518e1f</errorID>
      <errorWord>)</errorWord>
      <group>L1_Format</group>
      <groupName>格式问题</groupName>
      <ability>L2_HalfPunc</ability>
      <abilityName>全半角检查</abilityName>
      <candidateList>
        <item>）</item>
      </candidateList>
      <explain>文本全半角错误。</explain>
      <paraID>6A30B86A</paraID>
      <start>100</start>
      <end>101</end>
      <status>modified</status>
      <modifiedWord>）</modifiedWord>
      <trackRevisions>false</trackRevisions>
    </reviewItem>
    <reviewItem>
      <errorID>7401ae4f-3563-47c4-8088-8d8b76034da4</errorID>
      <errorWord>:</errorWord>
      <group>L1_Format</group>
      <groupName>格式问题</groupName>
      <ability>L2_HalfPunc</ability>
      <abilityName>全半角检查</abilityName>
      <candidateList>
        <item>：</item>
      </candidateList>
      <explain>文本全半角错误。</explain>
      <paraID> CEBCDAE</paraID>
      <start>42</start>
      <end>43</end>
      <status>modified</status>
      <modifiedWord>：</modifiedWord>
      <trackRevisions>false</trackRevisions>
    </reviewItem>
    <reviewItem>
      <errorID>4bf6b032-2554-4b65-8c54-00dae44771b8</errorID>
      <errorWord>:</errorWord>
      <group>L1_Format</group>
      <groupName>格式问题</groupName>
      <ability>L2_HalfPunc</ability>
      <abilityName>全半角检查</abilityName>
      <candidateList>
        <item>：</item>
      </candidateList>
      <explain>文本全半角错误。</explain>
      <paraID>197BBF70</paraID>
      <start>2</start>
      <end>3</end>
      <status>modified</status>
      <modifiedWord>：</modifiedWord>
      <trackRevisions>false</trackRevisions>
    </reviewItem>
    <reviewItem>
      <errorID>2953689d-aafe-4358-a00a-e442d6c3f741</errorID>
      <errorWord>:</errorWord>
      <group>L1_Format</group>
      <groupName>格式问题</groupName>
      <ability>L2_HalfPunc</ability>
      <abilityName>全半角检查</abilityName>
      <candidateList>
        <item>：</item>
      </candidateList>
      <explain>文本全半角错误。</explain>
      <paraID>197BBF70</paraID>
      <start>41</start>
      <end>42</end>
      <status>modified</status>
      <modifiedWord>：</modifiedWord>
      <trackRevisions>false</trackRevisions>
    </reviewItem>
    <reviewItem>
      <errorID>a727c1fa-9d6c-46d6-8528-adeeb736ccbe</errorID>
      <errorWord>:</errorWord>
      <group>L1_Format</group>
      <groupName>格式问题</groupName>
      <ability>L2_HalfPunc</ability>
      <abilityName>全半角检查</abilityName>
      <candidateList>
        <item>：</item>
      </candidateList>
      <explain>文本全半角错误。</explain>
      <paraID>6813747F</paraID>
      <start>2</start>
      <end>3</end>
      <status>modified</status>
      <modifiedWord>：</modifiedWord>
      <trackRevisions>false</trackRevisions>
    </reviewItem>
    <reviewItem>
      <errorID>cc85b492-7644-4f67-a4d3-1cc30031e8e9</errorID>
      <errorWord>:</errorWord>
      <group>L1_Format</group>
      <groupName>格式问题</groupName>
      <ability>L2_HalfPunc</ability>
      <abilityName>全半角检查</abilityName>
      <candidateList>
        <item>：</item>
      </candidateList>
      <explain>文本全半角错误。</explain>
      <paraID>6813747F</paraID>
      <start>41</start>
      <end>42</end>
      <status>modified</status>
      <modifiedWord>：</modifiedWord>
      <trackRevisions>false</trackRevisions>
    </reviewItem>
    <reviewItem>
      <errorID>be51ac2f-5581-4639-aaf6-6a6ab52cca21</errorID>
      <errorWord>(</errorWord>
      <group>L1_Format</group>
      <groupName>格式问题</groupName>
      <ability>L2_HalfPunc</ability>
      <abilityName>全半角检查</abilityName>
      <candidateList>
        <item>（</item>
      </candidateList>
      <explain>文本全半角错误。</explain>
      <paraID>77A2945D</paraID>
      <start>32</start>
      <end>33</end>
      <status>modified</status>
      <modifiedWord>（</modifiedWord>
      <trackRevisions>false</trackRevisions>
    </reviewItem>
    <reviewItem>
      <errorID>8c58a912-be39-4b7a-8c02-3e8d7208750a</errorID>
      <errorWord>)</errorWord>
      <group>L1_Format</group>
      <groupName>格式问题</groupName>
      <ability>L2_HalfPunc</ability>
      <abilityName>全半角检查</abilityName>
      <candidateList>
        <item>）</item>
      </candidateList>
      <explain>文本全半角错误。</explain>
      <paraID>77A2945D</paraID>
      <start>38</start>
      <end>39</end>
      <status>modified</status>
      <modifiedWord>）</modifiedWord>
      <trackRevisions>false</trackRevisions>
    </reviewItem>
    <reviewItem>
      <errorID>b5fd2e6f-e1d0-46d3-ad06-2a85fb8aa32e</errorID>
      <errorWord>(</errorWord>
      <group>L1_Format</group>
      <groupName>格式问题</groupName>
      <ability>L2_HalfPunc</ability>
      <abilityName>全半角检查</abilityName>
      <candidateList>
        <item>（</item>
      </candidateList>
      <explain>文本全半角错误。</explain>
      <paraID>77A2945D</paraID>
      <start>48</start>
      <end>49</end>
      <status>modified</status>
      <modifiedWord>（</modifiedWord>
      <trackRevisions>false</trackRevisions>
    </reviewItem>
    <reviewItem>
      <errorID>3a54f36e-b108-4dfe-ba9f-e933f3ec0b11</errorID>
      <errorWord>)</errorWord>
      <group>L1_Format</group>
      <groupName>格式问题</groupName>
      <ability>L2_HalfPunc</ability>
      <abilityName>全半角检查</abilityName>
      <candidateList>
        <item>）</item>
      </candidateList>
      <explain>文本全半角错误。</explain>
      <paraID>77A2945D</paraID>
      <start>58</start>
      <end>59</end>
      <status>modified</status>
      <modifiedWord>）</modifiedWord>
      <trackRevisions>false</trackRevisions>
    </reviewItem>
    <reviewItem>
      <errorID>97e1e4e2-ecf8-48a8-800c-51e94368393f</errorID>
      <errorWord>,</errorWord>
      <group>L1_Format</group>
      <groupName>格式问题</groupName>
      <ability>L2_HalfPunc</ability>
      <abilityName>全半角检查</abilityName>
      <candidateList>
        <item>，</item>
      </candidateList>
      <explain>文本全半角错误。</explain>
      <paraID>1F276652</paraID>
      <start>17</start>
      <end>18</end>
      <status>ignored</status>
      <modifiedWord/>
      <trackRevisions>false</trackRevisions>
    </reviewItem>
    <reviewItem>
      <errorID>b1d6ad01-f355-401c-84fc-00be1443e789</errorID>
      <errorWord>,</errorWord>
      <group>L1_Format</group>
      <groupName>格式问题</groupName>
      <ability>L2_HalfPunc</ability>
      <abilityName>全半角检查</abilityName>
      <candidateList>
        <item>，</item>
      </candidateList>
      <explain>文本全半角错误。</explain>
      <paraID>1F276652</paraID>
      <start>28</start>
      <end>29</end>
      <status>ignored</status>
      <modifiedWord/>
      <trackRevisions>false</trackRevisions>
    </reviewItem>
    <reviewItem>
      <errorID>fd0bbefa-d8ec-4d80-b857-33514f2b934b</errorID>
      <errorWord>法律、法规</errorWord>
      <group>L1_Word</group>
      <groupName>字词问题</groupName>
      <ability>L2_Typo</ability>
      <abilityName>字词错误</abilityName>
      <candidateList>
        <item>法律法规</item>
      </candidateList>
      <explain/>
      <paraID>1F276652</paraID>
      <start>85</start>
      <end>90</end>
      <status>ignored</status>
      <modifiedWord/>
      <trackRevisions>false</trackRevisions>
    </reviewItem>
    <reviewItem>
      <errorID>46dea1bd-0321-4af9-8c2a-3b00fd7e2d19</errorID>
      <errorWord>,</errorWord>
      <group>L1_Format</group>
      <groupName>格式问题</groupName>
      <ability>L2_HalfPunc</ability>
      <abilityName>全半角检查</abilityName>
      <candidateList>
        <item>，</item>
      </candidateList>
      <explain>文本全半角错误。</explain>
      <paraID>410BECCF</paraID>
      <start>11</start>
      <end>12</end>
      <status>ignored</status>
      <modifiedWord/>
      <trackRevisions>false</trackRevisions>
    </reviewItem>
    <reviewItem>
      <errorID>f0001d9d-f96a-45f5-b5df-3ed6442ac193</errorID>
      <errorWord>1 合同使用汉语书就</errorWord>
      <group>L1_Word</group>
      <groupName>字词问题</groupName>
      <ability>L2_Typo</ability>
      <abilityName>字词错误</abilityName>
      <candidateList>
        <item>1 合同使用汉语书写</item>
      </candidateList>
      <explain/>
      <paraID>3BE75424</paraID>
      <start>5</start>
      <end>15</end>
      <status>modified</status>
      <modifiedWord>1 合同使用汉语书写</modifiedWord>
      <trackRevisions>false</trackRevisions>
    </reviewItem>
    <reviewItem>
      <errorID>a7e37de7-0648-4806-99c2-ae9ddadf7b89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13E2E7E5</paraID>
      <start>51</start>
      <end>52</end>
      <status>ignored</status>
      <modifiedWord/>
      <trackRevisions>false</trackRevisions>
    </reviewItem>
    <reviewItem>
      <errorID>c8eaa16f-4e5e-4fb8-baa1-b6b2ae224fae</errorID>
      <errorWord>：/</errorWord>
      <group>L1_Punc</group>
      <groupName>标点问题</groupName>
      <ability>L2_Punc</ability>
      <abilityName>标点符号检查</abilityName>
      <candidateList>
        <item>：</item>
      </candidateList>
      <explain/>
      <paraID>63647258</paraID>
      <start>14</start>
      <end>16</end>
      <status>ignored</status>
      <modifiedWord/>
      <trackRevisions>false</trackRevisions>
    </reviewItem>
    <reviewItem>
      <errorID>c55c99d6-245e-4981-9489-92501f2436cd</errorID>
      <errorWord>（</errorWord>
      <group>L1_Punc</group>
      <groupName>标点问题</groupName>
      <ability>L2_Punc</ability>
      <abilityName>标点符号检查</abilityName>
      <candidateList/>
      <explain>同一形式括号套用。</explain>
      <paraID>500D62E9</paraID>
      <start>26</start>
      <end>27</end>
      <status>ignored</status>
      <modifiedWord/>
      <trackRevisions>false</trackRevisions>
    </reviewItem>
    <reviewItem>
      <errorID>bc57bb1d-e6b3-4720-980a-e52efcbe968d</errorID>
      <errorWord>）</errorWord>
      <group>L1_Punc</group>
      <groupName>标点问题</groupName>
      <ability>L2_Punc</ability>
      <abilityName>标点符号检查</abilityName>
      <candidateList/>
      <explain>同一形式括号套用。</explain>
      <paraID>500D62E9</paraID>
      <start>28</start>
      <end>29</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6b55c9-dc59-48cd-8321-e386656def3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55</Pages>
  <Words>30386</Words>
  <Characters>33416</Characters>
  <Lines>46</Lines>
  <Paragraphs>55</Paragraphs>
  <TotalTime>39</TotalTime>
  <ScaleCrop>false</ScaleCrop>
  <LinksUpToDate>false</LinksUpToDate>
  <CharactersWithSpaces>36450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2024-08-26T23:11:00Z</dcterms:created>
  <dc:creator>ZZZ</dc:creator>
  <cp:lastModifiedBy>Bush</cp:lastModifiedBy>
  <cp:lastPrinted>2026-06-15T08:33:00Z</cp:lastPrinted>
  <dcterms:modified xsi:type="dcterms:W3CDTF">2026-06-15T09:22:00Z</dcterms:modified>
  <dc:title>附件3</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36FEC5C5F06F470FB27F87F47C9A4F1C_13</vt:lpwstr>
  </property>
  <property fmtid="{D5CDD505-2E9C-101B-9397-08002B2CF9AE}" pid="4" name="KSOTemplateDocerSaveRecord">
    <vt:lpwstr>eyJoZGlkIjoiZTU0ZTE5NWRiMGExOTZmMGE1ZDE4MDljNjFjOGEwNzkiLCJ1c2VySWQiOiI0NTU4NzMzNzAifQ==</vt:lpwstr>
  </property>
</Properties>
</file>