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EDB14A8">
      <w:pPr>
        <w:spacing w:before="165" w:beforeLines="50" w:line="360" w:lineRule="auto"/>
        <w:jc w:val="center"/>
        <w:rPr>
          <w:rFonts w:hint="eastAsia" w:ascii="宋体" w:hAnsi="宋体"/>
          <w:color w:val="000000" w:themeColor="text1"/>
          <w:sz w:val="52"/>
          <w:szCs w:val="52"/>
          <w:highlight w:val="none"/>
          <w14:textFill>
            <w14:solidFill>
              <w14:schemeClr w14:val="tx1"/>
            </w14:solidFill>
          </w14:textFill>
        </w:rPr>
      </w:pPr>
      <w:r>
        <w:rPr>
          <w:rFonts w:hint="eastAsia" w:ascii="仿宋_GB2312" w:hAnsi="宋体" w:eastAsia="仿宋_GB2312"/>
          <w:color w:val="000000" w:themeColor="text1"/>
          <w:sz w:val="30"/>
          <w:szCs w:val="72"/>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-718185</wp:posOffset>
            </wp:positionH>
            <wp:positionV relativeFrom="paragraph">
              <wp:posOffset>-709295</wp:posOffset>
            </wp:positionV>
            <wp:extent cx="7460615" cy="10636885"/>
            <wp:effectExtent l="0" t="0" r="6985" b="12065"/>
            <wp:wrapNone/>
            <wp:docPr id="6" name="图片 6" descr="Scan2026-05-18_15145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an2026-05-18_151451_01"/>
                    <pic:cNvPicPr>
                      <a:picLocks noChangeAspect="1"/>
                    </pic:cNvPicPr>
                  </pic:nvPicPr>
                  <pic:blipFill>
                    <a:blip r:embed="rId11"/>
                    <a:stretch>
                      <a:fillRect/>
                    </a:stretch>
                  </pic:blipFill>
                  <pic:spPr>
                    <a:xfrm>
                      <a:off x="0" y="0"/>
                      <a:ext cx="7460615" cy="10636885"/>
                    </a:xfrm>
                    <a:prstGeom prst="rect">
                      <a:avLst/>
                    </a:prstGeom>
                  </pic:spPr>
                </pic:pic>
              </a:graphicData>
            </a:graphic>
          </wp:anchor>
        </w:drawing>
      </w:r>
      <w:r>
        <w:rPr>
          <w:rFonts w:hint="eastAsia" w:ascii="宋体" w:hAnsi="宋体"/>
          <w:color w:val="000000" w:themeColor="text1"/>
          <w:sz w:val="52"/>
          <w:szCs w:val="52"/>
          <w:highlight w:val="none"/>
          <w14:textFill>
            <w14:solidFill>
              <w14:schemeClr w14:val="tx1"/>
            </w14:solidFill>
          </w14:textFill>
        </w:rPr>
        <w:t>南宁市政府采购</w:t>
      </w:r>
    </w:p>
    <w:p w14:paraId="05B41FB7">
      <w:pPr>
        <w:spacing w:before="165" w:beforeLines="50" w:line="360" w:lineRule="auto"/>
        <w:jc w:val="center"/>
        <w:rPr>
          <w:rFonts w:hint="eastAsia" w:ascii="仿宋_GB2312" w:hAnsi="宋体" w:eastAsia="仿宋_GB2312"/>
          <w:b/>
          <w:color w:val="000000" w:themeColor="text1"/>
          <w:sz w:val="48"/>
          <w:szCs w:val="48"/>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公开招标文件（货物类）</w:t>
      </w:r>
    </w:p>
    <w:p w14:paraId="6A31692C">
      <w:pPr>
        <w:spacing w:before="165" w:beforeLines="50" w:line="360" w:lineRule="auto"/>
        <w:jc w:val="center"/>
        <w:rPr>
          <w:rFonts w:hint="eastAsia" w:ascii="仿宋_GB2312" w:hAnsi="宋体" w:eastAsia="仿宋_GB2312"/>
          <w:b/>
          <w:color w:val="000000" w:themeColor="text1"/>
          <w:sz w:val="48"/>
          <w:szCs w:val="48"/>
          <w:highlight w:val="none"/>
          <w14:textFill>
            <w14:solidFill>
              <w14:schemeClr w14:val="tx1"/>
            </w14:solidFill>
          </w14:textFill>
        </w:rPr>
      </w:pPr>
    </w:p>
    <w:p w14:paraId="049CB7F2">
      <w:pPr>
        <w:snapToGrid w:val="0"/>
        <w:spacing w:before="165" w:beforeLines="50" w:line="360" w:lineRule="auto"/>
        <w:jc w:val="center"/>
        <w:rPr>
          <w:rFonts w:hint="eastAsia"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招 标 文 件</w:t>
      </w:r>
    </w:p>
    <w:p w14:paraId="0B49752A">
      <w:pPr>
        <w:snapToGrid w:val="0"/>
        <w:spacing w:before="165" w:beforeLines="50" w:line="360" w:lineRule="auto"/>
        <w:jc w:val="center"/>
        <w:rPr>
          <w:rFonts w:hint="eastAsia" w:ascii="仿宋_GB2312" w:hAnsi="宋体" w:eastAsia="仿宋_GB2312"/>
          <w:color w:val="000000" w:themeColor="text1"/>
          <w:sz w:val="30"/>
          <w:szCs w:val="72"/>
          <w:highlight w:val="none"/>
          <w14:textFill>
            <w14:solidFill>
              <w14:schemeClr w14:val="tx1"/>
            </w14:solidFill>
          </w14:textFill>
        </w:rPr>
      </w:pPr>
      <w:r>
        <w:rPr>
          <w:rFonts w:hint="eastAsia" w:ascii="仿宋_GB2312" w:hAnsi="宋体" w:eastAsia="仿宋_GB2312"/>
          <w:color w:val="000000" w:themeColor="text1"/>
          <w:sz w:val="30"/>
          <w:szCs w:val="72"/>
          <w:highlight w:val="none"/>
          <w14:textFill>
            <w14:solidFill>
              <w14:schemeClr w14:val="tx1"/>
            </w14:solidFill>
          </w14:textFill>
        </w:rPr>
        <w:t>（全流程电子化评标）</w:t>
      </w:r>
    </w:p>
    <w:p w14:paraId="1C209338">
      <w:pPr>
        <w:snapToGrid w:val="0"/>
        <w:spacing w:before="165" w:beforeLines="50" w:line="360" w:lineRule="auto"/>
        <w:rPr>
          <w:rFonts w:hint="eastAsia" w:ascii="仿宋_GB2312" w:hAnsi="宋体" w:eastAsia="仿宋_GB2312"/>
          <w:color w:val="000000" w:themeColor="text1"/>
          <w:sz w:val="30"/>
          <w:szCs w:val="72"/>
          <w:highlight w:val="none"/>
          <w14:textFill>
            <w14:solidFill>
              <w14:schemeClr w14:val="tx1"/>
            </w14:solidFill>
          </w14:textFill>
        </w:rPr>
      </w:pPr>
    </w:p>
    <w:p w14:paraId="28BC7F59">
      <w:pPr>
        <w:pStyle w:val="19"/>
        <w:snapToGrid w:val="0"/>
        <w:spacing w:before="50" w:after="120" w:line="360" w:lineRule="auto"/>
        <w:ind w:firstLine="1193" w:firstLineChars="396"/>
        <w:rPr>
          <w:rFonts w:hint="eastAsia" w:ascii="仿宋_GB2312" w:hAnsi="宋体" w:eastAsia="仿宋_GB2312"/>
          <w:b/>
          <w:bCs/>
          <w:color w:val="000000" w:themeColor="text1"/>
          <w:sz w:val="30"/>
          <w:szCs w:val="30"/>
          <w:highlight w:val="none"/>
          <w14:textFill>
            <w14:solidFill>
              <w14:schemeClr w14:val="tx1"/>
            </w14:solidFill>
          </w14:textFill>
        </w:rPr>
      </w:pPr>
      <w:r>
        <w:rPr>
          <w:rFonts w:hint="eastAsia" w:ascii="仿宋_GB2312" w:hAnsi="宋体" w:eastAsia="仿宋_GB2312"/>
          <w:b/>
          <w:bCs/>
          <w:color w:val="000000" w:themeColor="text1"/>
          <w:sz w:val="30"/>
          <w:szCs w:val="30"/>
          <w:highlight w:val="none"/>
          <w14:textFill>
            <w14:solidFill>
              <w14:schemeClr w14:val="tx1"/>
            </w14:solidFill>
          </w14:textFill>
        </w:rPr>
        <w:t>项目</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名称</w:t>
      </w:r>
      <w:r>
        <w:rPr>
          <w:rFonts w:hint="eastAsia" w:ascii="仿宋_GB2312" w:hAnsi="宋体" w:eastAsia="仿宋_GB2312"/>
          <w:b/>
          <w:bCs/>
          <w:color w:val="000000" w:themeColor="text1"/>
          <w:sz w:val="30"/>
          <w:szCs w:val="30"/>
          <w:highlight w:val="none"/>
          <w14:textFill>
            <w14:solidFill>
              <w14:schemeClr w14:val="tx1"/>
            </w14:solidFill>
          </w14:textFill>
        </w:rPr>
        <w:t>：南宁中心血站2026年献血常规纪念品第一批采购</w:t>
      </w:r>
    </w:p>
    <w:p w14:paraId="38100EFE">
      <w:pPr>
        <w:snapToGrid w:val="0"/>
        <w:spacing w:before="165" w:beforeLines="50" w:line="360" w:lineRule="auto"/>
        <w:ind w:firstLine="1145" w:firstLineChars="400"/>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pP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项目</w:t>
      </w:r>
      <w:r>
        <w:rPr>
          <w:rFonts w:hint="eastAsia" w:ascii="仿宋_GB2312" w:hAnsi="宋体" w:eastAsia="仿宋_GB2312"/>
          <w:b/>
          <w:bCs/>
          <w:color w:val="000000" w:themeColor="text1"/>
          <w:sz w:val="30"/>
          <w:szCs w:val="30"/>
          <w:highlight w:val="none"/>
          <w14:textFill>
            <w14:solidFill>
              <w14:schemeClr w14:val="tx1"/>
            </w14:solidFill>
          </w14:textFill>
        </w:rPr>
        <w:t>编号</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w:t>
      </w:r>
      <w:r>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t>NNZC2026-G1-990248-GXJT</w:t>
      </w:r>
    </w:p>
    <w:p w14:paraId="008769C5">
      <w:pPr>
        <w:snapToGrid w:val="0"/>
        <w:spacing w:before="165" w:beforeLines="50" w:line="360" w:lineRule="auto"/>
        <w:ind w:firstLine="1205" w:firstLineChars="400"/>
        <w:rPr>
          <w:rFonts w:hint="eastAsia" w:ascii="仿宋_GB2312" w:hAnsi="宋体" w:eastAsia="仿宋_GB2312" w:cs="Courier New"/>
          <w:b/>
          <w:bCs/>
          <w:color w:val="000000" w:themeColor="text1"/>
          <w:w w:val="95"/>
          <w:sz w:val="30"/>
          <w:szCs w:val="30"/>
          <w:highlight w:val="none"/>
          <w14:textFill>
            <w14:solidFill>
              <w14:schemeClr w14:val="tx1"/>
            </w14:solidFill>
          </w14:textFill>
        </w:rPr>
      </w:pPr>
      <w:r>
        <w:rPr>
          <w:rFonts w:hint="eastAsia" w:ascii="仿宋_GB2312" w:hAnsi="宋体" w:eastAsia="仿宋_GB2312"/>
          <w:b/>
          <w:color w:val="000000" w:themeColor="text1"/>
          <w:sz w:val="30"/>
          <w:szCs w:val="48"/>
          <w:highlight w:val="none"/>
          <w14:textFill>
            <w14:solidFill>
              <w14:schemeClr w14:val="tx1"/>
            </w14:solidFill>
          </w14:textFill>
        </w:rPr>
        <w:t>采购计划文号：01分标：</w:t>
      </w:r>
      <w:r>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t>NNZC[2026]1357号-004、NNZC[2026]1357号-005；</w:t>
      </w:r>
      <w:r>
        <w:rPr>
          <w:rFonts w:hint="eastAsia" w:ascii="仿宋_GB2312" w:hAnsi="宋体" w:eastAsia="仿宋_GB2312"/>
          <w:b/>
          <w:color w:val="000000" w:themeColor="text1"/>
          <w:sz w:val="30"/>
          <w:szCs w:val="48"/>
          <w:highlight w:val="none"/>
          <w14:textFill>
            <w14:solidFill>
              <w14:schemeClr w14:val="tx1"/>
            </w14:solidFill>
          </w14:textFill>
        </w:rPr>
        <w:t>02分标：</w:t>
      </w:r>
      <w:r>
        <w:rPr>
          <w:rFonts w:hint="eastAsia" w:ascii="仿宋_GB2312" w:hAnsi="宋体" w:eastAsia="仿宋_GB2312" w:cs="Times New Roman"/>
          <w:b/>
          <w:bCs/>
          <w:color w:val="000000" w:themeColor="text1"/>
          <w:kern w:val="2"/>
          <w:sz w:val="30"/>
          <w:szCs w:val="30"/>
          <w:highlight w:val="none"/>
          <w:lang w:val="en-US" w:eastAsia="zh-CN" w:bidi="ar-SA"/>
          <w14:textFill>
            <w14:solidFill>
              <w14:schemeClr w14:val="tx1"/>
            </w14:solidFill>
          </w14:textFill>
        </w:rPr>
        <w:t>NNZC[2026]1357号-001、NNZC[2026]1357号-002、NNZC[2026]1357号-003</w:t>
      </w:r>
    </w:p>
    <w:p w14:paraId="65F14BD5">
      <w:pPr>
        <w:snapToGrid w:val="0"/>
        <w:spacing w:before="165" w:beforeLines="50" w:line="360" w:lineRule="auto"/>
        <w:ind w:firstLine="1205" w:firstLineChars="400"/>
        <w:rPr>
          <w:rFonts w:hint="eastAsia" w:ascii="仿宋_GB2312" w:hAnsi="宋体" w:eastAsia="仿宋_GB2312"/>
          <w:color w:val="000000" w:themeColor="text1"/>
          <w:sz w:val="30"/>
          <w:szCs w:val="72"/>
          <w:highlight w:val="none"/>
          <w:u w:val="single"/>
          <w14:textFill>
            <w14:solidFill>
              <w14:schemeClr w14:val="tx1"/>
            </w14:solidFill>
          </w14:textFill>
        </w:rPr>
      </w:pPr>
      <w:r>
        <w:rPr>
          <w:rFonts w:hint="eastAsia" w:ascii="仿宋_GB2312" w:hAnsi="宋体" w:eastAsia="仿宋_GB2312"/>
          <w:b/>
          <w:color w:val="000000" w:themeColor="text1"/>
          <w:sz w:val="30"/>
          <w:szCs w:val="48"/>
          <w:highlight w:val="none"/>
          <w14:textFill>
            <w14:solidFill>
              <w14:schemeClr w14:val="tx1"/>
            </w14:solidFill>
          </w14:textFill>
        </w:rPr>
        <w:t>所属行政区划：</w:t>
      </w:r>
      <w:r>
        <w:rPr>
          <w:rFonts w:hint="eastAsia" w:ascii="仿宋_GB2312" w:hAnsi="宋体" w:eastAsia="仿宋_GB2312"/>
          <w:b/>
          <w:color w:val="000000" w:themeColor="text1"/>
          <w:sz w:val="30"/>
          <w:szCs w:val="48"/>
          <w:highlight w:val="none"/>
          <w:u w:val="single"/>
          <w14:textFill>
            <w14:solidFill>
              <w14:schemeClr w14:val="tx1"/>
            </w14:solidFill>
          </w14:textFill>
        </w:rPr>
        <w:t xml:space="preserve"> 市辖区 </w:t>
      </w:r>
    </w:p>
    <w:p w14:paraId="74F71D18">
      <w:pPr>
        <w:pStyle w:val="19"/>
        <w:snapToGrid w:val="0"/>
        <w:spacing w:before="50" w:after="120" w:line="360" w:lineRule="auto"/>
        <w:ind w:firstLine="1125" w:firstLineChars="393"/>
        <w:rPr>
          <w:rFonts w:hint="eastAsia"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 购 人：南宁中心血站</w:t>
      </w:r>
    </w:p>
    <w:p w14:paraId="47240A8B">
      <w:pPr>
        <w:pStyle w:val="19"/>
        <w:snapToGrid w:val="0"/>
        <w:spacing w:before="50" w:after="120" w:line="360" w:lineRule="auto"/>
        <w:ind w:firstLine="1125" w:firstLineChars="393"/>
        <w:rPr>
          <w:rFonts w:hint="eastAsia"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采购代理机构：</w:t>
      </w:r>
      <w:bookmarkStart w:id="0" w:name="PO_3000001867_PM031"/>
      <w:r>
        <w:rPr>
          <w:rFonts w:hint="eastAsia" w:ascii="仿宋_GB2312" w:hAnsi="宋体" w:eastAsia="仿宋_GB2312"/>
          <w:b/>
          <w:bCs/>
          <w:color w:val="000000" w:themeColor="text1"/>
          <w:w w:val="95"/>
          <w:sz w:val="30"/>
          <w:szCs w:val="30"/>
          <w:highlight w:val="none"/>
          <w14:textFill>
            <w14:solidFill>
              <w14:schemeClr w14:val="tx1"/>
            </w14:solidFill>
          </w14:textFill>
        </w:rPr>
        <w:t>广西建通工程咨询有限责任公司</w:t>
      </w:r>
      <w:bookmarkEnd w:id="0"/>
    </w:p>
    <w:p w14:paraId="4CB554D5">
      <w:pPr>
        <w:pStyle w:val="19"/>
        <w:snapToGrid w:val="0"/>
        <w:spacing w:before="50" w:after="120" w:line="360" w:lineRule="auto"/>
        <w:ind w:firstLine="841" w:firstLineChars="294"/>
        <w:rPr>
          <w:rFonts w:hint="eastAsia"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 xml:space="preserve">               </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2026</w:t>
      </w:r>
      <w:r>
        <w:rPr>
          <w:rFonts w:hint="eastAsia" w:ascii="仿宋_GB2312" w:hAnsi="宋体" w:eastAsia="仿宋_GB2312"/>
          <w:b/>
          <w:bCs/>
          <w:color w:val="000000" w:themeColor="text1"/>
          <w:w w:val="95"/>
          <w:sz w:val="30"/>
          <w:szCs w:val="30"/>
          <w:highlight w:val="none"/>
          <w14:textFill>
            <w14:solidFill>
              <w14:schemeClr w14:val="tx1"/>
            </w14:solidFill>
          </w14:textFill>
        </w:rPr>
        <w:t>年</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5</w:t>
      </w:r>
      <w:r>
        <w:rPr>
          <w:rFonts w:hint="eastAsia" w:ascii="仿宋_GB2312" w:hAnsi="宋体" w:eastAsia="仿宋_GB2312"/>
          <w:b/>
          <w:bCs/>
          <w:color w:val="000000" w:themeColor="text1"/>
          <w:w w:val="95"/>
          <w:sz w:val="30"/>
          <w:szCs w:val="30"/>
          <w:highlight w:val="none"/>
          <w14:textFill>
            <w14:solidFill>
              <w14:schemeClr w14:val="tx1"/>
            </w14:solidFill>
          </w14:textFill>
        </w:rPr>
        <w:t>月</w:t>
      </w:r>
      <w:r>
        <w:rPr>
          <w:rFonts w:hint="eastAsia" w:ascii="仿宋_GB2312" w:hAnsi="宋体" w:eastAsia="仿宋_GB2312" w:cs="Times New Roman"/>
          <w:b/>
          <w:bCs/>
          <w:color w:val="000000" w:themeColor="text1"/>
          <w:w w:val="95"/>
          <w:sz w:val="30"/>
          <w:szCs w:val="30"/>
          <w:highlight w:val="none"/>
          <w:lang w:val="en-US" w:eastAsia="zh-CN"/>
          <w14:textFill>
            <w14:solidFill>
              <w14:schemeClr w14:val="tx1"/>
            </w14:solidFill>
          </w14:textFill>
        </w:rPr>
        <w:t>18</w:t>
      </w:r>
      <w:r>
        <w:rPr>
          <w:rFonts w:hint="eastAsia" w:ascii="仿宋_GB2312" w:hAnsi="宋体" w:eastAsia="仿宋_GB2312"/>
          <w:b/>
          <w:bCs/>
          <w:color w:val="000000" w:themeColor="text1"/>
          <w:w w:val="95"/>
          <w:sz w:val="30"/>
          <w:szCs w:val="30"/>
          <w:highlight w:val="none"/>
          <w14:textFill>
            <w14:solidFill>
              <w14:schemeClr w14:val="tx1"/>
            </w14:solidFill>
          </w14:textFill>
        </w:rPr>
        <w:t>日</w:t>
      </w:r>
    </w:p>
    <w:p w14:paraId="445333BA">
      <w:pPr>
        <w:widowControl/>
        <w:spacing w:line="360" w:lineRule="auto"/>
        <w:jc w:val="left"/>
        <w:rPr>
          <w:rFonts w:hint="eastAsia" w:ascii="仿宋_GB2312" w:hAnsi="宋体" w:eastAsia="仿宋_GB2312"/>
          <w:b/>
          <w:bCs/>
          <w:color w:val="000000" w:themeColor="text1"/>
          <w:w w:val="95"/>
          <w:sz w:val="30"/>
          <w:szCs w:val="30"/>
          <w:highlight w:val="none"/>
          <w14:textFill>
            <w14:solidFill>
              <w14:schemeClr w14:val="tx1"/>
            </w14:solidFill>
          </w14:textFill>
        </w:rPr>
        <w:sectPr>
          <w:headerReference r:id="rId3" w:type="default"/>
          <w:pgSz w:w="11906" w:h="16838"/>
          <w:pgMar w:top="1134" w:right="1134" w:bottom="1134" w:left="1134" w:header="720" w:footer="720" w:gutter="0"/>
          <w:pgNumType w:start="1"/>
          <w:cols w:space="720" w:num="1"/>
          <w:docGrid w:type="lines" w:linePitch="331" w:charSpace="0"/>
        </w:sectPr>
      </w:pPr>
    </w:p>
    <w:p w14:paraId="46F4517E">
      <w:pPr>
        <w:pStyle w:val="19"/>
        <w:jc w:val="center"/>
        <w:rPr>
          <w:rFonts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w:t>
      </w:r>
      <w:r>
        <w:rPr>
          <w:rFonts w:ascii="Times New Roman" w:hAnsi="Times New Roman"/>
          <w:b/>
          <w:color w:val="000000" w:themeColor="text1"/>
          <w:sz w:val="48"/>
          <w:szCs w:val="48"/>
          <w:highlight w:val="none"/>
          <w14:textFill>
            <w14:solidFill>
              <w14:schemeClr w14:val="tx1"/>
            </w14:solidFill>
          </w14:textFill>
        </w:rPr>
        <w:t xml:space="preserve">   </w:t>
      </w:r>
      <w:r>
        <w:rPr>
          <w:rFonts w:hint="eastAsia" w:ascii="Times New Roman" w:hAnsi="Times New Roman"/>
          <w:b/>
          <w:color w:val="000000" w:themeColor="text1"/>
          <w:sz w:val="48"/>
          <w:szCs w:val="48"/>
          <w:highlight w:val="none"/>
          <w14:textFill>
            <w14:solidFill>
              <w14:schemeClr w14:val="tx1"/>
            </w14:solidFill>
          </w14:textFill>
        </w:rPr>
        <w:t>录</w:t>
      </w:r>
    </w:p>
    <w:p w14:paraId="25E73055">
      <w:pPr>
        <w:pStyle w:val="26"/>
        <w:tabs>
          <w:tab w:val="right" w:leader="dot" w:pos="9638"/>
        </w:tabs>
        <w:spacing w:before="0" w:after="0"/>
        <w:rPr>
          <w:color w:val="000000" w:themeColor="text1"/>
          <w:highlight w:val="none"/>
          <w14:textFill>
            <w14:solidFill>
              <w14:schemeClr w14:val="tx1"/>
            </w14:solidFill>
          </w14:textFill>
        </w:rPr>
      </w:pPr>
      <w:r>
        <w:rPr>
          <w:rFonts w:hAnsi="宋体"/>
          <w:b w:val="0"/>
          <w:bCs w:val="0"/>
          <w:caps w:val="0"/>
          <w:color w:val="000000" w:themeColor="text1"/>
          <w:sz w:val="28"/>
          <w:szCs w:val="28"/>
          <w:highlight w:val="none"/>
          <w14:textFill>
            <w14:solidFill>
              <w14:schemeClr w14:val="tx1"/>
            </w14:solidFill>
          </w14:textFill>
        </w:rPr>
        <w:fldChar w:fldCharType="begin"/>
      </w:r>
      <w:r>
        <w:rPr>
          <w:rFonts w:hAnsi="宋体"/>
          <w:b w:val="0"/>
          <w:bCs w:val="0"/>
          <w:caps w:val="0"/>
          <w:color w:val="000000" w:themeColor="text1"/>
          <w:sz w:val="28"/>
          <w:szCs w:val="28"/>
          <w:highlight w:val="none"/>
          <w14:textFill>
            <w14:solidFill>
              <w14:schemeClr w14:val="tx1"/>
            </w14:solidFill>
          </w14:textFill>
        </w:rPr>
        <w:instrText xml:space="preserve"> TOC \o "1-3" \h \z \u </w:instrText>
      </w:r>
      <w:r>
        <w:rPr>
          <w:rFonts w:hAnsi="宋体"/>
          <w:b w:val="0"/>
          <w:bCs w:val="0"/>
          <w:caps w:val="0"/>
          <w:color w:val="000000" w:themeColor="text1"/>
          <w:sz w:val="28"/>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"_Toc545"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第一章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135F363">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"_Toc270"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第二章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DC6F3E1">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"_Toc13708"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第三章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_Toc13708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486F38D">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"_Toc11892"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szCs w:val="30"/>
          <w:highlight w:val="none"/>
          <w14:textFill>
            <w14:solidFill>
              <w14:schemeClr w14:val="tx1"/>
            </w14:solidFill>
          </w14:textFill>
        </w:rPr>
        <w:t>第一节</w:t>
      </w:r>
      <w:r>
        <w:rPr>
          <w:rFonts w:ascii="Times New Roman" w:hAnsi="Times New Roman"/>
          <w:color w:val="000000" w:themeColor="text1"/>
          <w:szCs w:val="30"/>
          <w:highlight w:val="none"/>
          <w14:textFill>
            <w14:solidFill>
              <w14:schemeClr w14:val="tx1"/>
            </w14:solidFill>
          </w14:textFill>
        </w:rPr>
        <w:t xml:space="preserve"> </w:t>
      </w:r>
      <w:r>
        <w:rPr>
          <w:rFonts w:hint="eastAsia" w:ascii="Times New Roman" w:hAnsi="Times New Roman"/>
          <w:color w:val="000000" w:themeColor="text1"/>
          <w:szCs w:val="30"/>
          <w:highlight w:val="none"/>
          <w14:textFill>
            <w14:solidFill>
              <w14:schemeClr w14:val="tx1"/>
            </w14:solidFill>
          </w14:textFill>
        </w:rPr>
        <w:t>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_Toc11892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83A48F4">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"_Toc16901"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_Toc16901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0DA596">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"_Toc2082"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一、总</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9964960">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二、招标文件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589D890">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"_Toc4456"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三、投标文件的编制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_Toc4456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44613B5">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"_Toc9640"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四、开</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6EE949">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"_Toc13567"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五、资格审查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_Toc13567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CF869E3">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"_Toc31400"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六、评</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_Toc31400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03178A">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"_Toc1740"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七、中标和合同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EAAB62A">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"_Toc25204" </w:instrText>
      </w:r>
      <w:r>
        <w:rPr>
          <w:color w:val="000000" w:themeColor="text1"/>
          <w:highlight w:val="none"/>
          <w14:textFill>
            <w14:solidFill>
              <w14:schemeClr w14:val="tx1"/>
            </w14:solidFill>
          </w14:textFill>
        </w:rPr>
        <w:fldChar w:fldCharType="separate"/>
      </w:r>
      <w:r>
        <w:rPr>
          <w:rFonts w:hint="eastAsia"/>
          <w:bCs/>
          <w:color w:val="000000" w:themeColor="text1"/>
          <w:szCs w:val="32"/>
          <w:highlight w:val="none"/>
          <w14:textFill>
            <w14:solidFill>
              <w14:schemeClr w14:val="tx1"/>
            </w14:solidFill>
          </w14:textFill>
        </w:rPr>
        <w:t>八、验收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_Toc25204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61B4977">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"_Toc18677"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九、其他事项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_Toc18677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DE3CC3">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"_Toc31738"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第四章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评标方法及评分标准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_Toc31738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BCDD936">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"_Toc30339"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szCs w:val="32"/>
          <w:highlight w:val="none"/>
          <w14:textFill>
            <w14:solidFill>
              <w14:schemeClr w14:val="tx1"/>
            </w14:solidFill>
          </w14:textFill>
        </w:rPr>
        <w:t>第一节</w:t>
      </w:r>
      <w:r>
        <w:rPr>
          <w:rFonts w:ascii="Times New Roman" w:hAnsi="Times New Roman"/>
          <w:color w:val="000000" w:themeColor="text1"/>
          <w:szCs w:val="32"/>
          <w:highlight w:val="none"/>
          <w14:textFill>
            <w14:solidFill>
              <w14:schemeClr w14:val="tx1"/>
            </w14:solidFill>
          </w14:textFill>
        </w:rPr>
        <w:t xml:space="preserve"> </w:t>
      </w:r>
      <w:r>
        <w:rPr>
          <w:rFonts w:hint="eastAsia" w:ascii="Times New Roman" w:hAnsi="Times New Roman"/>
          <w:color w:val="000000" w:themeColor="text1"/>
          <w:szCs w:val="32"/>
          <w:highlight w:val="none"/>
          <w14:textFill>
            <w14:solidFill>
              <w14:schemeClr w14:val="tx1"/>
            </w14:solidFill>
          </w14:textFill>
        </w:rPr>
        <w:t>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312B453">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"_Toc13968"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szCs w:val="32"/>
          <w:highlight w:val="none"/>
          <w14:textFill>
            <w14:solidFill>
              <w14:schemeClr w14:val="tx1"/>
            </w14:solidFill>
          </w14:textFill>
        </w:rPr>
        <w:t>第二节</w:t>
      </w:r>
      <w:r>
        <w:rPr>
          <w:rFonts w:ascii="Times New Roman" w:hAnsi="Times New Roman"/>
          <w:color w:val="000000" w:themeColor="text1"/>
          <w:szCs w:val="32"/>
          <w:highlight w:val="none"/>
          <w14:textFill>
            <w14:solidFill>
              <w14:schemeClr w14:val="tx1"/>
            </w14:solidFill>
          </w14:textFill>
        </w:rPr>
        <w:t xml:space="preserve"> </w:t>
      </w:r>
      <w:r>
        <w:rPr>
          <w:rFonts w:hint="eastAsia" w:ascii="Times New Roman" w:hAnsi="Times New Roman"/>
          <w:color w:val="000000" w:themeColor="text1"/>
          <w:szCs w:val="32"/>
          <w:highlight w:val="none"/>
          <w14:textFill>
            <w14:solidFill>
              <w14:schemeClr w14:val="tx1"/>
            </w14:solidFill>
          </w14:textFill>
        </w:rPr>
        <w:t>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_Toc13968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F9CA779">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"_Toc26655" </w:instrText>
      </w:r>
      <w:r>
        <w:rPr>
          <w:color w:val="000000" w:themeColor="text1"/>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第三节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_Toc26655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7D1A632">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"_Toc15421" </w:instrText>
      </w:r>
      <w:r>
        <w:rPr>
          <w:color w:val="000000" w:themeColor="text1"/>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第四节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中标候选人推荐原则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_Toc15421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0E1B2D1">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"_Toc2992" </w:instrText>
      </w:r>
      <w:r>
        <w:rPr>
          <w:color w:val="000000" w:themeColor="text1"/>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第五节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D95D012">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"_Toc26466"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第五章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_Toc26466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75C1BB4">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"_Toc11742"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第六章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_Toc11742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39FA813">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"_Toc26278"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第一节 投标文件外层包装封面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_Toc26278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EFFB905">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"_Toc3275"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第二节 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369BFAC">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"_Toc2386"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第三节 商务文件格式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AEAEE92">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"_Toc25989"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第四节 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_Toc25989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CF1CA7">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"_Toc16259"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第五节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_Toc16259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18ADC54">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"_Toc31221"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28"/>
          <w:highlight w:val="none"/>
          <w14:textFill>
            <w14:solidFill>
              <w14:schemeClr w14:val="tx1"/>
            </w14:solidFill>
          </w14:textFill>
        </w:rPr>
        <w:t>第六节 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_Toc31221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7335C0E">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"_Toc29905"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第七章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质疑、投诉证明材料格式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85F613F">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"_Toc15190" </w:instrText>
      </w:r>
      <w:r>
        <w:rPr>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第一节 质疑函（格式）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_Toc15190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E2297C3">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"_Toc24935" </w:instrText>
      </w:r>
      <w:r>
        <w:rPr>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第二节 投诉书（格式）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24E092">
      <w:pPr>
        <w:pStyle w:val="19"/>
        <w:jc w:val="center"/>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end"/>
      </w:r>
      <w:r>
        <w:rPr>
          <w:rFonts w:hint="eastAsia"/>
          <w:color w:val="000000" w:themeColor="text1"/>
          <w:highlight w:val="none"/>
          <w14:textFill>
            <w14:solidFill>
              <w14:schemeClr w14:val="tx1"/>
            </w14:solidFill>
          </w14:textFill>
        </w:rPr>
        <w:tab/>
      </w:r>
      <w:bookmarkStart w:id="1" w:name="_Toc532545041"/>
    </w:p>
    <w:p w14:paraId="203D8FDB">
      <w:pPr>
        <w:widowControl/>
        <w:jc w:val="left"/>
        <w:rPr>
          <w:rFonts w:ascii="宋体" w:hAnsi="Courier New"/>
          <w:color w:val="000000" w:themeColor="text1"/>
          <w:szCs w:val="20"/>
          <w:highlight w:val="none"/>
          <w14:textFill>
            <w14:solidFill>
              <w14:schemeClr w14:val="tx1"/>
            </w14:solidFill>
          </w14:textFill>
        </w:rPr>
        <w:sectPr>
          <w:footerReference r:id="rId4" w:type="default"/>
          <w:pgSz w:w="11906" w:h="16838"/>
          <w:pgMar w:top="1134" w:right="1134" w:bottom="1134" w:left="1134" w:header="720" w:footer="720" w:gutter="0"/>
          <w:pgNumType w:start="1"/>
          <w:cols w:space="720" w:num="1"/>
          <w:docGrid w:type="lines" w:linePitch="331" w:charSpace="0"/>
        </w:sectPr>
      </w:pPr>
    </w:p>
    <w:p w14:paraId="74C49029">
      <w:pPr>
        <w:pStyle w:val="19"/>
        <w:jc w:val="center"/>
        <w:outlineLvl w:val="0"/>
        <w:rPr>
          <w:rFonts w:hint="eastAsia" w:hAnsi="宋体"/>
          <w:b/>
          <w:color w:val="000000" w:themeColor="text1"/>
          <w:sz w:val="36"/>
          <w:szCs w:val="36"/>
          <w:highlight w:val="none"/>
          <w14:textFill>
            <w14:solidFill>
              <w14:schemeClr w14:val="tx1"/>
            </w14:solidFill>
          </w14:textFill>
        </w:rPr>
      </w:pPr>
      <w:bookmarkStart w:id="2" w:name="_Toc545"/>
      <w:r>
        <w:rPr>
          <w:rFonts w:hint="eastAsia" w:ascii="Times New Roman" w:hAnsi="Times New Roman"/>
          <w:b/>
          <w:color w:val="000000" w:themeColor="text1"/>
          <w:sz w:val="36"/>
          <w:highlight w:val="none"/>
          <w14:textFill>
            <w14:solidFill>
              <w14:schemeClr w14:val="tx1"/>
            </w14:solidFill>
          </w14:textFill>
        </w:rPr>
        <w:t>第一章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招标公告</w:t>
      </w:r>
      <w:bookmarkEnd w:id="1"/>
      <w:bookmarkEnd w:id="2"/>
    </w:p>
    <w:p w14:paraId="33DB594D">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公开招标公告</w:t>
      </w:r>
    </w:p>
    <w:p w14:paraId="00FDA1BD">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项目概况</w:t>
      </w:r>
    </w:p>
    <w:p w14:paraId="1D327D12">
      <w:pPr>
        <w:pBdr>
          <w:top w:val="single" w:color="auto" w:sz="4" w:space="1"/>
          <w:left w:val="single" w:color="auto" w:sz="4" w:space="4"/>
          <w:bottom w:val="single" w:color="auto" w:sz="4" w:space="1"/>
          <w:right w:val="single" w:color="auto" w:sz="4" w:space="4"/>
        </w:pBdr>
        <w:spacing w:line="360" w:lineRule="auto"/>
        <w:ind w:firstLine="525" w:firstLineChars="25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南宁中心血站2026年献血常规纪念品第一批采购  </w:t>
      </w:r>
      <w:r>
        <w:rPr>
          <w:rFonts w:hint="eastAsia" w:ascii="宋体" w:hAnsi="宋体" w:cs="宋体"/>
          <w:color w:val="000000" w:themeColor="text1"/>
          <w:szCs w:val="21"/>
          <w:highlight w:val="none"/>
          <w14:textFill>
            <w14:solidFill>
              <w14:schemeClr w14:val="tx1"/>
            </w14:solidFill>
          </w14:textFill>
        </w:rPr>
        <w:t>招标项目的潜在投标人应在广西政府采购云平台（https://www.gcy.zfcg.gxzf.gov.cn/）获取（下载）招标文件，并于</w:t>
      </w:r>
      <w:r>
        <w:rPr>
          <w:rFonts w:hint="eastAsia" w:ascii="宋体" w:hAnsi="宋体" w:cs="宋体"/>
          <w:color w:val="000000" w:themeColor="text1"/>
          <w:szCs w:val="21"/>
          <w:highlight w:val="none"/>
          <w:u w:val="single"/>
          <w14:textFill>
            <w14:solidFill>
              <w14:schemeClr w14:val="tx1"/>
            </w14:solidFill>
          </w14:textFill>
        </w:rPr>
        <w:t>2026-06-09 09:30:00</w:t>
      </w:r>
      <w:r>
        <w:rPr>
          <w:rFonts w:hint="eastAsia" w:ascii="宋体" w:hAnsi="宋体" w:cs="宋体"/>
          <w:bCs/>
          <w:color w:val="000000" w:themeColor="text1"/>
          <w:szCs w:val="21"/>
          <w:highlight w:val="none"/>
          <w14:textFill>
            <w14:solidFill>
              <w14:schemeClr w14:val="tx1"/>
            </w14:solidFill>
          </w14:textFill>
        </w:rPr>
        <w:t>（北京时间）前</w:t>
      </w:r>
      <w:r>
        <w:rPr>
          <w:rFonts w:hint="eastAsia" w:ascii="宋体" w:hAnsi="宋体" w:cs="宋体"/>
          <w:color w:val="000000" w:themeColor="text1"/>
          <w:szCs w:val="21"/>
          <w:highlight w:val="none"/>
          <w14:textFill>
            <w14:solidFill>
              <w14:schemeClr w14:val="tx1"/>
            </w14:solidFill>
          </w14:textFill>
        </w:rPr>
        <w:t>递交（上传）投标文件。</w:t>
      </w:r>
    </w:p>
    <w:p w14:paraId="34F4D1DD">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3" w:name="_Toc35393621"/>
      <w:bookmarkStart w:id="4" w:name="_Toc28359002"/>
      <w:bookmarkStart w:id="5" w:name="_Toc35393790"/>
      <w:bookmarkStart w:id="6" w:name="_Toc28359079"/>
      <w:bookmarkStart w:id="7" w:name="_Hlk24379207"/>
      <w:r>
        <w:rPr>
          <w:rFonts w:hint="eastAsia" w:ascii="黑体" w:hAnsi="黑体" w:eastAsia="黑体"/>
          <w:b/>
          <w:bCs/>
          <w:color w:val="000000" w:themeColor="text1"/>
          <w:sz w:val="24"/>
          <w:highlight w:val="none"/>
          <w14:textFill>
            <w14:solidFill>
              <w14:schemeClr w14:val="tx1"/>
            </w14:solidFill>
          </w14:textFill>
        </w:rPr>
        <w:t>一、项目基本情况</w:t>
      </w:r>
      <w:bookmarkEnd w:id="3"/>
      <w:bookmarkEnd w:id="4"/>
      <w:bookmarkEnd w:id="5"/>
      <w:bookmarkEnd w:id="6"/>
    </w:p>
    <w:p w14:paraId="2F23E4B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项目编号：NNZC2026-G1-990248-GXJT</w:t>
      </w:r>
    </w:p>
    <w:p w14:paraId="0F09FF0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项目名称：南宁中心血站2026年献血常规纪念品第一批采购</w:t>
      </w:r>
    </w:p>
    <w:p w14:paraId="0D88CC9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采购计划文号：</w:t>
      </w:r>
      <w:r>
        <w:rPr>
          <w:rFonts w:hint="eastAsia" w:ascii="宋体" w:hAnsi="宋体"/>
          <w:color w:val="000000" w:themeColor="text1"/>
          <w:szCs w:val="21"/>
          <w:highlight w:val="none"/>
          <w14:textFill>
            <w14:solidFill>
              <w14:schemeClr w14:val="tx1"/>
            </w14:solidFill>
          </w14:textFill>
        </w:rPr>
        <w:t>01分标：</w:t>
      </w:r>
      <w:r>
        <w:rPr>
          <w:rFonts w:hint="eastAsia" w:ascii="宋体" w:hAnsi="宋体"/>
          <w:color w:val="000000" w:themeColor="text1"/>
          <w:szCs w:val="21"/>
          <w:highlight w:val="none"/>
          <w:lang w:val="en-US" w:eastAsia="zh-CN"/>
          <w14:textFill>
            <w14:solidFill>
              <w14:schemeClr w14:val="tx1"/>
            </w14:solidFill>
          </w14:textFill>
        </w:rPr>
        <w:t>NNZC[2026]1357号-004、NNZC[2026]1357号-005；</w:t>
      </w:r>
      <w:r>
        <w:rPr>
          <w:rFonts w:hint="eastAsia" w:ascii="宋体" w:hAnsi="宋体"/>
          <w:color w:val="000000" w:themeColor="text1"/>
          <w:szCs w:val="21"/>
          <w:highlight w:val="none"/>
          <w14:textFill>
            <w14:solidFill>
              <w14:schemeClr w14:val="tx1"/>
            </w14:solidFill>
          </w14:textFill>
        </w:rPr>
        <w:t>02分标：</w:t>
      </w:r>
      <w:r>
        <w:rPr>
          <w:rFonts w:hint="eastAsia" w:ascii="宋体" w:hAnsi="宋体"/>
          <w:color w:val="000000" w:themeColor="text1"/>
          <w:szCs w:val="21"/>
          <w:highlight w:val="none"/>
          <w:lang w:val="en-US" w:eastAsia="zh-CN"/>
          <w14:textFill>
            <w14:solidFill>
              <w14:schemeClr w14:val="tx1"/>
            </w14:solidFill>
          </w14:textFill>
        </w:rPr>
        <w:t>NNZC[2026]1357号-001、NNZC[2026]1357号-002、NNZC[2026]1357号-003</w:t>
      </w:r>
    </w:p>
    <w:bookmarkEnd w:id="7"/>
    <w:p w14:paraId="541DFC1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预算金额：377.00万元（其中01分标190.00万元；02分标187.00万元；）</w:t>
      </w:r>
    </w:p>
    <w:p w14:paraId="1D5D9D4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最高限价：377.00万元（其中01分标190.00万元；02分标187.00万元；）</w:t>
      </w:r>
    </w:p>
    <w:p w14:paraId="2B68239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采购需求：</w:t>
      </w:r>
    </w:p>
    <w:p w14:paraId="552AD79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01分标</w:t>
      </w:r>
      <w:r>
        <w:rPr>
          <w:rFonts w:hint="eastAsia" w:ascii="宋体" w:hAnsi="宋体"/>
          <w:color w:val="000000" w:themeColor="text1"/>
          <w:szCs w:val="21"/>
          <w:highlight w:val="none"/>
          <w14:textFill>
            <w14:solidFill>
              <w14:schemeClr w14:val="tx1"/>
            </w14:solidFill>
          </w14:textFill>
        </w:rPr>
        <w:t xml:space="preserve"> </w:t>
      </w:r>
      <w:bookmarkStart w:id="8" w:name="PO_3000001867_PM004"/>
      <w:r>
        <w:rPr>
          <w:rFonts w:ascii="宋体" w:hAnsi="宋体"/>
          <w:color w:val="000000" w:themeColor="text1"/>
          <w:szCs w:val="21"/>
          <w:highlight w:val="none"/>
          <w14:textFill>
            <w14:solidFill>
              <w14:schemeClr w14:val="tx1"/>
            </w14:solidFill>
          </w14:textFill>
        </w:rPr>
        <w:t xml:space="preserve"> </w:t>
      </w:r>
    </w:p>
    <w:tbl>
      <w:tblPr>
        <w:tblStyle w:val="35"/>
        <w:tblW w:w="50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21"/>
        <w:gridCol w:w="978"/>
        <w:gridCol w:w="688"/>
        <w:gridCol w:w="1167"/>
        <w:gridCol w:w="3348"/>
        <w:gridCol w:w="984"/>
        <w:gridCol w:w="984"/>
      </w:tblGrid>
      <w:tr w14:paraId="7A4A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1" w:type="dxa"/>
            <w:vAlign w:val="center"/>
          </w:tcPr>
          <w:p w14:paraId="679D6D02">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标的序号</w:t>
            </w:r>
          </w:p>
        </w:tc>
        <w:tc>
          <w:tcPr>
            <w:tcW w:w="1120" w:type="dxa"/>
            <w:vAlign w:val="center"/>
          </w:tcPr>
          <w:p w14:paraId="1D6BC590">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标的名称</w:t>
            </w:r>
          </w:p>
        </w:tc>
        <w:tc>
          <w:tcPr>
            <w:tcW w:w="977" w:type="dxa"/>
            <w:vAlign w:val="center"/>
          </w:tcPr>
          <w:p w14:paraId="4A86E500">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685" w:type="dxa"/>
            <w:vAlign w:val="center"/>
          </w:tcPr>
          <w:p w14:paraId="340C19FA">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1166" w:type="dxa"/>
            <w:vAlign w:val="center"/>
          </w:tcPr>
          <w:p w14:paraId="4F4D51A7">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预算金额(万元)</w:t>
            </w:r>
          </w:p>
        </w:tc>
        <w:tc>
          <w:tcPr>
            <w:tcW w:w="3361" w:type="dxa"/>
            <w:vAlign w:val="center"/>
          </w:tcPr>
          <w:p w14:paraId="64425898">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简要规格描述或基本概况介绍</w:t>
            </w:r>
          </w:p>
        </w:tc>
        <w:tc>
          <w:tcPr>
            <w:tcW w:w="982" w:type="dxa"/>
            <w:vAlign w:val="center"/>
          </w:tcPr>
          <w:p w14:paraId="604DB2C2">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982" w:type="dxa"/>
            <w:vAlign w:val="center"/>
          </w:tcPr>
          <w:p w14:paraId="1FCF99C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3D2E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1DE16672">
            <w:pPr>
              <w:spacing w:line="360" w:lineRule="auto"/>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120" w:type="dxa"/>
            <w:vAlign w:val="center"/>
          </w:tcPr>
          <w:p w14:paraId="6B23DC9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高钙奶</w:t>
            </w:r>
          </w:p>
        </w:tc>
        <w:tc>
          <w:tcPr>
            <w:tcW w:w="977" w:type="dxa"/>
            <w:vAlign w:val="center"/>
          </w:tcPr>
          <w:p w14:paraId="59D230AC">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38000</w:t>
            </w:r>
          </w:p>
        </w:tc>
        <w:tc>
          <w:tcPr>
            <w:tcW w:w="685" w:type="dxa"/>
            <w:vAlign w:val="center"/>
          </w:tcPr>
          <w:p w14:paraId="6FA209BA">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箱</w:t>
            </w:r>
          </w:p>
        </w:tc>
        <w:tc>
          <w:tcPr>
            <w:tcW w:w="1166" w:type="dxa"/>
            <w:vAlign w:val="center"/>
          </w:tcPr>
          <w:p w14:paraId="365C1D3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95.00</w:t>
            </w:r>
          </w:p>
        </w:tc>
        <w:tc>
          <w:tcPr>
            <w:tcW w:w="3361" w:type="dxa"/>
            <w:vAlign w:val="center"/>
          </w:tcPr>
          <w:p w14:paraId="06D93ED1">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1.规格：</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200ml*10盒/箱</w:t>
            </w:r>
            <w:r>
              <w:rPr>
                <w:rFonts w:hint="eastAsia" w:ascii="宋体" w:hAnsi="宋体" w:cs="宋体"/>
                <w:color w:val="000000" w:themeColor="text1"/>
                <w:szCs w:val="21"/>
                <w:highlight w:val="none"/>
                <w14:textFill>
                  <w14:solidFill>
                    <w14:schemeClr w14:val="tx1"/>
                  </w14:solidFill>
                </w14:textFill>
              </w:rPr>
              <w:t>(每盒</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200ml,每箱</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10盒)</w:t>
            </w:r>
          </w:p>
          <w:p w14:paraId="574B931E">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2.保质期：</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6个月</w:t>
            </w:r>
          </w:p>
          <w:p w14:paraId="0957D2C6">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......具体详见《第二章 </w:t>
            </w:r>
            <w:r>
              <w:rPr>
                <w:rFonts w:hint="eastAsia"/>
                <w:color w:val="000000" w:themeColor="text1"/>
                <w:highlight w:val="none"/>
                <w14:textFill>
                  <w14:solidFill>
                    <w14:schemeClr w14:val="tx1"/>
                  </w14:solidFill>
                </w14:textFill>
              </w:rPr>
              <w:t>采购需求</w:t>
            </w:r>
            <w:r>
              <w:rPr>
                <w:rFonts w:hint="eastAsia" w:ascii="宋体" w:hAnsi="宋体"/>
                <w:color w:val="000000" w:themeColor="text1"/>
                <w:szCs w:val="21"/>
                <w:highlight w:val="none"/>
                <w14:textFill>
                  <w14:solidFill>
                    <w14:schemeClr w14:val="tx1"/>
                  </w14:solidFill>
                </w14:textFill>
              </w:rPr>
              <w:t>》</w:t>
            </w:r>
          </w:p>
        </w:tc>
        <w:tc>
          <w:tcPr>
            <w:tcW w:w="982" w:type="dxa"/>
            <w:vAlign w:val="center"/>
          </w:tcPr>
          <w:p w14:paraId="093DA67D">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25.00元/箱</w:t>
            </w:r>
          </w:p>
        </w:tc>
        <w:tc>
          <w:tcPr>
            <w:tcW w:w="982" w:type="dxa"/>
            <w:vAlign w:val="center"/>
          </w:tcPr>
          <w:p w14:paraId="1D28B180">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95.00</w:t>
            </w:r>
          </w:p>
        </w:tc>
      </w:tr>
      <w:tr w14:paraId="2A4B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0D292BA">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120" w:type="dxa"/>
            <w:vAlign w:val="center"/>
          </w:tcPr>
          <w:p w14:paraId="1953A537">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酸奶饮品</w:t>
            </w:r>
          </w:p>
        </w:tc>
        <w:tc>
          <w:tcPr>
            <w:tcW w:w="977" w:type="dxa"/>
            <w:vAlign w:val="center"/>
          </w:tcPr>
          <w:p w14:paraId="38F5F8EF">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38000</w:t>
            </w:r>
          </w:p>
        </w:tc>
        <w:tc>
          <w:tcPr>
            <w:tcW w:w="685" w:type="dxa"/>
            <w:vAlign w:val="center"/>
          </w:tcPr>
          <w:p w14:paraId="4F5BCD61">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箱</w:t>
            </w:r>
          </w:p>
        </w:tc>
        <w:tc>
          <w:tcPr>
            <w:tcW w:w="1166" w:type="dxa"/>
            <w:vAlign w:val="center"/>
          </w:tcPr>
          <w:p w14:paraId="0FE2D2F0">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95.00</w:t>
            </w:r>
          </w:p>
        </w:tc>
        <w:tc>
          <w:tcPr>
            <w:tcW w:w="3361" w:type="dxa"/>
            <w:vAlign w:val="center"/>
          </w:tcPr>
          <w:p w14:paraId="0BC30CB8">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1.规格：</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200ml*10盒/箱</w:t>
            </w:r>
            <w:r>
              <w:rPr>
                <w:rFonts w:hint="eastAsia" w:ascii="宋体" w:hAnsi="宋体" w:cs="宋体"/>
                <w:color w:val="000000" w:themeColor="text1"/>
                <w:szCs w:val="21"/>
                <w:highlight w:val="none"/>
                <w14:textFill>
                  <w14:solidFill>
                    <w14:schemeClr w14:val="tx1"/>
                  </w14:solidFill>
                </w14:textFill>
              </w:rPr>
              <w:t>（每盒</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200ml,每箱</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10盒)</w:t>
            </w:r>
          </w:p>
          <w:p w14:paraId="23A8EF41">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.产品种类：配制型含乳饮料/发酵型含乳饮料（常温保存）</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..具体详见《第二章 采购需求》</w:t>
            </w:r>
          </w:p>
        </w:tc>
        <w:tc>
          <w:tcPr>
            <w:tcW w:w="982" w:type="dxa"/>
            <w:vAlign w:val="center"/>
          </w:tcPr>
          <w:p w14:paraId="22EF6403">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25.00元/箱</w:t>
            </w:r>
          </w:p>
        </w:tc>
        <w:tc>
          <w:tcPr>
            <w:tcW w:w="982" w:type="dxa"/>
            <w:vAlign w:val="center"/>
          </w:tcPr>
          <w:p w14:paraId="54DC80EF">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95.00</w:t>
            </w:r>
          </w:p>
        </w:tc>
      </w:tr>
      <w:bookmarkEnd w:id="8"/>
    </w:tbl>
    <w:p w14:paraId="21FDFE6E">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合同履行期限：自合同签订之日起至货物验收合格之日止。</w:t>
      </w:r>
    </w:p>
    <w:p w14:paraId="281689A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02分标</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w:t>
      </w:r>
    </w:p>
    <w:tbl>
      <w:tblPr>
        <w:tblStyle w:val="35"/>
        <w:tblW w:w="48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121"/>
        <w:gridCol w:w="805"/>
        <w:gridCol w:w="641"/>
        <w:gridCol w:w="1239"/>
        <w:gridCol w:w="3198"/>
        <w:gridCol w:w="955"/>
        <w:gridCol w:w="901"/>
      </w:tblGrid>
      <w:tr w14:paraId="303C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1" w:type="dxa"/>
            <w:vAlign w:val="center"/>
          </w:tcPr>
          <w:p w14:paraId="03AC3872">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标的序号</w:t>
            </w:r>
          </w:p>
        </w:tc>
        <w:tc>
          <w:tcPr>
            <w:tcW w:w="1120" w:type="dxa"/>
            <w:vAlign w:val="center"/>
          </w:tcPr>
          <w:p w14:paraId="00FE204B">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标的名称</w:t>
            </w:r>
          </w:p>
        </w:tc>
        <w:tc>
          <w:tcPr>
            <w:tcW w:w="803" w:type="dxa"/>
            <w:vAlign w:val="center"/>
          </w:tcPr>
          <w:p w14:paraId="30299D89">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637" w:type="dxa"/>
            <w:vAlign w:val="center"/>
          </w:tcPr>
          <w:p w14:paraId="478D64C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1240" w:type="dxa"/>
            <w:vAlign w:val="center"/>
          </w:tcPr>
          <w:p w14:paraId="165F89E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预算金额(万元)</w:t>
            </w:r>
          </w:p>
        </w:tc>
        <w:tc>
          <w:tcPr>
            <w:tcW w:w="3210" w:type="dxa"/>
            <w:vAlign w:val="center"/>
          </w:tcPr>
          <w:p w14:paraId="6A3B65F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简要规格描述或基本概况介绍</w:t>
            </w:r>
          </w:p>
        </w:tc>
        <w:tc>
          <w:tcPr>
            <w:tcW w:w="954" w:type="dxa"/>
            <w:vAlign w:val="center"/>
          </w:tcPr>
          <w:p w14:paraId="03C4CF1E">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899" w:type="dxa"/>
            <w:vAlign w:val="center"/>
          </w:tcPr>
          <w:p w14:paraId="304A5F75">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1F85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27FB57E3">
            <w:pPr>
              <w:spacing w:line="360" w:lineRule="auto"/>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120" w:type="dxa"/>
            <w:vAlign w:val="center"/>
          </w:tcPr>
          <w:p w14:paraId="7067767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保温水壶</w:t>
            </w:r>
          </w:p>
        </w:tc>
        <w:tc>
          <w:tcPr>
            <w:tcW w:w="803" w:type="dxa"/>
            <w:vAlign w:val="center"/>
          </w:tcPr>
          <w:p w14:paraId="4C383BEC">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20000</w:t>
            </w:r>
          </w:p>
        </w:tc>
        <w:tc>
          <w:tcPr>
            <w:tcW w:w="637" w:type="dxa"/>
            <w:vAlign w:val="center"/>
          </w:tcPr>
          <w:p w14:paraId="245FA946">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个</w:t>
            </w:r>
          </w:p>
        </w:tc>
        <w:tc>
          <w:tcPr>
            <w:tcW w:w="1240" w:type="dxa"/>
            <w:vAlign w:val="center"/>
          </w:tcPr>
          <w:p w14:paraId="04EDA26C">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100.00</w:t>
            </w:r>
          </w:p>
        </w:tc>
        <w:tc>
          <w:tcPr>
            <w:tcW w:w="3210" w:type="dxa"/>
            <w:vAlign w:val="center"/>
          </w:tcPr>
          <w:p w14:paraId="2B7CC15B">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材质及要求</w:t>
            </w:r>
          </w:p>
          <w:p w14:paraId="6C129BC5">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内胆材质：304不锈钢；</w:t>
            </w:r>
          </w:p>
          <w:p w14:paraId="20EEBAFF">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内塞：食品级PP材质，含食品级硅胶密封圈</w:t>
            </w:r>
          </w:p>
          <w:p w14:paraId="018887CE">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壶盖材质：ABS塑料；</w:t>
            </w:r>
          </w:p>
          <w:p w14:paraId="6DCEA208">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工艺：真空隔热保温</w:t>
            </w:r>
          </w:p>
          <w:p w14:paraId="2B2AEF97">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......具体详见《第二章 采购需求》</w:t>
            </w:r>
          </w:p>
        </w:tc>
        <w:tc>
          <w:tcPr>
            <w:tcW w:w="954" w:type="dxa"/>
            <w:vAlign w:val="center"/>
          </w:tcPr>
          <w:p w14:paraId="29363B6A">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50.00元/个</w:t>
            </w:r>
          </w:p>
        </w:tc>
        <w:tc>
          <w:tcPr>
            <w:tcW w:w="899" w:type="dxa"/>
            <w:vAlign w:val="center"/>
          </w:tcPr>
          <w:p w14:paraId="209216E5">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100.00</w:t>
            </w:r>
          </w:p>
        </w:tc>
      </w:tr>
      <w:tr w14:paraId="585B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4DE95E9A">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120" w:type="dxa"/>
            <w:vAlign w:val="center"/>
          </w:tcPr>
          <w:p w14:paraId="0CDF14FD">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焖烧壶</w:t>
            </w:r>
          </w:p>
        </w:tc>
        <w:tc>
          <w:tcPr>
            <w:tcW w:w="803" w:type="dxa"/>
            <w:vAlign w:val="center"/>
          </w:tcPr>
          <w:p w14:paraId="6534D59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13000</w:t>
            </w:r>
          </w:p>
        </w:tc>
        <w:tc>
          <w:tcPr>
            <w:tcW w:w="637" w:type="dxa"/>
            <w:vAlign w:val="center"/>
          </w:tcPr>
          <w:p w14:paraId="36F418F1">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个</w:t>
            </w:r>
          </w:p>
        </w:tc>
        <w:tc>
          <w:tcPr>
            <w:tcW w:w="1240" w:type="dxa"/>
            <w:vAlign w:val="center"/>
          </w:tcPr>
          <w:p w14:paraId="4D6DA9C5">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65.00</w:t>
            </w:r>
          </w:p>
        </w:tc>
        <w:tc>
          <w:tcPr>
            <w:tcW w:w="3210" w:type="dxa"/>
            <w:vAlign w:val="center"/>
          </w:tcPr>
          <w:p w14:paraId="0316CAB4">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产品容量：1200mL±20ml</w:t>
            </w:r>
          </w:p>
          <w:p w14:paraId="1C6B1098">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杯口直径</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8cm</w:t>
            </w:r>
          </w:p>
          <w:p w14:paraId="52684959">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......具体详见《第二章 采购需求》</w:t>
            </w:r>
          </w:p>
        </w:tc>
        <w:tc>
          <w:tcPr>
            <w:tcW w:w="954" w:type="dxa"/>
            <w:vAlign w:val="center"/>
          </w:tcPr>
          <w:p w14:paraId="05D2B9AC">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50.00元/个</w:t>
            </w:r>
          </w:p>
        </w:tc>
        <w:tc>
          <w:tcPr>
            <w:tcW w:w="899" w:type="dxa"/>
            <w:vAlign w:val="center"/>
          </w:tcPr>
          <w:p w14:paraId="0029A2E7">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65.00</w:t>
            </w:r>
          </w:p>
        </w:tc>
      </w:tr>
      <w:tr w14:paraId="7619F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dxa"/>
            <w:vAlign w:val="center"/>
          </w:tcPr>
          <w:p w14:paraId="39FBF1A1">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1120" w:type="dxa"/>
            <w:vAlign w:val="center"/>
          </w:tcPr>
          <w:p w14:paraId="11717426">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邕小献玻璃套碗（定制）</w:t>
            </w:r>
          </w:p>
        </w:tc>
        <w:tc>
          <w:tcPr>
            <w:tcW w:w="803" w:type="dxa"/>
            <w:vAlign w:val="center"/>
          </w:tcPr>
          <w:p w14:paraId="4881944B">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5500</w:t>
            </w:r>
          </w:p>
        </w:tc>
        <w:tc>
          <w:tcPr>
            <w:tcW w:w="637" w:type="dxa"/>
            <w:vAlign w:val="center"/>
          </w:tcPr>
          <w:p w14:paraId="2E22EDD2">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套</w:t>
            </w:r>
          </w:p>
        </w:tc>
        <w:tc>
          <w:tcPr>
            <w:tcW w:w="1240" w:type="dxa"/>
            <w:vAlign w:val="center"/>
          </w:tcPr>
          <w:p w14:paraId="0D0A4C56">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22.00</w:t>
            </w:r>
          </w:p>
        </w:tc>
        <w:tc>
          <w:tcPr>
            <w:tcW w:w="3210" w:type="dxa"/>
            <w:vAlign w:val="center"/>
          </w:tcPr>
          <w:p w14:paraId="5F1F37D0">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材质：</w:t>
            </w:r>
          </w:p>
          <w:p w14:paraId="4BAD05B9">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饭盒：高硼硅耐热玻璃、</w:t>
            </w:r>
            <w:r>
              <w:rPr>
                <w:rFonts w:hint="eastAsia" w:ascii="宋体" w:hAnsi="宋体" w:cs="宋体"/>
                <w:color w:val="000000" w:themeColor="text1"/>
                <w:szCs w:val="21"/>
                <w:highlight w:val="none"/>
                <w14:textFill>
                  <w14:solidFill>
                    <w14:schemeClr w14:val="tx1"/>
                  </w14:solidFill>
                </w14:textFill>
              </w:rPr>
              <w:t>食品接触用PP饭盒盖</w:t>
            </w:r>
            <w:r>
              <w:rPr>
                <w:rFonts w:hint="eastAsia" w:ascii="宋体" w:hAnsi="宋体"/>
                <w:color w:val="000000" w:themeColor="text1"/>
                <w:szCs w:val="21"/>
                <w:highlight w:val="none"/>
                <w14:textFill>
                  <w14:solidFill>
                    <w14:schemeClr w14:val="tx1"/>
                  </w14:solidFill>
                </w14:textFill>
              </w:rPr>
              <w:t xml:space="preserve">、食品级硅胶密封圈  </w:t>
            </w:r>
          </w:p>
          <w:p w14:paraId="47C157E8">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餐具</w:t>
            </w:r>
            <w:r>
              <w:rPr>
                <w:rFonts w:hint="eastAsia" w:ascii="宋体" w:hAnsi="宋体" w:cs="宋体"/>
                <w:color w:val="000000" w:themeColor="text1"/>
                <w:szCs w:val="21"/>
                <w:highlight w:val="none"/>
                <w14:textFill>
                  <w14:solidFill>
                    <w14:schemeClr w14:val="tx1"/>
                  </w14:solidFill>
                </w14:textFill>
              </w:rPr>
              <w:t>（汤匙、筷子）</w:t>
            </w:r>
            <w:r>
              <w:rPr>
                <w:rFonts w:hint="eastAsia" w:ascii="宋体" w:hAnsi="宋体"/>
                <w:color w:val="000000" w:themeColor="text1"/>
                <w:szCs w:val="21"/>
                <w:highlight w:val="none"/>
                <w14:textFill>
                  <w14:solidFill>
                    <w14:schemeClr w14:val="tx1"/>
                  </w14:solidFill>
                </w14:textFill>
              </w:rPr>
              <w:t>：食品级不锈钢</w:t>
            </w:r>
          </w:p>
          <w:p w14:paraId="5F5646FB">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饭盒包：防水布。</w:t>
            </w:r>
          </w:p>
          <w:p w14:paraId="0BEDF403">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w:t>
            </w:r>
            <w:bookmarkStart w:id="174" w:name="_GoBack"/>
            <w:bookmarkEnd w:id="174"/>
            <w:r>
              <w:rPr>
                <w:rFonts w:hint="eastAsia" w:ascii="宋体" w:hAnsi="宋体"/>
                <w:color w:val="000000" w:themeColor="text1"/>
                <w:szCs w:val="21"/>
                <w:highlight w:val="none"/>
                <w14:textFill>
                  <w14:solidFill>
                    <w14:schemeClr w14:val="tx1"/>
                  </w14:solidFill>
                </w14:textFill>
              </w:rPr>
              <w:t>配置：大饭盒（≥1000ML）*1、 小饭盒（≥600ML）*1、 汤匙*1、筷子*1。</w:t>
            </w:r>
          </w:p>
          <w:p w14:paraId="42B6CEFD">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......具体详见《第二章 采购需求》</w:t>
            </w:r>
          </w:p>
        </w:tc>
        <w:tc>
          <w:tcPr>
            <w:tcW w:w="954" w:type="dxa"/>
            <w:vAlign w:val="center"/>
          </w:tcPr>
          <w:p w14:paraId="7A2F86B7">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40.00元/套</w:t>
            </w:r>
          </w:p>
        </w:tc>
        <w:tc>
          <w:tcPr>
            <w:tcW w:w="899" w:type="dxa"/>
            <w:vAlign w:val="center"/>
          </w:tcPr>
          <w:p w14:paraId="0C500D46">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22.00</w:t>
            </w:r>
          </w:p>
        </w:tc>
      </w:tr>
    </w:tbl>
    <w:p w14:paraId="5CC1A8D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合同履行期限：自合同签订之日起至货物验收合格之日止。</w:t>
      </w:r>
    </w:p>
    <w:p w14:paraId="0C7764E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本项目是否接受联合体投标：□是/</w:t>
      </w: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否。</w:t>
      </w:r>
    </w:p>
    <w:p w14:paraId="5B65A942">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9" w:name="_Toc28359080"/>
      <w:bookmarkStart w:id="10" w:name="_Toc28359003"/>
      <w:bookmarkStart w:id="11" w:name="_Toc35393622"/>
      <w:bookmarkStart w:id="12" w:name="_Toc35393791"/>
      <w:r>
        <w:rPr>
          <w:rFonts w:hint="eastAsia" w:ascii="黑体" w:hAnsi="黑体" w:eastAsia="黑体"/>
          <w:b/>
          <w:bCs/>
          <w:color w:val="000000" w:themeColor="text1"/>
          <w:sz w:val="24"/>
          <w:highlight w:val="none"/>
          <w14:textFill>
            <w14:solidFill>
              <w14:schemeClr w14:val="tx1"/>
            </w14:solidFill>
          </w14:textFill>
        </w:rPr>
        <w:t>二、投标人的资格要求：</w:t>
      </w:r>
      <w:bookmarkEnd w:id="9"/>
      <w:bookmarkEnd w:id="10"/>
      <w:bookmarkEnd w:id="11"/>
      <w:bookmarkEnd w:id="12"/>
    </w:p>
    <w:p w14:paraId="661B388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bookmarkStart w:id="13" w:name="_Toc28359004"/>
      <w:bookmarkStart w:id="14" w:name="_Toc28359081"/>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3D55181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2.落实政府采购政策需满足的资格要求：</w:t>
      </w:r>
    </w:p>
    <w:p w14:paraId="048A244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01分标：非专门面向中小企业采购</w:t>
      </w:r>
    </w:p>
    <w:p w14:paraId="429E0C7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02分标：专门面向中小企业采购的项目（供应商应为中小微企业、监狱企业、残疾人福利性单位)</w:t>
      </w:r>
    </w:p>
    <w:p w14:paraId="4451CB5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3.本项目的特定资格要求：无。</w:t>
      </w:r>
    </w:p>
    <w:p w14:paraId="10F2775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4.本项目的特定条件：无</w:t>
      </w:r>
    </w:p>
    <w:p w14:paraId="40D9EB7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32A6B4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D61533D">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15" w:name="_Toc35393792"/>
      <w:bookmarkStart w:id="16" w:name="_Toc35393623"/>
      <w:r>
        <w:rPr>
          <w:rFonts w:hint="eastAsia" w:ascii="黑体" w:hAnsi="黑体" w:eastAsia="黑体"/>
          <w:b/>
          <w:bCs/>
          <w:color w:val="000000" w:themeColor="text1"/>
          <w:sz w:val="24"/>
          <w:highlight w:val="none"/>
          <w14:textFill>
            <w14:solidFill>
              <w14:schemeClr w14:val="tx1"/>
            </w14:solidFill>
          </w14:textFill>
        </w:rPr>
        <w:t>三、获取招标文件</w:t>
      </w:r>
      <w:bookmarkEnd w:id="13"/>
      <w:bookmarkEnd w:id="14"/>
      <w:bookmarkEnd w:id="15"/>
      <w:bookmarkEnd w:id="16"/>
    </w:p>
    <w:p w14:paraId="69C30E9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bookmarkStart w:id="17" w:name="_Toc28359082"/>
      <w:bookmarkStart w:id="18" w:name="_Toc28359005"/>
      <w:bookmarkStart w:id="19" w:name="_Toc35393624"/>
      <w:bookmarkStart w:id="20" w:name="_Toc35393793"/>
      <w:r>
        <w:rPr>
          <w:rFonts w:hint="eastAsia" w:ascii="宋体" w:hAnsi="宋体"/>
          <w:color w:val="000000" w:themeColor="text1"/>
          <w:szCs w:val="21"/>
          <w:highlight w:val="none"/>
          <w14:textFill>
            <w14:solidFill>
              <w14:schemeClr w14:val="tx1"/>
            </w14:solidFill>
          </w14:textFill>
        </w:rPr>
        <w:t>时间：自公告发布之日起至投标截止时间止。</w:t>
      </w:r>
    </w:p>
    <w:p w14:paraId="7B13E05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获取方式:网上下载。本项目不发放纸质文件，供应商可自行在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end"/>
      </w:r>
      <w:r>
        <w:rPr>
          <w:rFonts w:hint="eastAsia" w:ascii="宋体" w:hAnsi="宋体"/>
          <w:color w:val="000000" w:themeColor="text1"/>
          <w:szCs w:val="21"/>
          <w:highlight w:val="none"/>
          <w14:textFill>
            <w14:solidFill>
              <w14:schemeClr w14:val="tx1"/>
            </w14:solidFill>
          </w14:textFill>
        </w:rPr>
        <w:t>广西政府采购云平台（http：//www.gcy.zfcg.gxzf.gov.cn）下载招标文件（操作路径：登录广西政府采购云平台-项目采购-获取采购文件-找到本项目-点击“申请获取采购文件”），电子投标文件制作需要基于广西政府采购云平台（http：//www.gcy.zfcg.gxzf.gov.cn）获取的招标文件编制。</w:t>
      </w:r>
    </w:p>
    <w:p w14:paraId="449264DD">
      <w:pPr>
        <w:snapToGrid w:val="0"/>
        <w:spacing w:line="360" w:lineRule="auto"/>
        <w:ind w:firstLine="472" w:firstLineChars="22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售价：0元。</w:t>
      </w:r>
    </w:p>
    <w:p w14:paraId="3F34447B">
      <w:pPr>
        <w:spacing w:line="360" w:lineRule="auto"/>
        <w:rPr>
          <w:rFonts w:hint="eastAsia"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四、提交投标文件</w:t>
      </w:r>
      <w:bookmarkEnd w:id="17"/>
      <w:bookmarkEnd w:id="18"/>
      <w:r>
        <w:rPr>
          <w:rFonts w:hint="eastAsia" w:ascii="黑体" w:hAnsi="黑体" w:eastAsia="黑体"/>
          <w:b/>
          <w:bCs/>
          <w:color w:val="000000" w:themeColor="text1"/>
          <w:sz w:val="24"/>
          <w:highlight w:val="none"/>
          <w14:textFill>
            <w14:solidFill>
              <w14:schemeClr w14:val="tx1"/>
            </w14:solidFill>
          </w14:textFill>
        </w:rPr>
        <w:t>截止时间、开标时间和地点</w:t>
      </w:r>
      <w:bookmarkEnd w:id="19"/>
      <w:bookmarkEnd w:id="20"/>
    </w:p>
    <w:p w14:paraId="5334067D">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1.提交投标文件截止时间和开标时间：</w:t>
      </w:r>
      <w:r>
        <w:rPr>
          <w:rFonts w:hint="eastAsia" w:ascii="宋体" w:hAnsi="宋体"/>
          <w:bCs/>
          <w:color w:val="000000" w:themeColor="text1"/>
          <w:szCs w:val="21"/>
          <w:highlight w:val="none"/>
          <w:u w:val="single"/>
          <w14:textFill>
            <w14:solidFill>
              <w14:schemeClr w14:val="tx1"/>
            </w14:solidFill>
          </w14:textFill>
        </w:rPr>
        <w:t>2026-06-09 09:30:00</w:t>
      </w:r>
      <w:r>
        <w:rPr>
          <w:rFonts w:hint="eastAsia" w:ascii="宋体" w:hAnsi="宋体"/>
          <w:bCs/>
          <w:color w:val="000000" w:themeColor="text1"/>
          <w:szCs w:val="21"/>
          <w:highlight w:val="none"/>
          <w14:textFill>
            <w14:solidFill>
              <w14:schemeClr w14:val="tx1"/>
            </w14:solidFill>
          </w14:textFill>
        </w:rPr>
        <w:t>（北京时间）</w:t>
      </w:r>
    </w:p>
    <w:p w14:paraId="0DE9C12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2.投标和开标地点：</w:t>
      </w:r>
    </w:p>
    <w:p w14:paraId="5BA3C38B">
      <w:pPr>
        <w:widowControl/>
        <w:wordWrap w:val="0"/>
        <w:topLinePunct/>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提交方式：本项目为南宁市全流程电子化项目，通过广西政府采购云平台（http：//www.gcy.zfcg.gxzf.gov.cn）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w:t>
      </w:r>
      <w:r>
        <w:rPr>
          <w:rFonts w:hint="eastAsia" w:ascii="宋体" w:hAnsi="宋体"/>
          <w:b/>
          <w:color w:val="000000" w:themeColor="text1"/>
          <w:szCs w:val="21"/>
          <w:highlight w:val="none"/>
          <w14:textFill>
            <w14:solidFill>
              <w14:schemeClr w14:val="tx1"/>
            </w14:solidFill>
          </w14:textFill>
        </w:rPr>
        <w:t>供应商在广西政府采购云平台提交电子版投标文件时，请填写参加远程开标活动经办人联系方式，</w:t>
      </w:r>
      <w:r>
        <w:rPr>
          <w:rFonts w:hint="eastAsia" w:ascii="宋体" w:hAnsi="宋体"/>
          <w:color w:val="000000" w:themeColor="text1"/>
          <w:szCs w:val="21"/>
          <w:highlight w:val="none"/>
          <w14:textFill>
            <w14:solidFill>
              <w14:schemeClr w14:val="tx1"/>
            </w14:solidFill>
          </w14:textFill>
        </w:rPr>
        <w:t>电子投标具体操作流程详见本公告附件3。</w:t>
      </w:r>
    </w:p>
    <w:p w14:paraId="34918530">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w:t>
      </w:r>
      <w:r>
        <w:rPr>
          <w:rFonts w:hint="eastAsia" w:ascii="宋体" w:hAnsi="宋体" w:cs="宋体"/>
          <w:color w:val="000000" w:themeColor="text1"/>
          <w:szCs w:val="21"/>
          <w:highlight w:val="none"/>
          <w14:textFill>
            <w14:solidFill>
              <w14:schemeClr w14:val="tx1"/>
            </w14:solidFill>
          </w14:textFill>
        </w:rPr>
        <w:t>投标人只需办理其中一家CA数字证书及签章，</w:t>
      </w:r>
      <w:r>
        <w:rPr>
          <w:rFonts w:hint="eastAsia" w:ascii="宋体" w:hAnsi="宋体"/>
          <w:color w:val="000000" w:themeColor="text1"/>
          <w:szCs w:val="21"/>
          <w:highlight w:val="none"/>
          <w14:textFill>
            <w14:solidFill>
              <w14:schemeClr w14:val="tx1"/>
            </w14:solidFill>
          </w14:textFill>
        </w:rPr>
        <w:t>建议各投标人抓紧时间办理。</w:t>
      </w:r>
    </w:p>
    <w:p w14:paraId="4DAF462C">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（3）为确保网上操作合法、有效和安全，请投标供应商确保在电子投标过程中能够对相关数据电文进行加密和使用电子签章，妥善保管CA数字证书并使用有效的CA数字证书参与整个招标活动。</w:t>
      </w:r>
    </w:p>
    <w:p w14:paraId="5823E79D">
      <w:pPr>
        <w:spacing w:line="360" w:lineRule="auto"/>
        <w:ind w:firstLine="420" w:firstLineChars="200"/>
        <w:rPr>
          <w:rFonts w:hint="eastAsia"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47965DF">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（4）开标地点：本次招标将</w:t>
      </w:r>
      <w:r>
        <w:rPr>
          <w:rFonts w:hint="eastAsia" w:ascii="宋体" w:hAnsi="宋体"/>
          <w:color w:val="000000" w:themeColor="text1"/>
          <w:szCs w:val="21"/>
          <w:highlight w:val="none"/>
          <w:u w:val="single"/>
          <w14:textFill>
            <w14:solidFill>
              <w14:schemeClr w14:val="tx1"/>
            </w14:solidFill>
          </w14:textFill>
        </w:rPr>
        <w:t>于</w:t>
      </w:r>
      <w:r>
        <w:rPr>
          <w:rFonts w:hint="eastAsia" w:ascii="宋体" w:hAnsi="宋体"/>
          <w:bCs/>
          <w:color w:val="000000" w:themeColor="text1"/>
          <w:szCs w:val="21"/>
          <w:highlight w:val="none"/>
          <w:u w:val="single"/>
          <w14:textFill>
            <w14:solidFill>
              <w14:schemeClr w14:val="tx1"/>
            </w14:solidFill>
          </w14:textFill>
        </w:rPr>
        <w:t>2026-06-09 09:30:00</w:t>
      </w:r>
      <w:r>
        <w:rPr>
          <w:rFonts w:hint="eastAsia" w:ascii="宋体" w:hAnsi="宋体"/>
          <w:color w:val="000000" w:themeColor="text1"/>
          <w:szCs w:val="21"/>
          <w:highlight w:val="none"/>
          <w14:textFill>
            <w14:solidFill>
              <w14:schemeClr w14:val="tx1"/>
            </w14:solidFill>
          </w14:textFill>
        </w:rPr>
        <w:t>在广西政府采购云平台电子开标大厅开标。</w:t>
      </w:r>
    </w:p>
    <w:p w14:paraId="7046152B">
      <w:pPr>
        <w:snapToGrid w:val="0"/>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（5）CA证书在线解密：供应商投标时，</w:t>
      </w:r>
      <w:r>
        <w:rPr>
          <w:rFonts w:hint="eastAsia" w:ascii="宋体" w:hAnsi="宋体" w:cs="宋体"/>
          <w:b/>
          <w:color w:val="000000" w:themeColor="text1"/>
          <w:kern w:val="0"/>
          <w:szCs w:val="21"/>
          <w:highlight w:val="none"/>
          <w14:textFill>
            <w14:solidFill>
              <w14:schemeClr w14:val="tx1"/>
            </w14:solidFill>
          </w14:textFill>
        </w:rPr>
        <w:t>需携带制作投标文件时用来加密的有效数字证书（CA认证）</w:t>
      </w:r>
      <w:r>
        <w:rPr>
          <w:rFonts w:hint="eastAsia" w:ascii="宋体" w:hAnsi="宋体" w:cs="宋体"/>
          <w:color w:val="000000" w:themeColor="text1"/>
          <w:kern w:val="0"/>
          <w:szCs w:val="21"/>
          <w:highlight w:val="none"/>
          <w14:textFill>
            <w14:solidFill>
              <w14:schemeClr w14:val="tx1"/>
            </w14:solidFill>
          </w14:textFill>
        </w:rPr>
        <w:t>登录广西政府采购云平台电子开标大厅现场按规定时间对加密的投标文件进行解密，未能按要求进行解密的，由此产生的后果由投标人自行承担。</w:t>
      </w:r>
    </w:p>
    <w:p w14:paraId="4BA707E2">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21" w:name="_Toc35393625"/>
      <w:bookmarkStart w:id="22" w:name="_Toc28359084"/>
      <w:bookmarkStart w:id="23" w:name="_Toc35393794"/>
      <w:bookmarkStart w:id="24" w:name="_Toc28359007"/>
      <w:r>
        <w:rPr>
          <w:rFonts w:hint="eastAsia" w:ascii="黑体" w:hAnsi="黑体" w:eastAsia="黑体"/>
          <w:b/>
          <w:bCs/>
          <w:color w:val="000000" w:themeColor="text1"/>
          <w:sz w:val="24"/>
          <w:highlight w:val="none"/>
          <w14:textFill>
            <w14:solidFill>
              <w14:schemeClr w14:val="tx1"/>
            </w14:solidFill>
          </w14:textFill>
        </w:rPr>
        <w:t>五、公告期限</w:t>
      </w:r>
      <w:bookmarkEnd w:id="21"/>
      <w:bookmarkEnd w:id="22"/>
      <w:bookmarkEnd w:id="23"/>
      <w:bookmarkEnd w:id="24"/>
    </w:p>
    <w:p w14:paraId="61E64D47">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14:paraId="5B2F9760">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25" w:name="_Toc35393626"/>
      <w:bookmarkStart w:id="26" w:name="_Toc35393795"/>
      <w:r>
        <w:rPr>
          <w:rFonts w:hint="eastAsia" w:ascii="黑体" w:hAnsi="黑体" w:eastAsia="黑体"/>
          <w:b/>
          <w:bCs/>
          <w:color w:val="000000" w:themeColor="text1"/>
          <w:sz w:val="24"/>
          <w:highlight w:val="none"/>
          <w14:textFill>
            <w14:solidFill>
              <w14:schemeClr w14:val="tx1"/>
            </w14:solidFill>
          </w14:textFill>
        </w:rPr>
        <w:t>六、其他补充事宜</w:t>
      </w:r>
      <w:bookmarkEnd w:id="25"/>
      <w:bookmarkEnd w:id="26"/>
    </w:p>
    <w:p w14:paraId="4BCF1E02">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1.投标保证金：本项目不收取投标保证金</w:t>
      </w:r>
    </w:p>
    <w:p w14:paraId="63BF0E49">
      <w:pPr>
        <w:wordWrap w:val="0"/>
        <w:topLinePunct/>
        <w:spacing w:line="360" w:lineRule="auto"/>
        <w:ind w:firstLine="315" w:firstLineChars="150"/>
        <w:rPr>
          <w:rFonts w:hint="eastAsia"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w:t>
      </w:r>
      <w:r>
        <w:rPr>
          <w:rFonts w:hint="eastAsia" w:ascii="宋体" w:hAnsi="宋体" w:cs="宋体"/>
          <w:color w:val="000000" w:themeColor="text1"/>
          <w:kern w:val="0"/>
          <w:szCs w:val="21"/>
          <w:highlight w:val="none"/>
          <w:u w:val="single"/>
          <w14:textFill>
            <w14:solidFill>
              <w14:schemeClr w14:val="tx1"/>
            </w14:solidFill>
          </w14:textFill>
        </w:rPr>
        <w:t>https://zfcg.gxzf.gov.cn/site/detail?categoryCode=ZcyAnnouncement&amp;parentId=66485&amp;articleId=byVCCmGis+LuvQfMckyfrw==</w:t>
      </w:r>
    </w:p>
    <w:p w14:paraId="33940560">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bookmarkStart w:id="27" w:name="_Hlk37429585"/>
      <w:r>
        <w:rPr>
          <w:rFonts w:hint="eastAsia" w:ascii="宋体" w:hAnsi="宋体" w:cs="宋体"/>
          <w:color w:val="000000" w:themeColor="text1"/>
          <w:kern w:val="0"/>
          <w:szCs w:val="21"/>
          <w:highlight w:val="none"/>
          <w14:textFill>
            <w14:solidFill>
              <w14:schemeClr w14:val="tx1"/>
            </w14:solidFill>
          </w14:textFill>
        </w:rPr>
        <w:t>3.</w:t>
      </w:r>
      <w:bookmarkStart w:id="28"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7"/>
    <w:bookmarkEnd w:id="28"/>
    <w:p w14:paraId="509EFB35">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bookmarkStart w:id="29" w:name="_Hlk37429674"/>
      <w:r>
        <w:rPr>
          <w:rFonts w:hint="eastAsia" w:ascii="宋体" w:hAnsi="宋体" w:cs="宋体"/>
          <w:color w:val="000000" w:themeColor="text1"/>
          <w:kern w:val="0"/>
          <w:szCs w:val="21"/>
          <w:highlight w:val="none"/>
          <w14:textFill>
            <w14:solidFill>
              <w14:schemeClr w14:val="tx1"/>
            </w14:solidFill>
          </w14:textFill>
        </w:rPr>
        <w:t>中国政府采购网广西分网（广西政府采购网）（https://zfcg.gxzf.gov.cn/）、全国公共资源交易平台（广西·南宁）(http://ggzy.jgswj.gxzf.gov.cn/nnggzy/)</w:t>
      </w:r>
    </w:p>
    <w:p w14:paraId="7E17F718">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本项目需要落实的政府采购政策：（1）政府采购促进中小企业发展。（2）政府采购支持采用本国产品的政策。（3）强制采购节能产品；优先采购节能产品、环境标志产品。（4）政府采购促进残疾人就业政策。（5）政府采购支持监狱企业发展。（6）扶持不发达地区和少数民族地区政策。</w:t>
      </w:r>
    </w:p>
    <w:bookmarkEnd w:id="29"/>
    <w:p w14:paraId="786F418F">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F33163D">
      <w:pPr>
        <w:wordWrap w:val="0"/>
        <w:topLinePunct/>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若对项目采购电子交易系统操作有疑问，可登录广西政府采购云平台（https://www.gcy.zfcg.gxzf.gov.cn/），点击右侧咨询小采，获取采小蜜智能服务管家帮助，或拨打广西政府采购云平台服务热线95763或0771-3381253获取热线服务帮助。</w:t>
      </w:r>
    </w:p>
    <w:p w14:paraId="45E915C6">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30" w:name="_Toc35393796"/>
      <w:bookmarkStart w:id="31" w:name="_Toc28359008"/>
      <w:bookmarkStart w:id="32" w:name="_Toc35393627"/>
      <w:bookmarkStart w:id="33" w:name="_Toc28359085"/>
      <w:r>
        <w:rPr>
          <w:rFonts w:hint="eastAsia" w:ascii="黑体" w:hAnsi="黑体" w:eastAsia="黑体"/>
          <w:b/>
          <w:bCs/>
          <w:color w:val="000000" w:themeColor="text1"/>
          <w:sz w:val="24"/>
          <w:highlight w:val="none"/>
          <w14:textFill>
            <w14:solidFill>
              <w14:schemeClr w14:val="tx1"/>
            </w14:solidFill>
          </w14:textFill>
        </w:rPr>
        <w:t>七、对本次招标提出询问，请按以下方式联系。</w:t>
      </w:r>
      <w:bookmarkEnd w:id="30"/>
      <w:bookmarkEnd w:id="31"/>
      <w:bookmarkEnd w:id="32"/>
      <w:bookmarkEnd w:id="33"/>
    </w:p>
    <w:p w14:paraId="19F53130">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1.采购人信息</w:t>
      </w:r>
    </w:p>
    <w:p w14:paraId="6E6CB342">
      <w:pPr>
        <w:spacing w:line="360" w:lineRule="auto"/>
        <w:ind w:left="1041" w:leftChars="371" w:hanging="262" w:hangingChars="125"/>
        <w:jc w:val="lef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u w:val="single"/>
          <w14:textFill>
            <w14:solidFill>
              <w14:schemeClr w14:val="tx1"/>
            </w14:solidFill>
          </w14:textFill>
        </w:rPr>
        <w:t>南宁中心血站</w:t>
      </w:r>
    </w:p>
    <w:p w14:paraId="5B25ED5A">
      <w:pPr>
        <w:spacing w:line="360" w:lineRule="auto"/>
        <w:ind w:left="1041" w:leftChars="371" w:hanging="262" w:hangingChars="125"/>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w:t>
      </w:r>
      <w:bookmarkStart w:id="34" w:name="PO_3000001867_PM030"/>
      <w:r>
        <w:rPr>
          <w:rFonts w:hint="eastAsia" w:ascii="宋体" w:hAnsi="宋体"/>
          <w:color w:val="000000" w:themeColor="text1"/>
          <w:szCs w:val="21"/>
          <w:highlight w:val="none"/>
          <w:u w:val="single"/>
          <w14:textFill>
            <w14:solidFill>
              <w14:schemeClr w14:val="tx1"/>
            </w14:solidFill>
          </w14:textFill>
        </w:rPr>
        <w:t>南宁市科园大道18号</w:t>
      </w:r>
      <w:bookmarkEnd w:id="34"/>
    </w:p>
    <w:p w14:paraId="590F71A2">
      <w:pPr>
        <w:pStyle w:val="19"/>
        <w:spacing w:line="360" w:lineRule="auto"/>
        <w:ind w:firstLine="735" w:firstLineChars="35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项目联系人：</w:t>
      </w:r>
      <w:bookmarkStart w:id="35" w:name="PO_3000001867_PM027"/>
      <w:r>
        <w:rPr>
          <w:rFonts w:hint="eastAsia" w:hAnsi="宋体"/>
          <w:color w:val="000000" w:themeColor="text1"/>
          <w:highlight w:val="none"/>
          <w:u w:val="single"/>
          <w14:textFill>
            <w14:solidFill>
              <w14:schemeClr w14:val="tx1"/>
            </w14:solidFill>
          </w14:textFill>
        </w:rPr>
        <w:t>傅翁</w:t>
      </w:r>
      <w:bookmarkEnd w:id="35"/>
    </w:p>
    <w:p w14:paraId="408728D2">
      <w:pPr>
        <w:spacing w:line="360" w:lineRule="auto"/>
        <w:ind w:left="1041" w:leftChars="371" w:hanging="262" w:hangingChars="125"/>
        <w:jc w:val="lef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36" w:name="PO_3000001867_PM028"/>
      <w:r>
        <w:rPr>
          <w:rFonts w:hint="eastAsia" w:ascii="宋体" w:hAnsi="宋体"/>
          <w:color w:val="000000" w:themeColor="text1"/>
          <w:szCs w:val="21"/>
          <w:highlight w:val="none"/>
          <w:u w:val="single"/>
          <w14:textFill>
            <w14:solidFill>
              <w14:schemeClr w14:val="tx1"/>
            </w14:solidFill>
          </w14:textFill>
        </w:rPr>
        <w:t>0771-3210882</w:t>
      </w:r>
      <w:bookmarkEnd w:id="36"/>
    </w:p>
    <w:p w14:paraId="1C35D962">
      <w:pPr>
        <w:spacing w:line="360" w:lineRule="auto"/>
        <w:ind w:left="1041" w:leftChars="371" w:hanging="262" w:hangingChars="125"/>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58E136F4">
      <w:pPr>
        <w:spacing w:line="360" w:lineRule="auto"/>
        <w:ind w:firstLine="735" w:firstLineChars="35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bookmarkStart w:id="37" w:name="PO_3000001867_PM031_1"/>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37"/>
    </w:p>
    <w:p w14:paraId="53060AE0">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　址：</w:t>
      </w:r>
      <w:r>
        <w:rPr>
          <w:rFonts w:hint="eastAsia" w:ascii="宋体" w:hAnsi="宋体"/>
          <w:color w:val="000000" w:themeColor="text1"/>
          <w:szCs w:val="21"/>
          <w:highlight w:val="none"/>
          <w:u w:val="single"/>
          <w14:textFill>
            <w14:solidFill>
              <w14:schemeClr w14:val="tx1"/>
            </w14:solidFill>
          </w14:textFill>
        </w:rPr>
        <w:t>南宁市江南区金凯路26号广西建通中心12楼</w:t>
      </w:r>
    </w:p>
    <w:p w14:paraId="29DC2438">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38" w:name="PO_3000001867_PM033"/>
      <w:r>
        <w:rPr>
          <w:rFonts w:ascii="宋体" w:hAnsi="宋体"/>
          <w:color w:val="000000" w:themeColor="text1"/>
          <w:szCs w:val="21"/>
          <w:highlight w:val="none"/>
          <w:u w:val="single"/>
          <w14:textFill>
            <w14:solidFill>
              <w14:schemeClr w14:val="tx1"/>
            </w14:solidFill>
          </w14:textFill>
        </w:rPr>
        <w:t>0771-2863138</w:t>
      </w:r>
      <w:bookmarkEnd w:id="38"/>
    </w:p>
    <w:p w14:paraId="7D6640F2">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3.项目联系方式</w:t>
      </w:r>
    </w:p>
    <w:p w14:paraId="56D6847D">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项目联系人：</w:t>
      </w:r>
      <w:r>
        <w:rPr>
          <w:rFonts w:hint="eastAsia" w:ascii="宋体" w:hAnsi="宋体"/>
          <w:color w:val="000000" w:themeColor="text1"/>
          <w:szCs w:val="21"/>
          <w:highlight w:val="none"/>
          <w:u w:val="single"/>
          <w14:textFill>
            <w14:solidFill>
              <w14:schemeClr w14:val="tx1"/>
            </w14:solidFill>
          </w14:textFill>
        </w:rPr>
        <w:t>熊莎莎、李卉、周郑华</w:t>
      </w:r>
    </w:p>
    <w:p w14:paraId="7EA5A3EC">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    话：</w:t>
      </w:r>
      <w:r>
        <w:rPr>
          <w:rFonts w:hint="eastAsia" w:ascii="宋体" w:hAnsi="宋体"/>
          <w:color w:val="000000" w:themeColor="text1"/>
          <w:szCs w:val="21"/>
          <w:highlight w:val="none"/>
          <w:u w:val="single"/>
          <w14:textFill>
            <w14:solidFill>
              <w14:schemeClr w14:val="tx1"/>
            </w14:solidFill>
          </w14:textFill>
        </w:rPr>
        <w:t xml:space="preserve"> 0771-2863138</w:t>
      </w:r>
    </w:p>
    <w:p w14:paraId="338E7FE2">
      <w:pPr>
        <w:spacing w:line="360" w:lineRule="auto"/>
        <w:jc w:val="left"/>
        <w:rPr>
          <w:rFonts w:hint="eastAsia" w:ascii="宋体" w:hAnsi="宋体"/>
          <w:color w:val="000000" w:themeColor="text1"/>
          <w:szCs w:val="21"/>
          <w:highlight w:val="none"/>
          <w14:textFill>
            <w14:solidFill>
              <w14:schemeClr w14:val="tx1"/>
            </w14:solidFill>
          </w14:textFill>
        </w:rPr>
      </w:pPr>
    </w:p>
    <w:p w14:paraId="7CCCD159">
      <w:pPr>
        <w:pStyle w:val="14"/>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附件：1.南宁中心血站2026年献血常规纪念品第一批采购公开招标文件</w:t>
      </w:r>
    </w:p>
    <w:p w14:paraId="588831C6">
      <w:pPr>
        <w:pStyle w:val="14"/>
        <w:spacing w:line="360" w:lineRule="auto"/>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2.CA证书申请方式及操作指南下载地址（登录</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"http://nncz.nanning.gov.cn/" </w:instrText>
      </w:r>
      <w:r>
        <w:rPr>
          <w:color w:val="000000" w:themeColor="text1"/>
          <w:highlight w:val="none"/>
          <w14:textFill>
            <w14:solidFill>
              <w14:schemeClr w14:val="tx1"/>
            </w14:solidFill>
          </w14:textFill>
        </w:rPr>
        <w:fldChar w:fldCharType="separate"/>
      </w:r>
      <w:r>
        <w:rPr>
          <w:rStyle w:val="42"/>
          <w:color w:val="000000" w:themeColor="text1"/>
          <w:highlight w:val="none"/>
          <w14:textFill>
            <w14:solidFill>
              <w14:schemeClr w14:val="tx1"/>
            </w14:solidFill>
          </w14:textFill>
        </w:rPr>
        <w:t>http://nncz.nanning.gov.cn/</w:t>
      </w:r>
      <w:r>
        <w:rPr>
          <w:rStyle w:val="42"/>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“广西政采云西部</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办理方式”或“南宁市政采云</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证书办理操作指南”</w:t>
      </w:r>
      <w:r>
        <w:rPr>
          <w:rFonts w:hint="eastAsia" w:ascii="宋体" w:hAnsi="宋体"/>
          <w:color w:val="000000" w:themeColor="text1"/>
          <w:szCs w:val="21"/>
          <w:highlight w:val="none"/>
          <w14:textFill>
            <w14:solidFill>
              <w14:schemeClr w14:val="tx1"/>
            </w14:solidFill>
          </w14:textFill>
        </w:rPr>
        <w:t>）</w:t>
      </w:r>
    </w:p>
    <w:p w14:paraId="7BEA6F3D">
      <w:pPr>
        <w:pStyle w:val="14"/>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3.电子投标文件制作与投送教程（在此网址下载：</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"http://nncz.nanning.gov.cn/" </w:instrText>
      </w:r>
      <w:r>
        <w:rPr>
          <w:color w:val="000000" w:themeColor="text1"/>
          <w:highlight w:val="none"/>
          <w14:textFill>
            <w14:solidFill>
              <w14:schemeClr w14:val="tx1"/>
            </w14:solidFill>
          </w14:textFill>
        </w:rPr>
        <w:fldChar w:fldCharType="separate"/>
      </w:r>
      <w:r>
        <w:rPr>
          <w:rStyle w:val="42"/>
          <w:color w:val="000000" w:themeColor="text1"/>
          <w:highlight w:val="none"/>
          <w14:textFill>
            <w14:solidFill>
              <w14:schemeClr w14:val="tx1"/>
            </w14:solidFill>
          </w14:textFill>
        </w:rPr>
        <w:t>http://nncz.nanning.gov.cn/</w:t>
      </w:r>
      <w:r>
        <w:rPr>
          <w:rStyle w:val="42"/>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业务专题-政府采购监督管理-资料下载-南宁市政府采购项目全流程电子化交易操作指南</w:t>
      </w:r>
      <w:r>
        <w:rPr>
          <w:rFonts w:hint="eastAsia" w:ascii="宋体" w:hAnsi="宋体"/>
          <w:color w:val="000000" w:themeColor="text1"/>
          <w:szCs w:val="21"/>
          <w:highlight w:val="none"/>
          <w14:textFill>
            <w14:solidFill>
              <w14:schemeClr w14:val="tx1"/>
            </w14:solidFill>
          </w14:textFill>
        </w:rPr>
        <w:t>）</w:t>
      </w:r>
    </w:p>
    <w:p w14:paraId="6BBA7018">
      <w:pPr>
        <w:spacing w:line="360" w:lineRule="auto"/>
        <w:ind w:firstLine="210" w:firstLineChars="100"/>
        <w:jc w:val="right"/>
        <w:rPr>
          <w:rFonts w:hint="eastAsia" w:ascii="宋体" w:hAnsi="宋体"/>
          <w:color w:val="000000" w:themeColor="text1"/>
          <w:szCs w:val="21"/>
          <w:highlight w:val="none"/>
          <w:u w:val="non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 xml:space="preserve"> </w:t>
      </w:r>
      <w:bookmarkStart w:id="39" w:name="PO_3000001867_PM031_2"/>
      <w:r>
        <w:rPr>
          <w:rFonts w:hint="eastAsia" w:ascii="宋体" w:hAnsi="宋体"/>
          <w:color w:val="000000" w:themeColor="text1"/>
          <w:szCs w:val="21"/>
          <w:highlight w:val="none"/>
          <w:u w:val="none"/>
          <w14:textFill>
            <w14:solidFill>
              <w14:schemeClr w14:val="tx1"/>
            </w14:solidFill>
          </w14:textFill>
        </w:rPr>
        <w:t>广西建通工程咨询有限责任公司</w:t>
      </w:r>
      <w:bookmarkEnd w:id="39"/>
    </w:p>
    <w:p w14:paraId="6A6B2926">
      <w:pPr>
        <w:spacing w:line="360" w:lineRule="auto"/>
        <w:ind w:firstLine="210" w:firstLineChars="100"/>
        <w:jc w:val="right"/>
        <w:rPr>
          <w:rFonts w:hint="eastAsia" w:ascii="宋体" w:hAnsi="宋体"/>
          <w:color w:val="000000" w:themeColor="text1"/>
          <w:highlight w:val="none"/>
          <w:u w:val="none"/>
          <w14:textFill>
            <w14:solidFill>
              <w14:schemeClr w14:val="tx1"/>
            </w14:solidFill>
          </w14:textFill>
        </w:rPr>
      </w:pPr>
      <w:r>
        <w:rPr>
          <w:rFonts w:hint="eastAsia" w:ascii="宋体" w:hAnsi="宋体"/>
          <w:color w:val="000000" w:themeColor="text1"/>
          <w:szCs w:val="21"/>
          <w:highlight w:val="none"/>
          <w:u w:val="none"/>
          <w14:textFill>
            <w14:solidFill>
              <w14:schemeClr w14:val="tx1"/>
            </w14:solidFill>
          </w14:textFill>
        </w:rPr>
        <w:t>2026年5月18日</w:t>
      </w:r>
    </w:p>
    <w:p w14:paraId="0A77529A">
      <w:pPr>
        <w:widowControl/>
        <w:spacing w:line="360" w:lineRule="auto"/>
        <w:jc w:val="left"/>
        <w:rPr>
          <w:rFonts w:hint="eastAsia" w:ascii="宋体" w:hAnsi="宋体" w:cs="宋体"/>
          <w:color w:val="000000" w:themeColor="text1"/>
          <w:sz w:val="24"/>
          <w:highlight w:val="none"/>
          <w:lang w:val="zh-CN"/>
          <w14:textFill>
            <w14:solidFill>
              <w14:schemeClr w14:val="tx1"/>
            </w14:solidFill>
          </w14:textFill>
        </w:rPr>
        <w:sectPr>
          <w:footerReference r:id="rId5" w:type="default"/>
          <w:pgSz w:w="11906" w:h="16838"/>
          <w:pgMar w:top="1134" w:right="1134" w:bottom="1134" w:left="1134" w:header="720" w:footer="720" w:gutter="0"/>
          <w:cols w:space="720" w:num="1"/>
          <w:docGrid w:type="lines" w:linePitch="331" w:charSpace="0"/>
        </w:sectPr>
      </w:pPr>
    </w:p>
    <w:p w14:paraId="1EA8A5BB">
      <w:pPr>
        <w:pStyle w:val="19"/>
        <w:jc w:val="center"/>
        <w:outlineLvl w:val="0"/>
        <w:rPr>
          <w:rFonts w:ascii="Times New Roman" w:hAnsi="Times New Roman"/>
          <w:b/>
          <w:color w:val="000000" w:themeColor="text1"/>
          <w:sz w:val="36"/>
          <w:highlight w:val="none"/>
          <w14:textFill>
            <w14:solidFill>
              <w14:schemeClr w14:val="tx1"/>
            </w14:solidFill>
          </w14:textFill>
        </w:rPr>
      </w:pPr>
      <w:bookmarkStart w:id="40" w:name="_Toc532545042"/>
      <w:bookmarkStart w:id="41" w:name="_Toc270"/>
      <w:r>
        <w:rPr>
          <w:rFonts w:hint="eastAsia" w:ascii="Times New Roman" w:hAnsi="Times New Roman"/>
          <w:b/>
          <w:color w:val="000000" w:themeColor="text1"/>
          <w:sz w:val="36"/>
          <w:highlight w:val="none"/>
          <w14:textFill>
            <w14:solidFill>
              <w14:schemeClr w14:val="tx1"/>
            </w14:solidFill>
          </w14:textFill>
        </w:rPr>
        <w:t>第二章</w:t>
      </w:r>
      <w:r>
        <w:rPr>
          <w:rFonts w:ascii="Times New Roman" w:hAnsi="Times New Roman"/>
          <w:b/>
          <w:color w:val="000000" w:themeColor="text1"/>
          <w:sz w:val="36"/>
          <w:highlight w:val="none"/>
          <w14:textFill>
            <w14:solidFill>
              <w14:schemeClr w14:val="tx1"/>
            </w14:solidFill>
          </w14:textFill>
        </w:rPr>
        <w:t xml:space="preserve">  </w:t>
      </w:r>
      <w:bookmarkEnd w:id="40"/>
      <w:r>
        <w:rPr>
          <w:rFonts w:hint="eastAsia" w:ascii="Times New Roman" w:hAnsi="Times New Roman"/>
          <w:b/>
          <w:color w:val="000000" w:themeColor="text1"/>
          <w:sz w:val="36"/>
          <w:highlight w:val="none"/>
          <w14:textFill>
            <w14:solidFill>
              <w14:schemeClr w14:val="tx1"/>
            </w14:solidFill>
          </w14:textFill>
        </w:rPr>
        <w:t>采购需求</w:t>
      </w:r>
      <w:bookmarkEnd w:id="41"/>
    </w:p>
    <w:p w14:paraId="46EAAADC">
      <w:pPr>
        <w:adjustRightInd w:val="0"/>
        <w:spacing w:line="340" w:lineRule="exact"/>
        <w:rPr>
          <w:rFonts w:hint="eastAsia" w:hAnsi="宋体"/>
          <w:b/>
          <w:color w:val="000000" w:themeColor="text1"/>
          <w:szCs w:val="21"/>
          <w:highlight w:val="none"/>
          <w14:textFill>
            <w14:solidFill>
              <w14:schemeClr w14:val="tx1"/>
            </w14:solidFill>
          </w14:textFill>
        </w:rPr>
      </w:pPr>
    </w:p>
    <w:p w14:paraId="33A98F0B">
      <w:pPr>
        <w:adjustRightInd w:val="0"/>
        <w:spacing w:line="340" w:lineRule="exact"/>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0AE159AA">
      <w:pP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1.为落实政府</w:t>
      </w:r>
      <w:r>
        <w:rPr>
          <w:rFonts w:hint="eastAsia"/>
          <w:color w:val="000000" w:themeColor="text1"/>
          <w:highlight w:val="none"/>
          <w14:textFill>
            <w14:solidFill>
              <w14:schemeClr w14:val="tx1"/>
            </w14:solidFill>
          </w14:textFill>
        </w:rPr>
        <w:t>采购政策需满足的要求</w:t>
      </w:r>
    </w:p>
    <w:p w14:paraId="023978DF">
      <w:pP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（1）本招标文件所称中小企业必须符合《政府采购促进中小企业发展管理办法》（财库〔2020〕46号）的规定。</w:t>
      </w:r>
    </w:p>
    <w:p w14:paraId="71DEB9A2">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扫描件（加盖投标人公章），</w:t>
      </w:r>
      <w:r>
        <w:rPr>
          <w:rFonts w:hint="eastAsia" w:ascii="宋体" w:hAnsi="宋体" w:cs="宋体"/>
          <w:b/>
          <w:bCs/>
          <w:color w:val="000000" w:themeColor="text1"/>
          <w:szCs w:val="21"/>
          <w:highlight w:val="none"/>
          <w14:textFill>
            <w14:solidFill>
              <w14:schemeClr w14:val="tx1"/>
            </w14:solidFill>
          </w14:textFill>
        </w:rPr>
        <w:t>否则投标文件作无效处理</w:t>
      </w:r>
      <w:r>
        <w:rPr>
          <w:rFonts w:hint="eastAsia" w:ascii="宋体" w:hAnsi="宋体" w:cs="宋体"/>
          <w:color w:val="000000" w:themeColor="text1"/>
          <w:szCs w:val="21"/>
          <w:highlight w:val="none"/>
          <w14:textFill>
            <w14:solidFill>
              <w14:schemeClr w14:val="tx1"/>
            </w14:solidFill>
          </w14:textFill>
        </w:rPr>
        <w:t>。如本项目包含的货物属于品目清单内非标注“★”的产品时，应优先采购，具体详见“第四章 评标方法及评标标准”。</w:t>
      </w:r>
    </w:p>
    <w:p w14:paraId="088465A8">
      <w:pPr>
        <w:spacing w:line="360" w:lineRule="auto"/>
        <w:ind w:firstLine="426"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w:t>
      </w:r>
      <w:r>
        <w:rPr>
          <w:rFonts w:hint="eastAsia" w:ascii="宋体" w:hAnsi="宋体" w:cs="宋体"/>
          <w:b/>
          <w:color w:val="000000" w:themeColor="text1"/>
          <w:szCs w:val="21"/>
          <w:highlight w:val="none"/>
          <w14:textFill>
            <w14:solidFill>
              <w14:schemeClr w14:val="tx1"/>
            </w14:solidFill>
          </w14:textFill>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5A3C9481">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2.“实质性要求”是指招标文件中已经指明不满足则投标无效的条款，或者不能负偏离的条款，或者采购需求中带“▲”的条款。</w:t>
      </w:r>
    </w:p>
    <w:p w14:paraId="6119F4B9">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3.不需要投标人对采购需求响应为具体数值的，此采购需求的数值后将以◆号标注。</w:t>
      </w:r>
    </w:p>
    <w:p w14:paraId="3BCE5192">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4.如投标人投标产品存在侵犯他人的知识产权或者专利成果行为的，应承担相应法律责任。</w:t>
      </w:r>
    </w:p>
    <w:p w14:paraId="751C2B3F">
      <w:pPr>
        <w:spacing w:line="360" w:lineRule="auto"/>
        <w:ind w:firstLine="424" w:firstLineChars="202"/>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5.中小企业划分标准所属行业名称（行业名称及划分见本章附件2）：01分标：工业；02分标：工业。</w:t>
      </w:r>
    </w:p>
    <w:p w14:paraId="54B40E97">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1AA096B1">
      <w:pPr>
        <w:spacing w:line="360"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01分标</w:t>
      </w:r>
    </w:p>
    <w:tbl>
      <w:tblPr>
        <w:tblStyle w:val="35"/>
        <w:tblW w:w="97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237"/>
        <w:gridCol w:w="600"/>
        <w:gridCol w:w="1028"/>
        <w:gridCol w:w="3868"/>
        <w:gridCol w:w="1145"/>
        <w:gridCol w:w="919"/>
      </w:tblGrid>
      <w:tr w14:paraId="2D88A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782" w:type="dxa"/>
            <w:gridSpan w:val="9"/>
            <w:tcBorders>
              <w:top w:val="single" w:color="auto" w:sz="4" w:space="0"/>
              <w:left w:val="single" w:color="auto" w:sz="4" w:space="0"/>
              <w:bottom w:val="nil"/>
              <w:right w:val="single" w:color="auto" w:sz="4" w:space="0"/>
            </w:tcBorders>
            <w:vAlign w:val="center"/>
          </w:tcPr>
          <w:p w14:paraId="1DC1C3FE">
            <w:pPr>
              <w:spacing w:line="320" w:lineRule="exact"/>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货物需求一览表</w:t>
            </w:r>
          </w:p>
        </w:tc>
      </w:tr>
      <w:tr w14:paraId="19358A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985" w:type="dxa"/>
            <w:gridSpan w:val="3"/>
            <w:tcBorders>
              <w:top w:val="single" w:color="auto" w:sz="4" w:space="0"/>
              <w:left w:val="single" w:color="auto" w:sz="4" w:space="0"/>
              <w:bottom w:val="nil"/>
              <w:right w:val="single" w:color="auto" w:sz="4" w:space="0"/>
            </w:tcBorders>
            <w:vAlign w:val="center"/>
          </w:tcPr>
          <w:p w14:paraId="6EEA2F4C">
            <w:pPr>
              <w:spacing w:line="320" w:lineRule="exact"/>
              <w:jc w:val="center"/>
              <w:rPr>
                <w:rFonts w:hint="eastAsia"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标段</w:t>
            </w:r>
          </w:p>
        </w:tc>
        <w:tc>
          <w:tcPr>
            <w:tcW w:w="7797" w:type="dxa"/>
            <w:gridSpan w:val="6"/>
            <w:tcBorders>
              <w:top w:val="single" w:color="auto" w:sz="4" w:space="0"/>
              <w:left w:val="single" w:color="auto" w:sz="4" w:space="0"/>
              <w:bottom w:val="nil"/>
              <w:right w:val="single" w:color="auto" w:sz="4" w:space="0"/>
            </w:tcBorders>
            <w:vAlign w:val="center"/>
          </w:tcPr>
          <w:p w14:paraId="29255B8A">
            <w:pPr>
              <w:spacing w:line="320" w:lineRule="exact"/>
              <w:jc w:val="left"/>
              <w:rPr>
                <w:rFonts w:hint="eastAsia" w:ascii="宋体" w:hAnsi="宋体" w:cs="宋体"/>
                <w:b/>
                <w:bCs/>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01分标</w:t>
            </w:r>
          </w:p>
        </w:tc>
      </w:tr>
      <w:tr w14:paraId="6F21B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14:paraId="360AB5DB">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采购清单及货物参数</w:t>
            </w: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3EF6DB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2352146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采购货物名称</w:t>
            </w:r>
          </w:p>
        </w:tc>
        <w:tc>
          <w:tcPr>
            <w:tcW w:w="600" w:type="dxa"/>
            <w:tcBorders>
              <w:top w:val="single" w:color="auto" w:sz="4" w:space="0"/>
              <w:left w:val="single" w:color="auto" w:sz="4" w:space="0"/>
              <w:bottom w:val="single" w:color="auto" w:sz="4" w:space="0"/>
              <w:right w:val="single" w:color="auto" w:sz="4" w:space="0"/>
            </w:tcBorders>
            <w:vAlign w:val="center"/>
          </w:tcPr>
          <w:p w14:paraId="1EE568F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1028" w:type="dxa"/>
            <w:tcBorders>
              <w:top w:val="single" w:color="auto" w:sz="4" w:space="0"/>
              <w:left w:val="single" w:color="auto" w:sz="4" w:space="0"/>
              <w:bottom w:val="single" w:color="auto" w:sz="4" w:space="0"/>
              <w:right w:val="single" w:color="auto" w:sz="4" w:space="0"/>
            </w:tcBorders>
            <w:vAlign w:val="center"/>
          </w:tcPr>
          <w:p w14:paraId="61F9AD3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p>
        </w:tc>
        <w:tc>
          <w:tcPr>
            <w:tcW w:w="3868" w:type="dxa"/>
            <w:tcBorders>
              <w:top w:val="single" w:color="auto" w:sz="4" w:space="0"/>
              <w:left w:val="single" w:color="auto" w:sz="4" w:space="0"/>
              <w:bottom w:val="single" w:color="auto" w:sz="4" w:space="0"/>
              <w:right w:val="single" w:color="auto" w:sz="4" w:space="0"/>
            </w:tcBorders>
            <w:vAlign w:val="center"/>
          </w:tcPr>
          <w:p w14:paraId="4277FC9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货物参数</w:t>
            </w:r>
          </w:p>
        </w:tc>
        <w:tc>
          <w:tcPr>
            <w:tcW w:w="1145" w:type="dxa"/>
            <w:tcBorders>
              <w:top w:val="single" w:color="auto" w:sz="4" w:space="0"/>
              <w:left w:val="single" w:color="auto" w:sz="4" w:space="0"/>
              <w:bottom w:val="single" w:color="auto" w:sz="4" w:space="0"/>
              <w:right w:val="single" w:color="auto" w:sz="4" w:space="0"/>
            </w:tcBorders>
            <w:vAlign w:val="center"/>
          </w:tcPr>
          <w:p w14:paraId="1022EBC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919" w:type="dxa"/>
            <w:tcBorders>
              <w:top w:val="single" w:color="auto" w:sz="4" w:space="0"/>
              <w:left w:val="single" w:color="auto" w:sz="4" w:space="0"/>
              <w:bottom w:val="single" w:color="auto" w:sz="4" w:space="0"/>
              <w:right w:val="single" w:color="auto" w:sz="4" w:space="0"/>
            </w:tcBorders>
            <w:vAlign w:val="center"/>
          </w:tcPr>
          <w:p w14:paraId="26BB00FD">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190C03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70" w:hRule="atLeast"/>
          <w:jc w:val="center"/>
        </w:trPr>
        <w:tc>
          <w:tcPr>
            <w:tcW w:w="545" w:type="dxa"/>
            <w:vMerge w:val="continue"/>
            <w:tcBorders>
              <w:left w:val="single" w:color="auto" w:sz="4" w:space="0"/>
              <w:right w:val="single" w:color="auto" w:sz="4" w:space="0"/>
            </w:tcBorders>
            <w:vAlign w:val="center"/>
          </w:tcPr>
          <w:p w14:paraId="7B1228EE">
            <w:pPr>
              <w:widowControl/>
              <w:jc w:val="left"/>
              <w:rPr>
                <w:rFonts w:hint="eastAsia" w:ascii="宋体" w:hAnsi="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vAlign w:val="center"/>
          </w:tcPr>
          <w:p w14:paraId="02B9331E">
            <w:pPr>
              <w:spacing w:line="2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15EAB4BB">
            <w:pPr>
              <w:spacing w:line="2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高钙奶</w:t>
            </w:r>
          </w:p>
        </w:tc>
        <w:tc>
          <w:tcPr>
            <w:tcW w:w="600" w:type="dxa"/>
            <w:tcBorders>
              <w:top w:val="single" w:color="auto" w:sz="4" w:space="0"/>
              <w:left w:val="single" w:color="auto" w:sz="4" w:space="0"/>
              <w:bottom w:val="single" w:color="auto" w:sz="4" w:space="0"/>
              <w:right w:val="single" w:color="auto" w:sz="4" w:space="0"/>
            </w:tcBorders>
            <w:vAlign w:val="center"/>
          </w:tcPr>
          <w:p w14:paraId="68243191">
            <w:pPr>
              <w:spacing w:line="2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箱</w:t>
            </w:r>
          </w:p>
        </w:tc>
        <w:tc>
          <w:tcPr>
            <w:tcW w:w="1028" w:type="dxa"/>
            <w:tcBorders>
              <w:top w:val="single" w:color="auto" w:sz="4" w:space="0"/>
              <w:left w:val="single" w:color="auto" w:sz="4" w:space="0"/>
              <w:bottom w:val="single" w:color="auto" w:sz="4" w:space="0"/>
              <w:right w:val="single" w:color="auto" w:sz="4" w:space="0"/>
            </w:tcBorders>
            <w:vAlign w:val="center"/>
          </w:tcPr>
          <w:p w14:paraId="4F8E6B08">
            <w:pPr>
              <w:spacing w:line="2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38000</w:t>
            </w:r>
          </w:p>
        </w:tc>
        <w:tc>
          <w:tcPr>
            <w:tcW w:w="3868" w:type="dxa"/>
            <w:tcBorders>
              <w:top w:val="single" w:color="auto" w:sz="4" w:space="0"/>
              <w:left w:val="single" w:color="auto" w:sz="4" w:space="0"/>
              <w:bottom w:val="single" w:color="auto" w:sz="4" w:space="0"/>
              <w:right w:val="single" w:color="auto" w:sz="4" w:space="0"/>
            </w:tcBorders>
          </w:tcPr>
          <w:p w14:paraId="25ACE634">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1.规格：</w:t>
            </w:r>
            <w:r>
              <w:rPr>
                <w:rFonts w:ascii="Arial" w:hAnsi="Arial" w:cs="Arial"/>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200ml*10盒/箱(每盒</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200ml,每箱</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10盒)</w:t>
            </w:r>
          </w:p>
          <w:p w14:paraId="750819A0">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2.保质期：</w:t>
            </w:r>
            <w:r>
              <w:rPr>
                <w:rFonts w:ascii="Arial" w:hAnsi="Arial" w:cs="Arial"/>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6个月</w:t>
            </w:r>
          </w:p>
          <w:p w14:paraId="52CC0CEE">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3.贮存条件：常温储存</w:t>
            </w:r>
          </w:p>
          <w:p w14:paraId="7918DF66">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4.配料：生牛乳等</w:t>
            </w:r>
          </w:p>
          <w:p w14:paraId="4A3F3D32">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5.执行标准：GB 25191-2010 《食品安全国家标准</w:t>
            </w:r>
            <w:r>
              <w:rPr>
                <w:rFonts w:hint="eastAsia" w:ascii="Segoe UI" w:hAnsi="Segoe UI" w:cs="Segoe UI"/>
                <w:color w:val="000000" w:themeColor="text1"/>
                <w:sz w:val="19"/>
                <w:szCs w:val="19"/>
                <w:highlight w:val="none"/>
                <w:shd w:val="clear" w:color="auto" w:fill="FFFFFF"/>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调制乳》</w:t>
            </w:r>
          </w:p>
          <w:p w14:paraId="771B8BCA">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6.验收时提供2025年1月1日以后具有CMA资质的第三方检测机构出具的检测报告复印件（检测标准不低于执行标准）。</w:t>
            </w:r>
          </w:p>
          <w:p w14:paraId="75052410">
            <w:pPr>
              <w:pStyle w:val="11"/>
              <w:ind w:firstLine="0"/>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7.每次供货时剩余保质期不少于标注保质期期限的2/3。</w:t>
            </w:r>
          </w:p>
          <w:p w14:paraId="614565A2">
            <w:pPr>
              <w:numPr>
                <w:ilvl w:val="0"/>
                <w:numId w:val="0"/>
              </w:num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8.</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提供配送服务：配送至南宁市区内多个地</w:t>
            </w:r>
            <w:r>
              <w:rPr>
                <w:rFonts w:hint="eastAsia" w:ascii="宋体" w:hAnsi="宋体" w:cs="宋体"/>
                <w:color w:val="000000" w:themeColor="text1"/>
                <w:szCs w:val="21"/>
                <w:highlight w:val="none"/>
                <w14:textFill>
                  <w14:solidFill>
                    <w14:schemeClr w14:val="tx1"/>
                  </w14:solidFill>
                </w14:textFill>
              </w:rPr>
              <w:t>点（</w:t>
            </w:r>
            <w:r>
              <w:rPr>
                <w:rFonts w:hint="eastAsia" w:ascii="宋体" w:hAnsi="宋体" w:cs="宋体"/>
                <w:color w:val="000000" w:themeColor="text1"/>
                <w:szCs w:val="21"/>
                <w:highlight w:val="none"/>
                <w:lang w:val="en-US" w:eastAsia="zh-CN"/>
                <w14:textFill>
                  <w14:solidFill>
                    <w14:schemeClr w14:val="tx1"/>
                  </w14:solidFill>
                </w14:textFill>
              </w:rPr>
              <w:t>南宁中心血站指定仓库、朝阳捐血屋、医科大捐血屋、火炬路捐血屋等</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常规每个点每周配送1次，</w:t>
            </w:r>
            <w:r>
              <w:rPr>
                <w:rFonts w:hint="eastAsia" w:ascii="宋体" w:hAnsi="宋体" w:cs="宋体"/>
                <w:color w:val="000000" w:themeColor="text1"/>
                <w:szCs w:val="21"/>
                <w:highlight w:val="none"/>
                <w14:textFill>
                  <w14:solidFill>
                    <w14:schemeClr w14:val="tx1"/>
                  </w14:solidFill>
                </w14:textFill>
              </w:rPr>
              <w:t>每次配送量以采购人通知订单为准。</w:t>
            </w:r>
          </w:p>
          <w:p w14:paraId="3E58E061">
            <w:pPr>
              <w:numPr>
                <w:ilvl w:val="255"/>
                <w:numId w:val="0"/>
              </w:numPr>
              <w:jc w:val="left"/>
              <w:rPr>
                <w:rFonts w:hint="eastAsia" w:ascii="宋体" w:hAnsi="宋体" w:cs="宋体"/>
                <w:color w:val="000000" w:themeColor="text1"/>
                <w:szCs w:val="21"/>
                <w:highlight w:val="none"/>
                <w14:textFill>
                  <w14:solidFill>
                    <w14:schemeClr w14:val="tx1"/>
                  </w14:solidFill>
                </w14:textFill>
              </w:rPr>
            </w:pPr>
          </w:p>
        </w:tc>
        <w:tc>
          <w:tcPr>
            <w:tcW w:w="1145" w:type="dxa"/>
            <w:tcBorders>
              <w:top w:val="single" w:color="auto" w:sz="4" w:space="0"/>
              <w:left w:val="single" w:color="auto" w:sz="4" w:space="0"/>
              <w:bottom w:val="single" w:color="auto" w:sz="4" w:space="0"/>
              <w:right w:val="single" w:color="auto" w:sz="4" w:space="0"/>
            </w:tcBorders>
            <w:vAlign w:val="center"/>
          </w:tcPr>
          <w:p w14:paraId="72A4AB9F">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25.00元/箱</w:t>
            </w:r>
          </w:p>
        </w:tc>
        <w:tc>
          <w:tcPr>
            <w:tcW w:w="919" w:type="dxa"/>
            <w:tcBorders>
              <w:top w:val="single" w:color="auto" w:sz="4" w:space="0"/>
              <w:left w:val="single" w:color="auto" w:sz="4" w:space="0"/>
              <w:bottom w:val="single" w:color="auto" w:sz="4" w:space="0"/>
              <w:right w:val="single" w:color="auto" w:sz="4" w:space="0"/>
            </w:tcBorders>
            <w:vAlign w:val="center"/>
          </w:tcPr>
          <w:p w14:paraId="3258F06B">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95.00</w:t>
            </w:r>
          </w:p>
        </w:tc>
      </w:tr>
      <w:tr w14:paraId="3AC3B5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545" w:type="dxa"/>
            <w:vMerge w:val="continue"/>
            <w:tcBorders>
              <w:left w:val="single" w:color="auto" w:sz="4" w:space="0"/>
              <w:bottom w:val="single" w:color="auto" w:sz="4" w:space="0"/>
              <w:right w:val="single" w:color="auto" w:sz="4" w:space="0"/>
            </w:tcBorders>
            <w:vAlign w:val="center"/>
          </w:tcPr>
          <w:p w14:paraId="7CFD7B64">
            <w:pPr>
              <w:widowControl/>
              <w:jc w:val="left"/>
              <w:rPr>
                <w:rFonts w:hint="eastAsia" w:ascii="宋体" w:hAnsi="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vAlign w:val="center"/>
          </w:tcPr>
          <w:p w14:paraId="2373B56C">
            <w:pPr>
              <w:spacing w:line="2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2903C115">
            <w:pPr>
              <w:spacing w:line="2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酸奶饮品</w:t>
            </w:r>
          </w:p>
        </w:tc>
        <w:tc>
          <w:tcPr>
            <w:tcW w:w="600" w:type="dxa"/>
            <w:tcBorders>
              <w:top w:val="single" w:color="auto" w:sz="4" w:space="0"/>
              <w:left w:val="single" w:color="auto" w:sz="4" w:space="0"/>
              <w:bottom w:val="single" w:color="auto" w:sz="4" w:space="0"/>
              <w:right w:val="single" w:color="auto" w:sz="4" w:space="0"/>
            </w:tcBorders>
            <w:vAlign w:val="center"/>
          </w:tcPr>
          <w:p w14:paraId="10131C19">
            <w:pPr>
              <w:spacing w:line="2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箱</w:t>
            </w:r>
          </w:p>
        </w:tc>
        <w:tc>
          <w:tcPr>
            <w:tcW w:w="1028" w:type="dxa"/>
            <w:tcBorders>
              <w:top w:val="single" w:color="auto" w:sz="4" w:space="0"/>
              <w:left w:val="single" w:color="auto" w:sz="4" w:space="0"/>
              <w:bottom w:val="single" w:color="auto" w:sz="4" w:space="0"/>
              <w:right w:val="single" w:color="auto" w:sz="4" w:space="0"/>
            </w:tcBorders>
            <w:vAlign w:val="center"/>
          </w:tcPr>
          <w:p w14:paraId="482999E9">
            <w:pPr>
              <w:spacing w:line="2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38000</w:t>
            </w:r>
          </w:p>
        </w:tc>
        <w:tc>
          <w:tcPr>
            <w:tcW w:w="3868" w:type="dxa"/>
            <w:tcBorders>
              <w:top w:val="single" w:color="auto" w:sz="4" w:space="0"/>
              <w:left w:val="single" w:color="auto" w:sz="4" w:space="0"/>
              <w:bottom w:val="single" w:color="auto" w:sz="4" w:space="0"/>
              <w:right w:val="single" w:color="auto" w:sz="4" w:space="0"/>
            </w:tcBorders>
          </w:tcPr>
          <w:p w14:paraId="7F026DA3">
            <w:pPr>
              <w:numPr>
                <w:ilvl w:val="255"/>
                <w:numId w:val="0"/>
              </w:num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1.规格：≥200ml*10盒/箱（每盒≥200ml,每箱≥10盒)</w:t>
            </w:r>
          </w:p>
          <w:p w14:paraId="1B34F8EF">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2.产品种类：配制型含乳饮料/发酵型含乳饮料（常温保存）                           </w:t>
            </w:r>
          </w:p>
          <w:p w14:paraId="5A3E9FE5">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3.配料：生水牛乳等。</w:t>
            </w:r>
          </w:p>
          <w:p w14:paraId="2F890170">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4.保质期：≥6个月</w:t>
            </w:r>
          </w:p>
          <w:p w14:paraId="3608F915">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5.执行标准：GB/T 21732—2008《含乳饮料》</w:t>
            </w:r>
          </w:p>
          <w:p w14:paraId="11487AD7">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6.验收时提供2025年1月1日以后具有CMA资质的第三方检测机构出具的检测报告复印件（检测标准不低于执行标准）。</w:t>
            </w:r>
          </w:p>
          <w:p w14:paraId="409DBFCD">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7.每次供货时剩余保质期不少于标注保质期期限的2/3。</w:t>
            </w:r>
          </w:p>
          <w:p w14:paraId="7ED3E32D">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8.提供配送服务：配送至南宁市区内多个地点</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南宁中心血站指定仓库、朝阳捐血屋、医科大捐血屋、火炬路捐血屋等</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常规每个点每周配送1次，</w:t>
            </w:r>
            <w:r>
              <w:rPr>
                <w:rFonts w:hint="eastAsia" w:ascii="宋体" w:hAnsi="宋体" w:cs="宋体"/>
                <w:color w:val="000000" w:themeColor="text1"/>
                <w:szCs w:val="21"/>
                <w:highlight w:val="none"/>
                <w14:textFill>
                  <w14:solidFill>
                    <w14:schemeClr w14:val="tx1"/>
                  </w14:solidFill>
                </w14:textFill>
              </w:rPr>
              <w:t>每次配送量以采购人通知订单为准</w:t>
            </w:r>
            <w:r>
              <w:rPr>
                <w:rFonts w:hint="eastAsia" w:ascii="宋体" w:hAnsi="宋体" w:cs="宋体"/>
                <w:color w:val="000000" w:themeColor="text1"/>
                <w:szCs w:val="21"/>
                <w:highlight w:val="none"/>
                <w14:textFill>
                  <w14:solidFill>
                    <w14:schemeClr w14:val="tx1"/>
                  </w14:solidFill>
                </w14:textFill>
              </w:rPr>
              <w:t>。</w:t>
            </w:r>
          </w:p>
        </w:tc>
        <w:tc>
          <w:tcPr>
            <w:tcW w:w="1145" w:type="dxa"/>
            <w:tcBorders>
              <w:top w:val="single" w:color="auto" w:sz="4" w:space="0"/>
              <w:left w:val="single" w:color="auto" w:sz="4" w:space="0"/>
              <w:bottom w:val="single" w:color="auto" w:sz="4" w:space="0"/>
              <w:right w:val="single" w:color="auto" w:sz="4" w:space="0"/>
            </w:tcBorders>
            <w:vAlign w:val="center"/>
          </w:tcPr>
          <w:p w14:paraId="21BF2F09">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25.00元/箱</w:t>
            </w:r>
          </w:p>
        </w:tc>
        <w:tc>
          <w:tcPr>
            <w:tcW w:w="919" w:type="dxa"/>
            <w:tcBorders>
              <w:top w:val="single" w:color="auto" w:sz="4" w:space="0"/>
              <w:left w:val="single" w:color="auto" w:sz="4" w:space="0"/>
              <w:bottom w:val="single" w:color="auto" w:sz="4" w:space="0"/>
              <w:right w:val="single" w:color="auto" w:sz="4" w:space="0"/>
            </w:tcBorders>
            <w:vAlign w:val="center"/>
          </w:tcPr>
          <w:p w14:paraId="3E7C1F25">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95.00</w:t>
            </w:r>
          </w:p>
        </w:tc>
      </w:tr>
      <w:tr w14:paraId="55D17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01072DB8">
            <w:pPr>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商务条款</w:t>
            </w:r>
          </w:p>
        </w:tc>
        <w:tc>
          <w:tcPr>
            <w:tcW w:w="9237" w:type="dxa"/>
            <w:gridSpan w:val="8"/>
            <w:tcBorders>
              <w:top w:val="single" w:color="auto" w:sz="4" w:space="0"/>
              <w:left w:val="single" w:color="auto" w:sz="4" w:space="0"/>
              <w:bottom w:val="single" w:color="auto" w:sz="4" w:space="0"/>
              <w:right w:val="single" w:color="auto" w:sz="4" w:space="0"/>
            </w:tcBorders>
          </w:tcPr>
          <w:p w14:paraId="0B7190B6">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一、合同签订期：自中标通知书发出之日起</w:t>
            </w:r>
            <w:r>
              <w:rPr>
                <w:rFonts w:hint="eastAsia" w:ascii="宋体" w:hAnsi="宋体" w:cs="宋体"/>
                <w:color w:val="000000" w:themeColor="text1"/>
                <w:szCs w:val="21"/>
                <w:highlight w:val="none"/>
                <w:u w:val="single"/>
                <w14:textFill>
                  <w14:solidFill>
                    <w14:schemeClr w14:val="tx1"/>
                  </w14:solidFill>
                </w14:textFill>
              </w:rPr>
              <w:t xml:space="preserve"> 25 </w:t>
            </w:r>
            <w:r>
              <w:rPr>
                <w:rFonts w:hint="eastAsia" w:ascii="宋体" w:hAnsi="宋体" w:cs="宋体"/>
                <w:color w:val="000000" w:themeColor="text1"/>
                <w:szCs w:val="21"/>
                <w:highlight w:val="none"/>
                <w14:textFill>
                  <w14:solidFill>
                    <w14:schemeClr w14:val="tx1"/>
                  </w14:solidFill>
                </w14:textFill>
              </w:rPr>
              <w:t>日内。若因中标人自身原因未能在约定的时间内与采购人签订合同的，视为中标人放弃中标资格，由此产生的后果由中标人自行承担。</w:t>
            </w:r>
          </w:p>
          <w:p w14:paraId="1EC957AF">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二、交货期：</w:t>
            </w:r>
          </w:p>
          <w:p w14:paraId="2D359115">
            <w:pPr>
              <w:widowControl/>
              <w:shd w:val="clear" w:color="auto" w:fill="FFFFFF"/>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签订合同后3个工作日内中标供应商提交投标产品的样品，经采购人确认后作为采购人验收对比品</w:t>
            </w:r>
          </w:p>
          <w:p w14:paraId="7B0B8CCF">
            <w:pPr>
              <w:widowControl/>
              <w:shd w:val="clear" w:color="auto" w:fill="FFFFFF"/>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合同签订之日起开始供货，</w:t>
            </w:r>
            <w:r>
              <w:rPr>
                <w:rFonts w:hint="eastAsia" w:ascii="宋体" w:hAnsi="宋体" w:cs="宋体"/>
                <w:color w:val="000000" w:themeColor="text1"/>
                <w:highlight w:val="none"/>
                <w14:textFill>
                  <w14:solidFill>
                    <w14:schemeClr w14:val="tx1"/>
                  </w14:solidFill>
                </w14:textFill>
              </w:rPr>
              <w:t>接到采购人订单</w:t>
            </w:r>
            <w:r>
              <w:rPr>
                <w:rFonts w:hint="eastAsia" w:ascii="宋体" w:hAnsi="宋体" w:cs="宋体"/>
                <w:bCs/>
                <w:color w:val="000000" w:themeColor="text1"/>
                <w:highlight w:val="none"/>
                <w14:textFill>
                  <w14:solidFill>
                    <w14:schemeClr w14:val="tx1"/>
                  </w14:solidFill>
                </w14:textFill>
              </w:rPr>
              <w:t>通知后24小时内，</w:t>
            </w:r>
            <w:r>
              <w:rPr>
                <w:rFonts w:hint="eastAsia" w:ascii="宋体" w:hAnsi="宋体" w:cs="宋体"/>
                <w:color w:val="000000" w:themeColor="text1"/>
                <w:highlight w:val="none"/>
                <w14:textFill>
                  <w14:solidFill>
                    <w14:schemeClr w14:val="tx1"/>
                  </w14:solidFill>
                </w14:textFill>
              </w:rPr>
              <w:t>按采购人的订单将货品送至采购人指定地点。</w:t>
            </w:r>
          </w:p>
          <w:p w14:paraId="0525CFE9">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三、交货方式及交货地点：</w:t>
            </w:r>
          </w:p>
          <w:p w14:paraId="16A5CC54">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1.现场交货并</w:t>
            </w:r>
            <w:r>
              <w:rPr>
                <w:rFonts w:hint="eastAsia" w:ascii="宋体" w:hAnsi="宋体" w:cs="宋体"/>
                <w:color w:val="000000" w:themeColor="text1"/>
                <w:szCs w:val="21"/>
                <w:highlight w:val="none"/>
                <w14:textFill>
                  <w14:solidFill>
                    <w14:schemeClr w14:val="tx1"/>
                  </w14:solidFill>
                </w14:textFill>
              </w:rPr>
              <w:t>配合收货人员搬运至指定位置。</w:t>
            </w:r>
          </w:p>
          <w:p w14:paraId="719C6C35">
            <w:pPr>
              <w:widowControl/>
              <w:shd w:val="clear" w:color="auto" w:fill="FFFFFF"/>
              <w:spacing w:line="360" w:lineRule="auto"/>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2.配送至南宁市区内多个地点</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南宁中心血站指定仓库、朝阳捐血屋、医科大捐血屋、火炬路捐血屋等</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常规每个点每周配送1次，</w:t>
            </w:r>
            <w:r>
              <w:rPr>
                <w:rFonts w:hint="eastAsia" w:ascii="宋体" w:hAnsi="宋体" w:cs="宋体"/>
                <w:color w:val="000000" w:themeColor="text1"/>
                <w:szCs w:val="21"/>
                <w:highlight w:val="none"/>
                <w14:textFill>
                  <w14:solidFill>
                    <w14:schemeClr w14:val="tx1"/>
                  </w14:solidFill>
                </w14:textFill>
              </w:rPr>
              <w:t>每次配送量以采购人通知订单为准。</w:t>
            </w:r>
          </w:p>
          <w:p w14:paraId="18F02837">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送货时备有送货单（不少于一式三联），送货单包含且不限于货品名称、型号规格、货品单价、送货数量、送货总价、加盖公章等内容，送货单现场留存一份，对账时向采购人提交送货单首联。</w:t>
            </w:r>
          </w:p>
          <w:p w14:paraId="50437C4E">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四、验收标准、规范：</w:t>
            </w:r>
          </w:p>
          <w:p w14:paraId="48048A4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1.中标人所供货物必须是全新按国家有关质量标准制造，且能满足本项目技术指标。</w:t>
            </w:r>
          </w:p>
          <w:p w14:paraId="7139029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2.验收过程中所产生的一切费用均由中标人承担。报价时应考虑相关费用。</w:t>
            </w:r>
          </w:p>
          <w:p w14:paraId="3324EA9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中标人在货物验收时由采购人对照招标文件的功能目标及技术指标全面核对检验，对所有要求出具的证明文件的复印件进行核查，如不符合招标文件的技术需求及要求、提供虚假承诺的，按相关规定做退货处理及违约处理，中标人承担所有责任和费用，采购人保留进一步追究责任的权利。</w:t>
            </w:r>
          </w:p>
          <w:p w14:paraId="2A48826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4.检查供货范围或服务范围</w:t>
            </w:r>
          </w:p>
          <w:p w14:paraId="3ABF008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到达现场后，中标人应在采购单位人员在场情况下当面开箱，共同清点、检查外观，作出开箱记录，双方签字确认。中标人应保证货物到达采购人所在地完好无损，如有缺漏、损坏，由中标人负责调换、补齐或赔偿。</w:t>
            </w:r>
          </w:p>
          <w:p w14:paraId="4C834E5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5.中标人应提供完备的技术或服务资料、装箱单和合格证等。验收合格条件如下：</w:t>
            </w:r>
          </w:p>
          <w:p w14:paraId="64608A7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66ADAA0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（1）供应商投标文件技术需求偏离表或证明材料中满足或优于的技术参数，在验收时实际不满足技术参数要求的，视为供货商违约，采购人有权终止合同拒收货物，并追究供应商责任，同时报财政部门备案。</w:t>
            </w:r>
          </w:p>
          <w:p w14:paraId="2F61FAA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5CDAE15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（3）供应商投标文件技术需求偏离表或证明材料中不满足的技术参数，在验收时实际满足技术参数的要求，以满足技术参数的要求验收。</w:t>
            </w:r>
          </w:p>
          <w:p w14:paraId="5404AC2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（4）供应商投标文件技术需求偏离表或证明材料中满足的技术参数，在验收时实际优于技术参数的要求，以满足技术参数的要求验收。</w:t>
            </w:r>
          </w:p>
          <w:p w14:paraId="524D990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05F39BB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（6）实际货物与响应货物型号不一致的，采购人均有权终止合同拒收货物。如影响货物或服务的使用、质量、档次及采购人需求的，还可视为供货商违约，追究供应商责任，同时报财政部门备案。</w:t>
            </w:r>
          </w:p>
          <w:p w14:paraId="6DA9D24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5.2技术资料、装箱单、合格证等资料齐全。</w:t>
            </w:r>
          </w:p>
          <w:p w14:paraId="26F6133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5.3在规定时间内完成交货及验收，并经采购人确认。</w:t>
            </w:r>
          </w:p>
          <w:p w14:paraId="494B074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6.产品或服务在样品确认符合要求后，所有货品供货完毕后进行最终验收。</w:t>
            </w:r>
          </w:p>
          <w:p w14:paraId="5E623B4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7.中标人提供的货物或服务未达到招标文件规定要求，且对采购人造成损失的，由中标人承担一切责任，并赔偿所造成的损失。</w:t>
            </w:r>
          </w:p>
          <w:p w14:paraId="7988030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8.采购人需要制造商对中标人交付的产品或服务（包括质量、参数等）进行确认的，制造商应予以配合并出具书面意见，相关配合事项由中标人与制造商协调。</w:t>
            </w:r>
          </w:p>
          <w:p w14:paraId="71E827C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9.产品包装材料归采购人所有。</w:t>
            </w:r>
          </w:p>
          <w:p w14:paraId="724A3AF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14:paraId="24C5929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五、售后服务要求：</w:t>
            </w:r>
          </w:p>
          <w:p w14:paraId="4A966C5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1.按国家有关产品“三包”规定执行“三包”，质保期为6个月，奶制品在正常贮存期间如发现有质量问题的，中标人必须无条件给予整箱包换包退，其产生的所有费用由中标人承担。</w:t>
            </w:r>
          </w:p>
          <w:p w14:paraId="07C8627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2.服务响应时间：7*24小时的售后服务支持以及优先服务。</w:t>
            </w:r>
            <w:r>
              <w:rPr>
                <w:rFonts w:hint="eastAsia" w:ascii="宋体" w:hAnsi="宋体" w:cs="宋体"/>
                <w:color w:val="000000" w:themeColor="text1"/>
                <w:highlight w:val="none"/>
                <w14:textFill>
                  <w14:solidFill>
                    <w14:schemeClr w14:val="tx1"/>
                  </w14:solidFill>
                </w14:textFill>
              </w:rPr>
              <w:t>投标人应根据采购人指定的地点提供送货上门等服务（配送次数较多、配送地点分散且每次配送量不定，请合理评估供货成本）。</w:t>
            </w:r>
            <w:r>
              <w:rPr>
                <w:rFonts w:hint="eastAsia" w:ascii="宋体" w:hAnsi="宋体" w:cs="宋体"/>
                <w:color w:val="000000" w:themeColor="text1"/>
                <w:szCs w:val="21"/>
                <w:highlight w:val="none"/>
                <w14:textFill>
                  <w14:solidFill>
                    <w14:schemeClr w14:val="tx1"/>
                  </w14:solidFill>
                </w14:textFill>
              </w:rPr>
              <w:t>在采购人提出服务要求后，中标人需在2小时内电话响应并提供解决方案，2个日历日内对应换货的货物进行更换（费用均包含在投标报价中）。质保期内如果由于货物质量问题造成的人身伤害事件，中标人应在4小时内到达现场协调解决，提供处理方案并承担由此产生的一切费用及与之相关的法律</w:t>
            </w:r>
            <w:r>
              <w:rPr>
                <w:rFonts w:hint="eastAsia" w:ascii="宋体" w:hAnsi="宋体" w:cs="宋体"/>
                <w:color w:val="000000" w:themeColor="text1"/>
                <w:szCs w:val="21"/>
                <w:highlight w:val="none"/>
                <w14:textFill>
                  <w14:solidFill>
                    <w14:schemeClr w14:val="tx1"/>
                  </w14:solidFill>
                </w14:textFill>
              </w:rPr>
              <w:t>责任。</w:t>
            </w:r>
          </w:p>
          <w:p w14:paraId="3EFCE47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因不可抗力导致无法正常供货时（如因生产厂家停产），或</w:t>
            </w:r>
            <w:r>
              <w:rPr>
                <w:rFonts w:hint="eastAsia" w:ascii="宋体" w:hAnsi="宋体" w:cs="宋体"/>
                <w:color w:val="000000" w:themeColor="text1"/>
                <w:szCs w:val="21"/>
                <w:highlight w:val="none"/>
                <w14:textFill>
                  <w14:solidFill>
                    <w14:schemeClr w14:val="tx1"/>
                  </w14:solidFill>
                </w14:textFill>
              </w:rPr>
              <w:t>质保期内同类产品接收到投诉3次或3次以上的，采购人有权从市场中选择同类产品，要求供应商按采购人选择的同类、同等质量或以上的产品按照合同单价进行供货；或解除合同，损失由供应商自行承担。</w:t>
            </w:r>
          </w:p>
          <w:p w14:paraId="2D761C9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中标供应商需保证供货产品质量、生产厂家等与合同商定的样品一致。</w:t>
            </w:r>
            <w:r>
              <w:rPr>
                <w:rFonts w:hint="eastAsia" w:ascii="宋体" w:hAnsi="宋体" w:cs="宋体"/>
                <w:b/>
                <w:bCs/>
                <w:color w:val="000000" w:themeColor="text1"/>
                <w:highlight w:val="none"/>
                <w14:textFill>
                  <w14:solidFill>
                    <w14:schemeClr w14:val="tx1"/>
                  </w14:solidFill>
                </w14:textFill>
              </w:rPr>
              <w:t>若</w:t>
            </w:r>
            <w:r>
              <w:rPr>
                <w:rFonts w:hint="eastAsia" w:ascii="宋体" w:hAnsi="宋体" w:cs="宋体"/>
                <w:b/>
                <w:bCs/>
                <w:color w:val="000000" w:themeColor="text1"/>
                <w:highlight w:val="none"/>
                <w:lang w:eastAsia="zh-CN"/>
                <w14:textFill>
                  <w14:solidFill>
                    <w14:schemeClr w14:val="tx1"/>
                  </w14:solidFill>
                </w14:textFill>
              </w:rPr>
              <w:t>未经采购人同意</w:t>
            </w:r>
            <w:r>
              <w:rPr>
                <w:rFonts w:hint="eastAsia" w:ascii="宋体" w:hAnsi="宋体" w:cs="宋体"/>
                <w:b/>
                <w:bCs/>
                <w:color w:val="000000" w:themeColor="text1"/>
                <w:highlight w:val="none"/>
                <w14:textFill>
                  <w14:solidFill>
                    <w14:schemeClr w14:val="tx1"/>
                  </w14:solidFill>
                </w14:textFill>
              </w:rPr>
              <w:t>出现同类产品替代等行为，视为违约。</w:t>
            </w:r>
          </w:p>
          <w:p w14:paraId="2732960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六、其他要求：</w:t>
            </w:r>
          </w:p>
          <w:p w14:paraId="5AB282F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1.报价必须含以下部分，包括：</w:t>
            </w:r>
          </w:p>
          <w:p w14:paraId="0D56A08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（1）货物的价格；</w:t>
            </w:r>
          </w:p>
          <w:p w14:paraId="4F587B3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（2）必要的保险费用和各项税金；</w:t>
            </w:r>
          </w:p>
          <w:p w14:paraId="107B943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（3）其他：如仓储、配送、运输、装卸、售后服务、备品备件等费用。</w:t>
            </w:r>
          </w:p>
          <w:p w14:paraId="6FF2EF41">
            <w:pPr>
              <w:spacing w:line="360" w:lineRule="auto"/>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2.付款方式：</w:t>
            </w:r>
            <w:r>
              <w:rPr>
                <w:rFonts w:hint="eastAsia" w:ascii="宋体" w:hAnsi="宋体" w:cs="宋体"/>
                <w:color w:val="000000" w:themeColor="text1"/>
                <w:highlight w:val="none"/>
                <w14:textFill>
                  <w14:solidFill>
                    <w14:schemeClr w14:val="tx1"/>
                  </w14:solidFill>
                </w14:textFill>
              </w:rPr>
              <w:t>本项目无预付款，中标供应商所提交的货物经采购人验收合格后，次月按上月的实际送货数量结算费用（供应商应备好送货单首联及开具对应金额的增值税普通发票），特殊情况适当延长或减少结算时间。</w:t>
            </w:r>
          </w:p>
        </w:tc>
      </w:tr>
      <w:tr w14:paraId="10D94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60CAB4FC">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9237" w:type="dxa"/>
            <w:gridSpan w:val="8"/>
            <w:tcBorders>
              <w:top w:val="single" w:color="auto" w:sz="4" w:space="0"/>
              <w:left w:val="single" w:color="auto" w:sz="4" w:space="0"/>
              <w:bottom w:val="single" w:color="auto" w:sz="4" w:space="0"/>
              <w:right w:val="single" w:color="auto" w:sz="4" w:space="0"/>
            </w:tcBorders>
          </w:tcPr>
          <w:p w14:paraId="5B8DFFD0">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一、进口产品说明（根据项目实际情况选择）</w:t>
            </w:r>
          </w:p>
          <w:p w14:paraId="719BA75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□本表的第</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货物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r>
              <w:rPr>
                <w:rFonts w:hint="eastAsia" w:ascii="宋体" w:hAnsi="宋体"/>
                <w:b/>
                <w:bCs/>
                <w:color w:val="000000" w:themeColor="text1"/>
                <w:szCs w:val="21"/>
                <w:highlight w:val="none"/>
                <w14:textFill>
                  <w14:solidFill>
                    <w14:schemeClr w14:val="tx1"/>
                  </w14:solidFill>
                </w14:textFill>
              </w:rPr>
              <w:t>其他货物不接受进口产品参与投标</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否则作无效标处理。</w:t>
            </w:r>
          </w:p>
          <w:p w14:paraId="7B700AE6">
            <w:pPr>
              <w:tabs>
                <w:tab w:val="left" w:pos="180"/>
                <w:tab w:val="left" w:pos="1620"/>
              </w:tabs>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本分标货物所涉及的货物不接受进口产品（即通过中国海关报关验放进入中国境内且产自关境外的产品）参与投标，</w:t>
            </w:r>
            <w:r>
              <w:rPr>
                <w:rFonts w:hint="eastAsia" w:ascii="宋体" w:hAnsi="宋体"/>
                <w:b/>
                <w:color w:val="000000" w:themeColor="text1"/>
                <w:szCs w:val="21"/>
                <w:highlight w:val="none"/>
                <w14:textFill>
                  <w14:solidFill>
                    <w14:schemeClr w14:val="tx1"/>
                  </w14:solidFill>
                </w14:textFill>
              </w:rPr>
              <w:t>如有进口产品参与投标的作无效标处理</w:t>
            </w:r>
            <w:r>
              <w:rPr>
                <w:rFonts w:hint="eastAsia" w:ascii="宋体" w:hAnsi="宋体"/>
                <w:color w:val="000000" w:themeColor="text1"/>
                <w:szCs w:val="21"/>
                <w:highlight w:val="none"/>
                <w14:textFill>
                  <w14:solidFill>
                    <w14:schemeClr w14:val="tx1"/>
                  </w14:solidFill>
                </w14:textFill>
              </w:rPr>
              <w:t>。</w:t>
            </w:r>
          </w:p>
          <w:p w14:paraId="145F0647">
            <w:pPr>
              <w:tabs>
                <w:tab w:val="left" w:pos="180"/>
                <w:tab w:val="left" w:pos="1620"/>
              </w:tabs>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r>
              <w:rPr>
                <w:rFonts w:hint="eastAsia" w:ascii="宋体" w:hAnsi="宋体"/>
                <w:color w:val="000000" w:themeColor="text1"/>
                <w:highlight w:val="none"/>
                <w14:textFill>
                  <w14:solidFill>
                    <w14:schemeClr w14:val="tx1"/>
                  </w14:solidFill>
                </w14:textFill>
              </w:rPr>
              <w:t>核心产品：</w:t>
            </w:r>
            <w:r>
              <w:rPr>
                <w:rFonts w:ascii="宋体" w:hAnsi="宋体"/>
                <w:color w:val="000000" w:themeColor="text1"/>
                <w:highlight w:val="none"/>
                <w14:textFill>
                  <w14:solidFill>
                    <w14:schemeClr w14:val="tx1"/>
                  </w14:solidFill>
                </w14:textFill>
              </w:rPr>
              <w:t>“采购清单及货物参数”表中的核心产品为序号</w:t>
            </w:r>
            <w:r>
              <w:rPr>
                <w:rFonts w:ascii="宋体" w:hAnsi="宋体"/>
                <w:b/>
                <w:bCs/>
                <w:color w:val="000000" w:themeColor="text1"/>
                <w:highlight w:val="none"/>
                <w14:textFill>
                  <w14:solidFill>
                    <w14:schemeClr w14:val="tx1"/>
                  </w14:solidFill>
                </w14:textFill>
              </w:rPr>
              <w:t>第</w:t>
            </w:r>
            <w:r>
              <w:rPr>
                <w:rFonts w:hint="eastAsia" w:ascii="宋体" w:hAnsi="宋体"/>
                <w:b/>
                <w:bCs/>
                <w:color w:val="000000" w:themeColor="text1"/>
                <w:highlight w:val="none"/>
                <w:u w:val="single"/>
                <w14:textFill>
                  <w14:solidFill>
                    <w14:schemeClr w14:val="tx1"/>
                  </w14:solidFill>
                </w14:textFill>
              </w:rPr>
              <w:t xml:space="preserve">  1  </w:t>
            </w:r>
            <w:r>
              <w:rPr>
                <w:rFonts w:ascii="宋体" w:hAnsi="宋体"/>
                <w:b/>
                <w:bCs/>
                <w:color w:val="000000" w:themeColor="text1"/>
                <w:highlight w:val="none"/>
                <w14:textFill>
                  <w14:solidFill>
                    <w14:schemeClr w14:val="tx1"/>
                  </w14:solidFill>
                </w14:textFill>
              </w:rPr>
              <w:t>项货物</w:t>
            </w:r>
          </w:p>
          <w:p w14:paraId="1C809ADA">
            <w:pPr>
              <w:tabs>
                <w:tab w:val="left" w:pos="180"/>
                <w:tab w:val="left" w:pos="1620"/>
              </w:tabs>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C1547F">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三、其他</w:t>
            </w:r>
          </w:p>
          <w:p w14:paraId="6FD3418F">
            <w:pPr>
              <w:widowControl/>
              <w:shd w:val="clear" w:color="auto" w:fill="FFFFFF"/>
              <w:spacing w:line="330" w:lineRule="atLeas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▲1.本项目采购标的需执行的国家相关标准、行业标准、地方标准或其他强制性标准、规范等要求。</w:t>
            </w:r>
          </w:p>
          <w:p w14:paraId="1686F859">
            <w:pPr>
              <w:tabs>
                <w:tab w:val="left" w:pos="180"/>
                <w:tab w:val="left" w:pos="1620"/>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可在投标文件中提供投标产品对外公开的产品彩页或说明书（体现技术参数，可以是从生产厂家网页下载的PDF或HTM文件或检测报告或生产厂家盖章的技术参数证明材料），以供评标时核对。当投标文件提供的货物性能参数与该货物生产商提供的性能参数不符合时，以后者为准。</w:t>
            </w:r>
          </w:p>
          <w:p w14:paraId="52F2294D">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根据《国务院办公厅关于在政府采购中实施本国产品标准及相关政策的通知》（国办发〔2025〕34号）的规定，政府采购活动中既有本国产品又有非本国产品参与竞争的，依法对符合政策要求的本国产品给予价格评审优惠，具体详见“第四章 评标方法和评标标准”。产品在中国境内生产的组件成本，按照《中国境内生产的组件成本核算基本规则》（见本章附件3）计算。</w:t>
            </w:r>
          </w:p>
          <w:p w14:paraId="2F2746F1">
            <w:pPr>
              <w:widowControl/>
              <w:shd w:val="clear" w:color="auto" w:fill="FFFFFF"/>
              <w:spacing w:line="360" w:lineRule="auto"/>
              <w:rPr>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五、投标人可根据评分标准在投标文件提供项目实施方案、供货方案、应急方案、售后服务方案、信誉业绩证明。</w:t>
            </w:r>
          </w:p>
        </w:tc>
      </w:tr>
    </w:tbl>
    <w:p w14:paraId="7ABDF0EB">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63D05297">
      <w:pPr>
        <w:spacing w:line="428" w:lineRule="exact"/>
        <w:ind w:left="119"/>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02分标</w:t>
      </w:r>
    </w:p>
    <w:tbl>
      <w:tblPr>
        <w:tblStyle w:val="35"/>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74"/>
        <w:gridCol w:w="1066"/>
        <w:gridCol w:w="489"/>
        <w:gridCol w:w="777"/>
        <w:gridCol w:w="4582"/>
        <w:gridCol w:w="1200"/>
        <w:gridCol w:w="1088"/>
      </w:tblGrid>
      <w:tr w14:paraId="199974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121" w:type="dxa"/>
            <w:gridSpan w:val="8"/>
            <w:tcBorders>
              <w:top w:val="single" w:color="auto" w:sz="4" w:space="0"/>
              <w:left w:val="single" w:color="auto" w:sz="4" w:space="0"/>
              <w:bottom w:val="nil"/>
              <w:right w:val="single" w:color="auto" w:sz="4" w:space="0"/>
            </w:tcBorders>
            <w:vAlign w:val="center"/>
          </w:tcPr>
          <w:p w14:paraId="49FD685C">
            <w:pPr>
              <w:spacing w:line="320" w:lineRule="exact"/>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货物需求一览表</w:t>
            </w:r>
          </w:p>
        </w:tc>
      </w:tr>
      <w:tr w14:paraId="610D75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85" w:type="dxa"/>
            <w:gridSpan w:val="3"/>
            <w:tcBorders>
              <w:top w:val="single" w:color="auto" w:sz="4" w:space="0"/>
              <w:left w:val="single" w:color="auto" w:sz="4" w:space="0"/>
              <w:bottom w:val="nil"/>
              <w:right w:val="single" w:color="auto" w:sz="4" w:space="0"/>
            </w:tcBorders>
            <w:vAlign w:val="center"/>
          </w:tcPr>
          <w:p w14:paraId="2F21CA97">
            <w:pPr>
              <w:spacing w:line="320" w:lineRule="exact"/>
              <w:jc w:val="center"/>
              <w:rPr>
                <w:rFonts w:hint="eastAsia"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标段</w:t>
            </w:r>
          </w:p>
        </w:tc>
        <w:tc>
          <w:tcPr>
            <w:tcW w:w="8136" w:type="dxa"/>
            <w:gridSpan w:val="5"/>
            <w:tcBorders>
              <w:top w:val="single" w:color="auto" w:sz="4" w:space="0"/>
              <w:left w:val="single" w:color="auto" w:sz="4" w:space="0"/>
              <w:bottom w:val="nil"/>
              <w:right w:val="single" w:color="auto" w:sz="4" w:space="0"/>
            </w:tcBorders>
            <w:vAlign w:val="center"/>
          </w:tcPr>
          <w:p w14:paraId="3E65C398">
            <w:pPr>
              <w:spacing w:line="320" w:lineRule="exact"/>
              <w:jc w:val="left"/>
              <w:rPr>
                <w:rFonts w:hint="eastAsia" w:ascii="宋体" w:hAnsi="宋体" w:cs="宋体"/>
                <w:b/>
                <w:bCs/>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02分标</w:t>
            </w:r>
          </w:p>
        </w:tc>
      </w:tr>
      <w:tr w14:paraId="66EDBB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5" w:type="dxa"/>
            <w:vMerge w:val="restart"/>
            <w:tcBorders>
              <w:top w:val="single" w:color="auto" w:sz="4" w:space="0"/>
              <w:left w:val="single" w:color="auto" w:sz="4" w:space="0"/>
              <w:right w:val="single" w:color="auto" w:sz="4" w:space="0"/>
            </w:tcBorders>
          </w:tcPr>
          <w:p w14:paraId="5C67AD42">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采购清单及货物参数</w:t>
            </w:r>
          </w:p>
        </w:tc>
        <w:tc>
          <w:tcPr>
            <w:tcW w:w="37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06EA72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066" w:type="dxa"/>
            <w:tcBorders>
              <w:top w:val="single" w:color="auto" w:sz="4" w:space="0"/>
              <w:left w:val="single" w:color="auto" w:sz="4" w:space="0"/>
              <w:bottom w:val="single" w:color="auto" w:sz="4" w:space="0"/>
              <w:right w:val="single" w:color="auto" w:sz="4" w:space="0"/>
            </w:tcBorders>
            <w:vAlign w:val="center"/>
          </w:tcPr>
          <w:p w14:paraId="000F456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采购货物名称</w:t>
            </w:r>
          </w:p>
        </w:tc>
        <w:tc>
          <w:tcPr>
            <w:tcW w:w="489" w:type="dxa"/>
            <w:tcBorders>
              <w:top w:val="single" w:color="auto" w:sz="4" w:space="0"/>
              <w:left w:val="single" w:color="auto" w:sz="4" w:space="0"/>
              <w:bottom w:val="single" w:color="auto" w:sz="4" w:space="0"/>
              <w:right w:val="single" w:color="auto" w:sz="4" w:space="0"/>
            </w:tcBorders>
            <w:vAlign w:val="center"/>
          </w:tcPr>
          <w:p w14:paraId="64E6702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777" w:type="dxa"/>
            <w:tcBorders>
              <w:top w:val="single" w:color="auto" w:sz="4" w:space="0"/>
              <w:left w:val="single" w:color="auto" w:sz="4" w:space="0"/>
              <w:bottom w:val="single" w:color="auto" w:sz="4" w:space="0"/>
              <w:right w:val="single" w:color="auto" w:sz="4" w:space="0"/>
            </w:tcBorders>
            <w:vAlign w:val="center"/>
          </w:tcPr>
          <w:p w14:paraId="7768C1E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p>
        </w:tc>
        <w:tc>
          <w:tcPr>
            <w:tcW w:w="4582" w:type="dxa"/>
            <w:tcBorders>
              <w:top w:val="single" w:color="auto" w:sz="4" w:space="0"/>
              <w:left w:val="single" w:color="auto" w:sz="4" w:space="0"/>
              <w:bottom w:val="single" w:color="auto" w:sz="4" w:space="0"/>
              <w:right w:val="single" w:color="auto" w:sz="4" w:space="0"/>
            </w:tcBorders>
            <w:vAlign w:val="center"/>
          </w:tcPr>
          <w:p w14:paraId="08E2FA6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货物参数</w:t>
            </w:r>
          </w:p>
        </w:tc>
        <w:tc>
          <w:tcPr>
            <w:tcW w:w="1200" w:type="dxa"/>
            <w:tcBorders>
              <w:top w:val="single" w:color="auto" w:sz="4" w:space="0"/>
              <w:left w:val="single" w:color="auto" w:sz="4" w:space="0"/>
              <w:bottom w:val="single" w:color="auto" w:sz="4" w:space="0"/>
              <w:right w:val="single" w:color="auto" w:sz="4" w:space="0"/>
            </w:tcBorders>
            <w:vAlign w:val="center"/>
          </w:tcPr>
          <w:p w14:paraId="06AD32A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1088" w:type="dxa"/>
            <w:tcBorders>
              <w:top w:val="single" w:color="auto" w:sz="4" w:space="0"/>
              <w:left w:val="single" w:color="auto" w:sz="4" w:space="0"/>
              <w:bottom w:val="single" w:color="auto" w:sz="4" w:space="0"/>
              <w:right w:val="single" w:color="auto" w:sz="4" w:space="0"/>
            </w:tcBorders>
            <w:vAlign w:val="center"/>
          </w:tcPr>
          <w:p w14:paraId="3D7C5C4D">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468AE9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5" w:type="dxa"/>
            <w:vMerge w:val="continue"/>
            <w:tcBorders>
              <w:left w:val="single" w:color="auto" w:sz="4" w:space="0"/>
              <w:right w:val="single" w:color="auto" w:sz="4" w:space="0"/>
            </w:tcBorders>
            <w:vAlign w:val="center"/>
          </w:tcPr>
          <w:p w14:paraId="49421327">
            <w:pPr>
              <w:widowControl/>
              <w:jc w:val="left"/>
              <w:rPr>
                <w:rFonts w:hint="eastAsia" w:ascii="宋体" w:hAnsi="宋体" w:cs="宋体"/>
                <w:color w:val="000000" w:themeColor="text1"/>
                <w:sz w:val="24"/>
                <w:highlight w:val="none"/>
                <w14:textFill>
                  <w14:solidFill>
                    <w14:schemeClr w14:val="tx1"/>
                  </w14:solidFill>
                </w14:textFill>
              </w:rPr>
            </w:pPr>
          </w:p>
        </w:tc>
        <w:tc>
          <w:tcPr>
            <w:tcW w:w="374" w:type="dxa"/>
            <w:tcBorders>
              <w:top w:val="single" w:color="auto" w:sz="4" w:space="0"/>
              <w:left w:val="single" w:color="auto" w:sz="4" w:space="0"/>
              <w:bottom w:val="single" w:color="auto" w:sz="4" w:space="0"/>
              <w:right w:val="single" w:color="auto" w:sz="4" w:space="0"/>
            </w:tcBorders>
            <w:vAlign w:val="center"/>
          </w:tcPr>
          <w:p w14:paraId="06E598B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066" w:type="dxa"/>
            <w:tcBorders>
              <w:top w:val="single" w:color="auto" w:sz="4" w:space="0"/>
              <w:left w:val="single" w:color="auto" w:sz="4" w:space="0"/>
              <w:bottom w:val="single" w:color="auto" w:sz="4" w:space="0"/>
              <w:right w:val="single" w:color="auto" w:sz="4" w:space="0"/>
            </w:tcBorders>
            <w:vAlign w:val="center"/>
          </w:tcPr>
          <w:p w14:paraId="312033E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保温水壶</w:t>
            </w:r>
          </w:p>
        </w:tc>
        <w:tc>
          <w:tcPr>
            <w:tcW w:w="489" w:type="dxa"/>
            <w:tcBorders>
              <w:top w:val="single" w:color="auto" w:sz="4" w:space="0"/>
              <w:left w:val="single" w:color="auto" w:sz="4" w:space="0"/>
              <w:bottom w:val="single" w:color="auto" w:sz="4" w:space="0"/>
              <w:right w:val="single" w:color="auto" w:sz="4" w:space="0"/>
            </w:tcBorders>
            <w:vAlign w:val="center"/>
          </w:tcPr>
          <w:p w14:paraId="3B7481E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777" w:type="dxa"/>
            <w:tcBorders>
              <w:top w:val="single" w:color="auto" w:sz="4" w:space="0"/>
              <w:left w:val="single" w:color="auto" w:sz="4" w:space="0"/>
              <w:bottom w:val="single" w:color="auto" w:sz="4" w:space="0"/>
              <w:right w:val="single" w:color="auto" w:sz="4" w:space="0"/>
            </w:tcBorders>
            <w:vAlign w:val="center"/>
          </w:tcPr>
          <w:p w14:paraId="7FA787D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20000</w:t>
            </w:r>
          </w:p>
        </w:tc>
        <w:tc>
          <w:tcPr>
            <w:tcW w:w="4582" w:type="dxa"/>
            <w:tcBorders>
              <w:top w:val="single" w:color="auto" w:sz="4" w:space="0"/>
              <w:left w:val="single" w:color="auto" w:sz="4" w:space="0"/>
              <w:bottom w:val="single" w:color="auto" w:sz="4" w:space="0"/>
              <w:right w:val="single" w:color="auto" w:sz="4" w:space="0"/>
            </w:tcBorders>
            <w:vAlign w:val="center"/>
          </w:tcPr>
          <w:p w14:paraId="5912A9DA">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材质及要求</w:t>
            </w:r>
          </w:p>
          <w:p w14:paraId="3C0B084E">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内胆材质：304不锈钢；</w:t>
            </w:r>
          </w:p>
          <w:p w14:paraId="0E4A78B2">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内塞：食品级PP材质，含食品级硅胶密封圈</w:t>
            </w:r>
          </w:p>
          <w:p w14:paraId="5A050EC4">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壶盖材质：ABS塑料；</w:t>
            </w:r>
          </w:p>
          <w:p w14:paraId="0F1467B2">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工艺：真空隔热保温</w:t>
            </w:r>
          </w:p>
          <w:p w14:paraId="1CDAE01F">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容量：</w:t>
            </w:r>
          </w:p>
          <w:p w14:paraId="13D4D18B">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标称容量：</w:t>
            </w:r>
            <w:r>
              <w:rPr>
                <w:rFonts w:hint="eastAsia" w:ascii="宋体" w:hAnsi="宋体" w:cs="宋体"/>
                <w:color w:val="000000" w:themeColor="text1"/>
                <w:szCs w:val="21"/>
                <w:highlight w:val="none"/>
                <w14:textFill>
                  <w14:solidFill>
                    <w14:schemeClr w14:val="tx1"/>
                  </w14:solidFill>
                </w14:textFill>
              </w:rPr>
              <w:t>约2000ml；</w:t>
            </w:r>
          </w:p>
          <w:p w14:paraId="66777186">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实际装水量：2000ml±20ml。</w:t>
            </w:r>
          </w:p>
          <w:p w14:paraId="0F4B0C15">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需配套：可折叠提手，防误触开关；</w:t>
            </w:r>
          </w:p>
          <w:p w14:paraId="4D1B3268">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壶身按照采购人需求定制图案；</w:t>
            </w:r>
          </w:p>
          <w:p w14:paraId="2769A323">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bookmarkStart w:id="42" w:name="OLE_LINK1"/>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定制独立包装礼盒：彩色纸盒包装，纸盒具有彩色图文信息，有产品信息（包含不限于产品名称、容积、执行标准），产品条码，生产厂厂名和厂址，使用说明书，注意事项等；彩盒根据采购人需求印制相关信息；</w:t>
            </w:r>
            <w:bookmarkEnd w:id="42"/>
          </w:p>
          <w:p w14:paraId="1AA44A03">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bookmarkStart w:id="43" w:name="OLE_LINK2"/>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为每个水杯提供定制环保无纺布手提袋，手提袋大小须可以容纳包装礼盒，并根据采购人要求印制LOGO、献血热线电话等信息；</w:t>
            </w:r>
            <w:bookmarkEnd w:id="43"/>
          </w:p>
          <w:p w14:paraId="2BB815D4">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执行标准：</w:t>
            </w:r>
          </w:p>
          <w:p w14:paraId="502A3D75">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8.1保温杯内胆执行GB4806.9-2023《食品安全国家标准 食品接触用金属材料及制品》；</w:t>
            </w:r>
          </w:p>
          <w:p w14:paraId="7F848A5E">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8.2塑料部件（杯盖等）执行GB 4806.7-2023《食品安全国家标准 食品接触用塑料材料及制品》；</w:t>
            </w:r>
          </w:p>
          <w:p w14:paraId="1ABD2253">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8.3硅胶部件（密封圈等）执行GB 4806.11-2023《食品安全国家标准 食品接触用橡胶材料及制品》；</w:t>
            </w:r>
          </w:p>
          <w:p w14:paraId="64DA8C76">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8.4 GB/T 40355-2021《不锈钢真空保温容器》，保温性能至少为</w:t>
            </w:r>
            <w:r>
              <w:rPr>
                <w:rFonts w:hint="eastAsia" w:ascii="国标仿宋" w:hAnsi="国标仿宋" w:eastAsia="国标仿宋" w:cs="国标仿宋"/>
                <w:color w:val="000000" w:themeColor="text1"/>
                <w:szCs w:val="21"/>
                <w:highlight w:val="none"/>
                <w14:textFill>
                  <w14:solidFill>
                    <w14:schemeClr w14:val="tx1"/>
                  </w14:solidFill>
                </w14:textFill>
              </w:rPr>
              <w:t>Ⅴ</w:t>
            </w:r>
            <w:r>
              <w:rPr>
                <w:rFonts w:hint="eastAsia" w:ascii="宋体" w:hAnsi="宋体" w:cs="宋体"/>
                <w:color w:val="000000" w:themeColor="text1"/>
                <w:szCs w:val="21"/>
                <w:highlight w:val="none"/>
                <w14:textFill>
                  <w14:solidFill>
                    <w14:schemeClr w14:val="tx1"/>
                  </w14:solidFill>
                </w14:textFill>
              </w:rPr>
              <w:t>级。‌‌</w:t>
            </w:r>
          </w:p>
          <w:p w14:paraId="2F4B818E">
            <w:pPr>
              <w:widowControl/>
              <w:numPr>
                <w:ilvl w:val="0"/>
                <w:numId w:val="0"/>
              </w:numPr>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9</w:t>
            </w:r>
            <w:r>
              <w:rPr>
                <w:rFonts w:hint="eastAsia" w:ascii="宋体" w:hAnsi="宋体" w:cs="宋体"/>
                <w:color w:val="000000" w:themeColor="text1"/>
                <w:kern w:val="2"/>
                <w:sz w:val="21"/>
                <w:szCs w:val="21"/>
                <w:lang w:val="en-US" w:eastAsia="zh-CN" w:bidi="ar-SA"/>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验收时提供2025年1月1日以后具有CMA资质的第三方检测机构出具的检测报</w:t>
            </w:r>
            <w:r>
              <w:rPr>
                <w:rFonts w:hint="eastAsia" w:ascii="宋体" w:hAnsi="宋体" w:cs="宋体"/>
                <w:color w:val="000000" w:themeColor="text1"/>
                <w:szCs w:val="21"/>
                <w:highlight w:val="none"/>
                <w14:textFill>
                  <w14:solidFill>
                    <w14:schemeClr w14:val="tx1"/>
                  </w14:solidFill>
                </w14:textFill>
              </w:rPr>
              <w:t>告复印件（检测标准不低于执行标准）。</w:t>
            </w:r>
          </w:p>
          <w:p w14:paraId="25507FE5">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参考图片：</w:t>
            </w:r>
          </w:p>
          <w:p w14:paraId="736FFE45">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0"/>
                <w:szCs w:val="20"/>
                <w:highlight w:val="none"/>
                <w:lang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51435</wp:posOffset>
                  </wp:positionV>
                  <wp:extent cx="1200150" cy="1868805"/>
                  <wp:effectExtent l="0" t="0" r="0" b="17145"/>
                  <wp:wrapTopAndBottom/>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2"/>
                          <a:stretch>
                            <a:fillRect/>
                          </a:stretch>
                        </pic:blipFill>
                        <pic:spPr>
                          <a:xfrm>
                            <a:off x="0" y="0"/>
                            <a:ext cx="1200150" cy="1868805"/>
                          </a:xfrm>
                          <a:prstGeom prst="rect">
                            <a:avLst/>
                          </a:prstGeom>
                          <a:noFill/>
                          <a:ln w="9525">
                            <a:noFill/>
                          </a:ln>
                        </pic:spPr>
                      </pic:pic>
                    </a:graphicData>
                  </a:graphic>
                </wp:anchor>
              </w:drawing>
            </w:r>
          </w:p>
        </w:tc>
        <w:tc>
          <w:tcPr>
            <w:tcW w:w="1200" w:type="dxa"/>
            <w:tcBorders>
              <w:top w:val="single" w:color="auto" w:sz="4" w:space="0"/>
              <w:left w:val="single" w:color="auto" w:sz="4" w:space="0"/>
              <w:bottom w:val="single" w:color="auto" w:sz="4" w:space="0"/>
              <w:right w:val="single" w:color="auto" w:sz="4" w:space="0"/>
            </w:tcBorders>
            <w:vAlign w:val="center"/>
          </w:tcPr>
          <w:p w14:paraId="2A7A8F5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50.00元/个</w:t>
            </w:r>
          </w:p>
        </w:tc>
        <w:tc>
          <w:tcPr>
            <w:tcW w:w="1088" w:type="dxa"/>
            <w:tcBorders>
              <w:top w:val="single" w:color="auto" w:sz="4" w:space="0"/>
              <w:left w:val="single" w:color="auto" w:sz="4" w:space="0"/>
              <w:bottom w:val="single" w:color="auto" w:sz="4" w:space="0"/>
              <w:right w:val="single" w:color="auto" w:sz="4" w:space="0"/>
            </w:tcBorders>
            <w:vAlign w:val="center"/>
          </w:tcPr>
          <w:p w14:paraId="3AD989D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100.00</w:t>
            </w:r>
          </w:p>
        </w:tc>
      </w:tr>
      <w:tr w14:paraId="379023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10" w:hRule="atLeast"/>
          <w:jc w:val="center"/>
        </w:trPr>
        <w:tc>
          <w:tcPr>
            <w:tcW w:w="545" w:type="dxa"/>
            <w:vMerge w:val="continue"/>
            <w:tcBorders>
              <w:left w:val="single" w:color="auto" w:sz="4" w:space="0"/>
              <w:right w:val="single" w:color="auto" w:sz="4" w:space="0"/>
            </w:tcBorders>
            <w:vAlign w:val="center"/>
          </w:tcPr>
          <w:p w14:paraId="5A235A1F">
            <w:pPr>
              <w:widowControl/>
              <w:jc w:val="left"/>
              <w:rPr>
                <w:rFonts w:hint="eastAsia" w:ascii="宋体" w:hAnsi="宋体" w:cs="宋体"/>
                <w:color w:val="000000" w:themeColor="text1"/>
                <w:sz w:val="24"/>
                <w:highlight w:val="none"/>
                <w14:textFill>
                  <w14:solidFill>
                    <w14:schemeClr w14:val="tx1"/>
                  </w14:solidFill>
                </w14:textFill>
              </w:rPr>
            </w:pPr>
          </w:p>
        </w:tc>
        <w:tc>
          <w:tcPr>
            <w:tcW w:w="374" w:type="dxa"/>
            <w:tcBorders>
              <w:top w:val="single" w:color="auto" w:sz="4" w:space="0"/>
              <w:left w:val="single" w:color="auto" w:sz="4" w:space="0"/>
              <w:bottom w:val="single" w:color="auto" w:sz="4" w:space="0"/>
              <w:right w:val="single" w:color="auto" w:sz="4" w:space="0"/>
            </w:tcBorders>
            <w:vAlign w:val="center"/>
          </w:tcPr>
          <w:p w14:paraId="19454C9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1066" w:type="dxa"/>
            <w:tcBorders>
              <w:top w:val="single" w:color="auto" w:sz="4" w:space="0"/>
              <w:left w:val="single" w:color="auto" w:sz="4" w:space="0"/>
              <w:bottom w:val="single" w:color="auto" w:sz="4" w:space="0"/>
              <w:right w:val="single" w:color="auto" w:sz="4" w:space="0"/>
            </w:tcBorders>
            <w:vAlign w:val="center"/>
          </w:tcPr>
          <w:p w14:paraId="129874A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焖烧壶</w:t>
            </w:r>
          </w:p>
        </w:tc>
        <w:tc>
          <w:tcPr>
            <w:tcW w:w="489" w:type="dxa"/>
            <w:tcBorders>
              <w:top w:val="single" w:color="auto" w:sz="4" w:space="0"/>
              <w:left w:val="single" w:color="auto" w:sz="4" w:space="0"/>
              <w:bottom w:val="single" w:color="auto" w:sz="4" w:space="0"/>
              <w:right w:val="single" w:color="auto" w:sz="4" w:space="0"/>
            </w:tcBorders>
            <w:vAlign w:val="center"/>
          </w:tcPr>
          <w:p w14:paraId="7DC01A2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个</w:t>
            </w:r>
          </w:p>
        </w:tc>
        <w:tc>
          <w:tcPr>
            <w:tcW w:w="777" w:type="dxa"/>
            <w:tcBorders>
              <w:top w:val="single" w:color="auto" w:sz="4" w:space="0"/>
              <w:left w:val="single" w:color="auto" w:sz="4" w:space="0"/>
              <w:bottom w:val="single" w:color="auto" w:sz="4" w:space="0"/>
              <w:right w:val="single" w:color="auto" w:sz="4" w:space="0"/>
            </w:tcBorders>
            <w:vAlign w:val="center"/>
          </w:tcPr>
          <w:p w14:paraId="4DB87B8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13000</w:t>
            </w:r>
          </w:p>
        </w:tc>
        <w:tc>
          <w:tcPr>
            <w:tcW w:w="4582" w:type="dxa"/>
            <w:tcBorders>
              <w:top w:val="single" w:color="auto" w:sz="4" w:space="0"/>
              <w:left w:val="single" w:color="auto" w:sz="4" w:space="0"/>
              <w:bottom w:val="single" w:color="auto" w:sz="4" w:space="0"/>
              <w:right w:val="single" w:color="auto" w:sz="4" w:space="0"/>
            </w:tcBorders>
            <w:vAlign w:val="center"/>
          </w:tcPr>
          <w:p w14:paraId="39679B6C">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产品容量：1200mL±20ml</w:t>
            </w:r>
          </w:p>
          <w:p w14:paraId="56C24C9C">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杯口直径</w:t>
            </w:r>
            <w:r>
              <w:rPr>
                <w:rFonts w:hint="eastAsia" w:ascii="东文宋体" w:hAnsi="东文宋体" w:eastAsia="东文宋体" w:cs="东文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8cm</w:t>
            </w:r>
          </w:p>
          <w:p w14:paraId="7701D65C">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产品材质：内胆316不锈钢+PP+食品级硅胶</w:t>
            </w:r>
          </w:p>
          <w:p w14:paraId="1C897186">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定制独立包装：彩盒包装具有彩色图文信息，有产品信息（包含不限于产品名称、容积、执行标准），产品条码，生产厂厂名和厂址，使用说明书，注意事项等；彩盒根据采购人需求印制相关信息。</w:t>
            </w:r>
          </w:p>
          <w:p w14:paraId="5FD4DCF2">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为每个水杯提供定制环保无纺布手提袋、牛皮纸礼盒，手提袋大小须可以容纳纪念品礼盒，并根据采购人要求印制LOGO、献血热线电话等信息。</w:t>
            </w:r>
          </w:p>
          <w:p w14:paraId="042D23C2">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执行标准：</w:t>
            </w:r>
          </w:p>
          <w:p w14:paraId="52C175E9">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6.1保温杯内胆执行GB4806.9-2023《食品安全国家标准 食品接触用金属材料及制品》；</w:t>
            </w:r>
          </w:p>
          <w:p w14:paraId="62D53A78">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6.2塑料部件（杯盖等）执行GB 4806.7-2023《食品安全国家标准 食品接触用塑料材料及制品》；</w:t>
            </w:r>
          </w:p>
          <w:p w14:paraId="2930EABB">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6.3硅胶部件（密封圈等）执行GB 4806.11-2023《食品安全国家标准 食品接触用橡胶材料及制品》。</w:t>
            </w:r>
          </w:p>
          <w:p w14:paraId="54A9D94E">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6.4 GB/T 40355-2021 《不锈钢真空保温容器》，其中保温性能水平达到标准规定</w:t>
            </w:r>
            <w:r>
              <w:rPr>
                <w:rFonts w:hint="eastAsia" w:ascii="国标仿宋" w:hAnsi="国标仿宋" w:eastAsia="国标仿宋" w:cs="国标仿宋"/>
                <w:color w:val="000000" w:themeColor="text1"/>
                <w:szCs w:val="21"/>
                <w:highlight w:val="none"/>
                <w14:textFill>
                  <w14:solidFill>
                    <w14:schemeClr w14:val="tx1"/>
                  </w14:solidFill>
                </w14:textFill>
              </w:rPr>
              <w:t>Ⅲ</w:t>
            </w:r>
            <w:r>
              <w:rPr>
                <w:rFonts w:hint="eastAsia" w:ascii="宋体" w:hAnsi="宋体" w:cs="宋体"/>
                <w:color w:val="000000" w:themeColor="text1"/>
                <w:szCs w:val="21"/>
                <w:highlight w:val="none"/>
                <w14:textFill>
                  <w14:solidFill>
                    <w14:schemeClr w14:val="tx1"/>
                  </w14:solidFill>
                </w14:textFill>
              </w:rPr>
              <w:t>级或以上。</w:t>
            </w:r>
          </w:p>
          <w:p w14:paraId="13026938">
            <w:pPr>
              <w:widowControl/>
              <w:spacing w:line="400" w:lineRule="exact"/>
              <w:jc w:val="left"/>
              <w:textAlignment w:val="center"/>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验收时提供</w:t>
            </w:r>
            <w:r>
              <w:rPr>
                <w:rFonts w:hint="eastAsia" w:ascii="宋体" w:hAnsi="宋体" w:cs="宋体"/>
                <w:color w:val="000000" w:themeColor="text1"/>
                <w:szCs w:val="21"/>
                <w:highlight w:val="none"/>
                <w14:textFill>
                  <w14:solidFill>
                    <w14:schemeClr w14:val="tx1"/>
                  </w14:solidFill>
                </w14:textFill>
              </w:rPr>
              <w:t>2025年1月1日以后</w:t>
            </w:r>
            <w:r>
              <w:rPr>
                <w:rFonts w:hint="eastAsia" w:ascii="宋体" w:hAnsi="宋体" w:cs="宋体"/>
                <w:color w:val="000000" w:themeColor="text1"/>
                <w:szCs w:val="21"/>
                <w:highlight w:val="none"/>
                <w14:textFill>
                  <w14:solidFill>
                    <w14:schemeClr w14:val="tx1"/>
                  </w14:solidFill>
                </w14:textFill>
              </w:rPr>
              <w:t>具有CMA资质的第三方检测机构出具的检测报告复印件（检测标准不低于执行标准）。</w:t>
            </w:r>
          </w:p>
          <w:p w14:paraId="1F63ED8F">
            <w:pPr>
              <w:widowControl/>
              <w:spacing w:line="400" w:lineRule="exact"/>
              <w:jc w:val="left"/>
              <w:textAlignment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-22225</wp:posOffset>
                  </wp:positionH>
                  <wp:positionV relativeFrom="paragraph">
                    <wp:posOffset>257810</wp:posOffset>
                  </wp:positionV>
                  <wp:extent cx="1312545" cy="1640840"/>
                  <wp:effectExtent l="0" t="0" r="1905" b="16510"/>
                  <wp:wrapTopAndBottom/>
                  <wp:docPr id="5" name="图片 5" descr="d97f6d31f7e3b4b7a1b6d5c95e195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97f6d31f7e3b4b7a1b6d5c95e1951cb"/>
                          <pic:cNvPicPr>
                            <a:picLocks noChangeAspect="1"/>
                          </pic:cNvPicPr>
                        </pic:nvPicPr>
                        <pic:blipFill>
                          <a:blip r:embed="rId13"/>
                          <a:stretch>
                            <a:fillRect/>
                          </a:stretch>
                        </pic:blipFill>
                        <pic:spPr>
                          <a:xfrm>
                            <a:off x="0" y="0"/>
                            <a:ext cx="1312545" cy="1640840"/>
                          </a:xfrm>
                          <a:prstGeom prst="rect">
                            <a:avLst/>
                          </a:prstGeom>
                        </pic:spPr>
                      </pic:pic>
                    </a:graphicData>
                  </a:graphic>
                </wp:anchor>
              </w:drawing>
            </w:r>
            <w:r>
              <w:rPr>
                <w:rFonts w:hint="eastAsia"/>
                <w:color w:val="000000" w:themeColor="text1"/>
                <w:highlight w:val="none"/>
                <w14:textFill>
                  <w14:solidFill>
                    <w14:schemeClr w14:val="tx1"/>
                  </w14:solidFill>
                </w14:textFill>
              </w:rPr>
              <w:t>参考图片：</w:t>
            </w:r>
          </w:p>
        </w:tc>
        <w:tc>
          <w:tcPr>
            <w:tcW w:w="1200" w:type="dxa"/>
            <w:tcBorders>
              <w:top w:val="single" w:color="auto" w:sz="4" w:space="0"/>
              <w:left w:val="single" w:color="auto" w:sz="4" w:space="0"/>
              <w:bottom w:val="single" w:color="auto" w:sz="4" w:space="0"/>
              <w:right w:val="single" w:color="auto" w:sz="4" w:space="0"/>
            </w:tcBorders>
            <w:vAlign w:val="center"/>
          </w:tcPr>
          <w:p w14:paraId="579D3AA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50.00元/个</w:t>
            </w:r>
          </w:p>
        </w:tc>
        <w:tc>
          <w:tcPr>
            <w:tcW w:w="1088" w:type="dxa"/>
            <w:tcBorders>
              <w:top w:val="single" w:color="auto" w:sz="4" w:space="0"/>
              <w:left w:val="single" w:color="auto" w:sz="4" w:space="0"/>
              <w:bottom w:val="single" w:color="auto" w:sz="4" w:space="0"/>
              <w:right w:val="single" w:color="auto" w:sz="4" w:space="0"/>
            </w:tcBorders>
            <w:vAlign w:val="center"/>
          </w:tcPr>
          <w:p w14:paraId="45DFD8E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65.00</w:t>
            </w:r>
          </w:p>
        </w:tc>
      </w:tr>
      <w:tr w14:paraId="69BD7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45" w:type="dxa"/>
            <w:vMerge w:val="continue"/>
            <w:tcBorders>
              <w:left w:val="single" w:color="auto" w:sz="4" w:space="0"/>
              <w:bottom w:val="single" w:color="auto" w:sz="4" w:space="0"/>
              <w:right w:val="single" w:color="auto" w:sz="4" w:space="0"/>
            </w:tcBorders>
            <w:vAlign w:val="center"/>
          </w:tcPr>
          <w:p w14:paraId="2FA07857">
            <w:pPr>
              <w:widowControl/>
              <w:jc w:val="left"/>
              <w:rPr>
                <w:rFonts w:hint="eastAsia" w:ascii="宋体" w:hAnsi="宋体" w:cs="宋体"/>
                <w:color w:val="000000" w:themeColor="text1"/>
                <w:sz w:val="24"/>
                <w:highlight w:val="none"/>
                <w14:textFill>
                  <w14:solidFill>
                    <w14:schemeClr w14:val="tx1"/>
                  </w14:solidFill>
                </w14:textFill>
              </w:rPr>
            </w:pPr>
          </w:p>
        </w:tc>
        <w:tc>
          <w:tcPr>
            <w:tcW w:w="374" w:type="dxa"/>
            <w:tcBorders>
              <w:top w:val="single" w:color="auto" w:sz="4" w:space="0"/>
              <w:left w:val="single" w:color="auto" w:sz="4" w:space="0"/>
              <w:bottom w:val="single" w:color="auto" w:sz="4" w:space="0"/>
              <w:right w:val="single" w:color="auto" w:sz="4" w:space="0"/>
            </w:tcBorders>
            <w:vAlign w:val="center"/>
          </w:tcPr>
          <w:p w14:paraId="3A3562C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1066" w:type="dxa"/>
            <w:tcBorders>
              <w:top w:val="single" w:color="auto" w:sz="4" w:space="0"/>
              <w:left w:val="single" w:color="auto" w:sz="4" w:space="0"/>
              <w:bottom w:val="single" w:color="auto" w:sz="4" w:space="0"/>
              <w:right w:val="single" w:color="auto" w:sz="4" w:space="0"/>
            </w:tcBorders>
            <w:vAlign w:val="center"/>
          </w:tcPr>
          <w:p w14:paraId="2D1BE0A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邕小献玻璃套碗（定制）</w:t>
            </w:r>
          </w:p>
        </w:tc>
        <w:tc>
          <w:tcPr>
            <w:tcW w:w="489" w:type="dxa"/>
            <w:tcBorders>
              <w:top w:val="single" w:color="auto" w:sz="4" w:space="0"/>
              <w:left w:val="single" w:color="auto" w:sz="4" w:space="0"/>
              <w:bottom w:val="single" w:color="auto" w:sz="4" w:space="0"/>
              <w:right w:val="single" w:color="auto" w:sz="4" w:space="0"/>
            </w:tcBorders>
            <w:vAlign w:val="center"/>
          </w:tcPr>
          <w:p w14:paraId="21858D5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套</w:t>
            </w:r>
          </w:p>
        </w:tc>
        <w:tc>
          <w:tcPr>
            <w:tcW w:w="777" w:type="dxa"/>
            <w:tcBorders>
              <w:top w:val="single" w:color="auto" w:sz="4" w:space="0"/>
              <w:left w:val="single" w:color="auto" w:sz="4" w:space="0"/>
              <w:bottom w:val="single" w:color="auto" w:sz="4" w:space="0"/>
              <w:right w:val="single" w:color="auto" w:sz="4" w:space="0"/>
            </w:tcBorders>
            <w:vAlign w:val="center"/>
          </w:tcPr>
          <w:p w14:paraId="1B8CA21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5500</w:t>
            </w:r>
          </w:p>
        </w:tc>
        <w:tc>
          <w:tcPr>
            <w:tcW w:w="4582" w:type="dxa"/>
            <w:tcBorders>
              <w:top w:val="single" w:color="auto" w:sz="4" w:space="0"/>
              <w:left w:val="single" w:color="auto" w:sz="4" w:space="0"/>
              <w:bottom w:val="single" w:color="auto" w:sz="4" w:space="0"/>
              <w:right w:val="single" w:color="auto" w:sz="4" w:space="0"/>
            </w:tcBorders>
            <w:vAlign w:val="center"/>
          </w:tcPr>
          <w:p w14:paraId="7D342C5D">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材质：</w:t>
            </w:r>
          </w:p>
          <w:p w14:paraId="5596F953">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饭盒：高硼硅耐热玻璃、</w:t>
            </w:r>
            <w:r>
              <w:rPr>
                <w:rFonts w:hint="eastAsia" w:ascii="宋体" w:hAnsi="宋体" w:cs="宋体"/>
                <w:color w:val="000000" w:themeColor="text1"/>
                <w:szCs w:val="21"/>
                <w:highlight w:val="none"/>
                <w14:textFill>
                  <w14:solidFill>
                    <w14:schemeClr w14:val="tx1"/>
                  </w14:solidFill>
                </w14:textFill>
              </w:rPr>
              <w:t>食品接触用PP饭盒盖</w:t>
            </w:r>
            <w:r>
              <w:rPr>
                <w:rFonts w:hint="eastAsia" w:ascii="宋体" w:hAnsi="宋体" w:cs="宋体"/>
                <w:color w:val="000000" w:themeColor="text1"/>
                <w:szCs w:val="21"/>
                <w:highlight w:val="none"/>
                <w14:textFill>
                  <w14:solidFill>
                    <w14:schemeClr w14:val="tx1"/>
                  </w14:solidFill>
                </w14:textFill>
              </w:rPr>
              <w:t>、食品级硅胶密封圈</w:t>
            </w:r>
          </w:p>
          <w:p w14:paraId="1BE7C3A4">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餐具（汤匙、筷子）：食品级不锈钢</w:t>
            </w:r>
          </w:p>
          <w:p w14:paraId="25491FEE">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饭盒包：防水布。</w:t>
            </w:r>
          </w:p>
          <w:p w14:paraId="015AAD87">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配置：大饭盒（≥1000ML）*1、 小饭盒（≥600ML）*1、汤匙*1、筷子*1。</w:t>
            </w:r>
          </w:p>
          <w:p w14:paraId="0EBFD323">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3、工艺：饭盒外观印制邕小献图案，饭盒布包定制硅胶logo。</w:t>
            </w:r>
          </w:p>
          <w:p w14:paraId="701396F1">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包装要求：独立包装，含合格证（注明产品名称、材质、规格、执行标准）。</w:t>
            </w:r>
          </w:p>
          <w:p w14:paraId="3A928DDB">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执行标准：</w:t>
            </w:r>
          </w:p>
          <w:p w14:paraId="2358D4D1">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 GB 4806.5-2016《食品安全国家标准 玻璃制品》</w:t>
            </w:r>
          </w:p>
          <w:p w14:paraId="21E909A1">
            <w:pPr>
              <w:widowControl/>
              <w:spacing w:line="400" w:lineRule="exact"/>
              <w:jc w:val="left"/>
              <w:textAlignment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5.2 </w:t>
            </w:r>
            <w:r>
              <w:rPr>
                <w:rFonts w:hint="eastAsia" w:ascii="宋体" w:hAnsi="宋体" w:cs="宋体"/>
                <w:color w:val="000000" w:themeColor="text1"/>
                <w:szCs w:val="21"/>
                <w:highlight w:val="none"/>
                <w:shd w:val="clear" w:color="auto" w:fill="FFFFFF"/>
                <w14:textFill>
                  <w14:solidFill>
                    <w14:schemeClr w14:val="tx1"/>
                  </w14:solidFill>
                </w14:textFill>
              </w:rPr>
              <w:t>GB 4806.9-2023《食品安全国家标准 食品接触用金属材料及制品》</w:t>
            </w:r>
          </w:p>
          <w:p w14:paraId="042325B5">
            <w:pPr>
              <w:widowControl/>
              <w:spacing w:line="400" w:lineRule="exact"/>
              <w:jc w:val="left"/>
              <w:textAlignment w:val="center"/>
              <w:rPr>
                <w:color w:val="000000" w:themeColor="text1"/>
                <w:highlight w:val="none"/>
                <w14:textFill>
                  <w14:solidFill>
                    <w14:schemeClr w14:val="tx1"/>
                  </w14:solidFill>
                </w14:textFill>
              </w:rPr>
            </w:pPr>
            <w:r>
              <w:rPr>
                <w:rFonts w:hint="eastAsia" w:ascii="微软雅黑" w:hAnsi="微软雅黑" w:eastAsia="微软雅黑" w:cs="微软雅黑"/>
                <w:color w:val="000000" w:themeColor="text1"/>
                <w:kern w:val="0"/>
                <w:sz w:val="20"/>
                <w:szCs w:val="20"/>
                <w:highlight w:val="none"/>
                <w:lang w:bidi="ar"/>
                <w14:textFill>
                  <w14:solidFill>
                    <w14:schemeClr w14:val="tx1"/>
                  </w14:solidFill>
                </w14:textFill>
              </w:rPr>
              <w:drawing>
                <wp:anchor distT="0" distB="0" distL="114300" distR="114300" simplePos="0" relativeHeight="251663360" behindDoc="1" locked="0" layoutInCell="1" allowOverlap="1">
                  <wp:simplePos x="0" y="0"/>
                  <wp:positionH relativeFrom="column">
                    <wp:posOffset>-47625</wp:posOffset>
                  </wp:positionH>
                  <wp:positionV relativeFrom="page">
                    <wp:posOffset>4755515</wp:posOffset>
                  </wp:positionV>
                  <wp:extent cx="1571625" cy="1019175"/>
                  <wp:effectExtent l="0" t="0" r="9525" b="9525"/>
                  <wp:wrapNone/>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14"/>
                          <a:stretch>
                            <a:fillRect/>
                          </a:stretch>
                        </pic:blipFill>
                        <pic:spPr>
                          <a:xfrm>
                            <a:off x="0" y="0"/>
                            <a:ext cx="1571625" cy="1019175"/>
                          </a:xfrm>
                          <a:prstGeom prst="rect">
                            <a:avLst/>
                          </a:prstGeom>
                          <a:noFill/>
                          <a:ln w="9525">
                            <a:noFill/>
                          </a:ln>
                        </pic:spPr>
                      </pic:pic>
                    </a:graphicData>
                  </a:graphic>
                </wp:anchor>
              </w:drawing>
            </w: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验收时提</w:t>
            </w:r>
            <w:r>
              <w:rPr>
                <w:rFonts w:hint="eastAsia" w:ascii="宋体" w:hAnsi="宋体" w:cs="宋体"/>
                <w:color w:val="000000" w:themeColor="text1"/>
                <w:szCs w:val="21"/>
                <w:highlight w:val="none"/>
                <w14:textFill>
                  <w14:solidFill>
                    <w14:schemeClr w14:val="tx1"/>
                  </w14:solidFill>
                </w14:textFill>
              </w:rPr>
              <w:t>供2025年1月1日以后具有</w:t>
            </w:r>
            <w:r>
              <w:rPr>
                <w:rFonts w:hint="eastAsia" w:ascii="宋体" w:hAnsi="宋体" w:cs="宋体"/>
                <w:color w:val="000000" w:themeColor="text1"/>
                <w:szCs w:val="21"/>
                <w:highlight w:val="none"/>
                <w14:textFill>
                  <w14:solidFill>
                    <w14:schemeClr w14:val="tx1"/>
                  </w14:solidFill>
                </w14:textFill>
              </w:rPr>
              <w:t>CMA资质的第三方检测机构出具的检测报告复印件（检测标准不低于执行标准）。</w:t>
            </w:r>
          </w:p>
          <w:p w14:paraId="2CDCD339">
            <w:pPr>
              <w:widowControl/>
              <w:spacing w:line="400" w:lineRule="exact"/>
              <w:jc w:val="left"/>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参考图片：</w:t>
            </w:r>
          </w:p>
          <w:p w14:paraId="2E9FF2E5">
            <w:pPr>
              <w:widowControl/>
              <w:spacing w:line="400" w:lineRule="exact"/>
              <w:jc w:val="left"/>
              <w:textAlignment w:val="center"/>
              <w:rPr>
                <w:color w:val="000000" w:themeColor="text1"/>
                <w:highlight w:val="none"/>
                <w14:textFill>
                  <w14:solidFill>
                    <w14:schemeClr w14:val="tx1"/>
                  </w14:solidFill>
                </w14:textFill>
              </w:rPr>
            </w:pPr>
          </w:p>
          <w:p w14:paraId="49361614">
            <w:pPr>
              <w:widowControl/>
              <w:spacing w:line="400" w:lineRule="exact"/>
              <w:jc w:val="left"/>
              <w:textAlignment w:val="center"/>
              <w:rPr>
                <w:color w:val="000000" w:themeColor="text1"/>
                <w:highlight w:val="none"/>
                <w14:textFill>
                  <w14:solidFill>
                    <w14:schemeClr w14:val="tx1"/>
                  </w14:solidFill>
                </w14:textFill>
              </w:rPr>
            </w:pPr>
          </w:p>
          <w:p w14:paraId="3AF9E3C5">
            <w:pPr>
              <w:widowControl/>
              <w:spacing w:line="400" w:lineRule="exact"/>
              <w:jc w:val="left"/>
              <w:textAlignment w:val="center"/>
              <w:rPr>
                <w:color w:val="000000" w:themeColor="text1"/>
                <w:highlight w:val="none"/>
                <w14:textFill>
                  <w14:solidFill>
                    <w14:schemeClr w14:val="tx1"/>
                  </w14:solidFill>
                </w14:textFill>
              </w:rPr>
            </w:pPr>
          </w:p>
        </w:tc>
        <w:tc>
          <w:tcPr>
            <w:tcW w:w="1200" w:type="dxa"/>
            <w:tcBorders>
              <w:top w:val="single" w:color="auto" w:sz="4" w:space="0"/>
              <w:left w:val="single" w:color="auto" w:sz="4" w:space="0"/>
              <w:bottom w:val="single" w:color="auto" w:sz="4" w:space="0"/>
              <w:right w:val="single" w:color="auto" w:sz="4" w:space="0"/>
            </w:tcBorders>
            <w:vAlign w:val="center"/>
          </w:tcPr>
          <w:p w14:paraId="1FA3C2A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40.00元/套</w:t>
            </w:r>
          </w:p>
        </w:tc>
        <w:tc>
          <w:tcPr>
            <w:tcW w:w="1088" w:type="dxa"/>
            <w:tcBorders>
              <w:top w:val="single" w:color="auto" w:sz="4" w:space="0"/>
              <w:left w:val="single" w:color="auto" w:sz="4" w:space="0"/>
              <w:bottom w:val="single" w:color="auto" w:sz="4" w:space="0"/>
              <w:right w:val="single" w:color="auto" w:sz="4" w:space="0"/>
            </w:tcBorders>
            <w:vAlign w:val="center"/>
          </w:tcPr>
          <w:p w14:paraId="686E479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22.00</w:t>
            </w:r>
          </w:p>
        </w:tc>
      </w:tr>
      <w:tr w14:paraId="4D9FD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5" w:type="dxa"/>
            <w:tcBorders>
              <w:top w:val="single" w:color="auto" w:sz="4" w:space="0"/>
              <w:left w:val="single" w:color="auto" w:sz="4" w:space="0"/>
              <w:bottom w:val="single" w:color="auto" w:sz="4" w:space="0"/>
              <w:right w:val="single" w:color="auto" w:sz="4" w:space="0"/>
            </w:tcBorders>
            <w:vAlign w:val="center"/>
          </w:tcPr>
          <w:p w14:paraId="24E6F61A">
            <w:pPr>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商务条款</w:t>
            </w:r>
          </w:p>
        </w:tc>
        <w:tc>
          <w:tcPr>
            <w:tcW w:w="9576" w:type="dxa"/>
            <w:gridSpan w:val="7"/>
            <w:tcBorders>
              <w:top w:val="single" w:color="auto" w:sz="4" w:space="0"/>
              <w:left w:val="single" w:color="auto" w:sz="4" w:space="0"/>
              <w:bottom w:val="single" w:color="auto" w:sz="4" w:space="0"/>
              <w:right w:val="single" w:color="auto" w:sz="4" w:space="0"/>
            </w:tcBorders>
          </w:tcPr>
          <w:p w14:paraId="4B7C1830">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一、合同签订期：自中标通知书发出之日起</w:t>
            </w:r>
            <w:r>
              <w:rPr>
                <w:rFonts w:hint="eastAsia" w:ascii="宋体" w:hAnsi="宋体" w:cs="宋体"/>
                <w:color w:val="000000" w:themeColor="text1"/>
                <w:szCs w:val="21"/>
                <w:highlight w:val="none"/>
                <w:u w:val="single"/>
                <w14:textFill>
                  <w14:solidFill>
                    <w14:schemeClr w14:val="tx1"/>
                  </w14:solidFill>
                </w14:textFill>
              </w:rPr>
              <w:t xml:space="preserve"> 25 </w:t>
            </w:r>
            <w:r>
              <w:rPr>
                <w:rFonts w:hint="eastAsia" w:ascii="宋体" w:hAnsi="宋体" w:cs="宋体"/>
                <w:color w:val="000000" w:themeColor="text1"/>
                <w:szCs w:val="21"/>
                <w:highlight w:val="none"/>
                <w14:textFill>
                  <w14:solidFill>
                    <w14:schemeClr w14:val="tx1"/>
                  </w14:solidFill>
                </w14:textFill>
              </w:rPr>
              <w:t>日内。若因中标人自身原因未能在约定的时间内与采购人签订合同的，视为中标人放弃中标资格，由此产生的后果由中标人自行承担。</w:t>
            </w:r>
          </w:p>
          <w:p w14:paraId="72B8D3F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二、交货期：</w:t>
            </w:r>
          </w:p>
          <w:p w14:paraId="37A94FA0">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签订合同后10个工作日内中标供应商提交投标纪念品样品。</w:t>
            </w:r>
          </w:p>
          <w:p w14:paraId="7560884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2.产品制作、交货时间：</w:t>
            </w:r>
            <w:r>
              <w:rPr>
                <w:rFonts w:hint="eastAsia"/>
                <w:color w:val="000000" w:themeColor="text1"/>
                <w:highlight w:val="none"/>
                <w14:textFill>
                  <w14:solidFill>
                    <w14:schemeClr w14:val="tx1"/>
                  </w14:solidFill>
                </w14:textFill>
              </w:rPr>
              <w:t>采购人需要在订货产品上印制采购人</w:t>
            </w:r>
            <w:r>
              <w:rPr>
                <w:color w:val="000000" w:themeColor="text1"/>
                <w:highlight w:val="none"/>
                <w14:textFill>
                  <w14:solidFill>
                    <w14:schemeClr w14:val="tx1"/>
                  </w14:solidFill>
                </w14:textFill>
              </w:rPr>
              <w:t>LOGO</w:t>
            </w:r>
            <w:r>
              <w:rPr>
                <w:rFonts w:hint="eastAsia"/>
                <w:color w:val="000000" w:themeColor="text1"/>
                <w:highlight w:val="none"/>
                <w14:textFill>
                  <w14:solidFill>
                    <w14:schemeClr w14:val="tx1"/>
                  </w14:solidFill>
                </w14:textFill>
              </w:rPr>
              <w:t>等有关内容，并提供定制样品（产品印制、打样费用已包含在本次合同价中，采购人不再另行支付，投标人应综合考虑费用及相关风险）。中标供应商在采购人确认定制样品后30个工作日内完成制作，并按采购人下单数量分批次配送至采购人指定地点，直至合同履行完毕。</w:t>
            </w:r>
          </w:p>
          <w:p w14:paraId="135A4114">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color w:val="000000" w:themeColor="text1"/>
                <w:highlight w:val="none"/>
                <w14:textFill>
                  <w14:solidFill>
                    <w14:schemeClr w14:val="tx1"/>
                  </w14:solidFill>
                </w14:textFill>
              </w:rPr>
              <w:t>以上纪念品采购数量为预计采购数量，采购人根据使用情况进行调整，最终采购数量以实际采购订单为准。</w:t>
            </w:r>
          </w:p>
          <w:p w14:paraId="087F51D8">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三、交货方式及交货地点：</w:t>
            </w:r>
          </w:p>
          <w:p w14:paraId="17737A14">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1.现场交货并配合收货人员搬运至指定位置。</w:t>
            </w:r>
          </w:p>
          <w:p w14:paraId="441F03FE">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2.广西南宁市科园大道18号南宁中心血站采购人指定地点</w:t>
            </w:r>
            <w:r>
              <w:rPr>
                <w:rFonts w:hint="eastAsia" w:ascii="宋体" w:hAnsi="宋体" w:cs="宋体"/>
                <w:bCs/>
                <w:color w:val="000000" w:themeColor="text1"/>
                <w:highlight w:val="none"/>
                <w14:textFill>
                  <w14:solidFill>
                    <w14:schemeClr w14:val="tx1"/>
                  </w14:solidFill>
                </w14:textFill>
              </w:rPr>
              <w:t>（南宁市区内）</w:t>
            </w:r>
            <w:r>
              <w:rPr>
                <w:rFonts w:hint="eastAsia" w:ascii="宋体" w:hAnsi="宋体" w:cs="宋体"/>
                <w:color w:val="000000" w:themeColor="text1"/>
                <w:szCs w:val="21"/>
                <w:highlight w:val="none"/>
                <w14:textFill>
                  <w14:solidFill>
                    <w14:schemeClr w14:val="tx1"/>
                  </w14:solidFill>
                </w14:textFill>
              </w:rPr>
              <w:t>。</w:t>
            </w:r>
          </w:p>
          <w:p w14:paraId="74E8FFFC">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送货时备有送货单（不少于一式三联），送货单包含且不限于货品名称、型号规格、货品单价、送货数量、送货总价、加盖公</w:t>
            </w:r>
            <w:r>
              <w:rPr>
                <w:rFonts w:hint="eastAsia" w:ascii="宋体" w:hAnsi="宋体" w:cs="宋体"/>
                <w:color w:val="000000" w:themeColor="text1"/>
                <w:highlight w:val="none"/>
                <w14:textFill>
                  <w14:solidFill>
                    <w14:schemeClr w14:val="tx1"/>
                  </w14:solidFill>
                </w14:textFill>
              </w:rPr>
              <w:t>章等内容，送货单现场留存一份，对账时向采购人提交送货单首联。</w:t>
            </w:r>
          </w:p>
          <w:p w14:paraId="29B16926">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四、验收标准、规范：</w:t>
            </w:r>
          </w:p>
          <w:p w14:paraId="161BA15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1.中标供应商所供货物必须是全新按国家有关质量标准制造，且能满足本项目技术指标。</w:t>
            </w:r>
          </w:p>
          <w:p w14:paraId="3D0A15F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2.验收过程中所产生的一切费用均由中标供应商承担。报价时应考虑相关费用。</w:t>
            </w:r>
          </w:p>
          <w:p w14:paraId="46FAADB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中标供应商在货物验收时由采购人对照招标文件的功能目标及技术指标全面核对检验，对所有要求出具的证明文件的原件进行核查，如不符合招标文件的技术需求及要求以及提供虚假承诺的，按相关规定做退货处理及违约处理，中标供应商承担所有责任和费用，采购人保留进一步追究责任的权利。</w:t>
            </w:r>
          </w:p>
          <w:p w14:paraId="19E7AD7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4.检查供货范围或服务范围</w:t>
            </w:r>
          </w:p>
          <w:p w14:paraId="67F6492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到达现场后，中标供应商应在采购单位人员在场情况下当面开箱，共同清点、检查外观，作出开箱记录，双方签字确认。中标供应商应保证货物到达采购人所在地完好无损，如有缺漏、损坏，由中标供应商负责调换、补齐或赔偿。</w:t>
            </w:r>
          </w:p>
          <w:p w14:paraId="6E6058D8">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5.中标供应商应提供完备的技术或服务资料、装箱单和合格证等，并派遣专业人员进行现场安装调试。验收合格条件如下：</w:t>
            </w:r>
          </w:p>
          <w:p w14:paraId="013D38D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24BAC9B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（1）供应商投标文件技术需求偏离表或证明材料中满足或优于的技术参数，在验收时实际不满足技术参数要求的，视为供货商违约，采购人有权终止合同拒收货物，并追究供应商责任，同时报财政部门备案。</w:t>
            </w:r>
          </w:p>
          <w:p w14:paraId="2CD8D54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157C11A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（3）供应商投标文件技术需求偏离表或证明材料中不满足的技术参数，在验收时实际满足技术参数的要求，以满足技术参数的要求验收。</w:t>
            </w:r>
          </w:p>
          <w:p w14:paraId="53BDFC9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（4）供应商投标文件技术需求偏离表或证明材料中满足的技术参数，在验收时实际优于技术参数的要求，以满足技术参数的要求验收。</w:t>
            </w:r>
          </w:p>
          <w:p w14:paraId="3A90D31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60FDDBA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（6）实际货物与响应货物型号不一致的，采购人均有权终止合同拒收货物。如影响货物或服务的使用、质量、档次及采购人需求的，还可视为供货商违约，追究供应商责任，同时报财政部门备案。</w:t>
            </w:r>
          </w:p>
          <w:p w14:paraId="05DFD95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5.2技术资料、装箱单、合格证等资料齐全。</w:t>
            </w:r>
          </w:p>
          <w:p w14:paraId="77A2231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5.3在规定时间内完成交货及验收，并经采购人确认。</w:t>
            </w:r>
          </w:p>
          <w:p w14:paraId="2228270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6.产品或服务在试用符合要求后，才作为最终验收。</w:t>
            </w:r>
          </w:p>
          <w:p w14:paraId="796F22D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7.中标供应商提供的货物或服务未达到招标文件规定要求，且对采购人造成损失的，由中标供应商承担一切责任，并赔偿所造成的损失。</w:t>
            </w:r>
          </w:p>
          <w:p w14:paraId="3799963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8.采购人需要制造商对中标供应商交付的产品或服务（包括质量、参数等）进行确认的，制造商应予以配合并出具书面意见，相关配合事项由中标供应商与制造商协调。</w:t>
            </w:r>
          </w:p>
          <w:p w14:paraId="1A2551B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9.产品包装材料归采购人所有。</w:t>
            </w:r>
          </w:p>
          <w:p w14:paraId="24BDA69D">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14:paraId="1AAD9E8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五、售后服务要求：</w:t>
            </w:r>
          </w:p>
          <w:p w14:paraId="11A7F53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1.按国家有关产品“三包”规定执行“三包”，质保期为自交货验收合格之日起不得少于12个月，投标人对所提供的货物在质保期内，因产品质量而导致的缺陷，必须负责提供包修、包换、包退服务。</w:t>
            </w:r>
          </w:p>
          <w:p w14:paraId="73780E9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2.服务响应时间：7*24小时的售后服务支持以及优先服务。</w:t>
            </w:r>
            <w:r>
              <w:rPr>
                <w:rFonts w:hint="eastAsia" w:ascii="宋体" w:hAnsi="宋体" w:cs="宋体"/>
                <w:color w:val="000000" w:themeColor="text1"/>
                <w:highlight w:val="none"/>
                <w14:textFill>
                  <w14:solidFill>
                    <w14:schemeClr w14:val="tx1"/>
                  </w14:solidFill>
                </w14:textFill>
              </w:rPr>
              <w:t>投标人应根据采购人指定的地点提供送货上门等服务（配送次数较多、配送地点分散且每次配送量不定，请合理评估供货成本）。</w:t>
            </w:r>
            <w:r>
              <w:rPr>
                <w:rFonts w:hint="eastAsia" w:ascii="宋体" w:hAnsi="宋体" w:cs="宋体"/>
                <w:color w:val="000000" w:themeColor="text1"/>
                <w:szCs w:val="21"/>
                <w:highlight w:val="none"/>
                <w14:textFill>
                  <w14:solidFill>
                    <w14:schemeClr w14:val="tx1"/>
                  </w14:solidFill>
                </w14:textFill>
              </w:rPr>
              <w:t>在采购人提出服务要求后，中标人需在2小时内电话响应并提供解决方案，2个日历日内对应换货的货物进行更换（</w:t>
            </w:r>
            <w:r>
              <w:rPr>
                <w:rFonts w:hint="eastAsia" w:ascii="宋体" w:hAnsi="宋体" w:cs="宋体"/>
                <w:color w:val="000000" w:themeColor="text1"/>
                <w:szCs w:val="21"/>
                <w:highlight w:val="none"/>
                <w14:textFill>
                  <w14:solidFill>
                    <w14:schemeClr w14:val="tx1"/>
                  </w14:solidFill>
                </w14:textFill>
              </w:rPr>
              <w:t>费用均包含在投标报价中）。质保期内如果由于货物质量问题造成的人身伤害事件，中标人应在4小时内到达现场协调解决，提供处理方案并承担由此产生的一切费用及与之相关的法律责任。</w:t>
            </w:r>
          </w:p>
          <w:p w14:paraId="103061E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因不可抗力导致无法正常供货时（如因生产厂家停产），或</w:t>
            </w:r>
            <w:r>
              <w:rPr>
                <w:rFonts w:hint="eastAsia" w:ascii="宋体" w:hAnsi="宋体" w:cs="宋体"/>
                <w:color w:val="000000" w:themeColor="text1"/>
                <w:szCs w:val="21"/>
                <w:highlight w:val="none"/>
                <w14:textFill>
                  <w14:solidFill>
                    <w14:schemeClr w14:val="tx1"/>
                  </w14:solidFill>
                </w14:textFill>
              </w:rPr>
              <w:t>质保期内同类产品接收到投诉3次或3次以上的，采购人有权从市场中选择同类产品，要求供应商按采购人选择的同类、同等质量或以上的产品按照合同单价进行供货；或解除合同，损失由供应商自行承担。</w:t>
            </w:r>
          </w:p>
          <w:p w14:paraId="5FD459C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中标供应商需保证供货产品质量、生产厂家等与合同商定的样品一致。</w:t>
            </w:r>
            <w:r>
              <w:rPr>
                <w:rFonts w:hint="eastAsia" w:ascii="宋体" w:hAnsi="宋体" w:cs="宋体"/>
                <w:b/>
                <w:bCs/>
                <w:color w:val="000000" w:themeColor="text1"/>
                <w:highlight w:val="none"/>
                <w14:textFill>
                  <w14:solidFill>
                    <w14:schemeClr w14:val="tx1"/>
                  </w14:solidFill>
                </w14:textFill>
              </w:rPr>
              <w:t>若</w:t>
            </w:r>
            <w:r>
              <w:rPr>
                <w:rFonts w:hint="eastAsia" w:ascii="宋体" w:hAnsi="宋体" w:cs="宋体"/>
                <w:b/>
                <w:bCs/>
                <w:color w:val="000000" w:themeColor="text1"/>
                <w:highlight w:val="none"/>
                <w:lang w:eastAsia="zh-CN"/>
                <w14:textFill>
                  <w14:solidFill>
                    <w14:schemeClr w14:val="tx1"/>
                  </w14:solidFill>
                </w14:textFill>
              </w:rPr>
              <w:t>未经采购人同意</w:t>
            </w:r>
            <w:r>
              <w:rPr>
                <w:rFonts w:hint="eastAsia" w:ascii="宋体" w:hAnsi="宋体" w:cs="宋体"/>
                <w:b/>
                <w:bCs/>
                <w:color w:val="000000" w:themeColor="text1"/>
                <w:highlight w:val="none"/>
                <w14:textFill>
                  <w14:solidFill>
                    <w14:schemeClr w14:val="tx1"/>
                  </w14:solidFill>
                </w14:textFill>
              </w:rPr>
              <w:t>出现同类产品替代等行为，视为违约。</w:t>
            </w:r>
          </w:p>
          <w:p w14:paraId="7084CD4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六、其他要求：</w:t>
            </w:r>
          </w:p>
          <w:p w14:paraId="31C4208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1.报价必须含以下部分，包括：</w:t>
            </w:r>
          </w:p>
          <w:p w14:paraId="4C204E6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（1）货物的价格；</w:t>
            </w:r>
          </w:p>
          <w:p w14:paraId="0E6BC4B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（2）必要的保险费用和各项税金；</w:t>
            </w:r>
          </w:p>
          <w:p w14:paraId="576591E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（3）其他：如</w:t>
            </w:r>
            <w:r>
              <w:rPr>
                <w:rFonts w:hint="eastAsia"/>
                <w:color w:val="000000" w:themeColor="text1"/>
                <w:highlight w:val="none"/>
                <w14:textFill>
                  <w14:solidFill>
                    <w14:schemeClr w14:val="tx1"/>
                  </w14:solidFill>
                </w14:textFill>
              </w:rPr>
              <w:t>印制、打样、仓储、配送、</w:t>
            </w:r>
            <w:r>
              <w:rPr>
                <w:rFonts w:hint="eastAsia" w:ascii="宋体" w:hAnsi="宋体" w:cs="宋体"/>
                <w:color w:val="000000" w:themeColor="text1"/>
                <w:szCs w:val="21"/>
                <w:highlight w:val="none"/>
                <w14:textFill>
                  <w14:solidFill>
                    <w14:schemeClr w14:val="tx1"/>
                  </w14:solidFill>
                </w14:textFill>
              </w:rPr>
              <w:t>运输、装</w:t>
            </w:r>
            <w:r>
              <w:rPr>
                <w:rFonts w:hint="eastAsia" w:ascii="宋体" w:hAnsi="宋体" w:cs="宋体"/>
                <w:color w:val="000000" w:themeColor="text1"/>
                <w:szCs w:val="21"/>
                <w:highlight w:val="none"/>
                <w14:textFill>
                  <w14:solidFill>
                    <w14:schemeClr w14:val="tx1"/>
                  </w14:solidFill>
                </w14:textFill>
              </w:rPr>
              <w:t>卸、售后服务、备品备件等费用。</w:t>
            </w:r>
          </w:p>
          <w:p w14:paraId="6E9ABEA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2.付款方式：</w:t>
            </w:r>
          </w:p>
          <w:p w14:paraId="4190086B">
            <w:pPr>
              <w:spacing w:line="360" w:lineRule="auto"/>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本项目无预付款，每批次验收合格后30日内根据供货数量支付相应的货款，付款前供应商开具对应金额增值税普通发票并提交采购人。</w:t>
            </w:r>
          </w:p>
        </w:tc>
      </w:tr>
      <w:tr w14:paraId="499940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5" w:type="dxa"/>
            <w:tcBorders>
              <w:top w:val="single" w:color="auto" w:sz="4" w:space="0"/>
              <w:left w:val="single" w:color="auto" w:sz="4" w:space="0"/>
              <w:bottom w:val="single" w:color="auto" w:sz="4" w:space="0"/>
              <w:right w:val="single" w:color="auto" w:sz="4" w:space="0"/>
            </w:tcBorders>
            <w:vAlign w:val="center"/>
          </w:tcPr>
          <w:p w14:paraId="08865EE5">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9576" w:type="dxa"/>
            <w:gridSpan w:val="7"/>
            <w:tcBorders>
              <w:top w:val="single" w:color="auto" w:sz="4" w:space="0"/>
              <w:left w:val="single" w:color="auto" w:sz="4" w:space="0"/>
              <w:bottom w:val="single" w:color="auto" w:sz="4" w:space="0"/>
              <w:right w:val="single" w:color="auto" w:sz="4" w:space="0"/>
            </w:tcBorders>
          </w:tcPr>
          <w:p w14:paraId="25F31D08">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一、进口产品说明（根据项目实际情况选择）</w:t>
            </w:r>
          </w:p>
          <w:p w14:paraId="7AAD8B5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□本表的第</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货物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r>
              <w:rPr>
                <w:rFonts w:hint="eastAsia" w:ascii="宋体" w:hAnsi="宋体"/>
                <w:b/>
                <w:bCs/>
                <w:color w:val="000000" w:themeColor="text1"/>
                <w:szCs w:val="21"/>
                <w:highlight w:val="none"/>
                <w14:textFill>
                  <w14:solidFill>
                    <w14:schemeClr w14:val="tx1"/>
                  </w14:solidFill>
                </w14:textFill>
              </w:rPr>
              <w:t>其他货物不接受进口产品参与投标</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否则作无效标处理。</w:t>
            </w:r>
          </w:p>
          <w:p w14:paraId="6EC70408">
            <w:pPr>
              <w:tabs>
                <w:tab w:val="left" w:pos="180"/>
                <w:tab w:val="left" w:pos="1620"/>
              </w:tabs>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本分标货物所涉及的货物不接受进口产品（即通过中国海关报关验放进入中国境内且产自关境外的产品）参与投标，</w:t>
            </w:r>
            <w:r>
              <w:rPr>
                <w:rFonts w:hint="eastAsia" w:ascii="宋体" w:hAnsi="宋体"/>
                <w:b/>
                <w:color w:val="000000" w:themeColor="text1"/>
                <w:szCs w:val="21"/>
                <w:highlight w:val="none"/>
                <w14:textFill>
                  <w14:solidFill>
                    <w14:schemeClr w14:val="tx1"/>
                  </w14:solidFill>
                </w14:textFill>
              </w:rPr>
              <w:t>如有进口产品参与投标的作无效标处理</w:t>
            </w:r>
            <w:r>
              <w:rPr>
                <w:rFonts w:hint="eastAsia" w:ascii="宋体" w:hAnsi="宋体"/>
                <w:color w:val="000000" w:themeColor="text1"/>
                <w:szCs w:val="21"/>
                <w:highlight w:val="none"/>
                <w14:textFill>
                  <w14:solidFill>
                    <w14:schemeClr w14:val="tx1"/>
                  </w14:solidFill>
                </w14:textFill>
              </w:rPr>
              <w:t>。</w:t>
            </w:r>
          </w:p>
          <w:p w14:paraId="63F2A41C">
            <w:pPr>
              <w:tabs>
                <w:tab w:val="left" w:pos="180"/>
                <w:tab w:val="left" w:pos="1620"/>
              </w:tabs>
              <w:spacing w:line="360" w:lineRule="auto"/>
              <w:rPr>
                <w:rFonts w:hint="eastAsia" w:ascii="宋体" w:hAnsi="宋体"/>
                <w:b/>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r>
              <w:rPr>
                <w:rFonts w:hint="eastAsia" w:ascii="宋体" w:hAnsi="宋体"/>
                <w:color w:val="000000" w:themeColor="text1"/>
                <w:highlight w:val="none"/>
                <w14:textFill>
                  <w14:solidFill>
                    <w14:schemeClr w14:val="tx1"/>
                  </w14:solidFill>
                </w14:textFill>
              </w:rPr>
              <w:t>核心产品：“采购清单及货物参数”表中的核心产品为序号</w:t>
            </w:r>
            <w:r>
              <w:rPr>
                <w:rFonts w:hint="eastAsia" w:ascii="宋体" w:hAnsi="宋体"/>
                <w:b/>
                <w:bCs/>
                <w:color w:val="000000" w:themeColor="text1"/>
                <w:highlight w:val="none"/>
                <w14:textFill>
                  <w14:solidFill>
                    <w14:schemeClr w14:val="tx1"/>
                  </w14:solidFill>
                </w14:textFill>
              </w:rPr>
              <w:t>第1项货物“</w:t>
            </w:r>
            <w:r>
              <w:rPr>
                <w:rFonts w:hint="eastAsia" w:ascii="宋体" w:hAnsi="宋体" w:cs="宋体"/>
                <w:b/>
                <w:bCs/>
                <w:color w:val="000000" w:themeColor="text1"/>
                <w:szCs w:val="21"/>
                <w:highlight w:val="none"/>
                <w14:textFill>
                  <w14:solidFill>
                    <w14:schemeClr w14:val="tx1"/>
                  </w14:solidFill>
                </w14:textFill>
              </w:rPr>
              <w:t>保温水壶</w:t>
            </w:r>
            <w:r>
              <w:rPr>
                <w:rFonts w:hint="eastAsia" w:ascii="宋体" w:hAnsi="宋体"/>
                <w:b/>
                <w:bCs/>
                <w:color w:val="000000" w:themeColor="text1"/>
                <w:highlight w:val="none"/>
                <w14:textFill>
                  <w14:solidFill>
                    <w14:schemeClr w14:val="tx1"/>
                  </w14:solidFill>
                </w14:textFill>
              </w:rPr>
              <w:t>”</w:t>
            </w:r>
          </w:p>
          <w:p w14:paraId="6E8EB417">
            <w:pPr>
              <w:tabs>
                <w:tab w:val="left" w:pos="180"/>
                <w:tab w:val="left" w:pos="1620"/>
              </w:tabs>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39FC219">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三、其他</w:t>
            </w:r>
          </w:p>
          <w:p w14:paraId="52E64113">
            <w:pPr>
              <w:widowControl/>
              <w:shd w:val="clear" w:color="auto" w:fill="FFFFFF"/>
              <w:spacing w:line="330" w:lineRule="atLeas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▲1.本项目采购标的需执行的国家相关标准、行业标准、地方标准或其他强制性标准、规范等要求。</w:t>
            </w:r>
          </w:p>
          <w:p w14:paraId="665B69D0">
            <w:pPr>
              <w:tabs>
                <w:tab w:val="left" w:pos="180"/>
                <w:tab w:val="left" w:pos="1620"/>
              </w:tabs>
              <w:spacing w:line="360" w:lineRule="auto"/>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可在投标文件中提供投标产品对外公开的产品彩页或说明书（体现技术参数，可以是从生产厂家网页下载的PDF或HTM文件或检测报告或生产厂家盖章的技术参数证明材料），以供评标时核对。当投标文件提供的仪器性能参数与该仪器生产商提供的性能参数不符合时，以后者为准。</w:t>
            </w:r>
          </w:p>
          <w:p w14:paraId="5BF750B0">
            <w:pPr>
              <w:widowControl/>
              <w:shd w:val="clear" w:color="auto" w:fill="FFFFFF"/>
              <w:spacing w:line="360" w:lineRule="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根据《国务院办公厅关于在政府采购中实施本国产品标准及相关政策的通知》（国办发〔2025〕34号）的规定，政府采购活动中既有本国产品又有非本国产品参与竞争的，依法对符合政策要求的本国产品给予价格评审优惠，具体详见“第四章 评标方法和评标标准”。产品在中国境内生产的组件成本，按照《中国境内生产的组件成本核算基本规则》（见本章附件3）计算。</w:t>
            </w:r>
          </w:p>
          <w:p w14:paraId="39DF6101">
            <w:pPr>
              <w:widowControl/>
              <w:shd w:val="clear" w:color="auto" w:fill="FFFFFF"/>
              <w:spacing w:line="360" w:lineRule="auto"/>
              <w:rPr>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五、投标人可根据评分标准在投标文件提供项目实施方案、售后服务方案、信誉业绩证明。</w:t>
            </w:r>
          </w:p>
        </w:tc>
      </w:tr>
    </w:tbl>
    <w:p w14:paraId="175A9F3A">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0A9B4359">
      <w:pPr>
        <w:spacing w:line="428" w:lineRule="exact"/>
        <w:ind w:left="119"/>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0173678E">
      <w:pPr>
        <w:spacing w:before="7"/>
        <w:rPr>
          <w:rFonts w:hint="eastAsia" w:ascii="Arial Unicode MS" w:hAnsi="Arial Unicode MS" w:eastAsia="Arial Unicode MS" w:cs="Arial Unicode MS"/>
          <w:color w:val="000000" w:themeColor="text1"/>
          <w:sz w:val="17"/>
          <w:szCs w:val="17"/>
          <w:highlight w:val="none"/>
          <w14:textFill>
            <w14:solidFill>
              <w14:schemeClr w14:val="tx1"/>
            </w14:solidFill>
          </w14:textFill>
        </w:rPr>
      </w:pPr>
    </w:p>
    <w:p w14:paraId="43586B3B">
      <w:pPr>
        <w:spacing w:line="528" w:lineRule="exact"/>
        <w:ind w:left="1871"/>
        <w:rPr>
          <w:rFonts w:hint="eastAsia"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节能产品政府采购品目清单</w:t>
      </w:r>
    </w:p>
    <w:tbl>
      <w:tblPr>
        <w:tblStyle w:val="35"/>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27FF677F">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tcPr>
          <w:p w14:paraId="32169C90">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2881155C">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名称</w:t>
            </w:r>
          </w:p>
        </w:tc>
        <w:tc>
          <w:tcPr>
            <w:tcW w:w="4540" w:type="dxa"/>
            <w:tcBorders>
              <w:top w:val="single" w:color="000000" w:sz="8" w:space="0"/>
              <w:left w:val="nil"/>
              <w:bottom w:val="single" w:color="000000" w:sz="8" w:space="0"/>
              <w:right w:val="single" w:color="000000" w:sz="8" w:space="0"/>
            </w:tcBorders>
            <w:vAlign w:val="center"/>
          </w:tcPr>
          <w:p w14:paraId="7B1D241D">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依据的标准</w:t>
            </w:r>
          </w:p>
        </w:tc>
      </w:tr>
      <w:tr w14:paraId="454F58D6">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vAlign w:val="center"/>
          </w:tcPr>
          <w:p w14:paraId="0C32297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1080" w:type="dxa"/>
            <w:vMerge w:val="restart"/>
            <w:tcBorders>
              <w:top w:val="nil"/>
              <w:left w:val="single" w:color="000000" w:sz="8" w:space="0"/>
              <w:bottom w:val="single" w:color="000000" w:sz="8" w:space="0"/>
              <w:right w:val="single" w:color="000000" w:sz="8" w:space="0"/>
            </w:tcBorders>
            <w:vAlign w:val="center"/>
          </w:tcPr>
          <w:p w14:paraId="7B6D61C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A020101计算机设备</w:t>
            </w:r>
          </w:p>
        </w:tc>
        <w:tc>
          <w:tcPr>
            <w:tcW w:w="1320" w:type="dxa"/>
            <w:tcBorders>
              <w:top w:val="nil"/>
              <w:left w:val="nil"/>
              <w:bottom w:val="single" w:color="000000" w:sz="8" w:space="0"/>
              <w:right w:val="single" w:color="000000" w:sz="8" w:space="0"/>
            </w:tcBorders>
            <w:vAlign w:val="center"/>
          </w:tcPr>
          <w:p w14:paraId="2E4D7EF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★A02010104台式计算机</w:t>
            </w:r>
          </w:p>
        </w:tc>
        <w:tc>
          <w:tcPr>
            <w:tcW w:w="1620" w:type="dxa"/>
            <w:tcBorders>
              <w:top w:val="nil"/>
              <w:left w:val="nil"/>
              <w:bottom w:val="single" w:color="000000" w:sz="8" w:space="0"/>
              <w:right w:val="single" w:color="000000" w:sz="8" w:space="0"/>
            </w:tcBorders>
            <w:vAlign w:val="center"/>
          </w:tcPr>
          <w:p w14:paraId="6E0D8C7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18D1D7C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17C23735">
        <w:tblPrEx>
          <w:tblCellMar>
            <w:top w:w="0" w:type="dxa"/>
            <w:left w:w="108" w:type="dxa"/>
            <w:bottom w:w="0" w:type="dxa"/>
            <w:right w:w="108" w:type="dxa"/>
          </w:tblCellMar>
        </w:tblPrEx>
        <w:trPr>
          <w:trHeight w:val="495"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100FF365">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4EF92183">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468784C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★A02010105便携式计算机</w:t>
            </w:r>
          </w:p>
        </w:tc>
        <w:tc>
          <w:tcPr>
            <w:tcW w:w="1620" w:type="dxa"/>
            <w:tcBorders>
              <w:top w:val="nil"/>
              <w:left w:val="nil"/>
              <w:bottom w:val="single" w:color="000000" w:sz="8" w:space="0"/>
              <w:right w:val="single" w:color="000000" w:sz="8" w:space="0"/>
            </w:tcBorders>
            <w:vAlign w:val="center"/>
          </w:tcPr>
          <w:p w14:paraId="57FE304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4D8F913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27AA3CD5">
        <w:tblPrEx>
          <w:tblCellMar>
            <w:top w:w="0" w:type="dxa"/>
            <w:left w:w="108" w:type="dxa"/>
            <w:bottom w:w="0" w:type="dxa"/>
            <w:right w:w="108" w:type="dxa"/>
          </w:tblCellMar>
        </w:tblPrEx>
        <w:trPr>
          <w:trHeight w:val="735"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10CCB264">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17E45A68">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2E6D047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★A02010107平板式微型计算机</w:t>
            </w:r>
          </w:p>
        </w:tc>
        <w:tc>
          <w:tcPr>
            <w:tcW w:w="1620" w:type="dxa"/>
            <w:tcBorders>
              <w:top w:val="nil"/>
              <w:left w:val="nil"/>
              <w:bottom w:val="single" w:color="000000" w:sz="8" w:space="0"/>
              <w:right w:val="single" w:color="000000" w:sz="8" w:space="0"/>
            </w:tcBorders>
            <w:vAlign w:val="center"/>
          </w:tcPr>
          <w:p w14:paraId="275174B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7AF86E3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00DBB54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48EC780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w:t>
            </w:r>
          </w:p>
        </w:tc>
        <w:tc>
          <w:tcPr>
            <w:tcW w:w="1080" w:type="dxa"/>
            <w:vMerge w:val="restart"/>
            <w:tcBorders>
              <w:top w:val="nil"/>
              <w:left w:val="single" w:color="000000" w:sz="8" w:space="0"/>
              <w:bottom w:val="single" w:color="000000" w:sz="8" w:space="0"/>
              <w:right w:val="single" w:color="000000" w:sz="8" w:space="0"/>
            </w:tcBorders>
            <w:vAlign w:val="center"/>
          </w:tcPr>
          <w:p w14:paraId="32C60E7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7325EE9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A02010601打印设备</w:t>
            </w:r>
          </w:p>
        </w:tc>
        <w:tc>
          <w:tcPr>
            <w:tcW w:w="1620" w:type="dxa"/>
            <w:tcBorders>
              <w:top w:val="nil"/>
              <w:left w:val="nil"/>
              <w:bottom w:val="single" w:color="000000" w:sz="8" w:space="0"/>
              <w:right w:val="single" w:color="000000" w:sz="8" w:space="0"/>
            </w:tcBorders>
            <w:vAlign w:val="center"/>
          </w:tcPr>
          <w:p w14:paraId="113E8D9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A0201060101喷墨打印机</w:t>
            </w:r>
          </w:p>
        </w:tc>
        <w:tc>
          <w:tcPr>
            <w:tcW w:w="4540" w:type="dxa"/>
            <w:tcBorders>
              <w:top w:val="nil"/>
              <w:left w:val="nil"/>
              <w:bottom w:val="single" w:color="000000" w:sz="8" w:space="0"/>
              <w:right w:val="single" w:color="000000" w:sz="8" w:space="0"/>
            </w:tcBorders>
            <w:vAlign w:val="center"/>
          </w:tcPr>
          <w:p w14:paraId="27C9B97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6E609E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7C682D2">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59568D6">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FE3C813">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507F597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★A0201060102激光打印机</w:t>
            </w:r>
          </w:p>
        </w:tc>
        <w:tc>
          <w:tcPr>
            <w:tcW w:w="4540" w:type="dxa"/>
            <w:tcBorders>
              <w:top w:val="nil"/>
              <w:left w:val="nil"/>
              <w:bottom w:val="single" w:color="000000" w:sz="8" w:space="0"/>
              <w:right w:val="single" w:color="000000" w:sz="8" w:space="0"/>
            </w:tcBorders>
            <w:vAlign w:val="center"/>
          </w:tcPr>
          <w:p w14:paraId="40981EE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7295E35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2171DD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BE1888B">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06400D7F">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6252822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★A0201060104针式打印机</w:t>
            </w:r>
          </w:p>
        </w:tc>
        <w:tc>
          <w:tcPr>
            <w:tcW w:w="4540" w:type="dxa"/>
            <w:tcBorders>
              <w:top w:val="nil"/>
              <w:left w:val="nil"/>
              <w:bottom w:val="single" w:color="000000" w:sz="8" w:space="0"/>
              <w:right w:val="single" w:color="000000" w:sz="8" w:space="0"/>
            </w:tcBorders>
            <w:vAlign w:val="center"/>
          </w:tcPr>
          <w:p w14:paraId="1258C54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77B342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7B3FDF5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5C68F3B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415B645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A02010604显示设备</w:t>
            </w:r>
          </w:p>
        </w:tc>
        <w:tc>
          <w:tcPr>
            <w:tcW w:w="1620" w:type="dxa"/>
            <w:tcBorders>
              <w:top w:val="nil"/>
              <w:left w:val="nil"/>
              <w:bottom w:val="single" w:color="000000" w:sz="8" w:space="0"/>
              <w:right w:val="single" w:color="000000" w:sz="8" w:space="0"/>
            </w:tcBorders>
            <w:vAlign w:val="center"/>
          </w:tcPr>
          <w:p w14:paraId="6A26214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★A0201060401液晶显示器</w:t>
            </w:r>
          </w:p>
        </w:tc>
        <w:tc>
          <w:tcPr>
            <w:tcW w:w="4540" w:type="dxa"/>
            <w:tcBorders>
              <w:top w:val="nil"/>
              <w:left w:val="nil"/>
              <w:bottom w:val="single" w:color="000000" w:sz="8" w:space="0"/>
              <w:right w:val="single" w:color="000000" w:sz="8" w:space="0"/>
            </w:tcBorders>
            <w:vAlign w:val="center"/>
          </w:tcPr>
          <w:p w14:paraId="53D82E7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《计算机显示器能效限定值及能效等级》（GB21520）</w:t>
            </w:r>
          </w:p>
        </w:tc>
      </w:tr>
      <w:tr w14:paraId="2F6A6238">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3C8C29A9">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827176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3EB9B08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A02010609图形图像输入设备</w:t>
            </w:r>
          </w:p>
        </w:tc>
        <w:tc>
          <w:tcPr>
            <w:tcW w:w="1620" w:type="dxa"/>
            <w:tcBorders>
              <w:top w:val="nil"/>
              <w:left w:val="nil"/>
              <w:bottom w:val="single" w:color="000000" w:sz="8" w:space="0"/>
              <w:right w:val="single" w:color="000000" w:sz="8" w:space="0"/>
            </w:tcBorders>
            <w:vAlign w:val="center"/>
          </w:tcPr>
          <w:p w14:paraId="74B6B47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A0201060901扫描仪</w:t>
            </w:r>
          </w:p>
        </w:tc>
        <w:tc>
          <w:tcPr>
            <w:tcW w:w="4540" w:type="dxa"/>
            <w:tcBorders>
              <w:top w:val="nil"/>
              <w:left w:val="nil"/>
              <w:bottom w:val="single" w:color="000000" w:sz="8" w:space="0"/>
              <w:right w:val="single" w:color="000000" w:sz="8" w:space="0"/>
            </w:tcBorders>
            <w:vAlign w:val="center"/>
          </w:tcPr>
          <w:p w14:paraId="203514C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参照《复印机、打印机和传真机能效限定值及能效等级》（GB21521中打印速度为15页/分的针式打印机相关要求中打印速度为15页/分的针式打印机相关要求</w:t>
            </w:r>
          </w:p>
        </w:tc>
      </w:tr>
      <w:tr w14:paraId="4B142AAD">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F46CEF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w:t>
            </w:r>
          </w:p>
        </w:tc>
        <w:tc>
          <w:tcPr>
            <w:tcW w:w="1080" w:type="dxa"/>
            <w:tcBorders>
              <w:top w:val="nil"/>
              <w:left w:val="nil"/>
              <w:bottom w:val="single" w:color="000000" w:sz="8" w:space="0"/>
              <w:right w:val="single" w:color="000000" w:sz="8" w:space="0"/>
            </w:tcBorders>
            <w:vAlign w:val="center"/>
          </w:tcPr>
          <w:p w14:paraId="7A7EC4A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A020202投影仪</w:t>
            </w:r>
          </w:p>
        </w:tc>
        <w:tc>
          <w:tcPr>
            <w:tcW w:w="1320" w:type="dxa"/>
            <w:tcBorders>
              <w:top w:val="nil"/>
              <w:left w:val="nil"/>
              <w:bottom w:val="single" w:color="000000" w:sz="8" w:space="0"/>
              <w:right w:val="single" w:color="000000" w:sz="8" w:space="0"/>
            </w:tcBorders>
            <w:vAlign w:val="center"/>
          </w:tcPr>
          <w:p w14:paraId="6C4B1C3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1886A3B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0043FB8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《投影机能效限定值及能效等级》（GB32028）</w:t>
            </w:r>
          </w:p>
        </w:tc>
      </w:tr>
      <w:tr w14:paraId="39E4CC7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FB60C2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1080" w:type="dxa"/>
            <w:tcBorders>
              <w:top w:val="nil"/>
              <w:left w:val="nil"/>
              <w:bottom w:val="single" w:color="000000" w:sz="8" w:space="0"/>
              <w:right w:val="single" w:color="000000" w:sz="8" w:space="0"/>
            </w:tcBorders>
            <w:vAlign w:val="center"/>
          </w:tcPr>
          <w:p w14:paraId="65FC620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A020204多功能一体机</w:t>
            </w:r>
          </w:p>
        </w:tc>
        <w:tc>
          <w:tcPr>
            <w:tcW w:w="1320" w:type="dxa"/>
            <w:tcBorders>
              <w:top w:val="nil"/>
              <w:left w:val="nil"/>
              <w:bottom w:val="single" w:color="000000" w:sz="8" w:space="0"/>
              <w:right w:val="single" w:color="000000" w:sz="8" w:space="0"/>
            </w:tcBorders>
            <w:vAlign w:val="center"/>
          </w:tcPr>
          <w:p w14:paraId="1E4A3D3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211ABB6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1993104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3797029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985969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w:t>
            </w:r>
          </w:p>
        </w:tc>
        <w:tc>
          <w:tcPr>
            <w:tcW w:w="1080" w:type="dxa"/>
            <w:tcBorders>
              <w:top w:val="nil"/>
              <w:left w:val="nil"/>
              <w:bottom w:val="single" w:color="000000" w:sz="8" w:space="0"/>
              <w:right w:val="single" w:color="000000" w:sz="8" w:space="0"/>
            </w:tcBorders>
            <w:vAlign w:val="center"/>
          </w:tcPr>
          <w:p w14:paraId="34EE63F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A020519泵</w:t>
            </w:r>
          </w:p>
        </w:tc>
        <w:tc>
          <w:tcPr>
            <w:tcW w:w="1320" w:type="dxa"/>
            <w:tcBorders>
              <w:top w:val="nil"/>
              <w:left w:val="nil"/>
              <w:bottom w:val="single" w:color="000000" w:sz="8" w:space="0"/>
              <w:right w:val="single" w:color="000000" w:sz="8" w:space="0"/>
            </w:tcBorders>
            <w:vAlign w:val="center"/>
          </w:tcPr>
          <w:p w14:paraId="387DB70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A02051901离心泵</w:t>
            </w:r>
          </w:p>
        </w:tc>
        <w:tc>
          <w:tcPr>
            <w:tcW w:w="1620" w:type="dxa"/>
            <w:tcBorders>
              <w:top w:val="nil"/>
              <w:left w:val="nil"/>
              <w:bottom w:val="single" w:color="000000" w:sz="8" w:space="0"/>
              <w:right w:val="single" w:color="000000" w:sz="8" w:space="0"/>
            </w:tcBorders>
            <w:vAlign w:val="center"/>
          </w:tcPr>
          <w:p w14:paraId="49E429A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511F449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《清水离心泵能效限定值及节能评价值》（GB19762）</w:t>
            </w:r>
          </w:p>
        </w:tc>
      </w:tr>
      <w:tr w14:paraId="5B431CBA">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14:paraId="374A208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1080" w:type="dxa"/>
            <w:vMerge w:val="restart"/>
            <w:tcBorders>
              <w:top w:val="nil"/>
              <w:left w:val="single" w:color="000000" w:sz="8" w:space="0"/>
              <w:bottom w:val="single" w:color="000000" w:sz="8" w:space="0"/>
              <w:right w:val="single" w:color="000000" w:sz="8" w:space="0"/>
            </w:tcBorders>
            <w:vAlign w:val="center"/>
          </w:tcPr>
          <w:p w14:paraId="31CDFF0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46BDADA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★A02052301制冷压缩机</w:t>
            </w:r>
          </w:p>
        </w:tc>
        <w:tc>
          <w:tcPr>
            <w:tcW w:w="1620" w:type="dxa"/>
            <w:tcBorders>
              <w:top w:val="nil"/>
              <w:left w:val="nil"/>
              <w:bottom w:val="single" w:color="000000" w:sz="8" w:space="0"/>
              <w:right w:val="single" w:color="000000" w:sz="8" w:space="0"/>
            </w:tcBorders>
            <w:vAlign w:val="center"/>
          </w:tcPr>
          <w:p w14:paraId="75BB87A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w:t>
            </w:r>
          </w:p>
        </w:tc>
        <w:tc>
          <w:tcPr>
            <w:tcW w:w="4540" w:type="dxa"/>
            <w:tcBorders>
              <w:top w:val="nil"/>
              <w:left w:val="nil"/>
              <w:bottom w:val="single" w:color="000000" w:sz="8" w:space="0"/>
              <w:right w:val="single" w:color="000000" w:sz="8" w:space="0"/>
            </w:tcBorders>
            <w:vAlign w:val="center"/>
          </w:tcPr>
          <w:p w14:paraId="3650F7E7">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《冷水机组能效限定值及能效等级》（GB19577），《低环境温度空气源热泵（冷水）机组能效限定值及能效等级》（GB37480）</w:t>
            </w:r>
          </w:p>
        </w:tc>
      </w:tr>
      <w:tr w14:paraId="4B95EFC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8B1F42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1DF1055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4266ADC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7825769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水源热泵机组</w:t>
            </w:r>
          </w:p>
        </w:tc>
        <w:tc>
          <w:tcPr>
            <w:tcW w:w="4540" w:type="dxa"/>
            <w:tcBorders>
              <w:top w:val="nil"/>
              <w:left w:val="nil"/>
              <w:bottom w:val="single" w:color="000000" w:sz="8" w:space="0"/>
              <w:right w:val="single" w:color="000000" w:sz="8" w:space="0"/>
            </w:tcBorders>
            <w:vAlign w:val="center"/>
          </w:tcPr>
          <w:p w14:paraId="5043941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《水（地）源热泵机组能效限定值及能效等级》（GB30721）</w:t>
            </w:r>
          </w:p>
        </w:tc>
      </w:tr>
      <w:tr w14:paraId="16640A0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521C9DE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EE377DF">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77A79A1">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60990A9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w:t>
            </w:r>
          </w:p>
        </w:tc>
        <w:tc>
          <w:tcPr>
            <w:tcW w:w="4540" w:type="dxa"/>
            <w:tcBorders>
              <w:top w:val="nil"/>
              <w:left w:val="nil"/>
              <w:bottom w:val="single" w:color="000000" w:sz="8" w:space="0"/>
              <w:right w:val="single" w:color="000000" w:sz="8" w:space="0"/>
            </w:tcBorders>
            <w:vAlign w:val="center"/>
          </w:tcPr>
          <w:p w14:paraId="6A388C1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《溴化锂吸收式冷水机组能效限定值及能效等级》（GB29540）</w:t>
            </w:r>
          </w:p>
        </w:tc>
      </w:tr>
      <w:tr w14:paraId="3C72E6A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16E1920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6ACB89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vAlign w:val="center"/>
          </w:tcPr>
          <w:p w14:paraId="0B3257B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★A02052305空调机组</w:t>
            </w:r>
          </w:p>
        </w:tc>
        <w:tc>
          <w:tcPr>
            <w:tcW w:w="1620" w:type="dxa"/>
            <w:tcBorders>
              <w:top w:val="nil"/>
              <w:left w:val="nil"/>
              <w:bottom w:val="single" w:color="000000" w:sz="8" w:space="0"/>
              <w:right w:val="single" w:color="000000" w:sz="8" w:space="0"/>
            </w:tcBorders>
            <w:vAlign w:val="center"/>
          </w:tcPr>
          <w:p w14:paraId="255BDFA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多联式空调（热泵）机组(制冷量&gt;14000W)</w:t>
            </w:r>
          </w:p>
        </w:tc>
        <w:tc>
          <w:tcPr>
            <w:tcW w:w="4540" w:type="dxa"/>
            <w:tcBorders>
              <w:top w:val="nil"/>
              <w:left w:val="nil"/>
              <w:bottom w:val="single" w:color="000000" w:sz="8" w:space="0"/>
              <w:right w:val="single" w:color="000000" w:sz="8" w:space="0"/>
            </w:tcBorders>
            <w:vAlign w:val="center"/>
          </w:tcPr>
          <w:p w14:paraId="50A09B4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1E76E972">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1F07CDBE">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096CBE8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BD605FB">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4CB025D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单元式空气调节机(制冷量&gt;14000W</w:t>
            </w:r>
          </w:p>
        </w:tc>
        <w:tc>
          <w:tcPr>
            <w:tcW w:w="4540" w:type="dxa"/>
            <w:tcBorders>
              <w:top w:val="nil"/>
              <w:left w:val="nil"/>
              <w:bottom w:val="single" w:color="000000" w:sz="8" w:space="0"/>
              <w:right w:val="single" w:color="000000" w:sz="8" w:space="0"/>
            </w:tcBorders>
            <w:vAlign w:val="center"/>
          </w:tcPr>
          <w:p w14:paraId="1CA91AD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《单元式空气调节机能效限定值及能效等级》（GB19576）《风管送风式空调机组能效限定值及能效等级》（GB37479）</w:t>
            </w:r>
          </w:p>
        </w:tc>
      </w:tr>
      <w:tr w14:paraId="20D6A02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2E67741">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E79E555">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555FDD3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★A02052309专用制冷、空调设备</w:t>
            </w:r>
          </w:p>
        </w:tc>
        <w:tc>
          <w:tcPr>
            <w:tcW w:w="1620" w:type="dxa"/>
            <w:tcBorders>
              <w:top w:val="nil"/>
              <w:left w:val="nil"/>
              <w:bottom w:val="single" w:color="000000" w:sz="8" w:space="0"/>
              <w:right w:val="single" w:color="000000" w:sz="8" w:space="0"/>
            </w:tcBorders>
            <w:vAlign w:val="center"/>
          </w:tcPr>
          <w:p w14:paraId="59B6AA8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机房空调</w:t>
            </w:r>
          </w:p>
        </w:tc>
        <w:tc>
          <w:tcPr>
            <w:tcW w:w="4540" w:type="dxa"/>
            <w:tcBorders>
              <w:top w:val="nil"/>
              <w:left w:val="nil"/>
              <w:bottom w:val="single" w:color="000000" w:sz="8" w:space="0"/>
              <w:right w:val="single" w:color="000000" w:sz="8" w:space="0"/>
            </w:tcBorders>
            <w:vAlign w:val="center"/>
          </w:tcPr>
          <w:p w14:paraId="4FB9AAB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w:t>
            </w:r>
          </w:p>
        </w:tc>
      </w:tr>
      <w:tr w14:paraId="5410F557">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64CB7739">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CA9AB3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441AFB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A02052399其他制冷空调设备</w:t>
            </w:r>
          </w:p>
        </w:tc>
        <w:tc>
          <w:tcPr>
            <w:tcW w:w="1620" w:type="dxa"/>
            <w:tcBorders>
              <w:top w:val="nil"/>
              <w:left w:val="nil"/>
              <w:bottom w:val="single" w:color="000000" w:sz="8" w:space="0"/>
              <w:right w:val="single" w:color="000000" w:sz="8" w:space="0"/>
            </w:tcBorders>
            <w:vAlign w:val="center"/>
          </w:tcPr>
          <w:p w14:paraId="5A29B4E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冷却塔</w:t>
            </w:r>
          </w:p>
        </w:tc>
        <w:tc>
          <w:tcPr>
            <w:tcW w:w="4540" w:type="dxa"/>
            <w:tcBorders>
              <w:top w:val="nil"/>
              <w:left w:val="nil"/>
              <w:bottom w:val="single" w:color="000000" w:sz="8" w:space="0"/>
              <w:right w:val="single" w:color="000000" w:sz="8" w:space="0"/>
            </w:tcBorders>
            <w:vAlign w:val="center"/>
          </w:tcPr>
          <w:p w14:paraId="0D0D58B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《机械通风冷却塔第1部分：中小型开式冷却塔》（GB/T7190.1）；《机械通风冷却塔第2部分：大型开式冷却塔》（GB/T7190.2）</w:t>
            </w:r>
          </w:p>
        </w:tc>
      </w:tr>
      <w:tr w14:paraId="53CBA7D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9A0DF6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w:t>
            </w:r>
          </w:p>
        </w:tc>
        <w:tc>
          <w:tcPr>
            <w:tcW w:w="1080" w:type="dxa"/>
            <w:tcBorders>
              <w:top w:val="nil"/>
              <w:left w:val="nil"/>
              <w:bottom w:val="single" w:color="000000" w:sz="8" w:space="0"/>
              <w:right w:val="single" w:color="000000" w:sz="8" w:space="0"/>
            </w:tcBorders>
            <w:vAlign w:val="center"/>
          </w:tcPr>
          <w:p w14:paraId="1BA823C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A020601电机</w:t>
            </w:r>
          </w:p>
        </w:tc>
        <w:tc>
          <w:tcPr>
            <w:tcW w:w="1320" w:type="dxa"/>
            <w:tcBorders>
              <w:top w:val="nil"/>
              <w:left w:val="nil"/>
              <w:bottom w:val="single" w:color="000000" w:sz="8" w:space="0"/>
              <w:right w:val="single" w:color="000000" w:sz="8" w:space="0"/>
            </w:tcBorders>
            <w:vAlign w:val="center"/>
          </w:tcPr>
          <w:p w14:paraId="1C705DB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1DC7C43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13C0500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《中小型三相异步电动机能效限定值及能效等级》（GB18613）</w:t>
            </w:r>
          </w:p>
        </w:tc>
      </w:tr>
      <w:tr w14:paraId="5BB0259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6F1AD0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1080" w:type="dxa"/>
            <w:tcBorders>
              <w:top w:val="nil"/>
              <w:left w:val="nil"/>
              <w:bottom w:val="single" w:color="000000" w:sz="8" w:space="0"/>
              <w:right w:val="single" w:color="000000" w:sz="8" w:space="0"/>
            </w:tcBorders>
            <w:vAlign w:val="center"/>
          </w:tcPr>
          <w:p w14:paraId="4087D6E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A020602变压器</w:t>
            </w:r>
          </w:p>
        </w:tc>
        <w:tc>
          <w:tcPr>
            <w:tcW w:w="1320" w:type="dxa"/>
            <w:tcBorders>
              <w:top w:val="nil"/>
              <w:left w:val="nil"/>
              <w:bottom w:val="single" w:color="000000" w:sz="8" w:space="0"/>
              <w:right w:val="single" w:color="000000" w:sz="8" w:space="0"/>
            </w:tcBorders>
            <w:vAlign w:val="center"/>
          </w:tcPr>
          <w:p w14:paraId="364C7BA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配电变压器</w:t>
            </w:r>
          </w:p>
        </w:tc>
        <w:tc>
          <w:tcPr>
            <w:tcW w:w="1620" w:type="dxa"/>
            <w:tcBorders>
              <w:top w:val="nil"/>
              <w:left w:val="nil"/>
              <w:bottom w:val="single" w:color="000000" w:sz="8" w:space="0"/>
              <w:right w:val="single" w:color="000000" w:sz="8" w:space="0"/>
            </w:tcBorders>
            <w:vAlign w:val="center"/>
          </w:tcPr>
          <w:p w14:paraId="2F310C7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07B8E83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《三相配电变压器能效限定值及能效等级》（GB20052）</w:t>
            </w:r>
          </w:p>
        </w:tc>
      </w:tr>
      <w:tr w14:paraId="7428DBD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0F9E2B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w:t>
            </w:r>
          </w:p>
        </w:tc>
        <w:tc>
          <w:tcPr>
            <w:tcW w:w="1080" w:type="dxa"/>
            <w:tcBorders>
              <w:top w:val="nil"/>
              <w:left w:val="nil"/>
              <w:bottom w:val="single" w:color="000000" w:sz="8" w:space="0"/>
              <w:right w:val="single" w:color="000000" w:sz="8" w:space="0"/>
            </w:tcBorders>
            <w:vAlign w:val="center"/>
          </w:tcPr>
          <w:p w14:paraId="41F2095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★A020609镇流器</w:t>
            </w:r>
          </w:p>
        </w:tc>
        <w:tc>
          <w:tcPr>
            <w:tcW w:w="1320" w:type="dxa"/>
            <w:tcBorders>
              <w:top w:val="nil"/>
              <w:left w:val="nil"/>
              <w:bottom w:val="single" w:color="000000" w:sz="8" w:space="0"/>
              <w:right w:val="single" w:color="000000" w:sz="8" w:space="0"/>
            </w:tcBorders>
            <w:vAlign w:val="center"/>
          </w:tcPr>
          <w:p w14:paraId="7D5C384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管型荧光灯镇流器</w:t>
            </w:r>
          </w:p>
        </w:tc>
        <w:tc>
          <w:tcPr>
            <w:tcW w:w="1620" w:type="dxa"/>
            <w:tcBorders>
              <w:top w:val="nil"/>
              <w:left w:val="nil"/>
              <w:bottom w:val="single" w:color="000000" w:sz="8" w:space="0"/>
              <w:right w:val="single" w:color="000000" w:sz="8" w:space="0"/>
            </w:tcBorders>
            <w:vAlign w:val="center"/>
          </w:tcPr>
          <w:p w14:paraId="55E8AD9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5A57C4E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《管形荧光灯镇流器能效限定值及能效等级》（GB17896）</w:t>
            </w:r>
          </w:p>
        </w:tc>
      </w:tr>
      <w:tr w14:paraId="0BEE58F2">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5E864A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c>
          <w:tcPr>
            <w:tcW w:w="1080" w:type="dxa"/>
            <w:vMerge w:val="restart"/>
            <w:tcBorders>
              <w:top w:val="nil"/>
              <w:left w:val="single" w:color="000000" w:sz="8" w:space="0"/>
              <w:bottom w:val="single" w:color="000000" w:sz="8" w:space="0"/>
              <w:right w:val="single" w:color="000000" w:sz="8" w:space="0"/>
            </w:tcBorders>
            <w:vAlign w:val="center"/>
          </w:tcPr>
          <w:p w14:paraId="60D2CBA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A020618生活用电器</w:t>
            </w:r>
          </w:p>
        </w:tc>
        <w:tc>
          <w:tcPr>
            <w:tcW w:w="1320" w:type="dxa"/>
            <w:tcBorders>
              <w:top w:val="nil"/>
              <w:left w:val="nil"/>
              <w:bottom w:val="single" w:color="000000" w:sz="8" w:space="0"/>
              <w:right w:val="single" w:color="000000" w:sz="8" w:space="0"/>
            </w:tcBorders>
            <w:vAlign w:val="center"/>
          </w:tcPr>
          <w:p w14:paraId="11DCA39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A0206180101电冰箱</w:t>
            </w:r>
          </w:p>
        </w:tc>
        <w:tc>
          <w:tcPr>
            <w:tcW w:w="1620" w:type="dxa"/>
            <w:tcBorders>
              <w:top w:val="nil"/>
              <w:left w:val="nil"/>
              <w:bottom w:val="single" w:color="000000" w:sz="8" w:space="0"/>
              <w:right w:val="single" w:color="000000" w:sz="8" w:space="0"/>
            </w:tcBorders>
            <w:vAlign w:val="center"/>
          </w:tcPr>
          <w:p w14:paraId="587C6F0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38BB7E7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《家用电冰箱耗电量限定值及能效等级》（GB 12021.2）</w:t>
            </w:r>
          </w:p>
        </w:tc>
      </w:tr>
      <w:tr w14:paraId="6C4FCD4D">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51D6EF9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3DB3409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vAlign w:val="center"/>
          </w:tcPr>
          <w:p w14:paraId="20C2941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★A0206180203空调机</w:t>
            </w:r>
          </w:p>
        </w:tc>
        <w:tc>
          <w:tcPr>
            <w:tcW w:w="1620" w:type="dxa"/>
            <w:tcBorders>
              <w:top w:val="nil"/>
              <w:left w:val="nil"/>
              <w:bottom w:val="single" w:color="000000" w:sz="8" w:space="0"/>
              <w:right w:val="single" w:color="000000" w:sz="8" w:space="0"/>
            </w:tcBorders>
            <w:vAlign w:val="center"/>
          </w:tcPr>
          <w:p w14:paraId="63B6F92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房间空气调节器</w:t>
            </w:r>
          </w:p>
        </w:tc>
        <w:tc>
          <w:tcPr>
            <w:tcW w:w="4540" w:type="dxa"/>
            <w:tcBorders>
              <w:top w:val="nil"/>
              <w:left w:val="nil"/>
              <w:bottom w:val="single" w:color="000000" w:sz="8" w:space="0"/>
              <w:right w:val="single" w:color="000000" w:sz="8" w:space="0"/>
            </w:tcBorders>
            <w:vAlign w:val="center"/>
          </w:tcPr>
          <w:p w14:paraId="7D81817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《转速可控型房间空气调节器能效限定值及能效等级》（GB21455-2013），待2019年修订发布后，按《房间空气调节器能效限定值及能效等级》（GB21455-2019实施。</w:t>
            </w:r>
          </w:p>
        </w:tc>
      </w:tr>
      <w:tr w14:paraId="0981670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4C83E98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7BA39352">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4D57AD78">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37A6B80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 14000W）</w:t>
            </w:r>
          </w:p>
        </w:tc>
        <w:tc>
          <w:tcPr>
            <w:tcW w:w="4540" w:type="dxa"/>
            <w:tcBorders>
              <w:top w:val="nil"/>
              <w:left w:val="nil"/>
              <w:bottom w:val="single" w:color="000000" w:sz="8" w:space="0"/>
              <w:right w:val="single" w:color="000000" w:sz="8" w:space="0"/>
            </w:tcBorders>
            <w:vAlign w:val="center"/>
          </w:tcPr>
          <w:p w14:paraId="11EE997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5516065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445A75B9">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5D630F8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3C5869CB">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26DF54D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单元式空气调节机(制冷量≤14000W)</w:t>
            </w:r>
          </w:p>
        </w:tc>
        <w:tc>
          <w:tcPr>
            <w:tcW w:w="4540" w:type="dxa"/>
            <w:tcBorders>
              <w:top w:val="nil"/>
              <w:left w:val="nil"/>
              <w:bottom w:val="single" w:color="000000" w:sz="8" w:space="0"/>
              <w:right w:val="single" w:color="000000" w:sz="8" w:space="0"/>
            </w:tcBorders>
            <w:vAlign w:val="center"/>
          </w:tcPr>
          <w:p w14:paraId="60C733A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《单元式空气调节机能效限定值及能源效率等级》（GB19576）《风管送风式空调机组能效限定值及能效等级》（GB37479）</w:t>
            </w:r>
          </w:p>
        </w:tc>
      </w:tr>
      <w:tr w14:paraId="0167EB5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8FEA5BA">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C28B426">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7093FF0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A0206180301洗衣机</w:t>
            </w:r>
          </w:p>
        </w:tc>
        <w:tc>
          <w:tcPr>
            <w:tcW w:w="1620" w:type="dxa"/>
            <w:tcBorders>
              <w:top w:val="nil"/>
              <w:left w:val="nil"/>
              <w:bottom w:val="single" w:color="000000" w:sz="8" w:space="0"/>
              <w:right w:val="single" w:color="000000" w:sz="8" w:space="0"/>
            </w:tcBorders>
            <w:vAlign w:val="center"/>
          </w:tcPr>
          <w:p w14:paraId="78AAA41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4566521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《电动洗衣机能效水效限定值及等级》（GB12021.4）</w:t>
            </w:r>
          </w:p>
        </w:tc>
      </w:tr>
      <w:tr w14:paraId="300AA6B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ABC17D0">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CEA4AA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vAlign w:val="center"/>
          </w:tcPr>
          <w:p w14:paraId="733F921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A02061808热水器</w:t>
            </w:r>
          </w:p>
        </w:tc>
        <w:tc>
          <w:tcPr>
            <w:tcW w:w="1620" w:type="dxa"/>
            <w:tcBorders>
              <w:top w:val="nil"/>
              <w:left w:val="nil"/>
              <w:bottom w:val="single" w:color="000000" w:sz="8" w:space="0"/>
              <w:right w:val="single" w:color="000000" w:sz="8" w:space="0"/>
            </w:tcBorders>
            <w:vAlign w:val="center"/>
          </w:tcPr>
          <w:p w14:paraId="68D490A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★电热水器</w:t>
            </w:r>
          </w:p>
        </w:tc>
        <w:tc>
          <w:tcPr>
            <w:tcW w:w="4540" w:type="dxa"/>
            <w:tcBorders>
              <w:top w:val="nil"/>
              <w:left w:val="nil"/>
              <w:bottom w:val="single" w:color="000000" w:sz="8" w:space="0"/>
              <w:right w:val="single" w:color="000000" w:sz="8" w:space="0"/>
            </w:tcBorders>
            <w:vAlign w:val="center"/>
          </w:tcPr>
          <w:p w14:paraId="3DBDA90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《储水式电热水器能效限定值及能效等级》（GB21519）</w:t>
            </w:r>
          </w:p>
        </w:tc>
      </w:tr>
      <w:tr w14:paraId="0FCD011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3AAC2A1">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8F94F89">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3F6D2BB0">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5A31CE8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燃气热水器</w:t>
            </w:r>
          </w:p>
        </w:tc>
        <w:tc>
          <w:tcPr>
            <w:tcW w:w="4540" w:type="dxa"/>
            <w:tcBorders>
              <w:top w:val="nil"/>
              <w:left w:val="nil"/>
              <w:bottom w:val="single" w:color="000000" w:sz="8" w:space="0"/>
              <w:right w:val="single" w:color="000000" w:sz="8" w:space="0"/>
            </w:tcBorders>
            <w:vAlign w:val="center"/>
          </w:tcPr>
          <w:p w14:paraId="43CC4DA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《家用燃气快速热水器和燃气采暖热水炉能效限定值及能效等级》（GB20665）</w:t>
            </w:r>
          </w:p>
        </w:tc>
      </w:tr>
      <w:tr w14:paraId="22C4074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6B003B5">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98B189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183BFB0E">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501B0E8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热泵热水器</w:t>
            </w:r>
          </w:p>
        </w:tc>
        <w:tc>
          <w:tcPr>
            <w:tcW w:w="4540" w:type="dxa"/>
            <w:tcBorders>
              <w:top w:val="nil"/>
              <w:left w:val="nil"/>
              <w:bottom w:val="single" w:color="000000" w:sz="8" w:space="0"/>
              <w:right w:val="single" w:color="000000" w:sz="8" w:space="0"/>
            </w:tcBorders>
            <w:vAlign w:val="center"/>
          </w:tcPr>
          <w:p w14:paraId="3908D44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《热泵热水机（器）能效限定值及能效等级》（GB29541）</w:t>
            </w:r>
          </w:p>
        </w:tc>
      </w:tr>
      <w:tr w14:paraId="0C29549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5557E8B6">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887779E">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7004B8A5">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002C806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太阳能热水系统</w:t>
            </w:r>
          </w:p>
        </w:tc>
        <w:tc>
          <w:tcPr>
            <w:tcW w:w="4540" w:type="dxa"/>
            <w:tcBorders>
              <w:top w:val="nil"/>
              <w:left w:val="nil"/>
              <w:bottom w:val="single" w:color="000000" w:sz="8" w:space="0"/>
              <w:right w:val="single" w:color="000000" w:sz="8" w:space="0"/>
            </w:tcBorders>
            <w:vAlign w:val="center"/>
          </w:tcPr>
          <w:p w14:paraId="464625E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《家用太阳能热水系统能效限定值及能效等级》（GB26969）</w:t>
            </w:r>
          </w:p>
        </w:tc>
      </w:tr>
      <w:tr w14:paraId="440FAF7E">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vAlign w:val="center"/>
          </w:tcPr>
          <w:p w14:paraId="289EA07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w:t>
            </w:r>
          </w:p>
        </w:tc>
        <w:tc>
          <w:tcPr>
            <w:tcW w:w="1080" w:type="dxa"/>
            <w:vMerge w:val="restart"/>
            <w:tcBorders>
              <w:top w:val="nil"/>
              <w:left w:val="single" w:color="auto" w:sz="8" w:space="0"/>
              <w:bottom w:val="single" w:color="auto" w:sz="8" w:space="0"/>
              <w:right w:val="single" w:color="auto" w:sz="8" w:space="0"/>
            </w:tcBorders>
            <w:vAlign w:val="center"/>
          </w:tcPr>
          <w:p w14:paraId="687DA7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A020619照明设备</w:t>
            </w:r>
          </w:p>
        </w:tc>
        <w:tc>
          <w:tcPr>
            <w:tcW w:w="1320" w:type="dxa"/>
            <w:tcBorders>
              <w:top w:val="nil"/>
              <w:left w:val="nil"/>
              <w:bottom w:val="single" w:color="auto" w:sz="8" w:space="0"/>
              <w:right w:val="single" w:color="auto" w:sz="8" w:space="0"/>
            </w:tcBorders>
            <w:vAlign w:val="center"/>
          </w:tcPr>
          <w:p w14:paraId="377D962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w:t>
            </w:r>
          </w:p>
        </w:tc>
        <w:tc>
          <w:tcPr>
            <w:tcW w:w="1620" w:type="dxa"/>
            <w:tcBorders>
              <w:top w:val="nil"/>
              <w:left w:val="nil"/>
              <w:bottom w:val="single" w:color="auto" w:sz="8" w:space="0"/>
              <w:right w:val="single" w:color="auto" w:sz="8" w:space="0"/>
            </w:tcBorders>
            <w:vAlign w:val="center"/>
          </w:tcPr>
          <w:p w14:paraId="67F725F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0F7985D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《普通照明用双端荧光灯能效限定值及能效等级》（GB19043）</w:t>
            </w:r>
          </w:p>
        </w:tc>
      </w:tr>
      <w:tr w14:paraId="6669B6F4">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28CC4553">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auto" w:sz="8" w:space="0"/>
              <w:right w:val="single" w:color="auto" w:sz="8" w:space="0"/>
            </w:tcBorders>
            <w:vAlign w:val="center"/>
          </w:tcPr>
          <w:p w14:paraId="3F8C3EBE">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024FE4B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LED道路/隧道照明产品</w:t>
            </w:r>
          </w:p>
        </w:tc>
        <w:tc>
          <w:tcPr>
            <w:tcW w:w="1620" w:type="dxa"/>
            <w:tcBorders>
              <w:top w:val="nil"/>
              <w:left w:val="nil"/>
              <w:bottom w:val="single" w:color="auto" w:sz="8" w:space="0"/>
              <w:right w:val="single" w:color="auto" w:sz="8" w:space="0"/>
            </w:tcBorders>
            <w:vAlign w:val="center"/>
          </w:tcPr>
          <w:p w14:paraId="4E05938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46F9561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《道路和隧道照明用LED灯具能效限定值及能效等级》（GB37478）</w:t>
            </w:r>
          </w:p>
        </w:tc>
      </w:tr>
      <w:tr w14:paraId="3EE4E124">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009CAABA">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auto" w:sz="8" w:space="0"/>
              <w:right w:val="single" w:color="auto" w:sz="8" w:space="0"/>
            </w:tcBorders>
            <w:vAlign w:val="center"/>
          </w:tcPr>
          <w:p w14:paraId="154E4D42">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77F68C7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LED筒灯</w:t>
            </w:r>
          </w:p>
        </w:tc>
        <w:tc>
          <w:tcPr>
            <w:tcW w:w="1620" w:type="dxa"/>
            <w:tcBorders>
              <w:top w:val="nil"/>
              <w:left w:val="nil"/>
              <w:bottom w:val="single" w:color="auto" w:sz="8" w:space="0"/>
              <w:right w:val="single" w:color="auto" w:sz="8" w:space="0"/>
            </w:tcBorders>
            <w:vAlign w:val="center"/>
          </w:tcPr>
          <w:p w14:paraId="4878362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46C2EC0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6DA655E0">
        <w:tblPrEx>
          <w:tblCellMar>
            <w:top w:w="0" w:type="dxa"/>
            <w:left w:w="108" w:type="dxa"/>
            <w:bottom w:w="0" w:type="dxa"/>
            <w:right w:w="108" w:type="dxa"/>
          </w:tblCellMar>
        </w:tblPrEx>
        <w:trPr>
          <w:trHeight w:val="735" w:hRule="atLeast"/>
        </w:trPr>
        <w:tc>
          <w:tcPr>
            <w:tcW w:w="0" w:type="auto"/>
            <w:vMerge w:val="continue"/>
            <w:tcBorders>
              <w:top w:val="nil"/>
              <w:left w:val="single" w:color="auto" w:sz="8" w:space="0"/>
              <w:bottom w:val="single" w:color="auto" w:sz="8" w:space="0"/>
              <w:right w:val="single" w:color="auto" w:sz="8" w:space="0"/>
            </w:tcBorders>
            <w:vAlign w:val="center"/>
          </w:tcPr>
          <w:p w14:paraId="6D9E08C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auto" w:sz="8" w:space="0"/>
              <w:right w:val="single" w:color="auto" w:sz="8" w:space="0"/>
            </w:tcBorders>
            <w:vAlign w:val="center"/>
          </w:tcPr>
          <w:p w14:paraId="62C4A1C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2C7FFCB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普通照明用非定向自镇流LED灯</w:t>
            </w:r>
          </w:p>
        </w:tc>
        <w:tc>
          <w:tcPr>
            <w:tcW w:w="1620" w:type="dxa"/>
            <w:tcBorders>
              <w:top w:val="nil"/>
              <w:left w:val="nil"/>
              <w:bottom w:val="single" w:color="auto" w:sz="8" w:space="0"/>
              <w:right w:val="single" w:color="auto" w:sz="8" w:space="0"/>
            </w:tcBorders>
            <w:vAlign w:val="center"/>
          </w:tcPr>
          <w:p w14:paraId="450F61C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7A280DC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2FE01035">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vAlign w:val="center"/>
          </w:tcPr>
          <w:p w14:paraId="21395B8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1080" w:type="dxa"/>
            <w:tcBorders>
              <w:top w:val="nil"/>
              <w:left w:val="nil"/>
              <w:bottom w:val="single" w:color="auto" w:sz="8" w:space="0"/>
              <w:right w:val="single" w:color="auto" w:sz="8" w:space="0"/>
            </w:tcBorders>
            <w:vAlign w:val="center"/>
          </w:tcPr>
          <w:p w14:paraId="3078115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★A020910电视设备</w:t>
            </w:r>
          </w:p>
        </w:tc>
        <w:tc>
          <w:tcPr>
            <w:tcW w:w="1320" w:type="dxa"/>
            <w:tcBorders>
              <w:top w:val="nil"/>
              <w:left w:val="nil"/>
              <w:bottom w:val="single" w:color="auto" w:sz="8" w:space="0"/>
              <w:right w:val="single" w:color="auto" w:sz="8" w:space="0"/>
            </w:tcBorders>
            <w:vAlign w:val="center"/>
          </w:tcPr>
          <w:p w14:paraId="093E40A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A02091001普通电视设备（电视机）</w:t>
            </w:r>
          </w:p>
        </w:tc>
        <w:tc>
          <w:tcPr>
            <w:tcW w:w="1620" w:type="dxa"/>
            <w:tcBorders>
              <w:top w:val="nil"/>
              <w:left w:val="nil"/>
              <w:bottom w:val="single" w:color="auto" w:sz="8" w:space="0"/>
              <w:right w:val="single" w:color="auto" w:sz="8" w:space="0"/>
            </w:tcBorders>
            <w:vAlign w:val="center"/>
          </w:tcPr>
          <w:p w14:paraId="344203E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639D981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《平板电视能效限定值及能效等级》（GB24850）</w:t>
            </w:r>
          </w:p>
        </w:tc>
      </w:tr>
      <w:tr w14:paraId="08A8A208">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vAlign w:val="center"/>
          </w:tcPr>
          <w:p w14:paraId="41DA8C0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1080" w:type="dxa"/>
            <w:tcBorders>
              <w:top w:val="nil"/>
              <w:left w:val="nil"/>
              <w:bottom w:val="single" w:color="auto" w:sz="8" w:space="0"/>
              <w:right w:val="single" w:color="auto" w:sz="8" w:space="0"/>
            </w:tcBorders>
            <w:vAlign w:val="center"/>
          </w:tcPr>
          <w:p w14:paraId="783AF36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★A020911视频设备</w:t>
            </w:r>
          </w:p>
        </w:tc>
        <w:tc>
          <w:tcPr>
            <w:tcW w:w="1320" w:type="dxa"/>
            <w:tcBorders>
              <w:top w:val="nil"/>
              <w:left w:val="nil"/>
              <w:bottom w:val="single" w:color="auto" w:sz="8" w:space="0"/>
              <w:right w:val="single" w:color="auto" w:sz="8" w:space="0"/>
            </w:tcBorders>
            <w:vAlign w:val="center"/>
          </w:tcPr>
          <w:p w14:paraId="0897E6B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A02091107视频监控设备</w:t>
            </w:r>
          </w:p>
        </w:tc>
        <w:tc>
          <w:tcPr>
            <w:tcW w:w="1620" w:type="dxa"/>
            <w:tcBorders>
              <w:top w:val="nil"/>
              <w:left w:val="nil"/>
              <w:bottom w:val="single" w:color="auto" w:sz="8" w:space="0"/>
              <w:right w:val="single" w:color="auto" w:sz="8" w:space="0"/>
            </w:tcBorders>
            <w:vAlign w:val="center"/>
          </w:tcPr>
          <w:p w14:paraId="467A0A5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监视器</w:t>
            </w:r>
          </w:p>
        </w:tc>
        <w:tc>
          <w:tcPr>
            <w:tcW w:w="4540" w:type="dxa"/>
            <w:tcBorders>
              <w:top w:val="nil"/>
              <w:left w:val="nil"/>
              <w:bottom w:val="single" w:color="auto" w:sz="8" w:space="0"/>
              <w:right w:val="single" w:color="auto" w:sz="8" w:space="0"/>
            </w:tcBorders>
            <w:vAlign w:val="center"/>
          </w:tcPr>
          <w:p w14:paraId="52EA7C1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10A04CEC">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vAlign w:val="center"/>
          </w:tcPr>
          <w:p w14:paraId="485CCE8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w:t>
            </w:r>
          </w:p>
        </w:tc>
        <w:tc>
          <w:tcPr>
            <w:tcW w:w="1080" w:type="dxa"/>
            <w:tcBorders>
              <w:top w:val="nil"/>
              <w:left w:val="nil"/>
              <w:bottom w:val="single" w:color="auto" w:sz="8" w:space="0"/>
              <w:right w:val="single" w:color="auto" w:sz="8" w:space="0"/>
            </w:tcBorders>
            <w:vAlign w:val="center"/>
          </w:tcPr>
          <w:p w14:paraId="2B6C88D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A031210饮食炊事机械</w:t>
            </w:r>
          </w:p>
        </w:tc>
        <w:tc>
          <w:tcPr>
            <w:tcW w:w="1320" w:type="dxa"/>
            <w:tcBorders>
              <w:top w:val="nil"/>
              <w:left w:val="nil"/>
              <w:bottom w:val="single" w:color="auto" w:sz="8" w:space="0"/>
              <w:right w:val="single" w:color="auto" w:sz="8" w:space="0"/>
            </w:tcBorders>
            <w:vAlign w:val="center"/>
          </w:tcPr>
          <w:p w14:paraId="7DCA212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w:t>
            </w:r>
          </w:p>
        </w:tc>
        <w:tc>
          <w:tcPr>
            <w:tcW w:w="1620" w:type="dxa"/>
            <w:tcBorders>
              <w:top w:val="nil"/>
              <w:left w:val="nil"/>
              <w:bottom w:val="single" w:color="auto" w:sz="8" w:space="0"/>
              <w:right w:val="single" w:color="auto" w:sz="8" w:space="0"/>
            </w:tcBorders>
            <w:vAlign w:val="center"/>
          </w:tcPr>
          <w:p w14:paraId="4E66C3D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5773CD8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《商用燃气灶具能效限定值及能效等级》（GB30531）</w:t>
            </w:r>
          </w:p>
        </w:tc>
      </w:tr>
      <w:tr w14:paraId="3C8A1D8D">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vAlign w:val="center"/>
          </w:tcPr>
          <w:p w14:paraId="70B3B8E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w:t>
            </w:r>
          </w:p>
        </w:tc>
        <w:tc>
          <w:tcPr>
            <w:tcW w:w="1080" w:type="dxa"/>
            <w:vMerge w:val="restart"/>
            <w:tcBorders>
              <w:top w:val="nil"/>
              <w:left w:val="single" w:color="auto" w:sz="8" w:space="0"/>
              <w:bottom w:val="single" w:color="000000" w:sz="8" w:space="0"/>
              <w:right w:val="single" w:color="auto" w:sz="8" w:space="0"/>
            </w:tcBorders>
            <w:vAlign w:val="center"/>
          </w:tcPr>
          <w:p w14:paraId="39C92E1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★A060805便器</w:t>
            </w:r>
          </w:p>
        </w:tc>
        <w:tc>
          <w:tcPr>
            <w:tcW w:w="1320" w:type="dxa"/>
            <w:tcBorders>
              <w:top w:val="nil"/>
              <w:left w:val="nil"/>
              <w:bottom w:val="single" w:color="auto" w:sz="8" w:space="0"/>
              <w:right w:val="single" w:color="auto" w:sz="8" w:space="0"/>
            </w:tcBorders>
            <w:vAlign w:val="center"/>
          </w:tcPr>
          <w:p w14:paraId="75FAF15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w:t>
            </w:r>
          </w:p>
        </w:tc>
        <w:tc>
          <w:tcPr>
            <w:tcW w:w="1620" w:type="dxa"/>
            <w:tcBorders>
              <w:top w:val="nil"/>
              <w:left w:val="nil"/>
              <w:bottom w:val="single" w:color="auto" w:sz="8" w:space="0"/>
              <w:right w:val="single" w:color="auto" w:sz="8" w:space="0"/>
            </w:tcBorders>
            <w:vAlign w:val="center"/>
          </w:tcPr>
          <w:p w14:paraId="370A6D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2605834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《坐便器水效限定值及水效等级》（GB25502）</w:t>
            </w:r>
          </w:p>
        </w:tc>
      </w:tr>
      <w:tr w14:paraId="4CE1FE72">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199C6D23">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000000" w:sz="8" w:space="0"/>
              <w:right w:val="single" w:color="auto" w:sz="8" w:space="0"/>
            </w:tcBorders>
            <w:vAlign w:val="center"/>
          </w:tcPr>
          <w:p w14:paraId="2113930F">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06FD7AE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w:t>
            </w:r>
          </w:p>
        </w:tc>
        <w:tc>
          <w:tcPr>
            <w:tcW w:w="1620" w:type="dxa"/>
            <w:tcBorders>
              <w:top w:val="nil"/>
              <w:left w:val="nil"/>
              <w:bottom w:val="single" w:color="auto" w:sz="8" w:space="0"/>
              <w:right w:val="single" w:color="auto" w:sz="8" w:space="0"/>
            </w:tcBorders>
            <w:vAlign w:val="center"/>
          </w:tcPr>
          <w:p w14:paraId="456071D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1FFD20D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《蹲便器用水效率限定值及用水效率等级》（GB30717）</w:t>
            </w:r>
          </w:p>
        </w:tc>
      </w:tr>
      <w:tr w14:paraId="3AEE6694">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14EB3E8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000000" w:sz="8" w:space="0"/>
              <w:right w:val="single" w:color="auto" w:sz="8" w:space="0"/>
            </w:tcBorders>
            <w:vAlign w:val="center"/>
          </w:tcPr>
          <w:p w14:paraId="1FCB4040">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536CA45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w:t>
            </w:r>
          </w:p>
        </w:tc>
        <w:tc>
          <w:tcPr>
            <w:tcW w:w="1620" w:type="dxa"/>
            <w:tcBorders>
              <w:top w:val="nil"/>
              <w:left w:val="nil"/>
              <w:bottom w:val="single" w:color="auto" w:sz="8" w:space="0"/>
              <w:right w:val="single" w:color="auto" w:sz="8" w:space="0"/>
            </w:tcBorders>
            <w:vAlign w:val="center"/>
          </w:tcPr>
          <w:p w14:paraId="09E9E70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6D50418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《小便器用水效率限定值及用水效率等级》（GB28377）</w:t>
            </w:r>
          </w:p>
        </w:tc>
      </w:tr>
      <w:tr w14:paraId="406A31E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66E21EE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w:t>
            </w:r>
          </w:p>
        </w:tc>
        <w:tc>
          <w:tcPr>
            <w:tcW w:w="1080" w:type="dxa"/>
            <w:tcBorders>
              <w:top w:val="nil"/>
              <w:left w:val="nil"/>
              <w:bottom w:val="single" w:color="000000" w:sz="8" w:space="0"/>
              <w:right w:val="single" w:color="000000" w:sz="8" w:space="0"/>
            </w:tcBorders>
            <w:vAlign w:val="center"/>
          </w:tcPr>
          <w:p w14:paraId="0BC81CF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★A060806水嘴</w:t>
            </w:r>
          </w:p>
        </w:tc>
        <w:tc>
          <w:tcPr>
            <w:tcW w:w="1320" w:type="dxa"/>
            <w:tcBorders>
              <w:top w:val="nil"/>
              <w:left w:val="nil"/>
              <w:bottom w:val="single" w:color="000000" w:sz="8" w:space="0"/>
              <w:right w:val="single" w:color="000000" w:sz="8" w:space="0"/>
            </w:tcBorders>
            <w:vAlign w:val="center"/>
          </w:tcPr>
          <w:p w14:paraId="170B3D0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253098C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5461A0F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《水嘴用水效率限定值及用水效率等级》（GB 25501）</w:t>
            </w:r>
          </w:p>
        </w:tc>
      </w:tr>
      <w:tr w14:paraId="4786E6D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509278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w:t>
            </w:r>
          </w:p>
        </w:tc>
        <w:tc>
          <w:tcPr>
            <w:tcW w:w="1080" w:type="dxa"/>
            <w:tcBorders>
              <w:top w:val="nil"/>
              <w:left w:val="nil"/>
              <w:bottom w:val="single" w:color="000000" w:sz="8" w:space="0"/>
              <w:right w:val="single" w:color="000000" w:sz="8" w:space="0"/>
            </w:tcBorders>
            <w:vAlign w:val="center"/>
          </w:tcPr>
          <w:p w14:paraId="0B3E8A9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A060807便器冲洗阀</w:t>
            </w:r>
          </w:p>
        </w:tc>
        <w:tc>
          <w:tcPr>
            <w:tcW w:w="1320" w:type="dxa"/>
            <w:tcBorders>
              <w:top w:val="nil"/>
              <w:left w:val="nil"/>
              <w:bottom w:val="single" w:color="000000" w:sz="8" w:space="0"/>
              <w:right w:val="single" w:color="000000" w:sz="8" w:space="0"/>
            </w:tcBorders>
            <w:vAlign w:val="center"/>
          </w:tcPr>
          <w:p w14:paraId="795771D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2AB6F45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47C7655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《便器冲洗阀用水效率限定值及用水效率等级》（GB28379）</w:t>
            </w:r>
          </w:p>
        </w:tc>
      </w:tr>
      <w:tr w14:paraId="3B5E790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D5276B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w:t>
            </w:r>
          </w:p>
        </w:tc>
        <w:tc>
          <w:tcPr>
            <w:tcW w:w="1080" w:type="dxa"/>
            <w:tcBorders>
              <w:top w:val="nil"/>
              <w:left w:val="nil"/>
              <w:bottom w:val="single" w:color="000000" w:sz="8" w:space="0"/>
              <w:right w:val="single" w:color="000000" w:sz="8" w:space="0"/>
            </w:tcBorders>
            <w:vAlign w:val="center"/>
          </w:tcPr>
          <w:p w14:paraId="7FA1DFB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A060810淋浴器</w:t>
            </w:r>
          </w:p>
        </w:tc>
        <w:tc>
          <w:tcPr>
            <w:tcW w:w="1320" w:type="dxa"/>
            <w:tcBorders>
              <w:top w:val="nil"/>
              <w:left w:val="nil"/>
              <w:bottom w:val="single" w:color="000000" w:sz="8" w:space="0"/>
              <w:right w:val="single" w:color="000000" w:sz="8" w:space="0"/>
            </w:tcBorders>
            <w:vAlign w:val="center"/>
          </w:tcPr>
          <w:p w14:paraId="00104C0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0C411BE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38D76C3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《淋浴器用水效率限定值及用水效率等级》（GB28378）</w:t>
            </w:r>
          </w:p>
        </w:tc>
      </w:tr>
    </w:tbl>
    <w:p w14:paraId="3256A28B">
      <w:pPr>
        <w:widowControl/>
        <w:rPr>
          <w:rFonts w:hint="eastAsia" w:ascii="宋体" w:hAnsi="宋体" w:cs="宋体"/>
          <w:color w:val="000000" w:themeColor="text1"/>
          <w:sz w:val="20"/>
          <w:szCs w:val="20"/>
          <w:highlight w:val="none"/>
          <w14:textFill>
            <w14:solidFill>
              <w14:schemeClr w14:val="tx1"/>
            </w14:solidFill>
          </w14:textFill>
        </w:rPr>
      </w:pPr>
    </w:p>
    <w:p w14:paraId="40A67887">
      <w:pPr>
        <w:pStyle w:val="16"/>
        <w:spacing w:line="360" w:lineRule="auto"/>
        <w:rPr>
          <w:rFonts w:hint="eastAsia" w:ascii="宋体" w:hAnsi="宋体"/>
          <w:color w:val="000000" w:themeColor="text1"/>
          <w:szCs w:val="21"/>
          <w:highlight w:val="none"/>
          <w14:textFill>
            <w14:solidFill>
              <w14:schemeClr w14:val="tx1"/>
            </w14:solidFill>
          </w14:textFill>
        </w:rPr>
      </w:pPr>
      <w:r>
        <w:rPr>
          <w:rFonts w:hint="eastAsia"/>
          <w:color w:val="000000" w:themeColor="text1"/>
          <w:spacing w:val="-3"/>
          <w:szCs w:val="21"/>
          <w:highlight w:val="none"/>
          <w14:textFill>
            <w14:solidFill>
              <w14:schemeClr w14:val="tx1"/>
            </w14:solidFill>
          </w14:textFill>
        </w:rPr>
        <w:t>注：</w:t>
      </w:r>
      <w:r>
        <w:rPr>
          <w:color w:val="000000" w:themeColor="text1"/>
          <w:spacing w:val="-3"/>
          <w:szCs w:val="21"/>
          <w:highlight w:val="none"/>
          <w14:textFill>
            <w14:solidFill>
              <w14:schemeClr w14:val="tx1"/>
            </w14:solidFill>
          </w14:textFill>
        </w:rPr>
        <w:t>1.</w:t>
      </w:r>
      <w:r>
        <w:rPr>
          <w:rFonts w:hint="eastAsia"/>
          <w:color w:val="000000" w:themeColor="text1"/>
          <w:spacing w:val="-3"/>
          <w:szCs w:val="21"/>
          <w:highlight w:val="none"/>
          <w14:textFill>
            <w14:solidFill>
              <w14:schemeClr w14:val="tx1"/>
            </w14:solidFill>
          </w14:textFill>
        </w:rPr>
        <w:t>节能产品认证应依据相关国家标准的最新版本，依据国家标准中二级能效（水效）</w:t>
      </w:r>
      <w:r>
        <w:rPr>
          <w:rFonts w:hint="eastAsia"/>
          <w:color w:val="000000" w:themeColor="text1"/>
          <w:szCs w:val="21"/>
          <w:highlight w:val="none"/>
          <w14:textFill>
            <w14:solidFill>
              <w14:schemeClr w14:val="tx1"/>
            </w14:solidFill>
          </w14:textFill>
        </w:rPr>
        <w:t>指标。</w:t>
      </w:r>
    </w:p>
    <w:p w14:paraId="4D6A9834">
      <w:pPr>
        <w:pStyle w:val="16"/>
        <w:spacing w:line="360" w:lineRule="auto"/>
        <w:rPr>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2</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以</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标注的为政府强制采购产品。</w:t>
      </w:r>
    </w:p>
    <w:p w14:paraId="0D5DCF79">
      <w:pPr>
        <w:pStyle w:val="19"/>
        <w:jc w:val="lef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62ECFA7F">
      <w:pPr>
        <w:spacing w:line="528" w:lineRule="exact"/>
        <w:jc w:val="center"/>
        <w:rPr>
          <w:rFonts w:hint="eastAsia"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35"/>
        <w:tblW w:w="9414" w:type="dxa"/>
        <w:tblInd w:w="250" w:type="dxa"/>
        <w:tblLayout w:type="fixed"/>
        <w:tblCellMar>
          <w:top w:w="0" w:type="dxa"/>
          <w:left w:w="108" w:type="dxa"/>
          <w:bottom w:w="0" w:type="dxa"/>
          <w:right w:w="108" w:type="dxa"/>
        </w:tblCellMar>
      </w:tblPr>
      <w:tblGrid>
        <w:gridCol w:w="1701"/>
        <w:gridCol w:w="1383"/>
        <w:gridCol w:w="1582"/>
        <w:gridCol w:w="1800"/>
        <w:gridCol w:w="1663"/>
        <w:gridCol w:w="1285"/>
      </w:tblGrid>
      <w:tr w14:paraId="12187BD1">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3852B40D">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1383" w:type="dxa"/>
            <w:tcBorders>
              <w:top w:val="single" w:color="auto" w:sz="4" w:space="0"/>
              <w:left w:val="nil"/>
              <w:bottom w:val="single" w:color="auto" w:sz="4" w:space="0"/>
              <w:right w:val="single" w:color="auto" w:sz="4" w:space="0"/>
            </w:tcBorders>
            <w:vAlign w:val="center"/>
          </w:tcPr>
          <w:p w14:paraId="57D22F5D">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1582" w:type="dxa"/>
            <w:tcBorders>
              <w:top w:val="single" w:color="auto" w:sz="4" w:space="0"/>
              <w:left w:val="nil"/>
              <w:bottom w:val="single" w:color="auto" w:sz="4" w:space="0"/>
              <w:right w:val="single" w:color="auto" w:sz="4" w:space="0"/>
            </w:tcBorders>
            <w:vAlign w:val="center"/>
          </w:tcPr>
          <w:p w14:paraId="356FD80E">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800" w:type="dxa"/>
            <w:tcBorders>
              <w:top w:val="single" w:color="auto" w:sz="4" w:space="0"/>
              <w:left w:val="nil"/>
              <w:bottom w:val="single" w:color="auto" w:sz="4" w:space="0"/>
              <w:right w:val="single" w:color="auto" w:sz="4" w:space="0"/>
            </w:tcBorders>
            <w:vAlign w:val="center"/>
          </w:tcPr>
          <w:p w14:paraId="1EC05FB0">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1663" w:type="dxa"/>
            <w:tcBorders>
              <w:top w:val="single" w:color="auto" w:sz="4" w:space="0"/>
              <w:left w:val="nil"/>
              <w:bottom w:val="single" w:color="auto" w:sz="4" w:space="0"/>
              <w:right w:val="single" w:color="auto" w:sz="4" w:space="0"/>
            </w:tcBorders>
            <w:vAlign w:val="center"/>
          </w:tcPr>
          <w:p w14:paraId="5523AB2B">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1285" w:type="dxa"/>
            <w:tcBorders>
              <w:top w:val="single" w:color="auto" w:sz="4" w:space="0"/>
              <w:left w:val="nil"/>
              <w:bottom w:val="single" w:color="auto" w:sz="4" w:space="0"/>
              <w:right w:val="single" w:color="auto" w:sz="4" w:space="0"/>
            </w:tcBorders>
            <w:vAlign w:val="center"/>
          </w:tcPr>
          <w:p w14:paraId="546A6E5B">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0EAFF620">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5052C3D6">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1383" w:type="dxa"/>
            <w:tcBorders>
              <w:top w:val="nil"/>
              <w:left w:val="nil"/>
              <w:bottom w:val="single" w:color="auto" w:sz="4" w:space="0"/>
              <w:right w:val="single" w:color="auto" w:sz="4" w:space="0"/>
            </w:tcBorders>
            <w:vAlign w:val="center"/>
          </w:tcPr>
          <w:p w14:paraId="122FCA7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4E76723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3108C36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663" w:type="dxa"/>
            <w:tcBorders>
              <w:top w:val="nil"/>
              <w:left w:val="nil"/>
              <w:bottom w:val="single" w:color="auto" w:sz="4" w:space="0"/>
              <w:right w:val="single" w:color="auto" w:sz="4" w:space="0"/>
            </w:tcBorders>
            <w:vAlign w:val="center"/>
          </w:tcPr>
          <w:p w14:paraId="383C55C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1285" w:type="dxa"/>
            <w:tcBorders>
              <w:top w:val="nil"/>
              <w:left w:val="nil"/>
              <w:bottom w:val="single" w:color="auto" w:sz="4" w:space="0"/>
              <w:right w:val="single" w:color="auto" w:sz="4" w:space="0"/>
            </w:tcBorders>
            <w:vAlign w:val="center"/>
          </w:tcPr>
          <w:p w14:paraId="7DB4731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36A0D88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F81E918">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1383" w:type="dxa"/>
            <w:tcBorders>
              <w:top w:val="nil"/>
              <w:left w:val="nil"/>
              <w:bottom w:val="single" w:color="auto" w:sz="4" w:space="0"/>
              <w:right w:val="single" w:color="auto" w:sz="4" w:space="0"/>
            </w:tcBorders>
            <w:vAlign w:val="center"/>
          </w:tcPr>
          <w:p w14:paraId="05D7EB6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476F86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1C92FD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vAlign w:val="center"/>
          </w:tcPr>
          <w:p w14:paraId="4E15E1F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285" w:type="dxa"/>
            <w:tcBorders>
              <w:top w:val="nil"/>
              <w:left w:val="nil"/>
              <w:bottom w:val="single" w:color="auto" w:sz="4" w:space="0"/>
              <w:right w:val="single" w:color="auto" w:sz="4" w:space="0"/>
            </w:tcBorders>
            <w:vAlign w:val="center"/>
          </w:tcPr>
          <w:p w14:paraId="388A8F1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5176739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39E6A3C">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F5E616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62CC866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5B4E49A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1663" w:type="dxa"/>
            <w:tcBorders>
              <w:top w:val="nil"/>
              <w:left w:val="nil"/>
              <w:bottom w:val="single" w:color="auto" w:sz="4" w:space="0"/>
              <w:right w:val="single" w:color="auto" w:sz="4" w:space="0"/>
            </w:tcBorders>
            <w:vAlign w:val="center"/>
          </w:tcPr>
          <w:p w14:paraId="656BA89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1285" w:type="dxa"/>
            <w:tcBorders>
              <w:top w:val="nil"/>
              <w:left w:val="nil"/>
              <w:bottom w:val="single" w:color="auto" w:sz="4" w:space="0"/>
              <w:right w:val="single" w:color="auto" w:sz="4" w:space="0"/>
            </w:tcBorders>
            <w:vAlign w:val="center"/>
          </w:tcPr>
          <w:p w14:paraId="6E3063E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60E95A8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83CF7F7">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1383" w:type="dxa"/>
            <w:tcBorders>
              <w:top w:val="nil"/>
              <w:left w:val="nil"/>
              <w:bottom w:val="single" w:color="auto" w:sz="4" w:space="0"/>
              <w:right w:val="single" w:color="auto" w:sz="4" w:space="0"/>
            </w:tcBorders>
            <w:vAlign w:val="center"/>
          </w:tcPr>
          <w:p w14:paraId="66019A9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6694873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6B144C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1663" w:type="dxa"/>
            <w:tcBorders>
              <w:top w:val="nil"/>
              <w:left w:val="nil"/>
              <w:bottom w:val="single" w:color="auto" w:sz="4" w:space="0"/>
              <w:right w:val="single" w:color="auto" w:sz="4" w:space="0"/>
            </w:tcBorders>
            <w:vAlign w:val="center"/>
          </w:tcPr>
          <w:p w14:paraId="04C9BB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1285" w:type="dxa"/>
            <w:tcBorders>
              <w:top w:val="nil"/>
              <w:left w:val="nil"/>
              <w:bottom w:val="single" w:color="auto" w:sz="4" w:space="0"/>
              <w:right w:val="single" w:color="auto" w:sz="4" w:space="0"/>
            </w:tcBorders>
            <w:vAlign w:val="center"/>
          </w:tcPr>
          <w:p w14:paraId="4A3B52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12BB571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3423C90">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F1A4C8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582" w:type="dxa"/>
            <w:tcBorders>
              <w:top w:val="nil"/>
              <w:left w:val="nil"/>
              <w:bottom w:val="single" w:color="auto" w:sz="4" w:space="0"/>
              <w:right w:val="single" w:color="auto" w:sz="4" w:space="0"/>
            </w:tcBorders>
            <w:vAlign w:val="center"/>
          </w:tcPr>
          <w:p w14:paraId="3EF5FC2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DD757B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1663" w:type="dxa"/>
            <w:tcBorders>
              <w:top w:val="nil"/>
              <w:left w:val="nil"/>
              <w:bottom w:val="single" w:color="auto" w:sz="4" w:space="0"/>
              <w:right w:val="single" w:color="auto" w:sz="4" w:space="0"/>
            </w:tcBorders>
            <w:vAlign w:val="center"/>
          </w:tcPr>
          <w:p w14:paraId="494C980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1285" w:type="dxa"/>
            <w:tcBorders>
              <w:top w:val="nil"/>
              <w:left w:val="nil"/>
              <w:bottom w:val="single" w:color="auto" w:sz="4" w:space="0"/>
              <w:right w:val="single" w:color="auto" w:sz="4" w:space="0"/>
            </w:tcBorders>
            <w:vAlign w:val="center"/>
          </w:tcPr>
          <w:p w14:paraId="1A71970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2720C69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807B5CA">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1383" w:type="dxa"/>
            <w:tcBorders>
              <w:top w:val="nil"/>
              <w:left w:val="nil"/>
              <w:bottom w:val="single" w:color="auto" w:sz="4" w:space="0"/>
              <w:right w:val="single" w:color="auto" w:sz="4" w:space="0"/>
            </w:tcBorders>
            <w:vAlign w:val="center"/>
          </w:tcPr>
          <w:p w14:paraId="1AD5C9F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16B202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4621D51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1663" w:type="dxa"/>
            <w:tcBorders>
              <w:top w:val="nil"/>
              <w:left w:val="nil"/>
              <w:bottom w:val="single" w:color="auto" w:sz="4" w:space="0"/>
              <w:right w:val="single" w:color="auto" w:sz="4" w:space="0"/>
            </w:tcBorders>
            <w:vAlign w:val="center"/>
          </w:tcPr>
          <w:p w14:paraId="1AF918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1285" w:type="dxa"/>
            <w:tcBorders>
              <w:top w:val="nil"/>
              <w:left w:val="nil"/>
              <w:bottom w:val="single" w:color="auto" w:sz="4" w:space="0"/>
              <w:right w:val="single" w:color="auto" w:sz="4" w:space="0"/>
            </w:tcBorders>
            <w:vAlign w:val="center"/>
          </w:tcPr>
          <w:p w14:paraId="612D6FA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0E865EE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F6E4FF1">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35FD8AE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5AC7465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29E16F5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1663" w:type="dxa"/>
            <w:tcBorders>
              <w:top w:val="nil"/>
              <w:left w:val="nil"/>
              <w:bottom w:val="single" w:color="auto" w:sz="4" w:space="0"/>
              <w:right w:val="single" w:color="auto" w:sz="4" w:space="0"/>
            </w:tcBorders>
            <w:vAlign w:val="center"/>
          </w:tcPr>
          <w:p w14:paraId="48781A6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285" w:type="dxa"/>
            <w:tcBorders>
              <w:top w:val="nil"/>
              <w:left w:val="nil"/>
              <w:bottom w:val="single" w:color="auto" w:sz="4" w:space="0"/>
              <w:right w:val="single" w:color="auto" w:sz="4" w:space="0"/>
            </w:tcBorders>
            <w:vAlign w:val="center"/>
          </w:tcPr>
          <w:p w14:paraId="42994F5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141E9C1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3F2AB23">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1383" w:type="dxa"/>
            <w:tcBorders>
              <w:top w:val="nil"/>
              <w:left w:val="nil"/>
              <w:bottom w:val="single" w:color="auto" w:sz="4" w:space="0"/>
              <w:right w:val="single" w:color="auto" w:sz="4" w:space="0"/>
            </w:tcBorders>
            <w:vAlign w:val="center"/>
          </w:tcPr>
          <w:p w14:paraId="1F9C4FE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4AB24A3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34D66FD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1663" w:type="dxa"/>
            <w:tcBorders>
              <w:top w:val="nil"/>
              <w:left w:val="nil"/>
              <w:bottom w:val="single" w:color="auto" w:sz="4" w:space="0"/>
              <w:right w:val="single" w:color="auto" w:sz="4" w:space="0"/>
            </w:tcBorders>
            <w:vAlign w:val="center"/>
          </w:tcPr>
          <w:p w14:paraId="218D134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1285" w:type="dxa"/>
            <w:tcBorders>
              <w:top w:val="nil"/>
              <w:left w:val="nil"/>
              <w:bottom w:val="single" w:color="auto" w:sz="4" w:space="0"/>
              <w:right w:val="single" w:color="auto" w:sz="4" w:space="0"/>
            </w:tcBorders>
            <w:vAlign w:val="center"/>
          </w:tcPr>
          <w:p w14:paraId="3C2936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4E0ED83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555C74F">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6CC160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0E77411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10093B7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663" w:type="dxa"/>
            <w:tcBorders>
              <w:top w:val="nil"/>
              <w:left w:val="nil"/>
              <w:bottom w:val="single" w:color="auto" w:sz="4" w:space="0"/>
              <w:right w:val="single" w:color="auto" w:sz="4" w:space="0"/>
            </w:tcBorders>
            <w:vAlign w:val="center"/>
          </w:tcPr>
          <w:p w14:paraId="4D3B26D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1285" w:type="dxa"/>
            <w:tcBorders>
              <w:top w:val="nil"/>
              <w:left w:val="nil"/>
              <w:bottom w:val="single" w:color="auto" w:sz="4" w:space="0"/>
              <w:right w:val="single" w:color="auto" w:sz="4" w:space="0"/>
            </w:tcBorders>
            <w:vAlign w:val="center"/>
          </w:tcPr>
          <w:p w14:paraId="714DBB1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3506F79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A8989D4">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1383" w:type="dxa"/>
            <w:tcBorders>
              <w:top w:val="nil"/>
              <w:left w:val="nil"/>
              <w:bottom w:val="single" w:color="auto" w:sz="4" w:space="0"/>
              <w:right w:val="single" w:color="auto" w:sz="4" w:space="0"/>
            </w:tcBorders>
            <w:vAlign w:val="center"/>
          </w:tcPr>
          <w:p w14:paraId="7979474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3CB16B8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7D760A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vAlign w:val="center"/>
          </w:tcPr>
          <w:p w14:paraId="347FC9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285" w:type="dxa"/>
            <w:tcBorders>
              <w:top w:val="nil"/>
              <w:left w:val="nil"/>
              <w:bottom w:val="single" w:color="auto" w:sz="4" w:space="0"/>
              <w:right w:val="single" w:color="auto" w:sz="4" w:space="0"/>
            </w:tcBorders>
            <w:vAlign w:val="center"/>
          </w:tcPr>
          <w:p w14:paraId="2561D3C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41870B4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7559527">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947DA9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3499185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0477A6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1663" w:type="dxa"/>
            <w:tcBorders>
              <w:top w:val="nil"/>
              <w:left w:val="nil"/>
              <w:bottom w:val="single" w:color="auto" w:sz="4" w:space="0"/>
              <w:right w:val="single" w:color="auto" w:sz="4" w:space="0"/>
            </w:tcBorders>
            <w:vAlign w:val="center"/>
          </w:tcPr>
          <w:p w14:paraId="012F8F1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1285" w:type="dxa"/>
            <w:tcBorders>
              <w:top w:val="nil"/>
              <w:left w:val="nil"/>
              <w:bottom w:val="single" w:color="auto" w:sz="4" w:space="0"/>
              <w:right w:val="single" w:color="auto" w:sz="4" w:space="0"/>
            </w:tcBorders>
            <w:vAlign w:val="center"/>
          </w:tcPr>
          <w:p w14:paraId="189259A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3B8DDC9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4C8886E">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1383" w:type="dxa"/>
            <w:tcBorders>
              <w:top w:val="nil"/>
              <w:left w:val="nil"/>
              <w:bottom w:val="single" w:color="auto" w:sz="4" w:space="0"/>
              <w:right w:val="single" w:color="auto" w:sz="4" w:space="0"/>
            </w:tcBorders>
            <w:vAlign w:val="center"/>
          </w:tcPr>
          <w:p w14:paraId="4C26E03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0A7397F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0F98876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1663" w:type="dxa"/>
            <w:tcBorders>
              <w:top w:val="nil"/>
              <w:left w:val="nil"/>
              <w:bottom w:val="single" w:color="auto" w:sz="4" w:space="0"/>
              <w:right w:val="single" w:color="auto" w:sz="4" w:space="0"/>
            </w:tcBorders>
            <w:vAlign w:val="center"/>
          </w:tcPr>
          <w:p w14:paraId="698EB97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1285" w:type="dxa"/>
            <w:tcBorders>
              <w:top w:val="nil"/>
              <w:left w:val="nil"/>
              <w:bottom w:val="single" w:color="auto" w:sz="4" w:space="0"/>
              <w:right w:val="single" w:color="auto" w:sz="4" w:space="0"/>
            </w:tcBorders>
            <w:vAlign w:val="center"/>
          </w:tcPr>
          <w:p w14:paraId="236D84D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719F891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C542DF9">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4748E3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1681796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001B239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1663" w:type="dxa"/>
            <w:tcBorders>
              <w:top w:val="nil"/>
              <w:left w:val="nil"/>
              <w:bottom w:val="single" w:color="auto" w:sz="4" w:space="0"/>
              <w:right w:val="single" w:color="auto" w:sz="4" w:space="0"/>
            </w:tcBorders>
            <w:vAlign w:val="center"/>
          </w:tcPr>
          <w:p w14:paraId="2C30E9B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285" w:type="dxa"/>
            <w:tcBorders>
              <w:top w:val="nil"/>
              <w:left w:val="nil"/>
              <w:bottom w:val="single" w:color="auto" w:sz="4" w:space="0"/>
              <w:right w:val="single" w:color="auto" w:sz="4" w:space="0"/>
            </w:tcBorders>
            <w:vAlign w:val="center"/>
          </w:tcPr>
          <w:p w14:paraId="6B81E79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79D8A7D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05B1864">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1383" w:type="dxa"/>
            <w:tcBorders>
              <w:top w:val="nil"/>
              <w:left w:val="nil"/>
              <w:bottom w:val="single" w:color="auto" w:sz="4" w:space="0"/>
              <w:right w:val="single" w:color="auto" w:sz="4" w:space="0"/>
            </w:tcBorders>
            <w:vAlign w:val="center"/>
          </w:tcPr>
          <w:p w14:paraId="11C3708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11BF8C8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7C7E1E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vAlign w:val="center"/>
          </w:tcPr>
          <w:p w14:paraId="0D758A2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285" w:type="dxa"/>
            <w:tcBorders>
              <w:top w:val="nil"/>
              <w:left w:val="nil"/>
              <w:bottom w:val="single" w:color="auto" w:sz="4" w:space="0"/>
              <w:right w:val="single" w:color="auto" w:sz="4" w:space="0"/>
            </w:tcBorders>
            <w:vAlign w:val="center"/>
          </w:tcPr>
          <w:p w14:paraId="714186A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2E162D8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7AC9D6F">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04205E3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68CAB12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42FC05B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1663" w:type="dxa"/>
            <w:tcBorders>
              <w:top w:val="nil"/>
              <w:left w:val="nil"/>
              <w:bottom w:val="single" w:color="auto" w:sz="4" w:space="0"/>
              <w:right w:val="single" w:color="auto" w:sz="4" w:space="0"/>
            </w:tcBorders>
            <w:vAlign w:val="center"/>
          </w:tcPr>
          <w:p w14:paraId="5973BBF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285" w:type="dxa"/>
            <w:tcBorders>
              <w:top w:val="nil"/>
              <w:left w:val="nil"/>
              <w:bottom w:val="single" w:color="auto" w:sz="4" w:space="0"/>
              <w:right w:val="single" w:color="auto" w:sz="4" w:space="0"/>
            </w:tcBorders>
            <w:vAlign w:val="center"/>
          </w:tcPr>
          <w:p w14:paraId="47FF741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A0DC03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3DDD908">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1383" w:type="dxa"/>
            <w:tcBorders>
              <w:top w:val="nil"/>
              <w:left w:val="nil"/>
              <w:bottom w:val="single" w:color="auto" w:sz="4" w:space="0"/>
              <w:right w:val="single" w:color="auto" w:sz="4" w:space="0"/>
            </w:tcBorders>
            <w:vAlign w:val="center"/>
          </w:tcPr>
          <w:p w14:paraId="10DBCFD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5BC12CF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1CE6F2F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6303FBD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2AE2637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BCD64D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C92DEFC">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98132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6C795BD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06C6115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663" w:type="dxa"/>
            <w:tcBorders>
              <w:top w:val="nil"/>
              <w:left w:val="nil"/>
              <w:bottom w:val="single" w:color="auto" w:sz="4" w:space="0"/>
              <w:right w:val="single" w:color="auto" w:sz="4" w:space="0"/>
            </w:tcBorders>
            <w:vAlign w:val="center"/>
          </w:tcPr>
          <w:p w14:paraId="779316C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285" w:type="dxa"/>
            <w:tcBorders>
              <w:top w:val="nil"/>
              <w:left w:val="nil"/>
              <w:bottom w:val="single" w:color="auto" w:sz="4" w:space="0"/>
              <w:right w:val="single" w:color="auto" w:sz="4" w:space="0"/>
            </w:tcBorders>
            <w:vAlign w:val="center"/>
          </w:tcPr>
          <w:p w14:paraId="60DDE5F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4E2063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1A279F3">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1383" w:type="dxa"/>
            <w:tcBorders>
              <w:top w:val="nil"/>
              <w:left w:val="nil"/>
              <w:bottom w:val="single" w:color="auto" w:sz="4" w:space="0"/>
              <w:right w:val="single" w:color="auto" w:sz="4" w:space="0"/>
            </w:tcBorders>
            <w:vAlign w:val="center"/>
          </w:tcPr>
          <w:p w14:paraId="612D440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2098B2B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1D0BEF7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6DEE86C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72B5D61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853265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E1472AC">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6180076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07A8C8D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12ECD4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663" w:type="dxa"/>
            <w:tcBorders>
              <w:top w:val="nil"/>
              <w:left w:val="nil"/>
              <w:bottom w:val="single" w:color="auto" w:sz="4" w:space="0"/>
              <w:right w:val="single" w:color="auto" w:sz="4" w:space="0"/>
            </w:tcBorders>
            <w:vAlign w:val="center"/>
          </w:tcPr>
          <w:p w14:paraId="2B870F5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285" w:type="dxa"/>
            <w:tcBorders>
              <w:top w:val="nil"/>
              <w:left w:val="nil"/>
              <w:bottom w:val="single" w:color="auto" w:sz="4" w:space="0"/>
              <w:right w:val="single" w:color="auto" w:sz="4" w:space="0"/>
            </w:tcBorders>
            <w:vAlign w:val="center"/>
          </w:tcPr>
          <w:p w14:paraId="7763522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C10E47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8F39E37">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1383" w:type="dxa"/>
            <w:tcBorders>
              <w:top w:val="nil"/>
              <w:left w:val="nil"/>
              <w:bottom w:val="single" w:color="auto" w:sz="4" w:space="0"/>
              <w:right w:val="single" w:color="auto" w:sz="4" w:space="0"/>
            </w:tcBorders>
            <w:vAlign w:val="center"/>
          </w:tcPr>
          <w:p w14:paraId="65099B6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3C9C1FE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4C7FC39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1663" w:type="dxa"/>
            <w:tcBorders>
              <w:top w:val="nil"/>
              <w:left w:val="nil"/>
              <w:bottom w:val="single" w:color="auto" w:sz="4" w:space="0"/>
              <w:right w:val="single" w:color="auto" w:sz="4" w:space="0"/>
            </w:tcBorders>
            <w:vAlign w:val="center"/>
          </w:tcPr>
          <w:p w14:paraId="5C7E80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7C1FD3E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18B2CDF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F196ED6">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6DBDFE3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2CCDF16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3B2AE1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1663" w:type="dxa"/>
            <w:tcBorders>
              <w:top w:val="nil"/>
              <w:left w:val="nil"/>
              <w:bottom w:val="single" w:color="auto" w:sz="4" w:space="0"/>
              <w:right w:val="single" w:color="auto" w:sz="4" w:space="0"/>
            </w:tcBorders>
            <w:vAlign w:val="center"/>
          </w:tcPr>
          <w:p w14:paraId="28CDB8F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285" w:type="dxa"/>
            <w:tcBorders>
              <w:top w:val="nil"/>
              <w:left w:val="nil"/>
              <w:bottom w:val="single" w:color="auto" w:sz="4" w:space="0"/>
              <w:right w:val="single" w:color="auto" w:sz="4" w:space="0"/>
            </w:tcBorders>
            <w:vAlign w:val="center"/>
          </w:tcPr>
          <w:p w14:paraId="773DCB7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0AEEC28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E93AEBC">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1383" w:type="dxa"/>
            <w:tcBorders>
              <w:top w:val="nil"/>
              <w:left w:val="nil"/>
              <w:bottom w:val="single" w:color="auto" w:sz="4" w:space="0"/>
              <w:right w:val="single" w:color="auto" w:sz="4" w:space="0"/>
            </w:tcBorders>
            <w:vAlign w:val="center"/>
          </w:tcPr>
          <w:p w14:paraId="22A3126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6505C46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294D364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12273F5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06B5E3B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0DF01D4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4A941A3">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6C47AB1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147C210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90C951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1663" w:type="dxa"/>
            <w:tcBorders>
              <w:top w:val="nil"/>
              <w:left w:val="nil"/>
              <w:bottom w:val="single" w:color="auto" w:sz="4" w:space="0"/>
              <w:right w:val="single" w:color="auto" w:sz="4" w:space="0"/>
            </w:tcBorders>
            <w:vAlign w:val="center"/>
          </w:tcPr>
          <w:p w14:paraId="72C1458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1285" w:type="dxa"/>
            <w:tcBorders>
              <w:top w:val="nil"/>
              <w:left w:val="nil"/>
              <w:bottom w:val="single" w:color="auto" w:sz="4" w:space="0"/>
              <w:right w:val="single" w:color="auto" w:sz="4" w:space="0"/>
            </w:tcBorders>
            <w:vAlign w:val="center"/>
          </w:tcPr>
          <w:p w14:paraId="7B94939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0A2F5F2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FA09AB1">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1383" w:type="dxa"/>
            <w:tcBorders>
              <w:top w:val="nil"/>
              <w:left w:val="nil"/>
              <w:bottom w:val="single" w:color="auto" w:sz="4" w:space="0"/>
              <w:right w:val="single" w:color="auto" w:sz="4" w:space="0"/>
            </w:tcBorders>
            <w:vAlign w:val="center"/>
          </w:tcPr>
          <w:p w14:paraId="5F5B46F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4BBEB40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6E0CFD6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1663" w:type="dxa"/>
            <w:tcBorders>
              <w:top w:val="nil"/>
              <w:left w:val="nil"/>
              <w:bottom w:val="single" w:color="auto" w:sz="4" w:space="0"/>
              <w:right w:val="single" w:color="auto" w:sz="4" w:space="0"/>
            </w:tcBorders>
            <w:vAlign w:val="center"/>
          </w:tcPr>
          <w:p w14:paraId="0363481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1285" w:type="dxa"/>
            <w:tcBorders>
              <w:top w:val="nil"/>
              <w:left w:val="nil"/>
              <w:bottom w:val="single" w:color="auto" w:sz="4" w:space="0"/>
              <w:right w:val="single" w:color="auto" w:sz="4" w:space="0"/>
            </w:tcBorders>
            <w:vAlign w:val="center"/>
          </w:tcPr>
          <w:p w14:paraId="12D1803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2B40A78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661E0A3">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03F3B10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582" w:type="dxa"/>
            <w:tcBorders>
              <w:top w:val="nil"/>
              <w:left w:val="nil"/>
              <w:bottom w:val="single" w:color="auto" w:sz="4" w:space="0"/>
              <w:right w:val="single" w:color="auto" w:sz="4" w:space="0"/>
            </w:tcBorders>
            <w:vAlign w:val="center"/>
          </w:tcPr>
          <w:p w14:paraId="36DAE48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067F105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1663" w:type="dxa"/>
            <w:tcBorders>
              <w:top w:val="nil"/>
              <w:left w:val="nil"/>
              <w:bottom w:val="single" w:color="auto" w:sz="4" w:space="0"/>
              <w:right w:val="single" w:color="auto" w:sz="4" w:space="0"/>
            </w:tcBorders>
            <w:vAlign w:val="center"/>
          </w:tcPr>
          <w:p w14:paraId="53A219D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1285" w:type="dxa"/>
            <w:tcBorders>
              <w:top w:val="nil"/>
              <w:left w:val="nil"/>
              <w:bottom w:val="single" w:color="auto" w:sz="4" w:space="0"/>
              <w:right w:val="single" w:color="auto" w:sz="4" w:space="0"/>
            </w:tcBorders>
            <w:vAlign w:val="center"/>
          </w:tcPr>
          <w:p w14:paraId="0CC6373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14AF868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A678D27">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1383" w:type="dxa"/>
            <w:tcBorders>
              <w:top w:val="nil"/>
              <w:left w:val="nil"/>
              <w:bottom w:val="single" w:color="auto" w:sz="4" w:space="0"/>
              <w:right w:val="single" w:color="auto" w:sz="4" w:space="0"/>
            </w:tcBorders>
            <w:vAlign w:val="center"/>
          </w:tcPr>
          <w:p w14:paraId="219F0A5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6D5C075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7E9271B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vAlign w:val="center"/>
          </w:tcPr>
          <w:p w14:paraId="5322577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285" w:type="dxa"/>
            <w:tcBorders>
              <w:top w:val="nil"/>
              <w:left w:val="nil"/>
              <w:bottom w:val="single" w:color="auto" w:sz="4" w:space="0"/>
              <w:right w:val="single" w:color="auto" w:sz="4" w:space="0"/>
            </w:tcBorders>
            <w:vAlign w:val="center"/>
          </w:tcPr>
          <w:p w14:paraId="6782818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5044CC2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CC81619">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1304940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31AE92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1135267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663" w:type="dxa"/>
            <w:tcBorders>
              <w:top w:val="nil"/>
              <w:left w:val="nil"/>
              <w:bottom w:val="single" w:color="auto" w:sz="4" w:space="0"/>
              <w:right w:val="single" w:color="auto" w:sz="4" w:space="0"/>
            </w:tcBorders>
            <w:vAlign w:val="center"/>
          </w:tcPr>
          <w:p w14:paraId="3F10564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1285" w:type="dxa"/>
            <w:tcBorders>
              <w:top w:val="nil"/>
              <w:left w:val="nil"/>
              <w:bottom w:val="single" w:color="auto" w:sz="4" w:space="0"/>
              <w:right w:val="single" w:color="auto" w:sz="4" w:space="0"/>
            </w:tcBorders>
            <w:vAlign w:val="center"/>
          </w:tcPr>
          <w:p w14:paraId="70CBA9F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07DA2EF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A583F57">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租赁和商务服务业</w:t>
            </w:r>
          </w:p>
        </w:tc>
        <w:tc>
          <w:tcPr>
            <w:tcW w:w="1383" w:type="dxa"/>
            <w:tcBorders>
              <w:top w:val="nil"/>
              <w:left w:val="nil"/>
              <w:bottom w:val="single" w:color="auto" w:sz="4" w:space="0"/>
              <w:right w:val="single" w:color="auto" w:sz="4" w:space="0"/>
            </w:tcBorders>
            <w:vAlign w:val="center"/>
          </w:tcPr>
          <w:p w14:paraId="2682EAA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077036C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76F20F4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3F42518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6E3F277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BC74C6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84883AF">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0F0B52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582" w:type="dxa"/>
            <w:tcBorders>
              <w:top w:val="nil"/>
              <w:left w:val="nil"/>
              <w:bottom w:val="single" w:color="auto" w:sz="4" w:space="0"/>
              <w:right w:val="single" w:color="auto" w:sz="4" w:space="0"/>
            </w:tcBorders>
            <w:vAlign w:val="center"/>
          </w:tcPr>
          <w:p w14:paraId="5D6183A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0105C28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1663" w:type="dxa"/>
            <w:tcBorders>
              <w:top w:val="nil"/>
              <w:left w:val="nil"/>
              <w:bottom w:val="single" w:color="auto" w:sz="4" w:space="0"/>
              <w:right w:val="single" w:color="auto" w:sz="4" w:space="0"/>
            </w:tcBorders>
            <w:vAlign w:val="center"/>
          </w:tcPr>
          <w:p w14:paraId="55050C8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1285" w:type="dxa"/>
            <w:tcBorders>
              <w:top w:val="nil"/>
              <w:left w:val="nil"/>
              <w:bottom w:val="single" w:color="auto" w:sz="4" w:space="0"/>
              <w:right w:val="single" w:color="auto" w:sz="4" w:space="0"/>
            </w:tcBorders>
            <w:vAlign w:val="center"/>
          </w:tcPr>
          <w:p w14:paraId="3DBECCE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89D1B86">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07CBC645">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383" w:type="dxa"/>
            <w:tcBorders>
              <w:top w:val="nil"/>
              <w:left w:val="nil"/>
              <w:bottom w:val="single" w:color="auto" w:sz="4" w:space="0"/>
              <w:right w:val="single" w:color="auto" w:sz="4" w:space="0"/>
            </w:tcBorders>
            <w:vAlign w:val="center"/>
          </w:tcPr>
          <w:p w14:paraId="2F82024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299E6D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3DD616C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593568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70FD832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4E35D1E6">
      <w:pPr>
        <w:spacing w:line="360" w:lineRule="auto"/>
        <w:ind w:firstLine="525" w:firstLineChars="250"/>
        <w:rPr>
          <w:rFonts w:hint="eastAsia" w:ascii="仿宋_GB2312" w:hAnsi="仿宋" w:eastAsia="仿宋_GB2312"/>
          <w:color w:val="000000" w:themeColor="text1"/>
          <w:szCs w:val="21"/>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01C245D1">
      <w:pPr>
        <w:widowControl/>
        <w:jc w:val="left"/>
        <w:rPr>
          <w:rFonts w:hint="eastAsia" w:ascii="微软雅黑" w:hAnsi="微软雅黑" w:eastAsia="微软雅黑" w:cs="微软雅黑"/>
          <w:color w:val="000000" w:themeColor="text1"/>
          <w:sz w:val="32"/>
          <w:szCs w:val="32"/>
          <w:highlight w:val="none"/>
          <w14:textFill>
            <w14:solidFill>
              <w14:schemeClr w14:val="tx1"/>
            </w14:solidFill>
          </w14:textFill>
        </w:rPr>
      </w:pPr>
      <w:r>
        <w:rPr>
          <w:rFonts w:ascii="宋体" w:hAnsi="宋体"/>
          <w:color w:val="000000" w:themeColor="text1"/>
          <w:szCs w:val="20"/>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hint="eastAsia" w:ascii="Arial Unicode MS" w:hAnsi="Arial Unicode MS" w:eastAsia="Arial Unicode MS" w:cs="Arial Unicode MS"/>
          <w:color w:val="000000" w:themeColor="text1"/>
          <w:sz w:val="32"/>
          <w:szCs w:val="32"/>
          <w:highlight w:val="none"/>
          <w14:textFill>
            <w14:solidFill>
              <w14:schemeClr w14:val="tx1"/>
            </w14:solidFill>
          </w14:textFill>
        </w:rPr>
        <w:t>3</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14FD0D90">
      <w:pPr>
        <w:spacing w:line="528" w:lineRule="exact"/>
        <w:jc w:val="center"/>
        <w:rPr>
          <w:rFonts w:hint="eastAsia" w:ascii="微软雅黑" w:hAnsi="微软雅黑" w:eastAsia="微软雅黑" w:cs="微软雅黑"/>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中国境内生产的组件成本核算基本规则</w:t>
      </w:r>
    </w:p>
    <w:p w14:paraId="4AFE0E5A">
      <w:pPr>
        <w:widowControl/>
        <w:spacing w:before="331" w:beforeLines="100"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产品在中国境内生产的组件成本，一般按照其二级组件的相关成本进行核算。按照产品的一级组件进 行成本核算能够满足中国境内生产的组件成本判定需求的，可以按照一级组件的相关成本进行核算。</w:t>
      </w:r>
    </w:p>
    <w:p w14:paraId="0F7976A7">
      <w:pPr>
        <w:widowControl/>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一、产品的一级组件是指直接组成产品的组件。产品的二级组件是指直接组成产品一级组件的组件。一级组件不可分解的，视同二级组件。</w:t>
      </w:r>
    </w:p>
    <w:p w14:paraId="41C9A3FC">
      <w:pPr>
        <w:widowControl/>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二、二级组件在中国境内生产的，其全部成本计入中国境内生产的组件成本；二级组件不在中国境内生产的，其成本不计入中国境内生产的组件成本。</w:t>
      </w:r>
    </w:p>
    <w:p w14:paraId="6FA4C0AD">
      <w:pPr>
        <w:widowControl/>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三、产品总成本和组件成本以相关会计核算数据、采购合同、进货记录等为基础进行计算。</w:t>
      </w:r>
    </w:p>
    <w:p w14:paraId="1E80ADA7">
      <w:pPr>
        <w:widowControl/>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ascii="宋体" w:hAnsi="宋体" w:cs="宋体"/>
          <w:color w:val="000000" w:themeColor="text1"/>
          <w:sz w:val="24"/>
          <w:highlight w:val="none"/>
          <w14:textFill>
            <w14:solidFill>
              <w14:schemeClr w14:val="tx1"/>
            </w14:solidFill>
          </w14:textFill>
        </w:rPr>
        <w:t>四、需要对成本核算规则予以进一步明确的其他有关事项，由财政部会同有关部门另行规定。</w:t>
      </w:r>
    </w:p>
    <w:p w14:paraId="49929C6F">
      <w:pPr>
        <w:pStyle w:val="19"/>
        <w:jc w:val="center"/>
        <w:outlineLvl w:val="0"/>
        <w:rPr>
          <w:rFonts w:hint="eastAsia" w:hAnsi="宋体"/>
          <w:b/>
          <w:color w:val="000000" w:themeColor="text1"/>
          <w:sz w:val="36"/>
          <w:szCs w:val="36"/>
          <w:highlight w:val="none"/>
          <w14:textFill>
            <w14:solidFill>
              <w14:schemeClr w14:val="tx1"/>
            </w14:solidFill>
          </w14:textFill>
        </w:rPr>
      </w:pPr>
      <w:bookmarkStart w:id="44" w:name="_Toc13708"/>
      <w:bookmarkStart w:id="45" w:name="_Toc532545044"/>
      <w:r>
        <w:rPr>
          <w:rFonts w:hint="eastAsia" w:ascii="Times New Roman" w:hAnsi="Times New Roman"/>
          <w:b/>
          <w:color w:val="000000" w:themeColor="text1"/>
          <w:sz w:val="36"/>
          <w:highlight w:val="none"/>
          <w14:textFill>
            <w14:solidFill>
              <w14:schemeClr w14:val="tx1"/>
            </w14:solidFill>
          </w14:textFill>
        </w:rPr>
        <w:t>第三章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投标人须知</w:t>
      </w:r>
      <w:bookmarkEnd w:id="44"/>
      <w:bookmarkEnd w:id="45"/>
    </w:p>
    <w:p w14:paraId="18883414">
      <w:pPr>
        <w:pStyle w:val="19"/>
        <w:spacing w:line="720" w:lineRule="auto"/>
        <w:jc w:val="center"/>
        <w:outlineLvl w:val="1"/>
        <w:rPr>
          <w:rFonts w:ascii="Times New Roman" w:hAnsi="Times New Roman"/>
          <w:b/>
          <w:color w:val="000000" w:themeColor="text1"/>
          <w:sz w:val="30"/>
          <w:szCs w:val="30"/>
          <w:highlight w:val="none"/>
          <w14:textFill>
            <w14:solidFill>
              <w14:schemeClr w14:val="tx1"/>
            </w14:solidFill>
          </w14:textFill>
        </w:rPr>
      </w:pPr>
      <w:bookmarkStart w:id="46" w:name="_Toc11892"/>
      <w:r>
        <w:rPr>
          <w:rFonts w:hint="eastAsia" w:ascii="Times New Roman" w:hAnsi="Times New Roman"/>
          <w:b/>
          <w:color w:val="000000" w:themeColor="text1"/>
          <w:sz w:val="30"/>
          <w:szCs w:val="30"/>
          <w:highlight w:val="none"/>
          <w14:textFill>
            <w14:solidFill>
              <w14:schemeClr w14:val="tx1"/>
            </w14:solidFill>
          </w14:textFill>
        </w:rPr>
        <w:t>第一节</w:t>
      </w:r>
      <w:r>
        <w:rPr>
          <w:rFonts w:ascii="Times New Roman" w:hAnsi="Times New Roman"/>
          <w:b/>
          <w:color w:val="000000" w:themeColor="text1"/>
          <w:sz w:val="30"/>
          <w:szCs w:val="30"/>
          <w:highlight w:val="none"/>
          <w14:textFill>
            <w14:solidFill>
              <w14:schemeClr w14:val="tx1"/>
            </w14:solidFill>
          </w14:textFill>
        </w:rPr>
        <w:t xml:space="preserve"> </w:t>
      </w:r>
      <w:r>
        <w:rPr>
          <w:rFonts w:hint="eastAsia" w:ascii="Times New Roman" w:hAnsi="Times New Roman"/>
          <w:b/>
          <w:color w:val="000000" w:themeColor="text1"/>
          <w:sz w:val="30"/>
          <w:szCs w:val="30"/>
          <w:highlight w:val="none"/>
          <w14:textFill>
            <w14:solidFill>
              <w14:schemeClr w14:val="tx1"/>
            </w14:solidFill>
          </w14:textFill>
        </w:rPr>
        <w:t>投标人须知前附表</w:t>
      </w:r>
      <w:bookmarkEnd w:id="46"/>
      <w:r>
        <w:rPr>
          <w:rFonts w:hint="eastAsia" w:ascii="Times New Roman" w:hAnsi="Times New Roman"/>
          <w:b/>
          <w:color w:val="000000" w:themeColor="text1"/>
          <w:sz w:val="30"/>
          <w:szCs w:val="30"/>
          <w:highlight w:val="none"/>
          <w14:textFill>
            <w14:solidFill>
              <w14:schemeClr w14:val="tx1"/>
            </w14:solidFill>
          </w14:textFill>
        </w:rPr>
        <w:t>（适用于01、02分标）</w:t>
      </w:r>
    </w:p>
    <w:tbl>
      <w:tblPr>
        <w:tblStyle w:val="35"/>
        <w:tblW w:w="9603"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1"/>
        <w:gridCol w:w="2280"/>
        <w:gridCol w:w="6412"/>
      </w:tblGrid>
      <w:tr w14:paraId="17CBC2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tcMar>
              <w:top w:w="113" w:type="dxa"/>
              <w:left w:w="108" w:type="dxa"/>
              <w:bottom w:w="0" w:type="dxa"/>
              <w:right w:w="108" w:type="dxa"/>
            </w:tcMar>
            <w:vAlign w:val="center"/>
          </w:tcPr>
          <w:p w14:paraId="3C42B05E">
            <w:pPr>
              <w:snapToGrid w:val="0"/>
              <w:spacing w:line="360" w:lineRule="auto"/>
              <w:jc w:val="center"/>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条款号</w:t>
            </w:r>
          </w:p>
        </w:tc>
        <w:tc>
          <w:tcPr>
            <w:tcW w:w="2280" w:type="dxa"/>
            <w:tcBorders>
              <w:top w:val="single" w:color="auto" w:sz="4" w:space="0"/>
              <w:left w:val="single" w:color="auto" w:sz="4" w:space="0"/>
              <w:bottom w:val="single" w:color="auto" w:sz="4" w:space="0"/>
              <w:right w:val="single" w:color="auto" w:sz="4" w:space="0"/>
            </w:tcBorders>
            <w:tcMar>
              <w:top w:w="113" w:type="dxa"/>
              <w:left w:w="108" w:type="dxa"/>
              <w:bottom w:w="0" w:type="dxa"/>
              <w:right w:w="108" w:type="dxa"/>
            </w:tcMar>
            <w:vAlign w:val="center"/>
          </w:tcPr>
          <w:p w14:paraId="6574DC77">
            <w:pPr>
              <w:snapToGrid w:val="0"/>
              <w:spacing w:line="360" w:lineRule="auto"/>
              <w:jc w:val="center"/>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项目内容</w:t>
            </w:r>
          </w:p>
        </w:tc>
        <w:tc>
          <w:tcPr>
            <w:tcW w:w="6412" w:type="dxa"/>
            <w:tcBorders>
              <w:top w:val="single" w:color="auto" w:sz="4" w:space="0"/>
              <w:left w:val="single" w:color="auto" w:sz="4" w:space="0"/>
              <w:bottom w:val="single" w:color="auto" w:sz="4" w:space="0"/>
              <w:right w:val="single" w:color="auto" w:sz="4" w:space="0"/>
            </w:tcBorders>
            <w:tcMar>
              <w:top w:w="113" w:type="dxa"/>
              <w:left w:w="108" w:type="dxa"/>
              <w:bottom w:w="0" w:type="dxa"/>
              <w:right w:w="108" w:type="dxa"/>
            </w:tcMar>
            <w:vAlign w:val="center"/>
          </w:tcPr>
          <w:p w14:paraId="4F3AA4A9">
            <w:pPr>
              <w:snapToGrid w:val="0"/>
              <w:spacing w:line="360" w:lineRule="auto"/>
              <w:jc w:val="center"/>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编列内容</w:t>
            </w:r>
          </w:p>
        </w:tc>
      </w:tr>
      <w:tr w14:paraId="6BDC30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EF78A02">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2280" w:type="dxa"/>
            <w:tcBorders>
              <w:top w:val="single" w:color="auto" w:sz="4" w:space="0"/>
              <w:left w:val="single" w:color="auto" w:sz="4" w:space="0"/>
              <w:bottom w:val="single" w:color="auto" w:sz="4" w:space="0"/>
              <w:right w:val="single" w:color="auto" w:sz="4" w:space="0"/>
            </w:tcBorders>
            <w:vAlign w:val="center"/>
          </w:tcPr>
          <w:p w14:paraId="79766CE7">
            <w:pPr>
              <w:spacing w:line="380" w:lineRule="exact"/>
              <w:rPr>
                <w:rFonts w:hint="eastAsia" w:ascii="宋体" w:hAnsi="宋体"/>
                <w:color w:val="000000" w:themeColor="text1"/>
                <w:szCs w:val="21"/>
                <w:highlight w:val="none"/>
                <w14:textFill>
                  <w14:solidFill>
                    <w14:schemeClr w14:val="tx1"/>
                  </w14:solidFill>
                </w14:textFill>
              </w:rPr>
            </w:pPr>
            <w:bookmarkStart w:id="47" w:name="_9.2"/>
            <w:bookmarkEnd w:id="47"/>
            <w:bookmarkStart w:id="48" w:name="_5"/>
            <w:bookmarkEnd w:id="48"/>
            <w:bookmarkStart w:id="49" w:name="_8.1"/>
            <w:bookmarkEnd w:id="49"/>
            <w:r>
              <w:rPr>
                <w:rFonts w:hint="eastAsia" w:ascii="宋体" w:hAnsi="宋体"/>
                <w:color w:val="000000" w:themeColor="text1"/>
                <w:szCs w:val="21"/>
                <w:highlight w:val="none"/>
                <w14:textFill>
                  <w14:solidFill>
                    <w14:schemeClr w14:val="tx1"/>
                  </w14:solidFill>
                </w14:textFill>
              </w:rPr>
              <w:t>是否接受联合体投标</w:t>
            </w:r>
          </w:p>
        </w:tc>
        <w:tc>
          <w:tcPr>
            <w:tcW w:w="6412" w:type="dxa"/>
            <w:tcBorders>
              <w:top w:val="single" w:color="auto" w:sz="4" w:space="0"/>
              <w:left w:val="single" w:color="auto" w:sz="4" w:space="0"/>
              <w:bottom w:val="single" w:color="auto" w:sz="4" w:space="0"/>
              <w:right w:val="single" w:color="auto" w:sz="4" w:space="0"/>
            </w:tcBorders>
            <w:vAlign w:val="center"/>
          </w:tcPr>
          <w:p w14:paraId="4F3CD5A0">
            <w:pPr>
              <w:pStyle w:val="14"/>
              <w:spacing w:line="380" w:lineRule="exact"/>
              <w:rPr>
                <w:rFonts w:hint="eastAsia" w:ascii="宋体" w:hAnsi="宋体"/>
                <w:color w:val="000000" w:themeColor="text1"/>
                <w:szCs w:val="21"/>
                <w:highlight w:val="none"/>
                <w14:textFill>
                  <w14:solidFill>
                    <w14:schemeClr w14:val="tx1"/>
                  </w14:solidFill>
                </w14:textFill>
              </w:rPr>
            </w:pPr>
            <w:bookmarkStart w:id="50" w:name="PO_3000001867_PM007_1"/>
            <w:r>
              <w:rPr>
                <w:rFonts w:ascii="宋体" w:hAnsi="宋体"/>
                <w:color w:val="000000" w:themeColor="text1"/>
                <w:szCs w:val="21"/>
                <w:highlight w:val="none"/>
                <w14:textFill>
                  <w14:solidFill>
                    <w14:schemeClr w14:val="tx1"/>
                  </w14:solidFill>
                </w14:textFill>
              </w:rPr>
              <w:t>不允许联合体投标</w:t>
            </w:r>
            <w:bookmarkEnd w:id="50"/>
            <w:r>
              <w:rPr>
                <w:rFonts w:hint="eastAsia" w:ascii="宋体" w:hAnsi="宋体"/>
                <w:color w:val="000000" w:themeColor="text1"/>
                <w:szCs w:val="21"/>
                <w:highlight w:val="none"/>
                <w14:textFill>
                  <w14:solidFill>
                    <w14:schemeClr w14:val="tx1"/>
                  </w14:solidFill>
                </w14:textFill>
              </w:rPr>
              <w:t>。</w:t>
            </w:r>
          </w:p>
        </w:tc>
      </w:tr>
      <w:tr w14:paraId="742B8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947C0A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w:t>
            </w:r>
          </w:p>
        </w:tc>
        <w:tc>
          <w:tcPr>
            <w:tcW w:w="2280" w:type="dxa"/>
            <w:tcBorders>
              <w:top w:val="single" w:color="auto" w:sz="4" w:space="0"/>
              <w:left w:val="single" w:color="auto" w:sz="4" w:space="0"/>
              <w:bottom w:val="single" w:color="auto" w:sz="4" w:space="0"/>
              <w:right w:val="single" w:color="auto" w:sz="4" w:space="0"/>
            </w:tcBorders>
            <w:vAlign w:val="center"/>
          </w:tcPr>
          <w:p w14:paraId="50B6541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6412" w:type="dxa"/>
            <w:tcBorders>
              <w:top w:val="single" w:color="auto" w:sz="4" w:space="0"/>
              <w:left w:val="single" w:color="auto" w:sz="4" w:space="0"/>
              <w:bottom w:val="single" w:color="auto" w:sz="4" w:space="0"/>
              <w:right w:val="single" w:color="auto" w:sz="4" w:space="0"/>
            </w:tcBorders>
            <w:vAlign w:val="center"/>
          </w:tcPr>
          <w:p w14:paraId="7DC470E2">
            <w:pPr>
              <w:pStyle w:val="14"/>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w:t>
            </w:r>
          </w:p>
        </w:tc>
      </w:tr>
      <w:tr w14:paraId="23DED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4480C95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2280" w:type="dxa"/>
            <w:tcBorders>
              <w:top w:val="single" w:color="auto" w:sz="4" w:space="0"/>
              <w:left w:val="single" w:color="auto" w:sz="4" w:space="0"/>
              <w:bottom w:val="single" w:color="auto" w:sz="4" w:space="0"/>
              <w:right w:val="single" w:color="auto" w:sz="4" w:space="0"/>
            </w:tcBorders>
            <w:vAlign w:val="center"/>
          </w:tcPr>
          <w:p w14:paraId="1BB99A7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是否允许转包/分包</w:t>
            </w:r>
          </w:p>
        </w:tc>
        <w:tc>
          <w:tcPr>
            <w:tcW w:w="6412" w:type="dxa"/>
            <w:tcBorders>
              <w:top w:val="single" w:color="auto" w:sz="4" w:space="0"/>
              <w:left w:val="single" w:color="auto" w:sz="4" w:space="0"/>
              <w:bottom w:val="single" w:color="auto" w:sz="4" w:space="0"/>
              <w:right w:val="single" w:color="auto" w:sz="4" w:space="0"/>
            </w:tcBorders>
            <w:vAlign w:val="center"/>
          </w:tcPr>
          <w:p w14:paraId="3A67FBCF">
            <w:pPr>
              <w:pStyle w:val="14"/>
              <w:spacing w:line="380" w:lineRule="exact"/>
              <w:rPr>
                <w:rFonts w:hint="eastAsia" w:ascii="宋体" w:hAnsi="宋体"/>
                <w:color w:val="000000" w:themeColor="text1"/>
                <w:szCs w:val="21"/>
                <w:highlight w:val="none"/>
                <w14:textFill>
                  <w14:solidFill>
                    <w14:schemeClr w14:val="tx1"/>
                  </w14:solidFill>
                </w14:textFill>
              </w:rPr>
            </w:pPr>
            <w:bookmarkStart w:id="51" w:name="PO_3000001867_PM044"/>
            <w:r>
              <w:rPr>
                <w:rFonts w:hint="eastAsia" w:ascii="宋体" w:hAnsi="宋体"/>
                <w:color w:val="000000" w:themeColor="text1"/>
                <w:szCs w:val="21"/>
                <w:highlight w:val="none"/>
                <w14:textFill>
                  <w14:solidFill>
                    <w14:schemeClr w14:val="tx1"/>
                  </w14:solidFill>
                </w14:textFill>
              </w:rPr>
              <w:t>☑不允许分包</w:t>
            </w:r>
            <w:bookmarkEnd w:id="51"/>
          </w:p>
          <w:p w14:paraId="42340499">
            <w:pPr>
              <w:pStyle w:val="14"/>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转包/分包内容：</w:t>
            </w:r>
            <w:r>
              <w:rPr>
                <w:rFonts w:hint="eastAsia" w:ascii="宋体" w:hAnsi="宋体"/>
                <w:color w:val="000000" w:themeColor="text1"/>
                <w:szCs w:val="21"/>
                <w:highlight w:val="none"/>
                <w:u w:val="single"/>
                <w14:textFill>
                  <w14:solidFill>
                    <w14:schemeClr w14:val="tx1"/>
                  </w14:solidFill>
                </w14:textFill>
              </w:rPr>
              <w:t xml:space="preserve">                                     。</w:t>
            </w:r>
          </w:p>
          <w:p w14:paraId="60A13799">
            <w:pPr>
              <w:pStyle w:val="14"/>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转包/分包金额或者比例：</w:t>
            </w:r>
            <w:r>
              <w:rPr>
                <w:rFonts w:hint="eastAsia" w:ascii="宋体" w:hAnsi="宋体"/>
                <w:color w:val="000000" w:themeColor="text1"/>
                <w:szCs w:val="21"/>
                <w:highlight w:val="none"/>
                <w:u w:val="single"/>
                <w14:textFill>
                  <w14:solidFill>
                    <w14:schemeClr w14:val="tx1"/>
                  </w14:solidFill>
                </w14:textFill>
              </w:rPr>
              <w:t xml:space="preserve">                                     。</w:t>
            </w:r>
          </w:p>
        </w:tc>
      </w:tr>
      <w:tr w14:paraId="1D4BF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36D7D83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w:t>
            </w:r>
          </w:p>
        </w:tc>
        <w:tc>
          <w:tcPr>
            <w:tcW w:w="2280" w:type="dxa"/>
            <w:tcBorders>
              <w:top w:val="single" w:color="auto" w:sz="4" w:space="0"/>
              <w:left w:val="single" w:color="auto" w:sz="4" w:space="0"/>
              <w:bottom w:val="single" w:color="auto" w:sz="4" w:space="0"/>
              <w:right w:val="single" w:color="auto" w:sz="4" w:space="0"/>
            </w:tcBorders>
            <w:vAlign w:val="center"/>
          </w:tcPr>
          <w:p w14:paraId="118FCA5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媒体发布渠道</w:t>
            </w:r>
          </w:p>
        </w:tc>
        <w:tc>
          <w:tcPr>
            <w:tcW w:w="6412" w:type="dxa"/>
            <w:tcBorders>
              <w:top w:val="single" w:color="auto" w:sz="4" w:space="0"/>
              <w:left w:val="single" w:color="auto" w:sz="4" w:space="0"/>
              <w:bottom w:val="single" w:color="auto" w:sz="4" w:space="0"/>
              <w:right w:val="single" w:color="auto" w:sz="4" w:space="0"/>
            </w:tcBorders>
            <w:vAlign w:val="center"/>
          </w:tcPr>
          <w:p w14:paraId="54535E0D">
            <w:pPr>
              <w:rPr>
                <w:color w:val="000000" w:themeColor="text1"/>
                <w:sz w:val="2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highlight w:val="none"/>
                <w14:textFill>
                  <w14:solidFill>
                    <w14:schemeClr w14:val="tx1"/>
                  </w14:solidFill>
                </w14:textFill>
              </w:rPr>
              <w:t>六、其他补充事宜”中网上查询地址</w:t>
            </w:r>
            <w:r>
              <w:rPr>
                <w:rFonts w:hint="eastAsia" w:ascii="宋体" w:hAnsi="宋体" w:cs="宋体"/>
                <w:color w:val="000000" w:themeColor="text1"/>
                <w:szCs w:val="21"/>
                <w:highlight w:val="none"/>
                <w14:textFill>
                  <w14:solidFill>
                    <w14:schemeClr w14:val="tx1"/>
                  </w14:solidFill>
                </w14:textFill>
              </w:rPr>
              <w:t>上发布</w:t>
            </w:r>
            <w:r>
              <w:rPr>
                <w:rFonts w:hint="eastAsia" w:ascii="宋体" w:hAnsi="宋体" w:cs="宋体"/>
                <w:color w:val="000000" w:themeColor="text1"/>
                <w:kern w:val="0"/>
                <w:szCs w:val="21"/>
                <w:highlight w:val="none"/>
                <w14:textFill>
                  <w14:solidFill>
                    <w14:schemeClr w14:val="tx1"/>
                  </w14:solidFill>
                </w14:textFill>
              </w:rPr>
              <w:t>。</w:t>
            </w:r>
          </w:p>
        </w:tc>
      </w:tr>
      <w:tr w14:paraId="336EBA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05D34DE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11.6</w:t>
            </w:r>
          </w:p>
        </w:tc>
        <w:tc>
          <w:tcPr>
            <w:tcW w:w="2280" w:type="dxa"/>
            <w:tcBorders>
              <w:top w:val="single" w:color="auto" w:sz="4" w:space="0"/>
              <w:left w:val="single" w:color="auto" w:sz="4" w:space="0"/>
              <w:bottom w:val="single" w:color="auto" w:sz="4" w:space="0"/>
              <w:right w:val="single" w:color="auto" w:sz="4" w:space="0"/>
            </w:tcBorders>
            <w:vAlign w:val="center"/>
          </w:tcPr>
          <w:p w14:paraId="1660EE3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是否组织标前答疑会</w:t>
            </w:r>
          </w:p>
        </w:tc>
        <w:tc>
          <w:tcPr>
            <w:tcW w:w="6412" w:type="dxa"/>
            <w:tcBorders>
              <w:top w:val="single" w:color="auto" w:sz="4" w:space="0"/>
              <w:left w:val="single" w:color="auto" w:sz="4" w:space="0"/>
              <w:bottom w:val="single" w:color="auto" w:sz="4" w:space="0"/>
              <w:right w:val="single" w:color="auto" w:sz="4" w:space="0"/>
            </w:tcBorders>
            <w:vAlign w:val="center"/>
          </w:tcPr>
          <w:p w14:paraId="1F9E7BA9">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不组织召开开标前答疑会</w:t>
            </w:r>
          </w:p>
          <w:p w14:paraId="1DFABC2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14:paraId="371172D2">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日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r>
              <w:rPr>
                <w:rFonts w:hint="eastAsia" w:ascii="宋体" w:hAnsi="宋体"/>
                <w:color w:val="000000" w:themeColor="text1"/>
                <w:szCs w:val="21"/>
                <w:highlight w:val="none"/>
                <w:u w:val="single"/>
                <w14:textFill>
                  <w14:solidFill>
                    <w14:schemeClr w14:val="tx1"/>
                  </w14:solidFill>
                </w14:textFill>
              </w:rPr>
              <w:t xml:space="preserve">              </w:t>
            </w:r>
          </w:p>
        </w:tc>
      </w:tr>
      <w:tr w14:paraId="320F59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nil"/>
              <w:left w:val="single" w:color="auto" w:sz="4" w:space="0"/>
              <w:bottom w:val="nil"/>
              <w:right w:val="single" w:color="auto" w:sz="4" w:space="0"/>
            </w:tcBorders>
            <w:vAlign w:val="center"/>
          </w:tcPr>
          <w:p w14:paraId="3A0051F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2280" w:type="dxa"/>
            <w:tcBorders>
              <w:top w:val="single" w:color="auto" w:sz="4" w:space="0"/>
              <w:left w:val="single" w:color="auto" w:sz="4" w:space="0"/>
              <w:bottom w:val="single" w:color="auto" w:sz="4" w:space="0"/>
              <w:right w:val="single" w:color="auto" w:sz="4" w:space="0"/>
            </w:tcBorders>
            <w:vAlign w:val="center"/>
          </w:tcPr>
          <w:p w14:paraId="39562DC1">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2" w:name="_13.2"/>
            <w:bookmarkEnd w:id="52"/>
            <w:r>
              <w:rPr>
                <w:rFonts w:hint="eastAsia" w:ascii="宋体" w:hAnsi="宋体" w:cs="Courier New"/>
                <w:color w:val="000000" w:themeColor="text1"/>
                <w:szCs w:val="21"/>
                <w:highlight w:val="none"/>
                <w14:textFill>
                  <w14:solidFill>
                    <w14:schemeClr w14:val="tx1"/>
                  </w14:solidFill>
                </w14:textFill>
              </w:rPr>
              <w:t>资格证明文件组成</w:t>
            </w:r>
          </w:p>
        </w:tc>
        <w:tc>
          <w:tcPr>
            <w:tcW w:w="6412" w:type="dxa"/>
            <w:tcBorders>
              <w:top w:val="single" w:color="auto" w:sz="4" w:space="0"/>
              <w:left w:val="single" w:color="auto" w:sz="4" w:space="0"/>
              <w:bottom w:val="single" w:color="auto" w:sz="4" w:space="0"/>
              <w:right w:val="single" w:color="auto" w:sz="4" w:space="0"/>
            </w:tcBorders>
            <w:vAlign w:val="center"/>
          </w:tcPr>
          <w:p w14:paraId="3A260C9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1.投标人为法人或者其他组织的，提供营业执照等证明文件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（如营业执照或者事业单位法人证书或者</w:t>
            </w:r>
            <w:r>
              <w:rPr>
                <w:rStyle w:val="67"/>
                <w:color w:val="000000" w:themeColor="text1"/>
                <w:szCs w:val="21"/>
                <w:highlight w:val="none"/>
                <w14:textFill>
                  <w14:solidFill>
                    <w14:schemeClr w14:val="tx1"/>
                  </w14:solidFill>
                </w14:textFill>
              </w:rPr>
              <w:t>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0BE07FF">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2.投标人依法缴纳税收的相关材料：</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11</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 xml:space="preserve">2026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4</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14:textFill>
                  <w14:solidFill>
                    <w14:schemeClr w14:val="tx1"/>
                  </w14:solidFill>
                </w14:textFill>
              </w:rPr>
              <w:t xml:space="preserve"> 3 </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545A73D">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3.投标人依法缴纳社会保障资金的相关材料：[</w:t>
            </w:r>
            <w:r>
              <w:rPr>
                <w:rFonts w:hint="eastAsia" w:ascii="宋体" w:hAnsi="宋体" w:cs="宋体"/>
                <w:color w:val="000000" w:themeColor="text1"/>
                <w:szCs w:val="21"/>
                <w:highlight w:val="none"/>
                <w:u w:val="single"/>
                <w14:textFill>
                  <w14:solidFill>
                    <w14:schemeClr w14:val="tx1"/>
                  </w14:solidFill>
                </w14:textFill>
              </w:rPr>
              <w:t xml:space="preserve"> 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11</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 xml:space="preserve">2026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4</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14:textFill>
                  <w14:solidFill>
                    <w14:schemeClr w14:val="tx1"/>
                  </w14:solidFill>
                </w14:textFill>
              </w:rPr>
              <w:t xml:space="preserve"> 3 </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w:t>
            </w:r>
            <w:r>
              <w:rPr>
                <w:rFonts w:hint="eastAsia" w:ascii="宋体" w:hAnsi="宋体"/>
                <w:color w:val="000000" w:themeColor="text1"/>
                <w:szCs w:val="21"/>
                <w:highlight w:val="none"/>
                <w14:textFill>
                  <w14:solidFill>
                    <w14:schemeClr w14:val="tx1"/>
                  </w14:solidFill>
                </w14:textFill>
              </w:rPr>
              <w:t>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C2DB4B1">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4.投标人财务状况报告：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2024</w:t>
            </w:r>
            <w:r>
              <w:rPr>
                <w:rFonts w:hint="eastAsia" w:ascii="宋体" w:hAnsi="宋体"/>
                <w:color w:val="000000" w:themeColor="text1"/>
                <w:szCs w:val="21"/>
                <w:highlight w:val="none"/>
                <w14:textFill>
                  <w14:solidFill>
                    <w14:schemeClr w14:val="tx1"/>
                  </w14:solidFill>
                </w14:textFill>
              </w:rPr>
              <w:t>年或</w:t>
            </w:r>
            <w:r>
              <w:rPr>
                <w:rFonts w:hint="eastAsia" w:ascii="宋体" w:hAnsi="宋体"/>
                <w:color w:val="000000" w:themeColor="text1"/>
                <w:szCs w:val="21"/>
                <w:highlight w:val="none"/>
                <w:u w:val="single"/>
                <w14:textFill>
                  <w14:solidFill>
                    <w14:schemeClr w14:val="tx1"/>
                  </w14:solidFill>
                </w14:textFill>
              </w:rPr>
              <w:t>2025</w:t>
            </w:r>
            <w:r>
              <w:rPr>
                <w:rFonts w:hint="eastAsia" w:ascii="宋体" w:hAnsi="宋体"/>
                <w:color w:val="000000" w:themeColor="text1"/>
                <w:szCs w:val="21"/>
                <w:highlight w:val="none"/>
                <w14:textFill>
                  <w14:solidFill>
                    <w14:schemeClr w14:val="tx1"/>
                  </w14:solidFill>
                </w14:textFill>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55EA4B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5.投标人直接控股、管理关系信息表。（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AE0D21E">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6.投标资格声明。（</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DE9D577">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7.联合体协议书。</w:t>
            </w:r>
            <w:r>
              <w:rPr>
                <w:rFonts w:hint="eastAsia" w:ascii="宋体" w:hAnsi="宋体"/>
                <w:b/>
                <w:bCs/>
                <w:color w:val="000000" w:themeColor="text1"/>
                <w:szCs w:val="21"/>
                <w:highlight w:val="none"/>
                <w14:textFill>
                  <w14:solidFill>
                    <w14:schemeClr w14:val="tx1"/>
                  </w14:solidFill>
                </w14:textFill>
              </w:rPr>
              <w:t>（联合体投标时必须提供，否则作无效投标处理）</w:t>
            </w:r>
          </w:p>
          <w:p w14:paraId="2EAF06C8">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8.02分标为专门面向中小企业采购的项目，投标人必须提供中小企业声明函或者残疾人福利性单位声明函（格式后附）或者供应商属于监狱企业的需提供由省级以上监狱管理局、戒毒管理局（含新疆生产建设兵团）出具的属于监狱企业的证明文件。</w:t>
            </w:r>
            <w:r>
              <w:rPr>
                <w:rFonts w:hint="eastAsia" w:ascii="宋体" w:hAnsi="宋体"/>
                <w:b/>
                <w:bCs/>
                <w:color w:val="000000" w:themeColor="text1"/>
                <w:szCs w:val="21"/>
                <w:highlight w:val="none"/>
                <w14:textFill>
                  <w14:solidFill>
                    <w14:schemeClr w14:val="tx1"/>
                  </w14:solidFill>
                </w14:textFill>
              </w:rPr>
              <w:t>（必须提供，否则响应文件按无效投标处理）</w:t>
            </w:r>
          </w:p>
          <w:p w14:paraId="29782A91">
            <w:pPr>
              <w:snapToGrid w:val="0"/>
              <w:spacing w:line="380" w:lineRule="exact"/>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p>
          <w:p w14:paraId="0205C2D0">
            <w:pPr>
              <w:snapToGrid w:val="0"/>
              <w:spacing w:line="380" w:lineRule="exact"/>
              <w:ind w:firstLine="422" w:firstLineChars="20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.联合体投标时，第1-5项资格证明文件联合体各方均必须分别提供，联合体各方分别盖章和签字，否则投标文件按无效响应处理。</w:t>
            </w:r>
          </w:p>
        </w:tc>
      </w:tr>
      <w:tr w14:paraId="2028BA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nil"/>
              <w:left w:val="single" w:color="auto" w:sz="4" w:space="0"/>
              <w:bottom w:val="nil"/>
              <w:right w:val="single" w:color="auto" w:sz="4" w:space="0"/>
            </w:tcBorders>
            <w:vAlign w:val="center"/>
          </w:tcPr>
          <w:p w14:paraId="11EEA547">
            <w:pPr>
              <w:spacing w:line="380" w:lineRule="exac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0B473DDB">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3" w:name="_13.3"/>
            <w:bookmarkEnd w:id="53"/>
            <w:r>
              <w:rPr>
                <w:rFonts w:hint="eastAsia" w:ascii="宋体" w:hAnsi="宋体" w:cs="Courier New"/>
                <w:color w:val="000000" w:themeColor="text1"/>
                <w:szCs w:val="21"/>
                <w:highlight w:val="none"/>
                <w14:textFill>
                  <w14:solidFill>
                    <w14:schemeClr w14:val="tx1"/>
                  </w14:solidFill>
                </w14:textFill>
              </w:rPr>
              <w:t>商务文件组成</w:t>
            </w:r>
          </w:p>
          <w:p w14:paraId="471CC2B7">
            <w:pPr>
              <w:spacing w:line="380" w:lineRule="exact"/>
              <w:rPr>
                <w:rFonts w:hint="eastAsia" w:ascii="宋体" w:hAnsi="宋体"/>
                <w:color w:val="000000" w:themeColor="text1"/>
                <w:szCs w:val="21"/>
                <w:highlight w:val="none"/>
                <w14:textFill>
                  <w14:solidFill>
                    <w14:schemeClr w14:val="tx1"/>
                  </w14:solidFill>
                </w14:textFill>
              </w:rPr>
            </w:pPr>
          </w:p>
        </w:tc>
        <w:tc>
          <w:tcPr>
            <w:tcW w:w="6412" w:type="dxa"/>
            <w:tcBorders>
              <w:top w:val="single" w:color="auto" w:sz="4" w:space="0"/>
              <w:left w:val="single" w:color="auto" w:sz="4" w:space="0"/>
              <w:bottom w:val="single" w:color="auto" w:sz="4" w:space="0"/>
              <w:right w:val="single" w:color="auto" w:sz="4" w:space="0"/>
            </w:tcBorders>
            <w:vAlign w:val="center"/>
          </w:tcPr>
          <w:p w14:paraId="3566BD4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1.无串通投标行为的承诺函；（</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17700C3">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2.法定代表人身份证明及法定代表人有效身份证正反面复印件；（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D6521BE">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3.法定代表人授权委托书及委托代理人有效身份证正反面复印件；（</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14:paraId="7BCC34E3">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4.商务条款偏离表；（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415D183">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5.投标人情况介绍；</w:t>
            </w:r>
          </w:p>
          <w:p w14:paraId="341381E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6.除招标文件规定必须提供以外，投标人认为需要提供的其他证明材料。（投标人根据“第二章 采购需求”及“第四章 评标方法及评标标准”提供有关证明材料）。</w:t>
            </w:r>
          </w:p>
          <w:p w14:paraId="6B6B69A9">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注：1.法定代表人授权委托书必须由法定代表人及委托代理人签字，并加盖投标人公章，否则作无效投标处理。</w:t>
            </w:r>
          </w:p>
          <w:p w14:paraId="12C16412">
            <w:pPr>
              <w:snapToGrid w:val="0"/>
              <w:spacing w:line="380" w:lineRule="exact"/>
              <w:ind w:firstLine="422" w:firstLineChars="200"/>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1F8BAA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vMerge w:val="restart"/>
            <w:tcBorders>
              <w:top w:val="nil"/>
              <w:left w:val="single" w:color="auto" w:sz="4" w:space="0"/>
              <w:bottom w:val="single" w:color="auto" w:sz="4" w:space="0"/>
              <w:right w:val="single" w:color="auto" w:sz="4" w:space="0"/>
            </w:tcBorders>
            <w:vAlign w:val="center"/>
          </w:tcPr>
          <w:p w14:paraId="5591BBD5">
            <w:pPr>
              <w:spacing w:line="380" w:lineRule="exac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52DFB0EC">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4" w:name="_13.4"/>
            <w:bookmarkEnd w:id="54"/>
            <w:r>
              <w:rPr>
                <w:rFonts w:hint="eastAsia" w:ascii="宋体" w:hAnsi="宋体" w:cs="Courier New"/>
                <w:color w:val="000000" w:themeColor="text1"/>
                <w:szCs w:val="21"/>
                <w:highlight w:val="none"/>
                <w14:textFill>
                  <w14:solidFill>
                    <w14:schemeClr w14:val="tx1"/>
                  </w14:solidFill>
                </w14:textFill>
              </w:rPr>
              <w:t>技术文件组成</w:t>
            </w:r>
          </w:p>
          <w:p w14:paraId="6A931FB4">
            <w:pPr>
              <w:spacing w:line="380" w:lineRule="exact"/>
              <w:rPr>
                <w:rFonts w:hint="eastAsia" w:ascii="宋体" w:hAnsi="宋体"/>
                <w:color w:val="000000" w:themeColor="text1"/>
                <w:szCs w:val="21"/>
                <w:highlight w:val="none"/>
                <w14:textFill>
                  <w14:solidFill>
                    <w14:schemeClr w14:val="tx1"/>
                  </w14:solidFill>
                </w14:textFill>
              </w:rPr>
            </w:pPr>
          </w:p>
        </w:tc>
        <w:tc>
          <w:tcPr>
            <w:tcW w:w="6412" w:type="dxa"/>
            <w:tcBorders>
              <w:top w:val="single" w:color="auto" w:sz="4" w:space="0"/>
              <w:left w:val="single" w:color="auto" w:sz="4" w:space="0"/>
              <w:bottom w:val="single" w:color="auto" w:sz="4" w:space="0"/>
              <w:right w:val="single" w:color="auto" w:sz="4" w:space="0"/>
            </w:tcBorders>
            <w:vAlign w:val="center"/>
          </w:tcPr>
          <w:p w14:paraId="293431A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1.技术需求偏离表；（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5261B7C5">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2.项目实施方案；</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9D3F42F">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售后服务方案（格式自拟)；（</w:t>
            </w:r>
            <w:r>
              <w:rPr>
                <w:rFonts w:hint="eastAsia" w:ascii="宋体" w:hAnsi="宋体" w:cs="宋体"/>
                <w:b/>
                <w:color w:val="000000" w:themeColor="text1"/>
                <w:szCs w:val="21"/>
                <w:highlight w:val="none"/>
                <w14:textFill>
                  <w14:solidFill>
                    <w14:schemeClr w14:val="tx1"/>
                  </w14:solidFill>
                </w14:textFill>
              </w:rPr>
              <w:t>必须提供，否则作无效投标处理</w:t>
            </w:r>
            <w:r>
              <w:rPr>
                <w:rFonts w:hint="eastAsia" w:ascii="宋体" w:hAnsi="宋体" w:cs="宋体"/>
                <w:color w:val="000000" w:themeColor="text1"/>
                <w:szCs w:val="21"/>
                <w:highlight w:val="none"/>
                <w14:textFill>
                  <w14:solidFill>
                    <w14:schemeClr w14:val="tx1"/>
                  </w14:solidFill>
                </w14:textFill>
              </w:rPr>
              <w:t>）</w:t>
            </w:r>
          </w:p>
          <w:p w14:paraId="234B6CF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4.配置清单；</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必须提供，否则作无效投标处理</w:t>
            </w:r>
            <w:r>
              <w:rPr>
                <w:rFonts w:hint="eastAsia" w:ascii="宋体" w:hAnsi="宋体" w:cs="宋体"/>
                <w:color w:val="000000" w:themeColor="text1"/>
                <w:szCs w:val="21"/>
                <w:highlight w:val="none"/>
                <w14:textFill>
                  <w14:solidFill>
                    <w14:schemeClr w14:val="tx1"/>
                  </w14:solidFill>
                </w14:textFill>
              </w:rPr>
              <w:t>）</w:t>
            </w:r>
          </w:p>
          <w:p w14:paraId="1FA01AEC">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5.对本项目总体要求的理解。包括：功能说明、性能指标及产品选型说明（质量、性能、价格、外观、体积等方面进行比较和选择的理由及过程）；</w:t>
            </w:r>
          </w:p>
          <w:p w14:paraId="5C358562">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6.产品出厂标准、质量检测报告（</w:t>
            </w:r>
            <w:r>
              <w:rPr>
                <w:rFonts w:hint="eastAsia" w:ascii="宋体" w:hAnsi="宋体" w:cs="宋体"/>
                <w:b/>
                <w:bCs/>
                <w:color w:val="000000" w:themeColor="text1"/>
                <w:szCs w:val="21"/>
                <w:highlight w:val="none"/>
                <w14:textFill>
                  <w14:solidFill>
                    <w14:schemeClr w14:val="tx1"/>
                  </w14:solidFill>
                </w14:textFill>
              </w:rPr>
              <w:t>招标文件第二章《采购需求》和第四章《</w:t>
            </w:r>
            <w:r>
              <w:rPr>
                <w:rFonts w:hint="eastAsia" w:ascii="宋体" w:hAnsi="宋体" w:cs="宋体"/>
                <w:b/>
                <w:bCs/>
                <w:color w:val="000000" w:themeColor="text1"/>
                <w:highlight w:val="none"/>
                <w14:textFill>
                  <w14:solidFill>
                    <w14:schemeClr w14:val="tx1"/>
                  </w14:solidFill>
                </w14:textFill>
              </w:rPr>
              <w:t>评标方法及评分标准</w:t>
            </w:r>
            <w:r>
              <w:rPr>
                <w:rFonts w:hint="eastAsia" w:ascii="宋体" w:hAnsi="宋体" w:cs="宋体"/>
                <w:b/>
                <w:bCs/>
                <w:color w:val="000000" w:themeColor="text1"/>
                <w:szCs w:val="21"/>
                <w:highlight w:val="none"/>
                <w14:textFill>
                  <w14:solidFill>
                    <w14:schemeClr w14:val="tx1"/>
                  </w14:solidFill>
                </w14:textFill>
              </w:rPr>
              <w:t>》要求必须提供的则</w:t>
            </w:r>
            <w:r>
              <w:rPr>
                <w:rFonts w:hint="eastAsia" w:ascii="宋体" w:hAnsi="宋体" w:cs="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0C4ADC8B">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7.优惠条件：投标人承诺给予招标人的各种优惠条件，包括售后服务、备品备件等方面的优惠；投标人不得给予赠品或者与采购无关的其他商品、服务；</w:t>
            </w:r>
          </w:p>
          <w:p w14:paraId="2EFB6F1A">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8.投标人对本项目的合理化建议和改进措施；</w:t>
            </w:r>
          </w:p>
          <w:p w14:paraId="7EE21188">
            <w:pPr>
              <w:snapToGrid w:val="0"/>
              <w:spacing w:line="380" w:lineRule="exact"/>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9.除招标文件规定必须提供以外，投标人需要说明的其他文件和说明。</w:t>
            </w:r>
          </w:p>
          <w:p w14:paraId="41C78D7C">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25F007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vMerge w:val="continue"/>
            <w:tcBorders>
              <w:top w:val="nil"/>
              <w:left w:val="single" w:color="auto" w:sz="4" w:space="0"/>
              <w:bottom w:val="single" w:color="auto" w:sz="4" w:space="0"/>
              <w:right w:val="single" w:color="auto" w:sz="4" w:space="0"/>
            </w:tcBorders>
            <w:vAlign w:val="center"/>
          </w:tcPr>
          <w:p w14:paraId="4C107CFF">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2F98319B">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报价文件</w:t>
            </w:r>
            <w:r>
              <w:rPr>
                <w:rFonts w:hint="eastAsia" w:ascii="宋体" w:hAnsi="宋体"/>
                <w:color w:val="000000" w:themeColor="text1"/>
                <w:szCs w:val="21"/>
                <w:highlight w:val="none"/>
                <w14:textFill>
                  <w14:solidFill>
                    <w14:schemeClr w14:val="tx1"/>
                  </w14:solidFill>
                </w14:textFill>
              </w:rPr>
              <w:t>组成</w:t>
            </w:r>
          </w:p>
        </w:tc>
        <w:tc>
          <w:tcPr>
            <w:tcW w:w="6412" w:type="dxa"/>
            <w:tcBorders>
              <w:top w:val="single" w:color="auto" w:sz="4" w:space="0"/>
              <w:left w:val="single" w:color="auto" w:sz="4" w:space="0"/>
              <w:bottom w:val="single" w:color="auto" w:sz="4" w:space="0"/>
              <w:right w:val="single" w:color="auto" w:sz="4" w:space="0"/>
            </w:tcBorders>
            <w:vAlign w:val="center"/>
          </w:tcPr>
          <w:p w14:paraId="7CB3E185">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1.投标函；</w:t>
            </w:r>
            <w:r>
              <w:rPr>
                <w:rFonts w:hint="eastAsia" w:ascii="宋体" w:hAnsi="宋体"/>
                <w:b/>
                <w:color w:val="000000" w:themeColor="text1"/>
                <w:szCs w:val="21"/>
                <w:highlight w:val="none"/>
                <w14:textFill>
                  <w14:solidFill>
                    <w14:schemeClr w14:val="tx1"/>
                  </w14:solidFill>
                </w14:textFill>
              </w:rPr>
              <w:t>（必须提供，否则作无效投标处理）</w:t>
            </w:r>
          </w:p>
          <w:p w14:paraId="1BDF9FD5">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2.开标一览表；（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D03733C">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3.关于符合本国产品标准的声明函（格式后附）或财政部会同有关部 门规定的有关证明文件；（如有请提供）</w:t>
            </w:r>
          </w:p>
          <w:p w14:paraId="3868C23A">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4.投标人针对报价需要说明的其他文件和说明。</w:t>
            </w:r>
          </w:p>
        </w:tc>
      </w:tr>
      <w:tr w14:paraId="5BD8C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0460ABA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w:t>
            </w:r>
          </w:p>
        </w:tc>
        <w:tc>
          <w:tcPr>
            <w:tcW w:w="2280" w:type="dxa"/>
            <w:tcBorders>
              <w:top w:val="single" w:color="auto" w:sz="4" w:space="0"/>
              <w:left w:val="single" w:color="auto" w:sz="4" w:space="0"/>
              <w:bottom w:val="single" w:color="auto" w:sz="4" w:space="0"/>
              <w:right w:val="single" w:color="auto" w:sz="4" w:space="0"/>
            </w:tcBorders>
            <w:vAlign w:val="center"/>
          </w:tcPr>
          <w:p w14:paraId="0BA650E2">
            <w:pPr>
              <w:spacing w:line="380" w:lineRule="exact"/>
              <w:rPr>
                <w:rFonts w:hint="eastAsia" w:ascii="宋体" w:hAnsi="宋体"/>
                <w:color w:val="000000" w:themeColor="text1"/>
                <w:szCs w:val="21"/>
                <w:highlight w:val="none"/>
                <w14:textFill>
                  <w14:solidFill>
                    <w14:schemeClr w14:val="tx1"/>
                  </w14:solidFill>
                </w14:textFill>
              </w:rPr>
            </w:pPr>
            <w:bookmarkStart w:id="55" w:name="_16.2"/>
            <w:bookmarkEnd w:id="55"/>
            <w:r>
              <w:rPr>
                <w:rFonts w:hint="eastAsia" w:ascii="宋体" w:hAnsi="宋体"/>
                <w:color w:val="000000" w:themeColor="text1"/>
                <w:szCs w:val="21"/>
                <w:highlight w:val="none"/>
                <w14:textFill>
                  <w14:solidFill>
                    <w14:schemeClr w14:val="tx1"/>
                  </w14:solidFill>
                </w14:textFill>
              </w:rPr>
              <w:t>投标报价要求</w:t>
            </w:r>
          </w:p>
        </w:tc>
        <w:tc>
          <w:tcPr>
            <w:tcW w:w="6412" w:type="dxa"/>
            <w:tcBorders>
              <w:top w:val="single" w:color="auto" w:sz="4" w:space="0"/>
              <w:left w:val="single" w:color="auto" w:sz="4" w:space="0"/>
              <w:bottom w:val="single" w:color="auto" w:sz="4" w:space="0"/>
              <w:right w:val="single" w:color="auto" w:sz="4" w:space="0"/>
            </w:tcBorders>
            <w:vAlign w:val="center"/>
          </w:tcPr>
          <w:p w14:paraId="0679A374">
            <w:pPr>
              <w:tabs>
                <w:tab w:val="left" w:pos="3490"/>
                <w:tab w:val="left" w:pos="3670"/>
                <w:tab w:val="left" w:pos="389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投标报价是履行合同的最终价格，必须</w:t>
            </w:r>
            <w:r>
              <w:rPr>
                <w:rFonts w:hint="eastAsia" w:ascii="宋体" w:hAnsi="宋体"/>
                <w:color w:val="000000" w:themeColor="text1"/>
                <w:kern w:val="0"/>
                <w:szCs w:val="21"/>
                <w:highlight w:val="none"/>
                <w14:textFill>
                  <w14:solidFill>
                    <w14:schemeClr w14:val="tx1"/>
                  </w14:solidFill>
                </w14:textFill>
              </w:rPr>
              <w:t>包含</w:t>
            </w:r>
            <w:r>
              <w:rPr>
                <w:rFonts w:hint="eastAsia" w:ascii="宋体" w:hAnsi="宋体" w:cs="宋体"/>
                <w:color w:val="000000" w:themeColor="text1"/>
                <w:szCs w:val="21"/>
                <w:highlight w:val="none"/>
                <w14:textFill>
                  <w14:solidFill>
                    <w14:schemeClr w14:val="tx1"/>
                  </w14:solidFill>
                </w14:textFill>
              </w:rPr>
              <w:t>：</w:t>
            </w:r>
          </w:p>
          <w:p w14:paraId="03805935">
            <w:pPr>
              <w:tabs>
                <w:tab w:val="left" w:pos="3490"/>
                <w:tab w:val="left" w:pos="3670"/>
                <w:tab w:val="left" w:pos="389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（1）货物的价格；</w:t>
            </w:r>
          </w:p>
          <w:p w14:paraId="6DEB0557">
            <w:pPr>
              <w:tabs>
                <w:tab w:val="left" w:pos="3490"/>
                <w:tab w:val="left" w:pos="3670"/>
                <w:tab w:val="left" w:pos="389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（2）必要的保险费用和各项税金；</w:t>
            </w:r>
          </w:p>
          <w:p w14:paraId="6C38D88F">
            <w:pPr>
              <w:tabs>
                <w:tab w:val="left" w:pos="3490"/>
                <w:tab w:val="left" w:pos="3670"/>
                <w:tab w:val="left" w:pos="3895"/>
              </w:tabs>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（3）其他：其他：如运输、装卸、售后服务、备品备件等费用。（采购需求另有约定的，从其约定）</w:t>
            </w:r>
          </w:p>
        </w:tc>
      </w:tr>
      <w:tr w14:paraId="2451DB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2736A3A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17.2</w:t>
            </w:r>
          </w:p>
        </w:tc>
        <w:tc>
          <w:tcPr>
            <w:tcW w:w="2280" w:type="dxa"/>
            <w:tcBorders>
              <w:top w:val="single" w:color="auto" w:sz="4" w:space="0"/>
              <w:left w:val="single" w:color="auto" w:sz="4" w:space="0"/>
              <w:bottom w:val="single" w:color="auto" w:sz="4" w:space="0"/>
              <w:right w:val="single" w:color="auto" w:sz="4" w:space="0"/>
            </w:tcBorders>
            <w:vAlign w:val="center"/>
          </w:tcPr>
          <w:p w14:paraId="76301D52">
            <w:pPr>
              <w:spacing w:line="380" w:lineRule="exact"/>
              <w:rPr>
                <w:rFonts w:hint="eastAsia" w:ascii="宋体" w:hAnsi="宋体"/>
                <w:color w:val="000000" w:themeColor="text1"/>
                <w:szCs w:val="21"/>
                <w:highlight w:val="none"/>
                <w14:textFill>
                  <w14:solidFill>
                    <w14:schemeClr w14:val="tx1"/>
                  </w14:solidFill>
                </w14:textFill>
              </w:rPr>
            </w:pPr>
            <w:bookmarkStart w:id="56" w:name="_17.1"/>
            <w:bookmarkEnd w:id="56"/>
            <w:r>
              <w:rPr>
                <w:rFonts w:hint="eastAsia" w:ascii="宋体" w:hAnsi="宋体"/>
                <w:color w:val="000000" w:themeColor="text1"/>
                <w:szCs w:val="21"/>
                <w:highlight w:val="none"/>
                <w14:textFill>
                  <w14:solidFill>
                    <w14:schemeClr w14:val="tx1"/>
                  </w14:solidFill>
                </w14:textFill>
              </w:rPr>
              <w:t>投标有效期</w:t>
            </w:r>
          </w:p>
        </w:tc>
        <w:tc>
          <w:tcPr>
            <w:tcW w:w="6412" w:type="dxa"/>
            <w:tcBorders>
              <w:top w:val="single" w:color="auto" w:sz="4" w:space="0"/>
              <w:left w:val="single" w:color="auto" w:sz="4" w:space="0"/>
              <w:bottom w:val="single" w:color="auto" w:sz="4" w:space="0"/>
              <w:right w:val="single" w:color="auto" w:sz="4" w:space="0"/>
            </w:tcBorders>
            <w:vAlign w:val="center"/>
          </w:tcPr>
          <w:p w14:paraId="2EE1B7B8">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bookmarkStart w:id="57" w:name="PO_3000001867_PM046"/>
            <w:r>
              <w:rPr>
                <w:rFonts w:ascii="宋体" w:hAnsi="宋体"/>
                <w:color w:val="000000" w:themeColor="text1"/>
                <w:szCs w:val="21"/>
                <w:highlight w:val="none"/>
                <w:u w:val="single"/>
                <w14:textFill>
                  <w14:solidFill>
                    <w14:schemeClr w14:val="tx1"/>
                  </w14:solidFill>
                </w14:textFill>
              </w:rPr>
              <w:t>90日历</w:t>
            </w:r>
            <w:bookmarkEnd w:id="57"/>
            <w:r>
              <w:rPr>
                <w:rFonts w:hint="eastAsia" w:ascii="宋体" w:hAnsi="宋体"/>
                <w:color w:val="000000" w:themeColor="text1"/>
                <w:szCs w:val="21"/>
                <w:highlight w:val="none"/>
                <w14:textFill>
                  <w14:solidFill>
                    <w14:schemeClr w14:val="tx1"/>
                  </w14:solidFill>
                </w14:textFill>
              </w:rPr>
              <w:t>日。</w:t>
            </w:r>
          </w:p>
        </w:tc>
      </w:tr>
      <w:tr w14:paraId="173F6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34F0BF8">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2280" w:type="dxa"/>
            <w:tcBorders>
              <w:top w:val="single" w:color="auto" w:sz="4" w:space="0"/>
              <w:left w:val="single" w:color="auto" w:sz="4" w:space="0"/>
              <w:bottom w:val="single" w:color="auto" w:sz="4" w:space="0"/>
              <w:right w:val="single" w:color="auto" w:sz="4" w:space="0"/>
            </w:tcBorders>
            <w:vAlign w:val="center"/>
          </w:tcPr>
          <w:p w14:paraId="3A8B2AA5">
            <w:pPr>
              <w:spacing w:line="380" w:lineRule="exact"/>
              <w:rPr>
                <w:rFonts w:hint="eastAsia" w:ascii="宋体" w:hAnsi="宋体"/>
                <w:color w:val="000000" w:themeColor="text1"/>
                <w:szCs w:val="21"/>
                <w:highlight w:val="none"/>
                <w14:textFill>
                  <w14:solidFill>
                    <w14:schemeClr w14:val="tx1"/>
                  </w14:solidFill>
                </w14:textFill>
              </w:rPr>
            </w:pPr>
            <w:bookmarkStart w:id="58" w:name="_18"/>
            <w:bookmarkEnd w:id="58"/>
            <w:r>
              <w:rPr>
                <w:rFonts w:hint="eastAsia" w:ascii="宋体" w:hAnsi="宋体"/>
                <w:color w:val="000000" w:themeColor="text1"/>
                <w:szCs w:val="21"/>
                <w:highlight w:val="none"/>
                <w14:textFill>
                  <w14:solidFill>
                    <w14:schemeClr w14:val="tx1"/>
                  </w14:solidFill>
                </w14:textFill>
              </w:rPr>
              <w:t>投标保证金金额</w:t>
            </w:r>
          </w:p>
        </w:tc>
        <w:tc>
          <w:tcPr>
            <w:tcW w:w="6412" w:type="dxa"/>
            <w:tcBorders>
              <w:top w:val="single" w:color="auto" w:sz="4" w:space="0"/>
              <w:left w:val="single" w:color="auto" w:sz="4" w:space="0"/>
              <w:bottom w:val="single" w:color="auto" w:sz="4" w:space="0"/>
              <w:right w:val="single" w:color="auto" w:sz="4" w:space="0"/>
            </w:tcBorders>
            <w:vAlign w:val="center"/>
          </w:tcPr>
          <w:p w14:paraId="07EFD808">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本项目不收取投标保证金。</w:t>
            </w:r>
          </w:p>
        </w:tc>
      </w:tr>
      <w:tr w14:paraId="69555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670779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w:t>
            </w:r>
          </w:p>
        </w:tc>
        <w:tc>
          <w:tcPr>
            <w:tcW w:w="2280" w:type="dxa"/>
            <w:tcBorders>
              <w:top w:val="single" w:color="auto" w:sz="4" w:space="0"/>
              <w:left w:val="single" w:color="auto" w:sz="4" w:space="0"/>
              <w:bottom w:val="single" w:color="auto" w:sz="4" w:space="0"/>
              <w:right w:val="single" w:color="auto" w:sz="4" w:space="0"/>
            </w:tcBorders>
            <w:vAlign w:val="center"/>
          </w:tcPr>
          <w:p w14:paraId="53AA0E97">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投标文件编制要求</w:t>
            </w:r>
          </w:p>
        </w:tc>
        <w:tc>
          <w:tcPr>
            <w:tcW w:w="6412" w:type="dxa"/>
            <w:tcBorders>
              <w:top w:val="single" w:color="auto" w:sz="4" w:space="0"/>
              <w:left w:val="single" w:color="auto" w:sz="4" w:space="0"/>
              <w:bottom w:val="single" w:color="auto" w:sz="4" w:space="0"/>
              <w:right w:val="single" w:color="auto" w:sz="4" w:space="0"/>
            </w:tcBorders>
            <w:vAlign w:val="center"/>
          </w:tcPr>
          <w:p w14:paraId="3DFE8C33">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投标文件应按报价文件、资格证明文件、商务文件、技术文件分别编制，报价文件、资格证明文件分别生产电子文件，商务文件和技术文件按顺序合并生成电子文件。</w:t>
            </w:r>
            <w:r>
              <w:rPr>
                <w:rFonts w:hint="eastAsia" w:ascii="宋体" w:hAnsi="宋体"/>
                <w:b/>
                <w:bCs/>
                <w:color w:val="000000" w:themeColor="text1"/>
                <w:szCs w:val="21"/>
                <w:highlight w:val="none"/>
                <w:u w:val="single"/>
                <w14:textFill>
                  <w14:solidFill>
                    <w14:schemeClr w14:val="tx1"/>
                  </w14:solidFill>
                </w14:textFill>
              </w:rPr>
              <w:t>电子版投标文件制作方式见招标公告附件。</w:t>
            </w:r>
          </w:p>
        </w:tc>
      </w:tr>
      <w:tr w14:paraId="474EF3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09D4C132">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2280" w:type="dxa"/>
            <w:tcBorders>
              <w:top w:val="single" w:color="auto" w:sz="4" w:space="0"/>
              <w:left w:val="single" w:color="auto" w:sz="4" w:space="0"/>
              <w:bottom w:val="single" w:color="auto" w:sz="4" w:space="0"/>
              <w:right w:val="single" w:color="auto" w:sz="4" w:space="0"/>
            </w:tcBorders>
            <w:vAlign w:val="center"/>
          </w:tcPr>
          <w:p w14:paraId="420452E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6412" w:type="dxa"/>
            <w:tcBorders>
              <w:top w:val="single" w:color="auto" w:sz="4" w:space="0"/>
              <w:left w:val="single" w:color="auto" w:sz="4" w:space="0"/>
              <w:bottom w:val="single" w:color="auto" w:sz="4" w:space="0"/>
              <w:right w:val="single" w:color="auto" w:sz="4" w:space="0"/>
            </w:tcBorders>
            <w:vAlign w:val="center"/>
          </w:tcPr>
          <w:p w14:paraId="3AED93E1">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14:paraId="10F6BF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11" w:type="dxa"/>
            <w:vMerge w:val="restart"/>
            <w:tcBorders>
              <w:top w:val="single" w:color="auto" w:sz="4" w:space="0"/>
              <w:left w:val="single" w:color="auto" w:sz="4" w:space="0"/>
              <w:bottom w:val="nil"/>
              <w:right w:val="single" w:color="auto" w:sz="4" w:space="0"/>
            </w:tcBorders>
            <w:vAlign w:val="center"/>
          </w:tcPr>
          <w:p w14:paraId="3ADCC05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2280" w:type="dxa"/>
            <w:tcBorders>
              <w:top w:val="single" w:color="auto" w:sz="4" w:space="0"/>
              <w:left w:val="single" w:color="auto" w:sz="4" w:space="0"/>
              <w:bottom w:val="single" w:color="auto" w:sz="4" w:space="0"/>
              <w:right w:val="single" w:color="auto" w:sz="4" w:space="0"/>
            </w:tcBorders>
            <w:vAlign w:val="center"/>
          </w:tcPr>
          <w:p w14:paraId="41CC729F">
            <w:pPr>
              <w:spacing w:line="380" w:lineRule="exact"/>
              <w:rPr>
                <w:rFonts w:hint="eastAsia" w:ascii="宋体" w:hAnsi="宋体"/>
                <w:color w:val="000000" w:themeColor="text1"/>
                <w:szCs w:val="21"/>
                <w:highlight w:val="none"/>
                <w14:textFill>
                  <w14:solidFill>
                    <w14:schemeClr w14:val="tx1"/>
                  </w14:solidFill>
                </w14:textFill>
              </w:rPr>
            </w:pPr>
            <w:bookmarkStart w:id="59" w:name="_21.1"/>
            <w:bookmarkEnd w:id="59"/>
            <w:r>
              <w:rPr>
                <w:rFonts w:hint="eastAsia" w:ascii="宋体" w:hAnsi="宋体"/>
                <w:color w:val="000000" w:themeColor="text1"/>
                <w:szCs w:val="21"/>
                <w:highlight w:val="none"/>
                <w14:textFill>
                  <w14:solidFill>
                    <w14:schemeClr w14:val="tx1"/>
                  </w14:solidFill>
                </w14:textFill>
              </w:rPr>
              <w:t>投标截止时间</w:t>
            </w:r>
          </w:p>
        </w:tc>
        <w:tc>
          <w:tcPr>
            <w:tcW w:w="6412" w:type="dxa"/>
            <w:tcBorders>
              <w:top w:val="single" w:color="auto" w:sz="4" w:space="0"/>
              <w:left w:val="single" w:color="auto" w:sz="4" w:space="0"/>
              <w:bottom w:val="single" w:color="auto" w:sz="4" w:space="0"/>
              <w:right w:val="single" w:color="auto" w:sz="4" w:space="0"/>
            </w:tcBorders>
            <w:vAlign w:val="center"/>
          </w:tcPr>
          <w:p w14:paraId="5B561880">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2EDC0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11" w:type="dxa"/>
            <w:vMerge w:val="continue"/>
            <w:tcBorders>
              <w:top w:val="single" w:color="auto" w:sz="4" w:space="0"/>
              <w:left w:val="single" w:color="auto" w:sz="4" w:space="0"/>
              <w:bottom w:val="nil"/>
              <w:right w:val="single" w:color="auto" w:sz="4" w:space="0"/>
            </w:tcBorders>
            <w:vAlign w:val="center"/>
          </w:tcPr>
          <w:p w14:paraId="650CBD79">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34CDC40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投标文件提交起止时间</w:t>
            </w:r>
          </w:p>
        </w:tc>
        <w:tc>
          <w:tcPr>
            <w:tcW w:w="6412" w:type="dxa"/>
            <w:tcBorders>
              <w:top w:val="single" w:color="auto" w:sz="4" w:space="0"/>
              <w:left w:val="single" w:color="auto" w:sz="4" w:space="0"/>
              <w:bottom w:val="single" w:color="auto" w:sz="4" w:space="0"/>
              <w:right w:val="single" w:color="auto" w:sz="4" w:space="0"/>
            </w:tcBorders>
            <w:vAlign w:val="center"/>
          </w:tcPr>
          <w:p w14:paraId="54E6A1DA">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1496E0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11" w:type="dxa"/>
            <w:vMerge w:val="continue"/>
            <w:tcBorders>
              <w:top w:val="single" w:color="auto" w:sz="4" w:space="0"/>
              <w:left w:val="single" w:color="auto" w:sz="4" w:space="0"/>
              <w:bottom w:val="nil"/>
              <w:right w:val="single" w:color="auto" w:sz="4" w:space="0"/>
            </w:tcBorders>
            <w:vAlign w:val="center"/>
          </w:tcPr>
          <w:p w14:paraId="4A637823">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6504BE1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w:t>
            </w:r>
          </w:p>
        </w:tc>
        <w:tc>
          <w:tcPr>
            <w:tcW w:w="6412" w:type="dxa"/>
            <w:tcBorders>
              <w:top w:val="single" w:color="auto" w:sz="4" w:space="0"/>
              <w:left w:val="single" w:color="auto" w:sz="4" w:space="0"/>
              <w:bottom w:val="single" w:color="auto" w:sz="4" w:space="0"/>
              <w:right w:val="single" w:color="auto" w:sz="4" w:space="0"/>
            </w:tcBorders>
            <w:vAlign w:val="center"/>
          </w:tcPr>
          <w:p w14:paraId="01FE51D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7EA15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11" w:type="dxa"/>
            <w:vMerge w:val="continue"/>
            <w:tcBorders>
              <w:top w:val="single" w:color="auto" w:sz="4" w:space="0"/>
              <w:left w:val="single" w:color="auto" w:sz="4" w:space="0"/>
              <w:bottom w:val="nil"/>
              <w:right w:val="single" w:color="auto" w:sz="4" w:space="0"/>
            </w:tcBorders>
            <w:vAlign w:val="center"/>
          </w:tcPr>
          <w:p w14:paraId="7B325313">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54A9F16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投标人递交投标样品截止时间及地点</w:t>
            </w:r>
          </w:p>
        </w:tc>
        <w:tc>
          <w:tcPr>
            <w:tcW w:w="6412" w:type="dxa"/>
            <w:tcBorders>
              <w:top w:val="single" w:color="auto" w:sz="4" w:space="0"/>
              <w:left w:val="single" w:color="auto" w:sz="4" w:space="0"/>
              <w:bottom w:val="single" w:color="auto" w:sz="4" w:space="0"/>
              <w:right w:val="single" w:color="auto" w:sz="4" w:space="0"/>
            </w:tcBorders>
            <w:vAlign w:val="center"/>
          </w:tcPr>
          <w:p w14:paraId="169F76E8">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无</w:t>
            </w:r>
          </w:p>
        </w:tc>
      </w:tr>
      <w:tr w14:paraId="1D538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0FAE564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2280" w:type="dxa"/>
            <w:tcBorders>
              <w:top w:val="single" w:color="auto" w:sz="4" w:space="0"/>
              <w:left w:val="single" w:color="auto" w:sz="4" w:space="0"/>
              <w:bottom w:val="single" w:color="auto" w:sz="4" w:space="0"/>
              <w:right w:val="single" w:color="auto" w:sz="4" w:space="0"/>
            </w:tcBorders>
            <w:vAlign w:val="center"/>
          </w:tcPr>
          <w:p w14:paraId="2E30ADB2">
            <w:pPr>
              <w:spacing w:line="380" w:lineRule="exact"/>
              <w:rPr>
                <w:rFonts w:hint="eastAsia" w:ascii="宋体" w:hAnsi="宋体"/>
                <w:color w:val="000000" w:themeColor="text1"/>
                <w:szCs w:val="21"/>
                <w:highlight w:val="none"/>
                <w14:textFill>
                  <w14:solidFill>
                    <w14:schemeClr w14:val="tx1"/>
                  </w14:solidFill>
                </w14:textFill>
              </w:rPr>
            </w:pPr>
            <w:bookmarkStart w:id="60" w:name="_23"/>
            <w:bookmarkEnd w:id="60"/>
            <w:r>
              <w:rPr>
                <w:rFonts w:hint="eastAsia" w:ascii="宋体" w:hAnsi="宋体"/>
                <w:color w:val="000000" w:themeColor="text1"/>
                <w:szCs w:val="21"/>
                <w:highlight w:val="none"/>
                <w14:textFill>
                  <w14:solidFill>
                    <w14:schemeClr w14:val="tx1"/>
                  </w14:solidFill>
                </w14:textFill>
              </w:rPr>
              <w:t>开标时间、地点</w:t>
            </w:r>
          </w:p>
        </w:tc>
        <w:tc>
          <w:tcPr>
            <w:tcW w:w="6412" w:type="dxa"/>
            <w:tcBorders>
              <w:top w:val="single" w:color="auto" w:sz="4" w:space="0"/>
              <w:left w:val="single" w:color="auto" w:sz="4" w:space="0"/>
              <w:bottom w:val="single" w:color="auto" w:sz="4" w:space="0"/>
              <w:right w:val="single" w:color="auto" w:sz="4" w:space="0"/>
            </w:tcBorders>
            <w:vAlign w:val="center"/>
          </w:tcPr>
          <w:p w14:paraId="1C845F9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详见招标公告 </w:t>
            </w:r>
          </w:p>
        </w:tc>
      </w:tr>
      <w:tr w14:paraId="6772E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11" w:type="dxa"/>
            <w:vMerge w:val="restart"/>
            <w:tcBorders>
              <w:top w:val="single" w:color="auto" w:sz="4" w:space="0"/>
              <w:left w:val="single" w:color="auto" w:sz="4" w:space="0"/>
              <w:bottom w:val="single" w:color="auto" w:sz="4" w:space="0"/>
              <w:right w:val="single" w:color="auto" w:sz="4" w:space="0"/>
            </w:tcBorders>
            <w:vAlign w:val="center"/>
          </w:tcPr>
          <w:p w14:paraId="28CB300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25.3（2）</w:t>
            </w:r>
          </w:p>
        </w:tc>
        <w:tc>
          <w:tcPr>
            <w:tcW w:w="2280" w:type="dxa"/>
            <w:tcBorders>
              <w:top w:val="single" w:color="auto" w:sz="4" w:space="0"/>
              <w:left w:val="single" w:color="auto" w:sz="4" w:space="0"/>
              <w:bottom w:val="single" w:color="auto" w:sz="4" w:space="0"/>
              <w:right w:val="single" w:color="auto" w:sz="4" w:space="0"/>
            </w:tcBorders>
            <w:vAlign w:val="center"/>
          </w:tcPr>
          <w:p w14:paraId="15FF3153">
            <w:pPr>
              <w:spacing w:line="380" w:lineRule="exact"/>
              <w:rPr>
                <w:rFonts w:hint="eastAsia" w:ascii="宋体" w:hAnsi="宋体"/>
                <w:color w:val="000000" w:themeColor="text1"/>
                <w:szCs w:val="21"/>
                <w:highlight w:val="none"/>
                <w14:textFill>
                  <w14:solidFill>
                    <w14:schemeClr w14:val="tx1"/>
                  </w14:solidFill>
                </w14:textFill>
              </w:rPr>
            </w:pPr>
            <w:bookmarkStart w:id="61" w:name="_25.3"/>
            <w:bookmarkEnd w:id="61"/>
            <w:r>
              <w:rPr>
                <w:rFonts w:hint="eastAsia" w:ascii="宋体" w:hAnsi="宋体"/>
                <w:color w:val="000000" w:themeColor="text1"/>
                <w:szCs w:val="21"/>
                <w:highlight w:val="none"/>
                <w14:textFill>
                  <w14:solidFill>
                    <w14:schemeClr w14:val="tx1"/>
                  </w14:solidFill>
                </w14:textFill>
              </w:rPr>
              <w:t>投标人信用查询渠道</w:t>
            </w:r>
          </w:p>
        </w:tc>
        <w:tc>
          <w:tcPr>
            <w:tcW w:w="6412" w:type="dxa"/>
            <w:tcBorders>
              <w:top w:val="single" w:color="auto" w:sz="4" w:space="0"/>
              <w:left w:val="single" w:color="auto" w:sz="4" w:space="0"/>
              <w:bottom w:val="single" w:color="auto" w:sz="4" w:space="0"/>
              <w:right w:val="single" w:color="auto" w:sz="4" w:space="0"/>
            </w:tcBorders>
            <w:vAlign w:val="center"/>
          </w:tcPr>
          <w:p w14:paraId="7A140561">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14:paraId="6D1F5E56">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查询渠道：“信用中国”网站(www.creditchina.gov.cn)、中国政府采购网(www.ccgp.gov.cn)。</w:t>
            </w:r>
          </w:p>
        </w:tc>
      </w:tr>
      <w:tr w14:paraId="524E6A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3ED75EDB">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675EDC1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6412" w:type="dxa"/>
            <w:tcBorders>
              <w:top w:val="single" w:color="auto" w:sz="4" w:space="0"/>
              <w:left w:val="single" w:color="auto" w:sz="4" w:space="0"/>
              <w:bottom w:val="single" w:color="auto" w:sz="4" w:space="0"/>
              <w:right w:val="single" w:color="auto" w:sz="4" w:space="0"/>
            </w:tcBorders>
            <w:vAlign w:val="center"/>
          </w:tcPr>
          <w:p w14:paraId="3D2F153C">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14:paraId="20CDB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2551CF97">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4E959AB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6412" w:type="dxa"/>
            <w:tcBorders>
              <w:top w:val="single" w:color="auto" w:sz="4" w:space="0"/>
              <w:left w:val="single" w:color="auto" w:sz="4" w:space="0"/>
              <w:bottom w:val="single" w:color="auto" w:sz="4" w:space="0"/>
              <w:right w:val="single" w:color="auto" w:sz="4" w:space="0"/>
            </w:tcBorders>
            <w:vAlign w:val="center"/>
          </w:tcPr>
          <w:p w14:paraId="5C5E180E">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在查询网站中直接截图查询记录，截图作为在广西政府采购云平台作为附件上传保存。</w:t>
            </w:r>
          </w:p>
        </w:tc>
      </w:tr>
      <w:tr w14:paraId="6789B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0E176CC8">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33B4E2A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6412" w:type="dxa"/>
            <w:tcBorders>
              <w:top w:val="single" w:color="auto" w:sz="4" w:space="0"/>
              <w:left w:val="single" w:color="auto" w:sz="4" w:space="0"/>
              <w:bottom w:val="single" w:color="auto" w:sz="4" w:space="0"/>
              <w:right w:val="single" w:color="auto" w:sz="4" w:space="0"/>
            </w:tcBorders>
            <w:vAlign w:val="center"/>
          </w:tcPr>
          <w:p w14:paraId="3D685B7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6F17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2953757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29.1</w:t>
            </w:r>
          </w:p>
        </w:tc>
        <w:tc>
          <w:tcPr>
            <w:tcW w:w="2280" w:type="dxa"/>
            <w:tcBorders>
              <w:top w:val="single" w:color="auto" w:sz="4" w:space="0"/>
              <w:left w:val="single" w:color="auto" w:sz="4" w:space="0"/>
              <w:bottom w:val="single" w:color="auto" w:sz="4" w:space="0"/>
              <w:right w:val="single" w:color="auto" w:sz="4" w:space="0"/>
            </w:tcBorders>
            <w:vAlign w:val="center"/>
          </w:tcPr>
          <w:p w14:paraId="01CE1686">
            <w:pPr>
              <w:spacing w:line="380" w:lineRule="exact"/>
              <w:rPr>
                <w:rFonts w:hint="eastAsia" w:ascii="宋体" w:hAnsi="宋体"/>
                <w:color w:val="000000" w:themeColor="text1"/>
                <w:szCs w:val="21"/>
                <w:highlight w:val="none"/>
                <w14:textFill>
                  <w14:solidFill>
                    <w14:schemeClr w14:val="tx1"/>
                  </w14:solidFill>
                </w14:textFill>
              </w:rPr>
            </w:pPr>
            <w:bookmarkStart w:id="62" w:name="_28.3"/>
            <w:bookmarkEnd w:id="62"/>
            <w:bookmarkStart w:id="63" w:name="_26"/>
            <w:bookmarkEnd w:id="63"/>
            <w:r>
              <w:rPr>
                <w:rFonts w:hint="eastAsia" w:ascii="宋体" w:hAnsi="宋体"/>
                <w:color w:val="000000" w:themeColor="text1"/>
                <w:szCs w:val="21"/>
                <w:highlight w:val="none"/>
                <w14:textFill>
                  <w14:solidFill>
                    <w14:schemeClr w14:val="tx1"/>
                  </w14:solidFill>
                </w14:textFill>
              </w:rPr>
              <w:t>评标方法</w:t>
            </w:r>
          </w:p>
        </w:tc>
        <w:tc>
          <w:tcPr>
            <w:tcW w:w="6412" w:type="dxa"/>
            <w:tcBorders>
              <w:top w:val="single" w:color="auto" w:sz="4" w:space="0"/>
              <w:left w:val="single" w:color="auto" w:sz="4" w:space="0"/>
              <w:bottom w:val="single" w:color="auto" w:sz="4" w:space="0"/>
              <w:right w:val="single" w:color="auto" w:sz="4" w:space="0"/>
            </w:tcBorders>
            <w:vAlign w:val="center"/>
          </w:tcPr>
          <w:p w14:paraId="5A42C04F">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综合评分法</w:t>
            </w:r>
          </w:p>
          <w:p w14:paraId="4DD8884B">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14:paraId="4C6C5E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11" w:type="dxa"/>
            <w:tcBorders>
              <w:top w:val="single" w:color="auto" w:sz="4" w:space="0"/>
              <w:left w:val="single" w:color="auto" w:sz="4" w:space="0"/>
              <w:bottom w:val="nil"/>
              <w:right w:val="single" w:color="auto" w:sz="4" w:space="0"/>
            </w:tcBorders>
            <w:vAlign w:val="center"/>
          </w:tcPr>
          <w:p w14:paraId="797462D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w:t>
            </w:r>
          </w:p>
        </w:tc>
        <w:tc>
          <w:tcPr>
            <w:tcW w:w="2280" w:type="dxa"/>
            <w:tcBorders>
              <w:top w:val="single" w:color="auto" w:sz="4" w:space="0"/>
              <w:left w:val="single" w:color="auto" w:sz="4" w:space="0"/>
              <w:bottom w:val="nil"/>
              <w:right w:val="single" w:color="auto" w:sz="4" w:space="0"/>
            </w:tcBorders>
            <w:vAlign w:val="center"/>
          </w:tcPr>
          <w:p w14:paraId="01018B03">
            <w:pPr>
              <w:spacing w:line="380" w:lineRule="exact"/>
              <w:rPr>
                <w:rFonts w:hint="eastAsia" w:ascii="宋体" w:hAnsi="宋体"/>
                <w:color w:val="000000" w:themeColor="text1"/>
                <w:szCs w:val="21"/>
                <w:highlight w:val="none"/>
                <w14:textFill>
                  <w14:solidFill>
                    <w14:schemeClr w14:val="tx1"/>
                  </w14:solidFill>
                </w14:textFill>
              </w:rPr>
            </w:pPr>
            <w:bookmarkStart w:id="64" w:name="_29.2.2（2）"/>
            <w:bookmarkEnd w:id="64"/>
            <w:r>
              <w:rPr>
                <w:rFonts w:hint="eastAsia" w:ascii="宋体" w:hAnsi="宋体"/>
                <w:color w:val="000000" w:themeColor="text1"/>
                <w:szCs w:val="21"/>
                <w:highlight w:val="none"/>
                <w14:textFill>
                  <w14:solidFill>
                    <w14:schemeClr w14:val="tx1"/>
                  </w14:solidFill>
                </w14:textFill>
              </w:rPr>
              <w:t>允许负偏离项</w:t>
            </w:r>
          </w:p>
        </w:tc>
        <w:tc>
          <w:tcPr>
            <w:tcW w:w="6412" w:type="dxa"/>
            <w:tcBorders>
              <w:top w:val="single" w:color="auto" w:sz="4" w:space="0"/>
              <w:left w:val="single" w:color="auto" w:sz="4" w:space="0"/>
              <w:bottom w:val="nil"/>
              <w:right w:val="single" w:color="auto" w:sz="4" w:space="0"/>
            </w:tcBorders>
            <w:vAlign w:val="center"/>
          </w:tcPr>
          <w:p w14:paraId="333E939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评审中允许负偏离的条款数为01分标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项、02分标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w:t>
            </w:r>
          </w:p>
          <w:p w14:paraId="02B09C64">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评审中允许负偏离的条款数为01分标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项、02分标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w:t>
            </w:r>
          </w:p>
        </w:tc>
      </w:tr>
      <w:tr w14:paraId="106EF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470CAE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w:t>
            </w:r>
          </w:p>
        </w:tc>
        <w:tc>
          <w:tcPr>
            <w:tcW w:w="2280" w:type="dxa"/>
            <w:tcBorders>
              <w:top w:val="single" w:color="auto" w:sz="4" w:space="0"/>
              <w:left w:val="single" w:color="auto" w:sz="4" w:space="0"/>
              <w:bottom w:val="single" w:color="auto" w:sz="4" w:space="0"/>
              <w:right w:val="single" w:color="auto" w:sz="4" w:space="0"/>
            </w:tcBorders>
            <w:vAlign w:val="center"/>
          </w:tcPr>
          <w:p w14:paraId="26257DB4">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确定中标人时，出现中标候选人分数并列的情形，确定中标人方式 </w:t>
            </w:r>
          </w:p>
        </w:tc>
        <w:tc>
          <w:tcPr>
            <w:tcW w:w="6412" w:type="dxa"/>
            <w:tcBorders>
              <w:top w:val="single" w:color="auto" w:sz="4" w:space="0"/>
              <w:left w:val="single" w:color="auto" w:sz="4" w:space="0"/>
              <w:bottom w:val="single" w:color="auto" w:sz="4" w:space="0"/>
              <w:right w:val="single" w:color="auto" w:sz="4" w:space="0"/>
            </w:tcBorders>
            <w:vAlign w:val="center"/>
          </w:tcPr>
          <w:p w14:paraId="07541E43">
            <w:pPr>
              <w:autoSpaceDE w:val="0"/>
              <w:autoSpaceDN w:val="0"/>
              <w:adjustRightInd w:val="0"/>
              <w:spacing w:line="44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□采用最低评标价法的，投标文件满足招标文件全部实质性要求且投标报价最低的投标人为排名第一的中标候选人； </w:t>
            </w:r>
          </w:p>
          <w:p w14:paraId="4119A8D6">
            <w:pPr>
              <w:autoSpaceDE w:val="0"/>
              <w:autoSpaceDN w:val="0"/>
              <w:adjustRightInd w:val="0"/>
              <w:spacing w:line="44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采用综合评分法的，按投标报价由低到高顺序排列。得分且投标报价相同的</w:t>
            </w:r>
            <w:r>
              <w:rPr>
                <w:rFonts w:hint="eastAsia" w:ascii="宋体" w:hAnsi="宋体"/>
                <w:color w:val="000000" w:themeColor="text1"/>
                <w:szCs w:val="20"/>
                <w:highlight w:val="none"/>
                <w14:textFill>
                  <w14:solidFill>
                    <w14:schemeClr w14:val="tx1"/>
                  </w14:solidFill>
                </w14:textFill>
              </w:rPr>
              <w:t>货物类采购项目以技术性能得分较高者为先，技术性能得分也相同的以实力信誉及业绩得分较高者为先</w:t>
            </w:r>
            <w:r>
              <w:rPr>
                <w:rFonts w:hint="eastAsia" w:ascii="宋体" w:hAnsi="宋体"/>
                <w:color w:val="000000" w:themeColor="text1"/>
                <w:szCs w:val="21"/>
                <w:highlight w:val="none"/>
                <w14:textFill>
                  <w14:solidFill>
                    <w14:schemeClr w14:val="tx1"/>
                  </w14:solidFill>
                </w14:textFill>
              </w:rPr>
              <w:t>。投标文件满足招标文件全部实质性要求，且按照评审因素的量化指标评审得分最高的投标人为排名第一的中标候选人。</w:t>
            </w:r>
          </w:p>
        </w:tc>
      </w:tr>
      <w:tr w14:paraId="3A712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911" w:type="dxa"/>
            <w:tcBorders>
              <w:top w:val="single" w:color="auto" w:sz="4" w:space="0"/>
              <w:left w:val="single" w:color="auto" w:sz="4" w:space="0"/>
              <w:bottom w:val="single" w:color="auto" w:sz="4" w:space="0"/>
              <w:right w:val="single" w:color="auto" w:sz="4" w:space="0"/>
            </w:tcBorders>
            <w:vAlign w:val="center"/>
          </w:tcPr>
          <w:p w14:paraId="0B442FA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30.2</w:t>
            </w:r>
          </w:p>
        </w:tc>
        <w:tc>
          <w:tcPr>
            <w:tcW w:w="2280" w:type="dxa"/>
            <w:tcBorders>
              <w:top w:val="single" w:color="auto" w:sz="4" w:space="0"/>
              <w:left w:val="single" w:color="auto" w:sz="4" w:space="0"/>
              <w:bottom w:val="single" w:color="auto" w:sz="4" w:space="0"/>
              <w:right w:val="single" w:color="auto" w:sz="4" w:space="0"/>
            </w:tcBorders>
            <w:vAlign w:val="center"/>
          </w:tcPr>
          <w:p w14:paraId="51E4B44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提供相同品牌产品且通过资格审查、符合性审查的不同投标人参加同一合同项下投标的中标候选人确定方式</w:t>
            </w:r>
          </w:p>
        </w:tc>
        <w:tc>
          <w:tcPr>
            <w:tcW w:w="6412" w:type="dxa"/>
            <w:tcBorders>
              <w:top w:val="single" w:color="auto" w:sz="4" w:space="0"/>
              <w:left w:val="single" w:color="auto" w:sz="4" w:space="0"/>
              <w:bottom w:val="single" w:color="auto" w:sz="4" w:space="0"/>
              <w:right w:val="single" w:color="auto" w:sz="4" w:space="0"/>
            </w:tcBorders>
          </w:tcPr>
          <w:p w14:paraId="4DE4810D">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A3"/>
            </w:r>
            <w:r>
              <w:rPr>
                <w:rFonts w:hint="eastAsia" w:ascii="宋体" w:hAnsi="宋体"/>
                <w:color w:val="000000" w:themeColor="text1"/>
                <w:szCs w:val="21"/>
                <w:highlight w:val="none"/>
                <w14:textFill>
                  <w14:solidFill>
                    <w14:schemeClr w14:val="tx1"/>
                  </w14:solidFill>
                </w14:textFill>
              </w:rPr>
              <w:t>随机抽取（采用最低评标价法，报价相同时；采用综合评分法，评审价相同时）</w:t>
            </w:r>
          </w:p>
          <w:p w14:paraId="52379C39">
            <w:pPr>
              <w:autoSpaceDE w:val="0"/>
              <w:autoSpaceDN w:val="0"/>
              <w:snapToGrid w:val="0"/>
              <w:spacing w:line="380" w:lineRule="exact"/>
              <w:textAlignment w:val="bottom"/>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其他方式：</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详见投标人须知正文部分</w:t>
            </w:r>
            <w:r>
              <w:rPr>
                <w:rFonts w:hint="eastAsia" w:ascii="宋体" w:hAnsi="宋体"/>
                <w:color w:val="000000" w:themeColor="text1"/>
                <w:szCs w:val="21"/>
                <w:highlight w:val="none"/>
                <w:u w:val="single"/>
                <w14:textFill>
                  <w14:solidFill>
                    <w14:schemeClr w14:val="tx1"/>
                  </w14:solidFill>
                </w14:textFill>
              </w:rPr>
              <w:t xml:space="preserve"> </w:t>
            </w:r>
          </w:p>
        </w:tc>
      </w:tr>
      <w:tr w14:paraId="542F29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11" w:type="dxa"/>
            <w:tcBorders>
              <w:top w:val="single" w:color="auto" w:sz="4" w:space="0"/>
              <w:left w:val="single" w:color="auto" w:sz="4" w:space="0"/>
              <w:bottom w:val="single" w:color="auto" w:sz="4" w:space="0"/>
              <w:right w:val="single" w:color="auto" w:sz="4" w:space="0"/>
            </w:tcBorders>
            <w:vAlign w:val="center"/>
          </w:tcPr>
          <w:p w14:paraId="21325E6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2280" w:type="dxa"/>
            <w:tcBorders>
              <w:top w:val="single" w:color="auto" w:sz="4" w:space="0"/>
              <w:left w:val="single" w:color="auto" w:sz="4" w:space="0"/>
              <w:bottom w:val="single" w:color="auto" w:sz="4" w:space="0"/>
              <w:right w:val="single" w:color="auto" w:sz="4" w:space="0"/>
            </w:tcBorders>
            <w:vAlign w:val="center"/>
          </w:tcPr>
          <w:p w14:paraId="245C4752">
            <w:pPr>
              <w:spacing w:line="380" w:lineRule="exact"/>
              <w:rPr>
                <w:rFonts w:hint="eastAsia" w:ascii="宋体" w:hAnsi="宋体"/>
                <w:color w:val="000000" w:themeColor="text1"/>
                <w:szCs w:val="21"/>
                <w:highlight w:val="none"/>
                <w14:textFill>
                  <w14:solidFill>
                    <w14:schemeClr w14:val="tx1"/>
                  </w14:solidFill>
                </w14:textFill>
              </w:rPr>
            </w:pPr>
            <w:bookmarkStart w:id="65" w:name="_39.1"/>
            <w:bookmarkEnd w:id="65"/>
            <w:r>
              <w:rPr>
                <w:rFonts w:hint="eastAsia" w:ascii="宋体" w:hAnsi="宋体"/>
                <w:color w:val="000000" w:themeColor="text1"/>
                <w:szCs w:val="21"/>
                <w:highlight w:val="none"/>
                <w14:textFill>
                  <w14:solidFill>
                    <w14:schemeClr w14:val="tx1"/>
                  </w14:solidFill>
                </w14:textFill>
              </w:rPr>
              <w:t>履约保证金金额</w:t>
            </w:r>
          </w:p>
        </w:tc>
        <w:tc>
          <w:tcPr>
            <w:tcW w:w="6412" w:type="dxa"/>
            <w:tcBorders>
              <w:top w:val="single" w:color="auto" w:sz="4" w:space="0"/>
              <w:left w:val="single" w:color="auto" w:sz="4" w:space="0"/>
              <w:bottom w:val="single" w:color="auto" w:sz="4" w:space="0"/>
              <w:right w:val="single" w:color="auto" w:sz="4" w:space="0"/>
            </w:tcBorders>
            <w:vAlign w:val="bottom"/>
          </w:tcPr>
          <w:p w14:paraId="0328ED95">
            <w:pPr>
              <w:autoSpaceDE w:val="0"/>
              <w:autoSpaceDN w:val="0"/>
              <w:snapToGrid w:val="0"/>
              <w:spacing w:line="380" w:lineRule="exact"/>
              <w:jc w:val="lef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本项目不收取履约保证金。</w:t>
            </w:r>
          </w:p>
        </w:tc>
      </w:tr>
      <w:tr w14:paraId="34C66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3069FBD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2280" w:type="dxa"/>
            <w:tcBorders>
              <w:top w:val="single" w:color="auto" w:sz="4" w:space="0"/>
              <w:left w:val="single" w:color="auto" w:sz="4" w:space="0"/>
              <w:bottom w:val="single" w:color="auto" w:sz="4" w:space="0"/>
              <w:right w:val="single" w:color="auto" w:sz="4" w:space="0"/>
            </w:tcBorders>
            <w:vAlign w:val="center"/>
          </w:tcPr>
          <w:p w14:paraId="6CEE60E8">
            <w:pPr>
              <w:spacing w:line="380" w:lineRule="exact"/>
              <w:rPr>
                <w:rFonts w:hint="eastAsia" w:ascii="宋体" w:hAnsi="宋体"/>
                <w:color w:val="000000" w:themeColor="text1"/>
                <w:szCs w:val="21"/>
                <w:highlight w:val="none"/>
                <w14:textFill>
                  <w14:solidFill>
                    <w14:schemeClr w14:val="tx1"/>
                  </w14:solidFill>
                </w14:textFill>
              </w:rPr>
            </w:pPr>
            <w:bookmarkStart w:id="66" w:name="_40.1"/>
            <w:bookmarkEnd w:id="66"/>
            <w:r>
              <w:rPr>
                <w:rFonts w:hint="eastAsia" w:ascii="宋体" w:hAnsi="宋体"/>
                <w:color w:val="000000" w:themeColor="text1"/>
                <w:szCs w:val="21"/>
                <w:highlight w:val="none"/>
                <w14:textFill>
                  <w14:solidFill>
                    <w14:schemeClr w14:val="tx1"/>
                  </w14:solidFill>
                </w14:textFill>
              </w:rPr>
              <w:t>签订电子合同携带的材料</w:t>
            </w:r>
          </w:p>
        </w:tc>
        <w:tc>
          <w:tcPr>
            <w:tcW w:w="6412" w:type="dxa"/>
            <w:tcBorders>
              <w:top w:val="single" w:color="auto" w:sz="4" w:space="0"/>
              <w:left w:val="single" w:color="auto" w:sz="4" w:space="0"/>
              <w:bottom w:val="single" w:color="auto" w:sz="4" w:space="0"/>
              <w:right w:val="single" w:color="auto" w:sz="4" w:space="0"/>
            </w:tcBorders>
            <w:vAlign w:val="center"/>
          </w:tcPr>
          <w:p w14:paraId="10089846">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电子采购合同需要供应商通过有效CA证书进行电子签名与签章</w:t>
            </w:r>
          </w:p>
        </w:tc>
      </w:tr>
      <w:tr w14:paraId="3D52B2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11" w:type="dxa"/>
            <w:vMerge w:val="restart"/>
            <w:tcBorders>
              <w:top w:val="single" w:color="auto" w:sz="4" w:space="0"/>
              <w:left w:val="single" w:color="auto" w:sz="4" w:space="0"/>
              <w:bottom w:val="single" w:color="auto" w:sz="4" w:space="0"/>
              <w:right w:val="single" w:color="auto" w:sz="4" w:space="0"/>
            </w:tcBorders>
            <w:vAlign w:val="center"/>
          </w:tcPr>
          <w:p w14:paraId="3BBBD20E">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p>
        </w:tc>
        <w:tc>
          <w:tcPr>
            <w:tcW w:w="2280" w:type="dxa"/>
            <w:tcBorders>
              <w:top w:val="single" w:color="auto" w:sz="4" w:space="0"/>
              <w:left w:val="single" w:color="auto" w:sz="4" w:space="0"/>
              <w:bottom w:val="single" w:color="auto" w:sz="4" w:space="0"/>
              <w:right w:val="single" w:color="auto" w:sz="4" w:space="0"/>
            </w:tcBorders>
            <w:vAlign w:val="center"/>
          </w:tcPr>
          <w:p w14:paraId="2F7640F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6412" w:type="dxa"/>
            <w:tcBorders>
              <w:top w:val="single" w:color="auto" w:sz="4" w:space="0"/>
              <w:left w:val="single" w:color="auto" w:sz="4" w:space="0"/>
              <w:bottom w:val="single" w:color="auto" w:sz="4" w:space="0"/>
              <w:right w:val="single" w:color="auto" w:sz="4" w:space="0"/>
            </w:tcBorders>
            <w:vAlign w:val="center"/>
          </w:tcPr>
          <w:p w14:paraId="66A75AC9">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02FCBA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28857F2E">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246CD51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6412" w:type="dxa"/>
            <w:tcBorders>
              <w:top w:val="single" w:color="auto" w:sz="4" w:space="0"/>
              <w:left w:val="single" w:color="auto" w:sz="4" w:space="0"/>
              <w:bottom w:val="single" w:color="auto" w:sz="4" w:space="0"/>
              <w:right w:val="single" w:color="auto" w:sz="4" w:space="0"/>
            </w:tcBorders>
            <w:vAlign w:val="center"/>
          </w:tcPr>
          <w:p w14:paraId="7E38855C">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w:t>
            </w:r>
            <w:bookmarkStart w:id="67" w:name="PO_3000001867_PM031_3"/>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67"/>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596113B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68" w:name="PO_3000001867_PM032"/>
            <w:r>
              <w:rPr>
                <w:rFonts w:ascii="宋体" w:hAnsi="宋体"/>
                <w:color w:val="000000" w:themeColor="text1"/>
                <w:szCs w:val="21"/>
                <w:highlight w:val="none"/>
                <w14:textFill>
                  <w14:solidFill>
                    <w14:schemeClr w14:val="tx1"/>
                  </w14:solidFill>
                </w14:textFill>
              </w:rPr>
              <w:t>/</w:t>
            </w:r>
            <w:bookmarkEnd w:id="68"/>
            <w:r>
              <w:rPr>
                <w:rFonts w:hint="eastAsia" w:ascii="宋体" w:hAnsi="宋体"/>
                <w:color w:val="000000" w:themeColor="text1"/>
                <w:szCs w:val="21"/>
                <w:highlight w:val="none"/>
                <w14:textFill>
                  <w14:solidFill>
                    <w14:schemeClr w14:val="tx1"/>
                  </w14:solidFill>
                </w14:textFill>
              </w:rPr>
              <w:t>，</w:t>
            </w:r>
          </w:p>
          <w:p w14:paraId="7C3EC9C4">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南宁市江南区金凯路26号广西建通中心12楼</w:t>
            </w:r>
            <w:r>
              <w:rPr>
                <w:rFonts w:hint="eastAsia" w:ascii="宋体" w:hAnsi="宋体"/>
                <w:color w:val="000000" w:themeColor="text1"/>
                <w:szCs w:val="21"/>
                <w:highlight w:val="none"/>
                <w14:textFill>
                  <w14:solidFill>
                    <w14:schemeClr w14:val="tx1"/>
                  </w14:solidFill>
                </w14:textFill>
              </w:rPr>
              <w:t xml:space="preserve"> </w:t>
            </w:r>
          </w:p>
          <w:p w14:paraId="0FCF666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xml:space="preserve">（2）南宁中心血站    </w:t>
            </w:r>
            <w:r>
              <w:rPr>
                <w:rFonts w:hint="eastAsia" w:ascii="宋体" w:hAnsi="宋体"/>
                <w:color w:val="000000" w:themeColor="text1"/>
                <w:szCs w:val="21"/>
                <w:highlight w:val="none"/>
                <w14:textFill>
                  <w14:solidFill>
                    <w14:schemeClr w14:val="tx1"/>
                  </w14:solidFill>
                </w14:textFill>
              </w:rPr>
              <w:t>部门；</w:t>
            </w:r>
          </w:p>
          <w:p w14:paraId="2299581D">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69" w:name="PO_3000001867_PM028_1"/>
            <w:r>
              <w:rPr>
                <w:rFonts w:hint="eastAsia" w:ascii="宋体" w:hAnsi="宋体"/>
                <w:color w:val="000000" w:themeColor="text1"/>
                <w:szCs w:val="21"/>
                <w:highlight w:val="none"/>
                <w14:textFill>
                  <w14:solidFill>
                    <w14:schemeClr w14:val="tx1"/>
                  </w14:solidFill>
                </w14:textFill>
              </w:rPr>
              <w:t>0771-3210882</w:t>
            </w:r>
            <w:bookmarkEnd w:id="69"/>
            <w:r>
              <w:rPr>
                <w:rFonts w:hint="eastAsia" w:ascii="宋体" w:hAnsi="宋体"/>
                <w:color w:val="000000" w:themeColor="text1"/>
                <w:szCs w:val="21"/>
                <w:highlight w:val="none"/>
                <w14:textFill>
                  <w14:solidFill>
                    <w14:schemeClr w14:val="tx1"/>
                  </w14:solidFill>
                </w14:textFill>
              </w:rPr>
              <w:t>，</w:t>
            </w:r>
          </w:p>
          <w:p w14:paraId="6FD61551">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南宁市科园大道18号</w:t>
            </w:r>
            <w:r>
              <w:rPr>
                <w:rFonts w:hint="eastAsia" w:ascii="宋体" w:hAnsi="宋体"/>
                <w:color w:val="000000" w:themeColor="text1"/>
                <w:szCs w:val="21"/>
                <w:highlight w:val="none"/>
                <w14:textFill>
                  <w14:solidFill>
                    <w14:schemeClr w14:val="tx1"/>
                  </w14:solidFill>
                </w14:textFill>
              </w:rPr>
              <w:t xml:space="preserve"> </w:t>
            </w:r>
          </w:p>
        </w:tc>
      </w:tr>
      <w:tr w14:paraId="697F0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349A770C">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24D5E65F">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6412" w:type="dxa"/>
            <w:tcBorders>
              <w:top w:val="single" w:color="auto" w:sz="4" w:space="0"/>
              <w:left w:val="single" w:color="auto" w:sz="4" w:space="0"/>
              <w:bottom w:val="single" w:color="auto" w:sz="4" w:space="0"/>
              <w:right w:val="single" w:color="auto" w:sz="4" w:space="0"/>
            </w:tcBorders>
            <w:vAlign w:val="center"/>
          </w:tcPr>
          <w:p w14:paraId="3CF3A14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w:t>
            </w:r>
            <w:r>
              <w:rPr>
                <w:rFonts w:hint="eastAsia" w:ascii="宋体" w:hAnsi="宋体" w:cs="宋体"/>
                <w:color w:val="000000" w:themeColor="text1"/>
                <w:highlight w:val="none"/>
                <w:u w:val="single"/>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00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14:textFill>
                  <w14:solidFill>
                    <w14:schemeClr w14:val="tx1"/>
                  </w14:solidFill>
                </w14:textFill>
              </w:rPr>
              <w:t>12</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 xml:space="preserve">00 </w:t>
            </w:r>
            <w:r>
              <w:rPr>
                <w:rFonts w:hint="eastAsia" w:ascii="宋体" w:hAnsi="宋体" w:cs="宋体"/>
                <w:color w:val="000000" w:themeColor="text1"/>
                <w:highlight w:val="none"/>
                <w14:textFill>
                  <w14:solidFill>
                    <w14:schemeClr w14:val="tx1"/>
                  </w14:solidFill>
                </w14:textFill>
              </w:rPr>
              <w:t>分，</w:t>
            </w:r>
            <w:r>
              <w:rPr>
                <w:rFonts w:hint="eastAsia" w:ascii="宋体" w:hAnsi="宋体" w:cs="宋体"/>
                <w:color w:val="000000" w:themeColor="text1"/>
                <w:highlight w:val="none"/>
                <w:u w:val="single"/>
                <w14:textFill>
                  <w14:solidFill>
                    <w14:schemeClr w14:val="tx1"/>
                  </w14:solidFill>
                </w14:textFill>
              </w:rPr>
              <w:t xml:space="preserve">14 </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30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14:textFill>
                  <w14:solidFill>
                    <w14:schemeClr w14:val="tx1"/>
                  </w14:solidFill>
                </w14:textFill>
              </w:rPr>
              <w:t>17</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30</w:t>
            </w:r>
            <w:r>
              <w:rPr>
                <w:rFonts w:hint="eastAsia" w:hAnsi="宋体"/>
                <w:color w:val="000000" w:themeColor="text1"/>
                <w:highlight w:val="none"/>
                <w14:textFill>
                  <w14:solidFill>
                    <w14:schemeClr w14:val="tx1"/>
                  </w14:solidFill>
                </w14:textFill>
              </w:rPr>
              <w:t>分</w:t>
            </w:r>
          </w:p>
        </w:tc>
      </w:tr>
      <w:tr w14:paraId="784C0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11" w:type="dxa"/>
            <w:tcBorders>
              <w:top w:val="nil"/>
              <w:left w:val="single" w:color="auto" w:sz="4" w:space="0"/>
              <w:bottom w:val="single" w:color="auto" w:sz="4" w:space="0"/>
              <w:right w:val="single" w:color="auto" w:sz="4" w:space="0"/>
            </w:tcBorders>
            <w:vAlign w:val="center"/>
          </w:tcPr>
          <w:p w14:paraId="49561405">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38.3.1</w:t>
            </w:r>
          </w:p>
        </w:tc>
        <w:tc>
          <w:tcPr>
            <w:tcW w:w="2280" w:type="dxa"/>
            <w:tcBorders>
              <w:top w:val="single" w:color="auto" w:sz="4" w:space="0"/>
              <w:left w:val="single" w:color="auto" w:sz="4" w:space="0"/>
              <w:bottom w:val="single" w:color="auto" w:sz="4" w:space="0"/>
              <w:right w:val="single" w:color="auto" w:sz="4" w:space="0"/>
            </w:tcBorders>
            <w:vAlign w:val="center"/>
          </w:tcPr>
          <w:p w14:paraId="064AE90C">
            <w:pPr>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投诉受理方式</w:t>
            </w:r>
          </w:p>
        </w:tc>
        <w:tc>
          <w:tcPr>
            <w:tcW w:w="6412" w:type="dxa"/>
            <w:tcBorders>
              <w:top w:val="single" w:color="auto" w:sz="4" w:space="0"/>
              <w:left w:val="single" w:color="auto" w:sz="4" w:space="0"/>
              <w:bottom w:val="single" w:color="auto" w:sz="4" w:space="0"/>
              <w:right w:val="single" w:color="auto" w:sz="4" w:space="0"/>
            </w:tcBorders>
            <w:vAlign w:val="center"/>
          </w:tcPr>
          <w:p w14:paraId="02DB340D">
            <w:pPr>
              <w:snapToGrid w:val="0"/>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1.受理方式：纸质方式受理，投诉书正、副本（经过质疑的事项才可投诉）。</w:t>
            </w:r>
          </w:p>
          <w:p w14:paraId="2E687D2A">
            <w:pPr>
              <w:snapToGrid w:val="0"/>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2.邮寄地址：</w:t>
            </w:r>
          </w:p>
          <w:p w14:paraId="79966EB3">
            <w:pPr>
              <w:snapToGrid w:val="0"/>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名称：</w:t>
            </w:r>
            <w:bookmarkStart w:id="70" w:name="PO_3000001867_PM036"/>
            <w:r>
              <w:rPr>
                <w:rFonts w:hint="eastAsia" w:hAnsi="宋体"/>
                <w:color w:val="000000" w:themeColor="text1"/>
                <w:highlight w:val="none"/>
                <w14:textFill>
                  <w14:solidFill>
                    <w14:schemeClr w14:val="tx1"/>
                  </w14:solidFill>
                </w14:textFill>
              </w:rPr>
              <w:t>南宁市财政局</w:t>
            </w:r>
            <w:bookmarkEnd w:id="70"/>
            <w:r>
              <w:rPr>
                <w:rFonts w:hAnsi="宋体"/>
                <w:color w:val="000000" w:themeColor="text1"/>
                <w:highlight w:val="none"/>
                <w14:textFill>
                  <w14:solidFill>
                    <w14:schemeClr w14:val="tx1"/>
                  </w14:solidFill>
                </w14:textFill>
              </w:rPr>
              <w:t xml:space="preserve"> </w:t>
            </w:r>
          </w:p>
          <w:p w14:paraId="1B21D3F2">
            <w:pPr>
              <w:snapToGrid w:val="0"/>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地址：南宁市东</w:t>
            </w:r>
            <w:r>
              <w:rPr>
                <w:rFonts w:hint="eastAsia" w:ascii="宋体" w:hAnsi="宋体" w:cs="宋体"/>
                <w:color w:val="000000" w:themeColor="text1"/>
                <w:highlight w:val="none"/>
                <w14:textFill>
                  <w14:solidFill>
                    <w14:schemeClr w14:val="tx1"/>
                  </w14:solidFill>
                </w14:textFill>
              </w:rPr>
              <w:t>葛路129号</w:t>
            </w:r>
          </w:p>
          <w:p w14:paraId="7BCCBBC2">
            <w:pPr>
              <w:snapToGrid w:val="0"/>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联系电话</w:t>
            </w:r>
            <w:r>
              <w:rPr>
                <w:rFonts w:hint="eastAsia" w:ascii="宋体" w:hAnsi="宋体" w:cs="宋体"/>
                <w:color w:val="000000" w:themeColor="text1"/>
                <w:highlight w:val="none"/>
                <w14:textFill>
                  <w14:solidFill>
                    <w14:schemeClr w14:val="tx1"/>
                  </w14:solidFill>
                </w14:textFill>
              </w:rPr>
              <w:t>：</w:t>
            </w:r>
            <w:bookmarkStart w:id="71" w:name="PO_3000001867_PM038"/>
            <w:r>
              <w:rPr>
                <w:rFonts w:hint="eastAsia" w:ascii="宋体" w:hAnsi="宋体" w:cs="宋体"/>
                <w:color w:val="000000" w:themeColor="text1"/>
                <w:highlight w:val="none"/>
                <w14:textFill>
                  <w14:solidFill>
                    <w14:schemeClr w14:val="tx1"/>
                  </w14:solidFill>
                </w14:textFill>
              </w:rPr>
              <w:t>0771-2189091</w:t>
            </w:r>
            <w:bookmarkEnd w:id="71"/>
          </w:p>
        </w:tc>
      </w:tr>
      <w:tr w14:paraId="64082E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11" w:type="dxa"/>
            <w:vMerge w:val="restart"/>
            <w:tcBorders>
              <w:top w:val="single" w:color="auto" w:sz="4" w:space="0"/>
              <w:left w:val="single" w:color="auto" w:sz="4" w:space="0"/>
              <w:bottom w:val="single" w:color="auto" w:sz="4" w:space="0"/>
              <w:right w:val="single" w:color="auto" w:sz="4" w:space="0"/>
            </w:tcBorders>
            <w:vAlign w:val="center"/>
          </w:tcPr>
          <w:p w14:paraId="16DAE2A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2280" w:type="dxa"/>
            <w:tcBorders>
              <w:top w:val="single" w:color="auto" w:sz="4" w:space="0"/>
              <w:left w:val="single" w:color="auto" w:sz="4" w:space="0"/>
              <w:bottom w:val="single" w:color="auto" w:sz="4" w:space="0"/>
              <w:right w:val="single" w:color="auto" w:sz="4" w:space="0"/>
            </w:tcBorders>
            <w:vAlign w:val="center"/>
          </w:tcPr>
          <w:p w14:paraId="663702DA">
            <w:pPr>
              <w:spacing w:line="380" w:lineRule="exact"/>
              <w:rPr>
                <w:rFonts w:hint="eastAsia" w:ascii="宋体" w:hAnsi="宋体"/>
                <w:color w:val="000000" w:themeColor="text1"/>
                <w:szCs w:val="21"/>
                <w:highlight w:val="none"/>
                <w14:textFill>
                  <w14:solidFill>
                    <w14:schemeClr w14:val="tx1"/>
                  </w14:solidFill>
                </w14:textFill>
              </w:rPr>
            </w:pPr>
            <w:bookmarkStart w:id="72" w:name="_42"/>
            <w:bookmarkEnd w:id="72"/>
            <w:bookmarkStart w:id="73" w:name="_41"/>
            <w:bookmarkEnd w:id="73"/>
            <w:r>
              <w:rPr>
                <w:rFonts w:hint="eastAsia" w:hAnsi="宋体" w:cs="宋体"/>
                <w:color w:val="000000" w:themeColor="text1"/>
                <w:highlight w:val="none"/>
                <w14:textFill>
                  <w14:solidFill>
                    <w14:schemeClr w14:val="tx1"/>
                  </w14:solidFill>
                </w14:textFill>
              </w:rPr>
              <w:t>采购代理费支付方式</w:t>
            </w:r>
          </w:p>
        </w:tc>
        <w:tc>
          <w:tcPr>
            <w:tcW w:w="6412" w:type="dxa"/>
            <w:tcBorders>
              <w:top w:val="single" w:color="auto" w:sz="4" w:space="0"/>
              <w:left w:val="single" w:color="auto" w:sz="4" w:space="0"/>
              <w:bottom w:val="single" w:color="auto" w:sz="4" w:space="0"/>
              <w:right w:val="single" w:color="auto" w:sz="4" w:space="0"/>
            </w:tcBorders>
            <w:vAlign w:val="center"/>
          </w:tcPr>
          <w:p w14:paraId="677556A2">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sym w:font="Wingdings 2" w:char="0052"/>
            </w:r>
            <w:r>
              <w:rPr>
                <w:rFonts w:hint="eastAsia" w:hAnsi="宋体" w:cs="宋体"/>
                <w:color w:val="000000" w:themeColor="text1"/>
                <w:highlight w:val="none"/>
                <w14:textFill>
                  <w14:solidFill>
                    <w14:schemeClr w14:val="tx1"/>
                  </w14:solidFill>
                </w14:textFill>
              </w:rPr>
              <w:t>本项目代理货物费由</w:t>
            </w:r>
            <w:r>
              <w:rPr>
                <w:rFonts w:hint="eastAsia" w:hAnsi="宋体" w:cs="宋体"/>
                <w:color w:val="000000" w:themeColor="text1"/>
                <w:highlight w:val="none"/>
                <w:u w:val="single"/>
                <w14:textFill>
                  <w14:solidFill>
                    <w14:schemeClr w14:val="tx1"/>
                  </w14:solidFill>
                </w14:textFill>
              </w:rPr>
              <w:t>各分标中标人</w:t>
            </w:r>
            <w:r>
              <w:rPr>
                <w:rFonts w:hint="eastAsia" w:hAnsi="宋体" w:cs="宋体"/>
                <w:color w:val="000000" w:themeColor="text1"/>
                <w:highlight w:val="none"/>
                <w14:textFill>
                  <w14:solidFill>
                    <w14:schemeClr w14:val="tx1"/>
                  </w14:solidFill>
                </w14:textFill>
              </w:rPr>
              <w:t>在</w:t>
            </w:r>
            <w:r>
              <w:rPr>
                <w:rFonts w:hint="eastAsia" w:hAnsi="宋体" w:cs="宋体"/>
                <w:color w:val="000000" w:themeColor="text1"/>
                <w:highlight w:val="none"/>
                <w14:textFill>
                  <w14:solidFill>
                    <w14:schemeClr w14:val="tx1"/>
                  </w14:solidFill>
                </w14:textFill>
              </w:rPr>
              <w:t>领取中标通知书前，一次性向采购代理机构支付。</w:t>
            </w:r>
          </w:p>
          <w:p w14:paraId="1B898535">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□采购人支付。</w:t>
            </w:r>
          </w:p>
          <w:p w14:paraId="05C7FB81">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□本项目不收取代理货物费。</w:t>
            </w:r>
          </w:p>
        </w:tc>
      </w:tr>
      <w:tr w14:paraId="56CBE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28F26548">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76243FDD">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采购代理费收取标准</w:t>
            </w:r>
          </w:p>
        </w:tc>
        <w:tc>
          <w:tcPr>
            <w:tcW w:w="6412" w:type="dxa"/>
            <w:tcBorders>
              <w:top w:val="single" w:color="auto" w:sz="4" w:space="0"/>
              <w:left w:val="single" w:color="auto" w:sz="4" w:space="0"/>
              <w:bottom w:val="single" w:color="auto" w:sz="4" w:space="0"/>
              <w:right w:val="single" w:color="auto" w:sz="4" w:space="0"/>
            </w:tcBorders>
            <w:vAlign w:val="center"/>
          </w:tcPr>
          <w:p w14:paraId="67B2F0C7">
            <w:pPr>
              <w:pStyle w:val="19"/>
              <w:snapToGrid w:val="0"/>
              <w:spacing w:line="380" w:lineRule="exact"/>
              <w:rPr>
                <w:rFonts w:hint="eastAsia" w:hAnsi="宋体" w:cs="宋体"/>
                <w:color w:val="000000" w:themeColor="text1"/>
                <w:highlight w:val="none"/>
                <w:u w:val="single"/>
                <w14:textFill>
                  <w14:solidFill>
                    <w14:schemeClr w14:val="tx1"/>
                  </w14:solidFill>
                </w14:textFill>
              </w:rPr>
            </w:pPr>
            <w:bookmarkStart w:id="74" w:name="PO_3000001867_PM025"/>
            <w:r>
              <w:rPr>
                <w:rFonts w:hint="eastAsia" w:hAnsi="宋体" w:cs="宋体"/>
                <w:color w:val="000000" w:themeColor="text1"/>
                <w:highlight w:val="none"/>
                <w14:textFill>
                  <w14:solidFill>
                    <w14:schemeClr w14:val="tx1"/>
                  </w14:solidFill>
                </w14:textFill>
              </w:rPr>
              <w:t>按国家计划委员会计价格[2002]1980号文《招标代理服务收费管理暂行办法》收费标准（货物类）下浮20%计算，由采购代理机构向各分标中标人收取。</w:t>
            </w:r>
            <w:bookmarkEnd w:id="74"/>
          </w:p>
        </w:tc>
      </w:tr>
      <w:tr w14:paraId="79ED3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6766C366">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6C630DD2">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代理服务费收款账户信息</w:t>
            </w:r>
          </w:p>
        </w:tc>
        <w:tc>
          <w:tcPr>
            <w:tcW w:w="6412" w:type="dxa"/>
            <w:tcBorders>
              <w:top w:val="single" w:color="auto" w:sz="4" w:space="0"/>
              <w:left w:val="single" w:color="auto" w:sz="4" w:space="0"/>
              <w:bottom w:val="single" w:color="auto" w:sz="4" w:space="0"/>
              <w:right w:val="single" w:color="auto" w:sz="4" w:space="0"/>
            </w:tcBorders>
            <w:vAlign w:val="center"/>
          </w:tcPr>
          <w:p w14:paraId="2F163577">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账户名称：</w:t>
            </w:r>
            <w:r>
              <w:rPr>
                <w:rFonts w:hint="eastAsia" w:hAnsi="宋体" w:cs="宋体"/>
                <w:color w:val="000000" w:themeColor="text1"/>
                <w:szCs w:val="21"/>
                <w:highlight w:val="none"/>
                <w14:textFill>
                  <w14:solidFill>
                    <w14:schemeClr w14:val="tx1"/>
                  </w14:solidFill>
                </w14:textFill>
              </w:rPr>
              <w:t>广西建通工程咨询有限责任公司第一分公司</w:t>
            </w:r>
          </w:p>
          <w:p w14:paraId="020DD998">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开户银行：</w:t>
            </w:r>
            <w:r>
              <w:rPr>
                <w:rFonts w:hint="eastAsia" w:hAnsi="宋体" w:cs="宋体"/>
                <w:color w:val="000000" w:themeColor="text1"/>
                <w:szCs w:val="21"/>
                <w:highlight w:val="none"/>
                <w14:textFill>
                  <w14:solidFill>
                    <w14:schemeClr w14:val="tx1"/>
                  </w14:solidFill>
                </w14:textFill>
              </w:rPr>
              <w:t>中国建设银行南宁苏卢支行</w:t>
            </w:r>
          </w:p>
          <w:p w14:paraId="68615B02">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银行账号：</w:t>
            </w:r>
            <w:r>
              <w:rPr>
                <w:rFonts w:hint="eastAsia" w:hAnsi="宋体" w:cs="宋体"/>
                <w:color w:val="000000" w:themeColor="text1"/>
                <w:szCs w:val="21"/>
                <w:highlight w:val="none"/>
                <w14:textFill>
                  <w14:solidFill>
                    <w14:schemeClr w14:val="tx1"/>
                  </w14:solidFill>
                </w14:textFill>
              </w:rPr>
              <w:t>45050160475200000032</w:t>
            </w:r>
          </w:p>
        </w:tc>
      </w:tr>
      <w:tr w14:paraId="32725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1D691621">
            <w:pPr>
              <w:snapToGrid w:val="0"/>
              <w:spacing w:line="38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41.1</w:t>
            </w:r>
          </w:p>
        </w:tc>
        <w:tc>
          <w:tcPr>
            <w:tcW w:w="2280" w:type="dxa"/>
            <w:tcBorders>
              <w:top w:val="single" w:color="auto" w:sz="4" w:space="0"/>
              <w:left w:val="single" w:color="auto" w:sz="4" w:space="0"/>
              <w:bottom w:val="single" w:color="auto" w:sz="4" w:space="0"/>
              <w:right w:val="single" w:color="auto" w:sz="4" w:space="0"/>
            </w:tcBorders>
            <w:vAlign w:val="center"/>
          </w:tcPr>
          <w:p w14:paraId="6382A111">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w:t>
            </w:r>
          </w:p>
        </w:tc>
        <w:tc>
          <w:tcPr>
            <w:tcW w:w="6412" w:type="dxa"/>
            <w:tcBorders>
              <w:top w:val="single" w:color="auto" w:sz="4" w:space="0"/>
              <w:left w:val="single" w:color="auto" w:sz="4" w:space="0"/>
              <w:bottom w:val="single" w:color="auto" w:sz="4" w:space="0"/>
              <w:right w:val="single" w:color="auto" w:sz="4" w:space="0"/>
            </w:tcBorders>
            <w:vAlign w:val="center"/>
          </w:tcPr>
          <w:p w14:paraId="2569E20B">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解释权：</w:t>
            </w:r>
            <w:r>
              <w:rPr>
                <w:rFonts w:hint="eastAsia"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themeColor="text1"/>
                <w:szCs w:val="21"/>
                <w:highlight w:val="none"/>
                <w14:textFill>
                  <w14:solidFill>
                    <w14:schemeClr w14:val="tx1"/>
                  </w14:solidFill>
                </w14:textFill>
              </w:rPr>
              <w:t>，由采购人或者采购代理机构负责解释。</w:t>
            </w:r>
          </w:p>
          <w:p w14:paraId="6A1183CE">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法律责任：</w:t>
            </w:r>
          </w:p>
          <w:p w14:paraId="3CFA5E70">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6C05B80A">
            <w:pPr>
              <w:spacing w:line="380" w:lineRule="exact"/>
              <w:rPr>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19351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66A0AA12">
            <w:pPr>
              <w:snapToGrid w:val="0"/>
              <w:spacing w:line="38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41.2</w:t>
            </w:r>
          </w:p>
        </w:tc>
        <w:tc>
          <w:tcPr>
            <w:tcW w:w="2280" w:type="dxa"/>
            <w:tcBorders>
              <w:top w:val="single" w:color="auto" w:sz="4" w:space="0"/>
              <w:left w:val="single" w:color="auto" w:sz="4" w:space="0"/>
              <w:bottom w:val="single" w:color="auto" w:sz="4" w:space="0"/>
              <w:right w:val="single" w:color="auto" w:sz="4" w:space="0"/>
            </w:tcBorders>
            <w:vAlign w:val="center"/>
          </w:tcPr>
          <w:p w14:paraId="3CA9715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其他释义</w:t>
            </w:r>
          </w:p>
        </w:tc>
        <w:tc>
          <w:tcPr>
            <w:tcW w:w="6412" w:type="dxa"/>
            <w:tcBorders>
              <w:top w:val="single" w:color="auto" w:sz="4" w:space="0"/>
              <w:left w:val="single" w:color="auto" w:sz="4" w:space="0"/>
              <w:bottom w:val="single" w:color="auto" w:sz="4" w:space="0"/>
              <w:right w:val="single" w:color="auto" w:sz="4" w:space="0"/>
            </w:tcBorders>
            <w:vAlign w:val="center"/>
          </w:tcPr>
          <w:p w14:paraId="4B6F1484">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7F72DEF8">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74E0DA2F">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711F3448">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4.自然人投标的，招标文件规定盖公章处由自然人摁手指指印。</w:t>
            </w:r>
          </w:p>
          <w:p w14:paraId="5525AE0F">
            <w:pPr>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5.本招标文件所称的“以上”“以下”“以内”“届满”，包括本数；所称的“不满”“超过”“以外”，不包括本数。</w:t>
            </w:r>
          </w:p>
        </w:tc>
      </w:tr>
    </w:tbl>
    <w:p w14:paraId="2BB1976B">
      <w:pPr>
        <w:widowControl/>
        <w:spacing w:line="412" w:lineRule="auto"/>
        <w:jc w:val="left"/>
        <w:rPr>
          <w:rFonts w:ascii="Arial" w:hAnsi="Arial" w:eastAsia="黑体"/>
          <w:b/>
          <w:bCs/>
          <w:color w:val="000000" w:themeColor="text1"/>
          <w:sz w:val="32"/>
          <w:szCs w:val="32"/>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70AAC7A">
      <w:pPr>
        <w:rPr>
          <w:color w:val="000000" w:themeColor="text1"/>
          <w:highlight w:val="none"/>
          <w14:textFill>
            <w14:solidFill>
              <w14:schemeClr w14:val="tx1"/>
            </w14:solidFill>
          </w14:textFill>
        </w:rPr>
      </w:pPr>
    </w:p>
    <w:p w14:paraId="4F879E89">
      <w:pPr>
        <w:pStyle w:val="5"/>
        <w:jc w:val="center"/>
        <w:rPr>
          <w:color w:val="000000" w:themeColor="text1"/>
          <w:highlight w:val="none"/>
          <w14:textFill>
            <w14:solidFill>
              <w14:schemeClr w14:val="tx1"/>
            </w14:solidFill>
          </w14:textFill>
        </w:rPr>
      </w:pPr>
      <w:bookmarkStart w:id="75" w:name="_Toc16901"/>
      <w:r>
        <w:rPr>
          <w:rFonts w:hint="eastAsia"/>
          <w:color w:val="000000" w:themeColor="text1"/>
          <w:highlight w:val="none"/>
          <w14:textFill>
            <w14:solidFill>
              <w14:schemeClr w14:val="tx1"/>
            </w14:solidFill>
          </w14:textFill>
        </w:rPr>
        <w:t>第二节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投标人须知正文</w:t>
      </w:r>
      <w:bookmarkEnd w:id="75"/>
    </w:p>
    <w:p w14:paraId="20D9BBEC">
      <w:pPr>
        <w:pStyle w:val="6"/>
        <w:keepNext w:val="0"/>
        <w:keepLines w:val="0"/>
        <w:spacing w:line="400" w:lineRule="exact"/>
        <w:jc w:val="center"/>
        <w:rPr>
          <w:color w:val="000000" w:themeColor="text1"/>
          <w:highlight w:val="none"/>
          <w14:textFill>
            <w14:solidFill>
              <w14:schemeClr w14:val="tx1"/>
            </w14:solidFill>
          </w14:textFill>
        </w:rPr>
      </w:pPr>
      <w:bookmarkStart w:id="76" w:name="_Toc2082"/>
      <w:r>
        <w:rPr>
          <w:rFonts w:hint="eastAsia"/>
          <w:color w:val="000000" w:themeColor="text1"/>
          <w:highlight w:val="none"/>
          <w14:textFill>
            <w14:solidFill>
              <w14:schemeClr w14:val="tx1"/>
            </w14:solidFill>
          </w14:textFill>
        </w:rPr>
        <w:t>一、总</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则</w:t>
      </w:r>
      <w:bookmarkEnd w:id="76"/>
    </w:p>
    <w:p w14:paraId="5C0B118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7" w:name="_Toc254970527"/>
      <w:bookmarkStart w:id="78" w:name="_Toc254970668"/>
      <w:r>
        <w:rPr>
          <w:rFonts w:hint="eastAsia" w:ascii="黑体" w:hAnsi="黑体" w:eastAsia="黑体"/>
          <w:color w:val="000000" w:themeColor="text1"/>
          <w:sz w:val="24"/>
          <w:highlight w:val="none"/>
          <w14:textFill>
            <w14:solidFill>
              <w14:schemeClr w14:val="tx1"/>
            </w14:solidFill>
          </w14:textFill>
        </w:rPr>
        <w:t>1.适用范围</w:t>
      </w:r>
      <w:bookmarkEnd w:id="77"/>
      <w:bookmarkEnd w:id="78"/>
    </w:p>
    <w:p w14:paraId="2FABEB6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7173220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14:paraId="68ECCB7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9" w:name="_Toc254970528"/>
      <w:bookmarkStart w:id="80" w:name="_Toc254970669"/>
      <w:r>
        <w:rPr>
          <w:rFonts w:hint="eastAsia" w:ascii="黑体" w:hAnsi="黑体" w:eastAsia="黑体"/>
          <w:color w:val="000000" w:themeColor="text1"/>
          <w:sz w:val="24"/>
          <w:highlight w:val="none"/>
          <w14:textFill>
            <w14:solidFill>
              <w14:schemeClr w14:val="tx1"/>
            </w14:solidFill>
          </w14:textFill>
        </w:rPr>
        <w:t>2.定义</w:t>
      </w:r>
      <w:bookmarkEnd w:id="79"/>
      <w:bookmarkEnd w:id="80"/>
    </w:p>
    <w:p w14:paraId="5F478B18">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2.1“采购人”是指依法进行政府采购的国家机关、事业单位、团体组织。</w:t>
      </w:r>
    </w:p>
    <w:p w14:paraId="56B00E4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2.2“采购代理机构” 指政府采购集中采购机构和集中采购机构以外的采购代理机构。</w:t>
      </w:r>
    </w:p>
    <w:p w14:paraId="3B1FBB17">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2.3“供应商”是指向采购人提供货物、工程或者服务的法人、其他组织或者自然人。</w:t>
      </w:r>
    </w:p>
    <w:p w14:paraId="4B59354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2.4“投标人”是指响应招标、参加投标竞争的法人、非法人组织或者自然人。</w:t>
      </w:r>
    </w:p>
    <w:p w14:paraId="385DA90E">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2.5“货物”是指各种形态和种类的物品，包括原材料、燃料、设备、产品等。</w:t>
      </w:r>
    </w:p>
    <w:p w14:paraId="7C2B43C4">
      <w:pPr>
        <w:pStyle w:val="8"/>
        <w:keepNext w:val="0"/>
        <w:keepLines w:val="0"/>
        <w:spacing w:before="0" w:after="0" w:line="360" w:lineRule="auto"/>
        <w:ind w:firstLine="420" w:firstLineChars="200"/>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2.6“售后服务” 是指商品出售以后所提供的各种服务，包含但不限于投标人须承担的备品备件、包装、运输、装卸、保险、货到就位以及安装、调试、培训、保修以及其他各种服务。</w:t>
      </w:r>
    </w:p>
    <w:p w14:paraId="22D3B38F">
      <w:pPr>
        <w:pStyle w:val="8"/>
        <w:keepNext w:val="0"/>
        <w:keepLines w:val="0"/>
        <w:spacing w:before="0" w:after="0" w:line="360" w:lineRule="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2.7“书面形式”是指合同书、信件和数据电文（包括电报、电传、传真、电子数据交换和电子邮件）等可以有形地表现所载内容的形式。</w:t>
      </w:r>
    </w:p>
    <w:p w14:paraId="2E9C4A72">
      <w:pPr>
        <w:pStyle w:val="8"/>
        <w:keepNext w:val="0"/>
        <w:keepLines w:val="0"/>
        <w:spacing w:before="0" w:after="0" w:line="360" w:lineRule="auto"/>
        <w:ind w:firstLine="420" w:firstLineChars="200"/>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2.8“实质性要求”是指招标文件中已经指明不满足则投标无效的条款，或者不能负偏离的条款，或者采购需求中带“▲”的条款。</w:t>
      </w:r>
    </w:p>
    <w:p w14:paraId="3CE0B48E">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2.9 </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14:paraId="137B8DD2">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2.10“负偏离”，是指投标文件对招标文件“采购需求”中有关条款作出的响应不满足条款要求，导致采购人要求不能得到满足的情形。</w:t>
      </w:r>
    </w:p>
    <w:p w14:paraId="05FC69CA">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p>
    <w:p w14:paraId="3F731C36">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1" w:name="_Toc254970529"/>
      <w:bookmarkStart w:id="82" w:name="_Toc254970670"/>
      <w:r>
        <w:rPr>
          <w:rFonts w:hint="eastAsia" w:ascii="黑体" w:hAnsi="黑体" w:eastAsia="黑体"/>
          <w:color w:val="000000" w:themeColor="text1"/>
          <w:sz w:val="24"/>
          <w:highlight w:val="none"/>
          <w14:textFill>
            <w14:solidFill>
              <w14:schemeClr w14:val="tx1"/>
            </w14:solidFill>
          </w14:textFill>
        </w:rPr>
        <w:t>3.</w:t>
      </w:r>
      <w:bookmarkEnd w:id="81"/>
      <w:bookmarkEnd w:id="82"/>
      <w:r>
        <w:rPr>
          <w:rFonts w:hint="eastAsia" w:ascii="黑体" w:hAnsi="黑体" w:eastAsia="黑体"/>
          <w:color w:val="000000" w:themeColor="text1"/>
          <w:sz w:val="24"/>
          <w:highlight w:val="none"/>
          <w14:textFill>
            <w14:solidFill>
              <w14:schemeClr w14:val="tx1"/>
            </w14:solidFill>
          </w14:textFill>
        </w:rPr>
        <w:t>投标人的资格要求</w:t>
      </w:r>
    </w:p>
    <w:p w14:paraId="3E0E157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14:paraId="3D59510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3" w:name="_Toc254970530"/>
      <w:bookmarkStart w:id="84" w:name="_Toc254970671"/>
      <w:r>
        <w:rPr>
          <w:rFonts w:hint="eastAsia" w:ascii="黑体" w:hAnsi="黑体" w:eastAsia="黑体"/>
          <w:color w:val="000000" w:themeColor="text1"/>
          <w:sz w:val="24"/>
          <w:highlight w:val="none"/>
          <w14:textFill>
            <w14:solidFill>
              <w14:schemeClr w14:val="tx1"/>
            </w14:solidFill>
          </w14:textFill>
        </w:rPr>
        <w:t>4.投标委托</w:t>
      </w:r>
      <w:bookmarkEnd w:id="83"/>
      <w:bookmarkEnd w:id="84"/>
    </w:p>
    <w:p w14:paraId="2685CC7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7600B13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5" w:name="_5.投标费用"/>
      <w:bookmarkEnd w:id="85"/>
      <w:bookmarkStart w:id="86" w:name="_Toc254970531"/>
      <w:bookmarkStart w:id="87" w:name="_Toc254970672"/>
      <w:r>
        <w:rPr>
          <w:rFonts w:hint="eastAsia" w:ascii="黑体" w:hAnsi="黑体" w:eastAsia="黑体"/>
          <w:color w:val="000000" w:themeColor="text1"/>
          <w:sz w:val="24"/>
          <w:highlight w:val="none"/>
          <w14:textFill>
            <w14:solidFill>
              <w14:schemeClr w14:val="tx1"/>
            </w14:solidFill>
          </w14:textFill>
        </w:rPr>
        <w:t>5.投标费用</w:t>
      </w:r>
      <w:bookmarkEnd w:id="86"/>
      <w:bookmarkEnd w:id="87"/>
    </w:p>
    <w:p w14:paraId="139A69B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25D72F5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6.联合体投标</w:t>
      </w:r>
    </w:p>
    <w:p w14:paraId="4B3FA82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6.1本项目是否接受联合体投标，详见“投标人须知前附表”。</w:t>
      </w:r>
    </w:p>
    <w:p w14:paraId="64226C3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6.2如接受联合体投标，联合体投标要求详见“投标人须知前附表”。</w:t>
      </w:r>
    </w:p>
    <w:p w14:paraId="179EF6A4">
      <w:pPr>
        <w:spacing w:line="360" w:lineRule="auto"/>
        <w:ind w:firstLine="420" w:firstLineChars="200"/>
        <w:rPr>
          <w:rFonts w:hint="eastAsia" w:ascii="宋体" w:hAnsi="宋体"/>
          <w:bCs/>
          <w:color w:val="000000" w:themeColor="text1"/>
          <w:sz w:val="24"/>
          <w:szCs w:val="21"/>
          <w:highlight w:val="none"/>
          <w:shd w:val="clear" w:color="auto" w:fill="FFFFFF"/>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6.3根据《政府采购促进中小企业发展管理办法》（财库〔2020〕46号）第九条、《广西壮族自治区财政厅关于持续优化政府采购营商环境推动高质量发展的通知》（桂财采〔2024〕55号）、及《广西壮族自治区财政厅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30%以上的，采购人、采购代理机构应当对联合体的报价给予4%-6%（工程项目为 1%—2%）的扣除，用扣除后的价格参加评审。组成联合体的小微企业与联合体内其他企业、分包企业之间存在直接控股、管理关系的，不享受价格扣除优惠政策。</w:t>
      </w:r>
    </w:p>
    <w:p w14:paraId="4868B7F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 xml:space="preserve">7.转包与分包             </w:t>
      </w:r>
    </w:p>
    <w:p w14:paraId="74653B2A">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A9BB750">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7.2根据《政府采购促进中小企业发展管理办法》（财库〔2020〕46号）第九条及《广西壮族自治区财政厅关于持续优化政府采购营商环境推动高质量发展的通知》（桂财采〔2024〕55号）、</w:t>
      </w:r>
      <w:r>
        <w:rPr>
          <w:rFonts w:hint="eastAsia"/>
          <w:color w:val="000000" w:themeColor="text1"/>
          <w:highlight w:val="none"/>
          <w14:textFill>
            <w14:solidFill>
              <w14:schemeClr w14:val="tx1"/>
            </w14:solidFill>
          </w14:textFill>
        </w:rPr>
        <w:t>《广西壮族自治区财政厅关于贯彻落实政府采购支持中小企业发展政策的通知》（桂财采〔2022〕31号）</w:t>
      </w:r>
      <w:r>
        <w:rPr>
          <w:rFonts w:hint="eastAsia" w:ascii="宋体" w:hAnsi="宋体"/>
          <w:bCs/>
          <w:color w:val="000000" w:themeColor="text1"/>
          <w:szCs w:val="21"/>
          <w:highlight w:val="none"/>
          <w14:textFill>
            <w14:solidFill>
              <w14:schemeClr w14:val="tx1"/>
            </w14:solidFill>
          </w14:textFill>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2D4580B">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8" w:name="_Toc254970673"/>
      <w:bookmarkStart w:id="89" w:name="_Toc254970532"/>
      <w:r>
        <w:rPr>
          <w:rFonts w:hint="eastAsia" w:ascii="黑体" w:hAnsi="黑体" w:eastAsia="黑体"/>
          <w:color w:val="000000" w:themeColor="text1"/>
          <w:sz w:val="24"/>
          <w:highlight w:val="none"/>
          <w14:textFill>
            <w14:solidFill>
              <w14:schemeClr w14:val="tx1"/>
            </w14:solidFill>
          </w14:textFill>
        </w:rPr>
        <w:t>8.特别说明：</w:t>
      </w:r>
      <w:bookmarkEnd w:id="88"/>
      <w:bookmarkEnd w:id="89"/>
      <w:bookmarkStart w:id="90" w:name="_8.1提供相同品牌产品且通过资格审查、符合性审查的不同投标人参加同一合"/>
      <w:bookmarkEnd w:id="90"/>
    </w:p>
    <w:p w14:paraId="574291FC">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8.1如果本招标文件要求投标人提供资格、信誉、荣誉、业绩与企业认证等材料的，则投标人所提供的以上材料必须为投标人所拥有。</w:t>
      </w:r>
    </w:p>
    <w:p w14:paraId="2FE75148">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8.2投标人应仔细阅读招标文件的所有内容，按照招标文件的要求提交投标文件，并对所提供的全部资料的真实性承担法律责任。</w:t>
      </w:r>
    </w:p>
    <w:p w14:paraId="5825FDB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8.3投标人在投标活动中提供任何虚假材料，将报监管部门查处；中标后发现的，中标人须依照《中华人民共和国消费者权益保护法》规定赔偿采购人，且民事赔偿并不免除违法投标人的行政与刑事责任。</w:t>
      </w:r>
    </w:p>
    <w:p w14:paraId="4484198C">
      <w:pPr>
        <w:pStyle w:val="11"/>
        <w:spacing w:line="360" w:lineRule="auto"/>
        <w:rPr>
          <w:b/>
          <w:bCs/>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8.4</w:t>
      </w:r>
      <w:r>
        <w:rPr>
          <w:rFonts w:hint="eastAsia"/>
          <w:b/>
          <w:bCs/>
          <w:color w:val="000000" w:themeColor="text1"/>
          <w:highlight w:val="none"/>
          <w14:textFill>
            <w14:solidFill>
              <w14:schemeClr w14:val="tx1"/>
            </w14:solidFill>
          </w14:textFill>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D4DA31">
      <w:pPr>
        <w:pStyle w:val="11"/>
        <w:spacing w:line="360" w:lineRule="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产品在中国境内生产的组件成本占比应当达到规定比例，计算公式为：</w:t>
      </w:r>
    </w:p>
    <w:p w14:paraId="72C34478">
      <w:pPr>
        <w:widowControl/>
        <w:shd w:val="clear" w:color="auto" w:fill="FFFFFF"/>
        <w:spacing w:before="30" w:after="30"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ascii="宋体" w:hAnsi="宋体" w:cs="宋体"/>
          <w:b/>
          <w:bCs/>
          <w:color w:val="000000" w:themeColor="text1"/>
          <w:kern w:val="0"/>
          <w:sz w:val="24"/>
          <w:highlight w:val="none"/>
          <w14:textFill>
            <w14:solidFill>
              <w14:schemeClr w14:val="tx1"/>
            </w14:solidFill>
          </w14:textFill>
        </w:rPr>
        <w:drawing>
          <wp:inline distT="0" distB="0" distL="114300" distR="114300">
            <wp:extent cx="4827905" cy="762635"/>
            <wp:effectExtent l="0" t="0" r="1079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827905" cy="762635"/>
                    </a:xfrm>
                    <a:prstGeom prst="rect">
                      <a:avLst/>
                    </a:prstGeom>
                    <a:noFill/>
                    <a:ln>
                      <a:noFill/>
                    </a:ln>
                  </pic:spPr>
                </pic:pic>
              </a:graphicData>
            </a:graphic>
          </wp:inline>
        </w:drawing>
      </w:r>
    </w:p>
    <w:p w14:paraId="4826920D">
      <w:pPr>
        <w:pStyle w:val="11"/>
        <w:spacing w:line="360" w:lineRule="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0ABDCA47">
      <w:pPr>
        <w:pStyle w:val="11"/>
        <w:spacing w:line="360" w:lineRule="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2E05B932">
      <w:pPr>
        <w:pStyle w:val="11"/>
        <w:spacing w:line="360" w:lineRule="auto"/>
        <w:rPr>
          <w:rFonts w:hint="eastAsia" w:ascii="宋体" w:hAnsi="宋体"/>
          <w:b/>
          <w:color w:val="000000" w:themeColor="text1"/>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C9E7DD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9.回避与串通投标</w:t>
      </w:r>
    </w:p>
    <w:p w14:paraId="574F8B28">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9.1在政府采购活动中，采购人员及相关人员与供应商有下列利害关系之一的，应当回避：</w:t>
      </w:r>
    </w:p>
    <w:p w14:paraId="219A71B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年内与供应商存在劳动关系；</w:t>
      </w:r>
    </w:p>
    <w:p w14:paraId="3D0A7BA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年内担任供应商的董事、监事；</w:t>
      </w:r>
    </w:p>
    <w:p w14:paraId="5636E2F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年内是供应商的控股股东或者实际控制人；</w:t>
      </w:r>
    </w:p>
    <w:p w14:paraId="12AE6FD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）与供应商的法定代表人或者负责人有夫妻、直系血亲、三代以内旁系血亲或者近姻亲关系；</w:t>
      </w:r>
    </w:p>
    <w:p w14:paraId="4904FE2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）与供应商有其他可能影响政府采购活动公平、公正进行的关系。</w:t>
      </w:r>
    </w:p>
    <w:p w14:paraId="5F969B0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FC5F6E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9.2有下列情形之一的视为投标人相互串通投标，投标文件将被视为无效：</w:t>
      </w:r>
    </w:p>
    <w:p w14:paraId="589D6E21">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）不同投标人的投标文件由同一单位或者个人编制；或者不同投标人报名的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地址一致的；或者编制标书硬件设备</w:t>
      </w:r>
      <w:r>
        <w:rPr>
          <w:rFonts w:hAnsi="宋体"/>
          <w:b/>
          <w:color w:val="000000" w:themeColor="text1"/>
          <w:highlight w:val="none"/>
          <w14:textFill>
            <w14:solidFill>
              <w14:schemeClr w14:val="tx1"/>
            </w14:solidFill>
          </w14:textFill>
        </w:rPr>
        <w:t>CPU</w:t>
      </w:r>
      <w:r>
        <w:rPr>
          <w:rFonts w:hint="eastAsia" w:hAnsi="宋体"/>
          <w:b/>
          <w:color w:val="000000" w:themeColor="text1"/>
          <w:highlight w:val="none"/>
          <w14:textFill>
            <w14:solidFill>
              <w14:schemeClr w14:val="tx1"/>
            </w14:solidFill>
          </w14:textFill>
        </w:rPr>
        <w:t>编号、硬盘编号、网卡地址一致的情况。（供应商IP地址、硬件设备CPU编号、硬盘编号、网卡地址等数据相似异常以广西政府采购云平台解密文件后信息提示为准）</w:t>
      </w:r>
    </w:p>
    <w:p w14:paraId="2A96D802">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）不同投标人委托同一单位或者个人办理投标事宜；</w:t>
      </w:r>
    </w:p>
    <w:p w14:paraId="77E98D67">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）不同的投标人的投标文件载明的项目管理员为同一个人；</w:t>
      </w:r>
    </w:p>
    <w:p w14:paraId="55E2AFF6">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）不同投标人的电子或纸质投标文件异常一致或者投标报价呈规律性差异；</w:t>
      </w:r>
    </w:p>
    <w:p w14:paraId="748560D5">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）不同投标人的纸质投标文件相互混装；</w:t>
      </w:r>
    </w:p>
    <w:p w14:paraId="3BE0BDD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9.3供应商有下列情形之一的，属于恶意串通行为，将报同级监督管理部门：</w:t>
      </w:r>
    </w:p>
    <w:p w14:paraId="37E0DC7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）供应商直接或者间接从采购人或者采购代理机构处获得其他供应商的相关信息并修改其投标文件或者投标文件；</w:t>
      </w:r>
    </w:p>
    <w:p w14:paraId="4876B3D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）供应商按照采购人或者采购代理机构的授意撤换、修改投标文件或者投标文件；</w:t>
      </w:r>
    </w:p>
    <w:p w14:paraId="0CDF486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）供应商之间协商报价、技术方案等投标文件或者投标文件的实质性内容；</w:t>
      </w:r>
    </w:p>
    <w:p w14:paraId="6CE981D0">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）属于同一集团、协会、商会等组织成员的供应商按照该组织要求协同参加政府采购活动；</w:t>
      </w:r>
    </w:p>
    <w:p w14:paraId="55260611">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14:paraId="2EC39D9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）供应商之间商定部分供应商放弃参加政府采购活动或者放弃中标；</w:t>
      </w:r>
    </w:p>
    <w:p w14:paraId="21821E93">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）供应商与采购人或者采购代理机构之间、供应商相互之间，为谋求特定供应商中标或者排斥其他供应商的其他串通行为。</w:t>
      </w:r>
    </w:p>
    <w:p w14:paraId="17DBAA06">
      <w:pPr>
        <w:pStyle w:val="19"/>
        <w:snapToGrid w:val="0"/>
        <w:spacing w:line="360" w:lineRule="auto"/>
        <w:ind w:left="2" w:leftChars="1" w:firstLine="422" w:firstLineChars="200"/>
        <w:rPr>
          <w:rFonts w:hint="eastAsia" w:hAnsi="宋体"/>
          <w:b/>
          <w:color w:val="000000" w:themeColor="text1"/>
          <w:highlight w:val="none"/>
          <w14:textFill>
            <w14:solidFill>
              <w14:schemeClr w14:val="tx1"/>
            </w14:solidFill>
          </w14:textFill>
        </w:rPr>
      </w:pPr>
    </w:p>
    <w:p w14:paraId="611659A1">
      <w:pPr>
        <w:pStyle w:val="6"/>
        <w:keepNext w:val="0"/>
        <w:keepLines w:val="0"/>
        <w:spacing w:line="400" w:lineRule="exact"/>
        <w:jc w:val="center"/>
        <w:rPr>
          <w:color w:val="000000" w:themeColor="text1"/>
          <w:highlight w:val="none"/>
          <w14:textFill>
            <w14:solidFill>
              <w14:schemeClr w14:val="tx1"/>
            </w14:solidFill>
          </w14:textFill>
        </w:rPr>
      </w:pPr>
      <w:bookmarkStart w:id="91" w:name="_Toc254970534"/>
      <w:bookmarkStart w:id="92" w:name="_Toc254970675"/>
      <w:bookmarkStart w:id="93" w:name="_Toc80"/>
      <w:r>
        <w:rPr>
          <w:rFonts w:hint="eastAsia"/>
          <w:color w:val="000000" w:themeColor="text1"/>
          <w:highlight w:val="none"/>
          <w14:textFill>
            <w14:solidFill>
              <w14:schemeClr w14:val="tx1"/>
            </w14:solidFill>
          </w14:textFill>
        </w:rPr>
        <w:t>二、招标文件</w:t>
      </w:r>
      <w:bookmarkEnd w:id="91"/>
      <w:bookmarkEnd w:id="92"/>
      <w:bookmarkEnd w:id="93"/>
    </w:p>
    <w:p w14:paraId="3179713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10.招标文件的组成</w:t>
      </w:r>
    </w:p>
    <w:p w14:paraId="1AF860B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招标公告；</w:t>
      </w:r>
    </w:p>
    <w:p w14:paraId="45A3D06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第二章 采购需求； </w:t>
      </w:r>
    </w:p>
    <w:p w14:paraId="387F03E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投标人须知；</w:t>
      </w:r>
    </w:p>
    <w:p w14:paraId="7BC5210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评标方法及评标标准；</w:t>
      </w:r>
    </w:p>
    <w:p w14:paraId="5492377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拟签订的合同文本；</w:t>
      </w:r>
    </w:p>
    <w:p w14:paraId="08674D6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投标文件格式；</w:t>
      </w:r>
    </w:p>
    <w:p w14:paraId="7E11AC4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070B18A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w:t>
      </w:r>
      <w:r>
        <w:rPr>
          <w:rFonts w:hAnsi="宋体"/>
          <w:color w:val="000000" w:themeColor="text1"/>
          <w:highlight w:val="none"/>
          <w14:textFill>
            <w14:solidFill>
              <w14:schemeClr w14:val="tx1"/>
            </w14:solidFill>
          </w14:textFill>
        </w:rPr>
        <w:t>11.1</w:t>
      </w:r>
      <w:r>
        <w:rPr>
          <w:rFonts w:hint="eastAsia" w:hAnsi="宋体"/>
          <w:color w:val="000000" w:themeColor="text1"/>
          <w:highlight w:val="none"/>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14:paraId="4FBD980F">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11.招标文件的澄清、修改 、现场考察和答疑会</w:t>
      </w:r>
    </w:p>
    <w:p w14:paraId="377F45A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8A0C99A">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11.2 </w:t>
      </w:r>
      <w:r>
        <w:rPr>
          <w:rFonts w:hint="eastAsia" w:hAnsi="宋体"/>
          <w:color w:val="000000" w:themeColor="text1"/>
          <w:highlight w:val="none"/>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前以书面形式要求采购人或采购代理机构对招标文件予以澄清；否则，由此产生的后果由投标人自行负责。</w:t>
      </w:r>
    </w:p>
    <w:p w14:paraId="3B62E4EC">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11.3 </w:t>
      </w:r>
      <w:r>
        <w:rPr>
          <w:rFonts w:hint="eastAsia" w:hAnsi="宋体"/>
          <w:color w:val="000000" w:themeColor="text1"/>
          <w:highlight w:val="none"/>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日前，以书面形式通知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在“</w:t>
      </w:r>
      <w:r>
        <w:rPr>
          <w:rFonts w:hint="eastAsia" w:hAnsi="宋体"/>
          <w:color w:val="000000" w:themeColor="text1"/>
          <w:szCs w:val="21"/>
          <w:highlight w:val="none"/>
          <w14:textFill>
            <w14:solidFill>
              <w14:schemeClr w14:val="tx1"/>
            </w14:solidFill>
          </w14:textFill>
        </w:rPr>
        <w:t>投标人须知前附表”</w:t>
      </w:r>
      <w:r>
        <w:rPr>
          <w:rFonts w:hint="eastAsia" w:hAnsi="宋体"/>
          <w:color w:val="000000" w:themeColor="text1"/>
          <w:highlight w:val="none"/>
          <w14:textFill>
            <w14:solidFill>
              <w14:schemeClr w14:val="tx1"/>
            </w14:solidFill>
          </w14:textFill>
        </w:rPr>
        <w:t>规定的政府采购信息发布媒体上发布更正公告及平台短信通知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所有获取招标文件的潜在投标人；不足</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日的，采购人或者采购代理机构应当顺延提交投标文件的截止时间。发出的澄清或者修改不影响投标文件编制的也应在截标前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日发出。</w:t>
      </w:r>
    </w:p>
    <w:p w14:paraId="5BF5129E">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采购人和采购代理机构可以视采购具体情况，变更投标截止时间和开标时间，将变更时间将在</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投标人须知前附表”</w:t>
      </w:r>
      <w:r>
        <w:rPr>
          <w:rFonts w:hint="eastAsia" w:cs="宋体"/>
          <w:color w:val="000000" w:themeColor="text1"/>
          <w:kern w:val="0"/>
          <w:szCs w:val="2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63D80BEA">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w:t>
      </w:r>
      <w:bookmarkStart w:id="94" w:name="_Hlk53134511"/>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bookmarkEnd w:id="94"/>
    <w:p w14:paraId="724E0C03">
      <w:pPr>
        <w:pStyle w:val="6"/>
        <w:keepNext w:val="0"/>
        <w:keepLines w:val="0"/>
        <w:spacing w:line="400" w:lineRule="exact"/>
        <w:jc w:val="center"/>
        <w:rPr>
          <w:color w:val="000000" w:themeColor="text1"/>
          <w:highlight w:val="none"/>
          <w14:textFill>
            <w14:solidFill>
              <w14:schemeClr w14:val="tx1"/>
            </w14:solidFill>
          </w14:textFill>
        </w:rPr>
      </w:pPr>
      <w:bookmarkStart w:id="95" w:name="_Toc4456"/>
      <w:bookmarkStart w:id="96" w:name="_Toc254970676"/>
      <w:bookmarkStart w:id="97" w:name="_Toc254970535"/>
      <w:r>
        <w:rPr>
          <w:rFonts w:hint="eastAsia"/>
          <w:color w:val="000000" w:themeColor="text1"/>
          <w:highlight w:val="none"/>
          <w14:textFill>
            <w14:solidFill>
              <w14:schemeClr w14:val="tx1"/>
            </w14:solidFill>
          </w14:textFill>
        </w:rPr>
        <w:t>三、投标文件的编制</w:t>
      </w:r>
      <w:bookmarkEnd w:id="95"/>
      <w:bookmarkEnd w:id="96"/>
      <w:bookmarkEnd w:id="97"/>
    </w:p>
    <w:p w14:paraId="372FC088">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98" w:name="_Toc254970677"/>
      <w:bookmarkStart w:id="99" w:name="_Toc254970536"/>
      <w:r>
        <w:rPr>
          <w:rFonts w:hint="eastAsia" w:ascii="黑体" w:hAnsi="黑体" w:eastAsia="黑体"/>
          <w:color w:val="000000" w:themeColor="text1"/>
          <w:sz w:val="24"/>
          <w:highlight w:val="none"/>
          <w14:textFill>
            <w14:solidFill>
              <w14:schemeClr w14:val="tx1"/>
            </w14:solidFill>
          </w14:textFill>
        </w:rPr>
        <w:t>12.投标文件的编制原则</w:t>
      </w:r>
    </w:p>
    <w:p w14:paraId="3DF9FB8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12.1投标人必须按照招标文件的要求编制投标文件。投标文件必须对招标文件提出的要求和条件作出明确响应。</w:t>
      </w:r>
    </w:p>
    <w:p w14:paraId="3A33F10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5B2FBE6">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13.投标文件的组成</w:t>
      </w:r>
      <w:bookmarkEnd w:id="98"/>
      <w:bookmarkEnd w:id="99"/>
    </w:p>
    <w:p w14:paraId="6E769CA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13.1投标文件由报价文件、资格证明文件、商务文件、技术文件四部分组成。</w:t>
      </w:r>
    </w:p>
    <w:p w14:paraId="5764239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0" w:name="_13.1报价文件:_具体材料见“投标人须知前附表”。"/>
      <w:bookmarkEnd w:id="100"/>
      <w:bookmarkStart w:id="101" w:name="_13.2资格证明文件：具体材料见“投标人须知前附表”。"/>
      <w:bookmarkEnd w:id="101"/>
      <w:r>
        <w:rPr>
          <w:rFonts w:hint="eastAsia" w:ascii="宋体" w:hAnsi="宋体"/>
          <w:bCs/>
          <w:color w:val="000000" w:themeColor="text1"/>
          <w:szCs w:val="21"/>
          <w:highlight w:val="none"/>
          <w14:textFill>
            <w14:solidFill>
              <w14:schemeClr w14:val="tx1"/>
            </w14:solidFill>
          </w14:textFill>
        </w:rPr>
        <w:t>（1）资格证明文件：具体材料见“投标人须知前附表”。</w:t>
      </w:r>
    </w:p>
    <w:p w14:paraId="37B6DE0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2" w:name="_13.3商务文件:_具体材料见“投标人须知前附表”。"/>
      <w:bookmarkEnd w:id="102"/>
      <w:r>
        <w:rPr>
          <w:rFonts w:hint="eastAsia" w:ascii="宋体" w:hAnsi="宋体"/>
          <w:bCs/>
          <w:color w:val="000000" w:themeColor="text1"/>
          <w:szCs w:val="21"/>
          <w:highlight w:val="none"/>
          <w14:textFill>
            <w14:solidFill>
              <w14:schemeClr w14:val="tx1"/>
            </w14:solidFill>
          </w14:textFill>
        </w:rPr>
        <w:t>（2）商务文件：具体材料见“投标人须知前附表”。</w:t>
      </w:r>
    </w:p>
    <w:p w14:paraId="7D70A1E2">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3" w:name="_13.4技术文件：具体材料见“投标人须知前附表”。"/>
      <w:bookmarkEnd w:id="103"/>
      <w:r>
        <w:rPr>
          <w:rFonts w:hint="eastAsia" w:ascii="宋体" w:hAnsi="宋体"/>
          <w:bCs/>
          <w:color w:val="000000" w:themeColor="text1"/>
          <w:szCs w:val="21"/>
          <w:highlight w:val="none"/>
          <w14:textFill>
            <w14:solidFill>
              <w14:schemeClr w14:val="tx1"/>
            </w14:solidFill>
          </w14:textFill>
        </w:rPr>
        <w:t xml:space="preserve">（3）技术文件：具体材料见“投标人须知前附表”。 </w:t>
      </w:r>
    </w:p>
    <w:p w14:paraId="64FF582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（4）报价文件： 具体材料见“投标人须知前附表”。</w:t>
      </w:r>
    </w:p>
    <w:p w14:paraId="32E5D68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4" w:name="_13.5投标文件电子版：具体材料见“投标人须知前附表”。"/>
      <w:bookmarkEnd w:id="104"/>
      <w:r>
        <w:rPr>
          <w:rFonts w:hint="eastAsia" w:ascii="宋体" w:hAnsi="宋体"/>
          <w:bCs/>
          <w:color w:val="000000" w:themeColor="text1"/>
          <w:szCs w:val="21"/>
          <w:highlight w:val="none"/>
          <w14:textFill>
            <w14:solidFill>
              <w14:schemeClr w14:val="tx1"/>
            </w14:solidFill>
          </w14:textFill>
        </w:rPr>
        <w:t>13.2投标文件电子版：具体要求见本节19.投标文件编制。</w:t>
      </w:r>
    </w:p>
    <w:p w14:paraId="3663539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05" w:name="_Toc254970537"/>
      <w:bookmarkStart w:id="106" w:name="_Toc254970678"/>
      <w:r>
        <w:rPr>
          <w:rFonts w:hint="eastAsia" w:ascii="黑体" w:hAnsi="黑体" w:eastAsia="黑体"/>
          <w:color w:val="000000" w:themeColor="text1"/>
          <w:sz w:val="24"/>
          <w:highlight w:val="none"/>
          <w14:textFill>
            <w14:solidFill>
              <w14:schemeClr w14:val="tx1"/>
            </w14:solidFill>
          </w14:textFill>
        </w:rPr>
        <w:t>14.投标文件的语言及计量</w:t>
      </w:r>
      <w:bookmarkEnd w:id="105"/>
      <w:bookmarkEnd w:id="106"/>
    </w:p>
    <w:p w14:paraId="1B8A3580">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14.1语言文字</w:t>
      </w:r>
    </w:p>
    <w:p w14:paraId="20333616">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7AEA183">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14.2投标计量单位</w:t>
      </w:r>
    </w:p>
    <w:p w14:paraId="31770F49">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3F921E3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15.投标文件提交的风险</w:t>
      </w:r>
    </w:p>
    <w:p w14:paraId="639CF9E4">
      <w:pPr>
        <w:spacing w:line="360" w:lineRule="auto"/>
        <w:ind w:firstLine="420" w:firstLineChars="200"/>
        <w:rPr>
          <w:rFonts w:hint="eastAsia"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p>
    <w:p w14:paraId="182B9398">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07" w:name="_Toc254970538"/>
      <w:bookmarkStart w:id="108" w:name="_Toc254970679"/>
      <w:r>
        <w:rPr>
          <w:rFonts w:hint="eastAsia" w:ascii="黑体" w:hAnsi="黑体" w:eastAsia="黑体"/>
          <w:color w:val="000000" w:themeColor="text1"/>
          <w:sz w:val="24"/>
          <w:highlight w:val="none"/>
          <w14:textFill>
            <w14:solidFill>
              <w14:schemeClr w14:val="tx1"/>
            </w14:solidFill>
          </w14:textFill>
        </w:rPr>
        <w:t>16.投标报价</w:t>
      </w:r>
      <w:bookmarkEnd w:id="107"/>
      <w:bookmarkEnd w:id="108"/>
    </w:p>
    <w:p w14:paraId="5AC9FA0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14:paraId="118A714F">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9" w:name="_16.2投标报价具体定义见投标人须知前附表。"/>
      <w:bookmarkEnd w:id="109"/>
      <w:r>
        <w:rPr>
          <w:rFonts w:hint="eastAsia" w:ascii="宋体" w:hAnsi="宋体"/>
          <w:bCs/>
          <w:color w:val="000000" w:themeColor="text1"/>
          <w:szCs w:val="21"/>
          <w:highlight w:val="none"/>
          <w14:textFill>
            <w14:solidFill>
              <w14:schemeClr w14:val="tx1"/>
            </w14:solidFill>
          </w14:textFill>
        </w:rPr>
        <w:t>16.2投标报价具体包括内容详见“投标人须知前附表”。</w:t>
      </w:r>
    </w:p>
    <w:p w14:paraId="07299A1A">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16.3投标人必须就所投每个分标的全部内容分别作完整唯一总价报价，不得存在漏项报价；投标人必须就所投分标的单项内容作唯一报价。</w:t>
      </w:r>
    </w:p>
    <w:p w14:paraId="620985F9">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17.投标有效期</w:t>
      </w:r>
    </w:p>
    <w:p w14:paraId="226599F2">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10" w:name="_17.1投标有效期应按“投标人须知中的前附表”规定的期限。"/>
      <w:bookmarkEnd w:id="110"/>
      <w:r>
        <w:rPr>
          <w:rFonts w:hint="eastAsia" w:ascii="宋体" w:hAnsi="宋体"/>
          <w:bCs/>
          <w:color w:val="000000" w:themeColor="text1"/>
          <w:szCs w:val="21"/>
          <w:highlight w:val="none"/>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2ECF8F63">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17.2</w:t>
      </w:r>
      <w:bookmarkStart w:id="111" w:name="_Toc254970540"/>
      <w:bookmarkStart w:id="112" w:name="_Toc254970681"/>
      <w:r>
        <w:rPr>
          <w:rFonts w:hint="eastAsia" w:ascii="宋体" w:hAnsi="宋体"/>
          <w:bCs/>
          <w:color w:val="000000" w:themeColor="text1"/>
          <w:szCs w:val="21"/>
          <w:highlight w:val="none"/>
          <w14:textFill>
            <w14:solidFill>
              <w14:schemeClr w14:val="tx1"/>
            </w14:solidFill>
          </w14:textFill>
        </w:rPr>
        <w:t xml:space="preserve"> 投标有效期应按规定的期限作出承诺，具体详见“投标人须知前附表”。</w:t>
      </w:r>
    </w:p>
    <w:p w14:paraId="6BBCA4D3">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17.3投标人的投标文件在投标有效期内均保持有效。</w:t>
      </w:r>
      <w:bookmarkEnd w:id="111"/>
      <w:bookmarkEnd w:id="112"/>
    </w:p>
    <w:p w14:paraId="3F0C270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13" w:name="_18.投标保证金"/>
      <w:bookmarkEnd w:id="113"/>
      <w:bookmarkStart w:id="114" w:name="_Toc254970682"/>
      <w:bookmarkStart w:id="115" w:name="_Toc254970541"/>
      <w:r>
        <w:rPr>
          <w:rFonts w:hint="eastAsia" w:ascii="黑体" w:hAnsi="黑体" w:eastAsia="黑体"/>
          <w:color w:val="000000" w:themeColor="text1"/>
          <w:sz w:val="24"/>
          <w:highlight w:val="none"/>
          <w14:textFill>
            <w14:solidFill>
              <w14:schemeClr w14:val="tx1"/>
            </w14:solidFill>
          </w14:textFill>
        </w:rPr>
        <w:t>18.投标保证金</w:t>
      </w:r>
      <w:bookmarkEnd w:id="114"/>
      <w:bookmarkEnd w:id="115"/>
    </w:p>
    <w:p w14:paraId="5041A1BD">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16" w:name="_Toc254970683"/>
      <w:bookmarkStart w:id="117" w:name="_Toc254970542"/>
      <w:r>
        <w:rPr>
          <w:rFonts w:hint="eastAsia" w:ascii="宋体" w:hAnsi="宋体"/>
          <w:bCs/>
          <w:color w:val="000000" w:themeColor="text1"/>
          <w:szCs w:val="21"/>
          <w:highlight w:val="none"/>
          <w14:textFill>
            <w14:solidFill>
              <w14:schemeClr w14:val="tx1"/>
            </w14:solidFill>
          </w14:textFill>
        </w:rPr>
        <w:t>见“投标人须知前附表”。</w:t>
      </w:r>
    </w:p>
    <w:p w14:paraId="00E6AEF9">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19.投标文件的</w:t>
      </w:r>
      <w:bookmarkEnd w:id="116"/>
      <w:bookmarkEnd w:id="117"/>
      <w:r>
        <w:rPr>
          <w:rFonts w:hint="eastAsia" w:ascii="黑体" w:hAnsi="黑体" w:eastAsia="黑体"/>
          <w:color w:val="000000" w:themeColor="text1"/>
          <w:sz w:val="24"/>
          <w:highlight w:val="none"/>
          <w14:textFill>
            <w14:solidFill>
              <w14:schemeClr w14:val="tx1"/>
            </w14:solidFill>
          </w14:textFill>
        </w:rPr>
        <w:t>编制</w:t>
      </w:r>
    </w:p>
    <w:p w14:paraId="2CD33BBC">
      <w:pPr>
        <w:spacing w:line="360" w:lineRule="auto"/>
        <w:ind w:firstLine="422" w:firstLineChars="200"/>
        <w:rPr>
          <w:rFonts w:hint="eastAsia"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19.1</w:t>
      </w:r>
      <w:r>
        <w:rPr>
          <w:rFonts w:hint="eastAsia" w:hAnsi="宋体"/>
          <w:color w:val="000000" w:themeColor="text1"/>
          <w:szCs w:val="21"/>
          <w:highlight w:val="none"/>
          <w14:textFill>
            <w14:solidFill>
              <w14:schemeClr w14:val="tx1"/>
            </w14:solidFill>
          </w14:textFill>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8" w:name="_19.2投标文件应按报价文件、资格证明文件、商务文件、技术文件分别编制"/>
      <w:bookmarkEnd w:id="118"/>
      <w:r>
        <w:rPr>
          <w:rFonts w:hAnsi="宋体"/>
          <w:color w:val="000000" w:themeColor="text1"/>
          <w:szCs w:val="21"/>
          <w:highlight w:val="none"/>
          <w14:textFill>
            <w14:solidFill>
              <w14:schemeClr w14:val="tx1"/>
            </w14:solidFill>
          </w14:textFill>
        </w:rPr>
        <w:t xml:space="preserve"> </w:t>
      </w:r>
    </w:p>
    <w:p w14:paraId="3EA75465">
      <w:pPr>
        <w:pStyle w:val="93"/>
        <w:snapToGrid w:val="0"/>
        <w:spacing w:before="0"/>
        <w:ind w:firstLine="420"/>
        <w:rPr>
          <w:rFonts w:hint="eastAsia"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19.2</w:t>
      </w:r>
      <w:r>
        <w:rPr>
          <w:rFonts w:hint="eastAsia" w:hAnsi="宋体"/>
          <w:color w:val="000000" w:themeColor="text1"/>
          <w:sz w:val="21"/>
          <w:szCs w:val="21"/>
          <w:highlight w:val="none"/>
          <w14:textFill>
            <w14:solidFill>
              <w14:schemeClr w14:val="tx1"/>
            </w14:solidFill>
          </w14:textFill>
        </w:rPr>
        <w:t>投标文件按照招标文件第六章格式要求在规定位置进行签署、盖章。投标人的投标文件未按照招标文件要求签署、盖章的，</w:t>
      </w:r>
      <w:r>
        <w:rPr>
          <w:rFonts w:hint="eastAsia" w:hAnsi="宋体"/>
          <w:b/>
          <w:color w:val="000000" w:themeColor="text1"/>
          <w:sz w:val="21"/>
          <w:szCs w:val="21"/>
          <w:highlight w:val="none"/>
          <w14:textFill>
            <w14:solidFill>
              <w14:schemeClr w14:val="tx1"/>
            </w14:solidFill>
          </w14:textFill>
        </w:rPr>
        <w:t>其投标无效。</w:t>
      </w:r>
      <w:r>
        <w:rPr>
          <w:rFonts w:hint="eastAsia" w:hAnsi="宋体"/>
          <w:color w:val="000000" w:themeColor="text1"/>
          <w:sz w:val="21"/>
          <w:szCs w:val="21"/>
          <w:highlight w:val="none"/>
          <w14:textFill>
            <w14:solidFill>
              <w14:schemeClr w14:val="tx1"/>
            </w14:solidFill>
          </w14:textFill>
        </w:rPr>
        <w:t>骑缝盖公章不视为在规定位置盖章。</w:t>
      </w:r>
    </w:p>
    <w:p w14:paraId="345D7568">
      <w:pPr>
        <w:pStyle w:val="93"/>
        <w:snapToGrid w:val="0"/>
        <w:spacing w:before="0"/>
        <w:ind w:firstLine="420"/>
        <w:rPr>
          <w:rFonts w:hint="eastAsia"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19.3</w:t>
      </w:r>
      <w:r>
        <w:rPr>
          <w:rFonts w:hint="eastAsia" w:hAnsi="宋体"/>
          <w:color w:val="000000" w:themeColor="text1"/>
          <w:sz w:val="21"/>
          <w:szCs w:val="21"/>
          <w:highlight w:val="none"/>
          <w14:textFill>
            <w14:solidFill>
              <w14:schemeClr w14:val="tx1"/>
            </w14:solidFill>
          </w14:textFill>
        </w:rPr>
        <w:t>为确保网上操作合法、有效和安全，投标人应当在投标截止时间前完成在广西政府采购云平台的身份认证，确保在电子投标过程中能够对相关数据电文进行加密和使用电子签名。</w:t>
      </w:r>
    </w:p>
    <w:p w14:paraId="006DD653">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highlight w:val="none"/>
          <w14:textFill>
            <w14:solidFill>
              <w14:schemeClr w14:val="tx1"/>
            </w14:solidFill>
          </w14:textFill>
        </w:rPr>
        <w:t>否则作无效投标处理</w:t>
      </w:r>
      <w:r>
        <w:rPr>
          <w:rFonts w:hint="eastAsia" w:ascii="宋体" w:hAnsi="宋体"/>
          <w:b/>
          <w:color w:val="000000" w:themeColor="text1"/>
          <w:szCs w:val="21"/>
          <w:highlight w:val="none"/>
          <w14:textFill>
            <w14:solidFill>
              <w14:schemeClr w14:val="tx1"/>
            </w14:solidFill>
          </w14:textFill>
        </w:rPr>
        <w:t>。</w:t>
      </w:r>
    </w:p>
    <w:p w14:paraId="10C3E2D5">
      <w:pPr>
        <w:spacing w:line="360" w:lineRule="auto"/>
        <w:ind w:firstLine="420" w:firstLineChars="200"/>
        <w:rPr>
          <w:rFonts w:hint="eastAsia" w:ascii="宋体" w:hAnsi="宋体" w:cs="宋体"/>
          <w:b/>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19.5</w:t>
      </w:r>
      <w:r>
        <w:rPr>
          <w:rFonts w:hint="eastAsia" w:hAnsi="宋体"/>
          <w:color w:val="000000" w:themeColor="text1"/>
          <w:szCs w:val="21"/>
          <w:highlight w:val="none"/>
          <w14:textFill>
            <w14:solidFill>
              <w14:schemeClr w14:val="tx1"/>
            </w14:solidFill>
          </w14:textFill>
        </w:rPr>
        <w:t>投标文件应避免涂改、行间插字或者删除，</w:t>
      </w:r>
      <w:r>
        <w:rPr>
          <w:rFonts w:hint="eastAsia" w:ascii="宋体" w:hAnsi="宋体" w:cs="宋体"/>
          <w:b/>
          <w:color w:val="000000" w:themeColor="text1"/>
          <w:szCs w:val="21"/>
          <w:highlight w:val="none"/>
          <w14:textFill>
            <w14:solidFill>
              <w14:schemeClr w14:val="tx1"/>
            </w14:solidFill>
          </w14:textFill>
        </w:rPr>
        <w:t>否则其投标无效。</w:t>
      </w:r>
    </w:p>
    <w:p w14:paraId="45E1AD18">
      <w:pPr>
        <w:spacing w:line="360" w:lineRule="auto"/>
        <w:ind w:firstLine="520" w:firstLineChars="248"/>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19.6 </w:t>
      </w:r>
      <w:r>
        <w:rPr>
          <w:rFonts w:hint="eastAsia" w:hAnsi="宋体"/>
          <w:color w:val="000000" w:themeColor="text1"/>
          <w:highlight w:val="none"/>
          <w14:textFill>
            <w14:solidFill>
              <w14:schemeClr w14:val="tx1"/>
            </w14:solidFill>
          </w14:textFill>
        </w:rPr>
        <w:t>对招标文件的实质性要求和条件作出响应是指投标人必须对招标文件中标注为实质性要求和条件的</w:t>
      </w:r>
      <w:r>
        <w:rPr>
          <w:rFonts w:hint="eastAsia"/>
          <w:color w:val="000000" w:themeColor="text1"/>
          <w:szCs w:val="21"/>
          <w:highlight w:val="none"/>
          <w14:textFill>
            <w14:solidFill>
              <w14:schemeClr w14:val="tx1"/>
            </w14:solidFill>
          </w14:textFill>
        </w:rPr>
        <w:t>货物内容及要求</w:t>
      </w:r>
      <w:r>
        <w:rPr>
          <w:rFonts w:hint="eastAsia" w:hAnsi="宋体"/>
          <w:color w:val="000000" w:themeColor="text1"/>
          <w:highlight w:val="none"/>
          <w14:textFill>
            <w14:solidFill>
              <w14:schemeClr w14:val="tx1"/>
            </w14:solidFill>
          </w14:textFill>
        </w:rPr>
        <w:t>、商务条款及其它内容</w:t>
      </w:r>
      <w:r>
        <w:rPr>
          <w:rFonts w:hint="eastAsia"/>
          <w:b/>
          <w:color w:val="000000" w:themeColor="text1"/>
          <w:highlight w:val="none"/>
          <w14:textFill>
            <w14:solidFill>
              <w14:schemeClr w14:val="tx1"/>
            </w14:solidFill>
          </w14:textFill>
        </w:rPr>
        <w:t>作出满足或者优于原要求和条件的承诺</w:t>
      </w:r>
      <w:r>
        <w:rPr>
          <w:rFonts w:hint="eastAsia"/>
          <w:color w:val="000000" w:themeColor="text1"/>
          <w:highlight w:val="none"/>
          <w14:textFill>
            <w14:solidFill>
              <w14:schemeClr w14:val="tx1"/>
            </w14:solidFill>
          </w14:textFill>
        </w:rPr>
        <w:t>。</w:t>
      </w:r>
    </w:p>
    <w:p w14:paraId="7DBA3B08">
      <w:pPr>
        <w:spacing w:line="360" w:lineRule="auto"/>
        <w:ind w:firstLine="422" w:firstLineChars="200"/>
        <w:rPr>
          <w:rFonts w:hint="eastAsia"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19.7本项目为南宁市全流程电子化项目，异常情况见“第二节 投标人须知正文”中“四、24.2开标程序。</w:t>
      </w:r>
    </w:p>
    <w:p w14:paraId="6C77AB2C">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20.备份投标文件</w:t>
      </w:r>
    </w:p>
    <w:p w14:paraId="45EEAE32">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详见在“投标人须知前附表”。</w:t>
      </w:r>
    </w:p>
    <w:p w14:paraId="709D8DB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21.投标文件的提交</w:t>
      </w:r>
    </w:p>
    <w:p w14:paraId="67520E8D">
      <w:pPr>
        <w:spacing w:line="360" w:lineRule="auto"/>
        <w:ind w:firstLine="420" w:firstLineChars="200"/>
        <w:rPr>
          <w:rFonts w:hint="eastAsia" w:hAnsi="宋体"/>
          <w:b/>
          <w:color w:val="000000" w:themeColor="text1"/>
          <w:highlight w:val="none"/>
          <w14:textFill>
            <w14:solidFill>
              <w14:schemeClr w14:val="tx1"/>
            </w14:solidFill>
          </w14:textFill>
        </w:rPr>
      </w:pPr>
      <w:bookmarkStart w:id="119" w:name="_21.1投标人必须在“投标人须知中的前附表”规定的投标文件接收时间和投"/>
      <w:bookmarkEnd w:id="119"/>
      <w:r>
        <w:rPr>
          <w:rFonts w:hAnsi="宋体"/>
          <w:bCs/>
          <w:color w:val="000000" w:themeColor="text1"/>
          <w:szCs w:val="21"/>
          <w:highlight w:val="none"/>
          <w14:textFill>
            <w14:solidFill>
              <w14:schemeClr w14:val="tx1"/>
            </w14:solidFill>
          </w14:textFill>
        </w:rPr>
        <w:t>21.1</w:t>
      </w:r>
      <w:r>
        <w:rPr>
          <w:rFonts w:hint="eastAsia" w:hAnsi="宋体"/>
          <w:bCs/>
          <w:color w:val="000000" w:themeColor="text1"/>
          <w:szCs w:val="21"/>
          <w:highlight w:val="none"/>
          <w14:textFill>
            <w14:solidFill>
              <w14:schemeClr w14:val="tx1"/>
            </w14:solidFill>
          </w14:textFill>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highlight w:val="none"/>
          <w14:textFill>
            <w14:solidFill>
              <w14:schemeClr w14:val="tx1"/>
            </w14:solidFill>
          </w14:textFill>
        </w:rPr>
        <w:t>CA</w:t>
      </w:r>
      <w:r>
        <w:rPr>
          <w:rFonts w:hint="eastAsia" w:hAnsi="宋体"/>
          <w:bCs/>
          <w:color w:val="000000" w:themeColor="text1"/>
          <w:szCs w:val="21"/>
          <w:highlight w:val="none"/>
          <w14:textFill>
            <w14:solidFill>
              <w14:schemeClr w14:val="tx1"/>
            </w14:solidFill>
          </w14:textFill>
        </w:rPr>
        <w:t>认证锁）进行电子签章、加密，然后通过网络将加密的电子投标文件递交至“广西政府采购云平台”。</w:t>
      </w:r>
      <w:r>
        <w:rPr>
          <w:rFonts w:hAnsi="宋体"/>
          <w:bCs/>
          <w:color w:val="000000" w:themeColor="text1"/>
          <w:szCs w:val="21"/>
          <w:highlight w:val="none"/>
          <w14:textFill>
            <w14:solidFill>
              <w14:schemeClr w14:val="tx1"/>
            </w14:solidFill>
          </w14:textFill>
        </w:rPr>
        <w:t xml:space="preserve"> </w:t>
      </w:r>
      <w:r>
        <w:rPr>
          <w:rFonts w:hAnsi="宋体"/>
          <w:b/>
          <w:color w:val="000000" w:themeColor="text1"/>
          <w:highlight w:val="none"/>
          <w14:textFill>
            <w14:solidFill>
              <w14:schemeClr w14:val="tx1"/>
            </w14:solidFill>
          </w14:textFill>
        </w:rPr>
        <w:t xml:space="preserve"> </w:t>
      </w:r>
    </w:p>
    <w:p w14:paraId="5205213F">
      <w:pPr>
        <w:spacing w:line="360" w:lineRule="auto"/>
        <w:ind w:firstLine="422" w:firstLineChars="200"/>
        <w:rPr>
          <w:rFonts w:hint="eastAsia"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21.2未在规定时间内提交或者未按照招标文件要求密封或者标记的电子投标文件，广西政府采购云平台将拒收。</w:t>
      </w:r>
    </w:p>
    <w:p w14:paraId="29D9488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21.3电子版投标文件提交方式见“招标公告”中“四、提交投标文件截止时间、开标时间和地点”</w:t>
      </w:r>
      <w:r>
        <w:rPr>
          <w:rFonts w:hint="eastAsia" w:ascii="宋体" w:hAnsi="宋体"/>
          <w:b/>
          <w:color w:val="000000" w:themeColor="text1"/>
          <w:szCs w:val="21"/>
          <w:highlight w:val="none"/>
          <w14:textFill>
            <w14:solidFill>
              <w14:schemeClr w14:val="tx1"/>
            </w14:solidFill>
          </w14:textFill>
        </w:rPr>
        <w:t xml:space="preserve"> 。</w:t>
      </w:r>
    </w:p>
    <w:p w14:paraId="0FC11AD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22. 投标文件的补充、修改、撤回与退回</w:t>
      </w:r>
      <w:bookmarkStart w:id="120" w:name="_Toc254970543"/>
      <w:bookmarkStart w:id="121" w:name="_Toc254970684"/>
    </w:p>
    <w:p w14:paraId="7E2EBCB5">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620A6476">
      <w:pPr>
        <w:pStyle w:val="93"/>
        <w:spacing w:before="0"/>
        <w:ind w:firstLine="42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22.2广西政府采购云平台收到投标文件，将妥善保存并即时向供应商发出确认回执通知。在投标截止时间前，除供应商补充、修改或者撤回投标文件外，任何单位和个人不得解密或提取投标文件。</w:t>
      </w:r>
    </w:p>
    <w:bookmarkEnd w:id="120"/>
    <w:bookmarkEnd w:id="121"/>
    <w:p w14:paraId="43BCF4A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22.3在投标截止时间止提交电子版投标文件的投标人不足3家时，电子版投标文件由代理机构在广西政府采购云平台操作退回，除此之外采购人和采购代理机构对已提交的投标文件概不退回。</w:t>
      </w:r>
    </w:p>
    <w:p w14:paraId="4303B40B">
      <w:pPr>
        <w:pStyle w:val="3"/>
        <w:snapToGrid w:val="0"/>
        <w:spacing w:line="400" w:lineRule="exact"/>
        <w:ind w:firstLine="739"/>
        <w:rPr>
          <w:rFonts w:hint="eastAsia" w:hAnsi="宋体"/>
          <w:snapToGrid w:val="0"/>
          <w:color w:val="000000" w:themeColor="text1"/>
          <w:sz w:val="21"/>
          <w:szCs w:val="21"/>
          <w:highlight w:val="none"/>
          <w14:textFill>
            <w14:solidFill>
              <w14:schemeClr w14:val="tx1"/>
            </w14:solidFill>
          </w14:textFill>
        </w:rPr>
      </w:pPr>
    </w:p>
    <w:p w14:paraId="001ED501">
      <w:pPr>
        <w:pStyle w:val="6"/>
        <w:keepNext w:val="0"/>
        <w:keepLines w:val="0"/>
        <w:spacing w:line="400" w:lineRule="exact"/>
        <w:jc w:val="center"/>
        <w:rPr>
          <w:color w:val="000000" w:themeColor="text1"/>
          <w:highlight w:val="none"/>
          <w14:textFill>
            <w14:solidFill>
              <w14:schemeClr w14:val="tx1"/>
            </w14:solidFill>
          </w14:textFill>
        </w:rPr>
      </w:pPr>
      <w:bookmarkStart w:id="122" w:name="_Toc9640"/>
      <w:bookmarkStart w:id="123" w:name="_Toc254970685"/>
      <w:bookmarkStart w:id="124" w:name="_Toc254970544"/>
      <w:r>
        <w:rPr>
          <w:rFonts w:hint="eastAsia"/>
          <w:color w:val="000000" w:themeColor="text1"/>
          <w:highlight w:val="none"/>
          <w14:textFill>
            <w14:solidFill>
              <w14:schemeClr w14:val="tx1"/>
            </w14:solidFill>
          </w14:textFill>
        </w:rPr>
        <w:t>四、开</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22"/>
      <w:bookmarkEnd w:id="123"/>
      <w:bookmarkEnd w:id="124"/>
    </w:p>
    <w:p w14:paraId="39DE340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25" w:name="_23.开标时间和地点"/>
      <w:bookmarkEnd w:id="125"/>
      <w:r>
        <w:rPr>
          <w:rFonts w:hint="eastAsia" w:ascii="黑体" w:hAnsi="黑体" w:eastAsia="黑体"/>
          <w:color w:val="000000" w:themeColor="text1"/>
          <w:sz w:val="24"/>
          <w:highlight w:val="none"/>
          <w14:textFill>
            <w14:solidFill>
              <w14:schemeClr w14:val="tx1"/>
            </w14:solidFill>
          </w14:textFill>
        </w:rPr>
        <w:t>23.开标时间和地点</w:t>
      </w:r>
    </w:p>
    <w:p w14:paraId="1C7E878D">
      <w:pPr>
        <w:spacing w:line="360" w:lineRule="auto"/>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23.1</w:t>
      </w:r>
      <w:r>
        <w:rPr>
          <w:rFonts w:hint="eastAsia" w:hAnsi="宋体"/>
          <w:bCs/>
          <w:color w:val="000000" w:themeColor="text1"/>
          <w:highlight w:val="none"/>
          <w14:textFill>
            <w14:solidFill>
              <w14:schemeClr w14:val="tx1"/>
            </w14:solidFill>
          </w14:textFill>
        </w:rPr>
        <w:t>开标时间及地点详见“投标人须知前附表”</w:t>
      </w:r>
    </w:p>
    <w:p w14:paraId="3D22E505">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23.2</w:t>
      </w:r>
      <w:r>
        <w:rPr>
          <w:rFonts w:hint="eastAsia" w:hAnsi="宋体"/>
          <w:color w:val="000000" w:themeColor="text1"/>
          <w:highlight w:val="none"/>
          <w14:textFill>
            <w14:solidFill>
              <w14:schemeClr w14:val="tx1"/>
            </w14:solidFill>
          </w14:textFill>
        </w:rPr>
        <w:t>如</w:t>
      </w:r>
      <w:r>
        <w:rPr>
          <w:rFonts w:hint="eastAsia" w:hAnsi="宋体"/>
          <w:bCs/>
          <w:color w:val="000000" w:themeColor="text1"/>
          <w:highlight w:val="none"/>
          <w14:textFill>
            <w14:solidFill>
              <w14:schemeClr w14:val="tx1"/>
            </w14:solidFill>
          </w14:textFill>
        </w:rPr>
        <w:t>投标人成功解密投标文件，但未在“广西政府采购云平台”电子开标大厅参加开标的，视同认可开标过程和结果，</w:t>
      </w:r>
      <w:r>
        <w:rPr>
          <w:rFonts w:hint="eastAsia" w:hAnsi="宋体"/>
          <w:color w:val="000000" w:themeColor="text1"/>
          <w:highlight w:val="none"/>
          <w14:textFill>
            <w14:solidFill>
              <w14:schemeClr w14:val="tx1"/>
            </w14:solidFill>
          </w14:textFill>
        </w:rPr>
        <w:t>由此产生的后果由投标人自行负责。</w:t>
      </w:r>
      <w:r>
        <w:rPr>
          <w:rFonts w:hAnsi="宋体"/>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投标人不足</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家的，不得开标。</w:t>
      </w:r>
    </w:p>
    <w:p w14:paraId="7EB8BE8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24.开标程序</w:t>
      </w:r>
    </w:p>
    <w:p w14:paraId="1071B5A8">
      <w:pPr>
        <w:autoSpaceDE w:val="0"/>
        <w:autoSpaceDN w:val="0"/>
        <w:adjustRightInd w:val="0"/>
        <w:spacing w:line="440" w:lineRule="exact"/>
        <w:ind w:firstLine="420" w:firstLineChars="200"/>
        <w:rPr>
          <w:rFonts w:hint="eastAsia" w:ascii="宋体" w:hAnsi="宋体"/>
          <w:color w:val="000000" w:themeColor="text1"/>
          <w:kern w:val="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24.1</w:t>
      </w:r>
      <w:r>
        <w:rPr>
          <w:rFonts w:hint="eastAsia" w:ascii="宋体" w:hAnsi="宋体"/>
          <w:color w:val="000000" w:themeColor="text1"/>
          <w:kern w:val="0"/>
          <w:szCs w:val="21"/>
          <w:highlight w:val="none"/>
          <w14:textFill>
            <w14:solidFill>
              <w14:schemeClr w14:val="tx1"/>
            </w14:solidFill>
          </w14:textFill>
        </w:rPr>
        <w:t>开标形式：</w:t>
      </w:r>
    </w:p>
    <w:p w14:paraId="7552B07D">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开标的准备工作由采购代理机构负责落实，采购代理机构必须基于广西政府采购云平台选取评审专家，如采购代理机构未按规定选取专家的，视为本次开评标无效，应当重新采购；</w:t>
      </w:r>
    </w:p>
    <w:p w14:paraId="0049B00A">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25F3103B">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24.2开标程序：</w:t>
      </w:r>
    </w:p>
    <w:p w14:paraId="78C25B6F">
      <w:pPr>
        <w:pStyle w:val="19"/>
        <w:snapToGrid w:val="0"/>
        <w:spacing w:line="44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（1）解密电子投标文件。</w:t>
      </w:r>
      <w:r>
        <w:rPr>
          <w:rFonts w:hint="eastAsia" w:hAnsi="宋体" w:cs="仿宋_GB2312"/>
          <w:b/>
          <w:color w:val="000000" w:themeColor="text1"/>
          <w:szCs w:val="21"/>
          <w:highlight w:val="none"/>
          <w14:textFill>
            <w14:solidFill>
              <w14:schemeClr w14:val="tx1"/>
            </w14:solidFill>
          </w14:textFill>
        </w:rPr>
        <w:t>广西政府采购云平台</w:t>
      </w:r>
      <w:r>
        <w:rPr>
          <w:rFonts w:hint="eastAsia" w:hAnsi="宋体" w:cs="仿宋_GB2312"/>
          <w:color w:val="000000" w:themeColor="text1"/>
          <w:szCs w:val="21"/>
          <w:highlight w:val="none"/>
          <w14:textFill>
            <w14:solidFill>
              <w14:schemeClr w14:val="tx1"/>
            </w14:solidFill>
          </w14:textFill>
        </w:rPr>
        <w:t>按开标时间自动提取所有投标文件。采购代理机构依托广西政府采购云平台</w:t>
      </w:r>
      <w:r>
        <w:rPr>
          <w:rFonts w:hint="eastAsia" w:hAnsi="宋体"/>
          <w:color w:val="000000" w:themeColor="text1"/>
          <w:szCs w:val="21"/>
          <w:highlight w:val="none"/>
          <w14:textFill>
            <w14:solidFill>
              <w14:schemeClr w14:val="tx1"/>
            </w14:solidFill>
          </w14:textFill>
        </w:rPr>
        <w:t>向各投标人发出电子加密投标文件【开始解密】通知，由投标人按招标文件规定的时间内自行进行投标文件解密。投标人的法定代表人或其委托代理人</w:t>
      </w:r>
      <w:r>
        <w:rPr>
          <w:rFonts w:hint="eastAsia" w:hAnsi="宋体"/>
          <w:b/>
          <w:color w:val="000000" w:themeColor="text1"/>
          <w:szCs w:val="21"/>
          <w:highlight w:val="none"/>
          <w14:textFill>
            <w14:solidFill>
              <w14:schemeClr w14:val="tx1"/>
            </w14:solidFill>
          </w14:textFill>
        </w:rPr>
        <w:t>须携带加密时所用的CA锁准时登录到广西政府采购云平台电子开标大厅签到并对电子投标文件解密</w:t>
      </w:r>
      <w:r>
        <w:rPr>
          <w:rFonts w:hint="eastAsia" w:hAnsi="宋体"/>
          <w:color w:val="000000" w:themeColor="text1"/>
          <w:szCs w:val="21"/>
          <w:highlight w:val="none"/>
          <w14:textFill>
            <w14:solidFill>
              <w14:schemeClr w14:val="tx1"/>
            </w14:solidFill>
          </w14:textFill>
        </w:rPr>
        <w:t>。开标后5分钟投标人还未进行解密的，代理机构要通知投标人。通知后，</w:t>
      </w:r>
      <w:r>
        <w:rPr>
          <w:rFonts w:hint="eastAsia" w:hAnsi="宋体" w:cs="仿宋_GB2312"/>
          <w:color w:val="000000" w:themeColor="text1"/>
          <w:szCs w:val="21"/>
          <w:highlight w:val="none"/>
          <w14:textFill>
            <w14:solidFill>
              <w14:schemeClr w14:val="tx1"/>
            </w14:solidFill>
          </w14:textFill>
        </w:rPr>
        <w:t>投标文件仍未按时解密，</w:t>
      </w:r>
      <w:r>
        <w:rPr>
          <w:rFonts w:hint="eastAsia" w:hAnsi="宋体"/>
          <w:color w:val="000000" w:themeColor="text1"/>
          <w:szCs w:val="21"/>
          <w:highlight w:val="none"/>
          <w14:textFill>
            <w14:solidFill>
              <w14:schemeClr w14:val="tx1"/>
            </w14:solidFill>
          </w14:textFill>
        </w:rPr>
        <w:t>或者投标人没预留联系方式或预留联系方式无效，导致代理机构无法联系到投标人进行解密的，</w:t>
      </w:r>
      <w:r>
        <w:rPr>
          <w:rFonts w:hint="eastAsia" w:hAnsi="宋体"/>
          <w:b/>
          <w:color w:val="000000" w:themeColor="text1"/>
          <w:szCs w:val="21"/>
          <w:highlight w:val="none"/>
          <w14:textFill>
            <w14:solidFill>
              <w14:schemeClr w14:val="tx1"/>
            </w14:solidFill>
          </w14:textFill>
        </w:rPr>
        <w:t>均视为无效投标。</w:t>
      </w:r>
    </w:p>
    <w:p w14:paraId="533A9BCC">
      <w:pPr>
        <w:pStyle w:val="19"/>
        <w:snapToGrid w:val="0"/>
        <w:spacing w:line="44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（解密</w:t>
      </w:r>
      <w:r>
        <w:rPr>
          <w:rFonts w:hint="eastAsia" w:hAnsi="宋体"/>
          <w:bCs/>
          <w:color w:val="000000" w:themeColor="text1"/>
          <w:szCs w:val="21"/>
          <w:highlight w:val="none"/>
          <w14:textFill>
            <w14:solidFill>
              <w14:schemeClr w14:val="tx1"/>
            </w14:solidFill>
          </w14:textFill>
        </w:rPr>
        <w:t>异常情况处理：详见本章</w:t>
      </w:r>
      <w:r>
        <w:rPr>
          <w:rFonts w:hint="eastAsia" w:hAnsi="宋体"/>
          <w:color w:val="000000" w:themeColor="text1"/>
          <w:highlight w:val="none"/>
          <w14:textFill>
            <w14:solidFill>
              <w14:schemeClr w14:val="tx1"/>
            </w14:solidFill>
          </w14:textFill>
        </w:rPr>
        <w:t>29.3 电子交易活动的中止。</w:t>
      </w:r>
      <w:r>
        <w:rPr>
          <w:rFonts w:hint="eastAsia" w:hAnsi="宋体"/>
          <w:color w:val="000000" w:themeColor="text1"/>
          <w:szCs w:val="21"/>
          <w:highlight w:val="none"/>
          <w14:textFill>
            <w14:solidFill>
              <w14:schemeClr w14:val="tx1"/>
            </w14:solidFill>
          </w14:textFill>
        </w:rPr>
        <w:t>）</w:t>
      </w:r>
    </w:p>
    <w:p w14:paraId="0A77BF4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电子唱标。</w:t>
      </w:r>
      <w:r>
        <w:rPr>
          <w:rFonts w:hint="eastAsia" w:ascii="宋体" w:hAnsi="宋体"/>
          <w:color w:val="000000" w:themeColor="text1"/>
          <w:szCs w:val="21"/>
          <w:highlight w:val="none"/>
          <w14:textFill>
            <w14:solidFill>
              <w14:schemeClr w14:val="tx1"/>
            </w14:solidFill>
          </w14:textFill>
        </w:rPr>
        <w:t>投标文件解密结束，各投标供应商报价均在广西政府采购云平台远程不见面开标大厅展示；</w:t>
      </w:r>
    </w:p>
    <w:p w14:paraId="2EF2867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签署电子《政府采购活动现场确认声明书》。</w:t>
      </w:r>
      <w:r>
        <w:rPr>
          <w:rFonts w:hint="eastAsia" w:ascii="宋体" w:hAnsi="宋体"/>
          <w:color w:val="000000" w:themeColor="text1"/>
          <w:szCs w:val="21"/>
          <w:highlight w:val="none"/>
          <w14:textFill>
            <w14:solidFill>
              <w14:schemeClr w14:val="tx1"/>
            </w14:solidFill>
          </w14:textFill>
        </w:rPr>
        <w:t>通过邮件形式在远程不见面开标大厅发送各投标人签署电子《政府采购活动现场确认声明书》。</w:t>
      </w:r>
    </w:p>
    <w:p w14:paraId="291CBA5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4E24E61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89C7F7C">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（6）开标结束。</w:t>
      </w:r>
    </w:p>
    <w:p w14:paraId="26D3A48B">
      <w:pPr>
        <w:pStyle w:val="19"/>
        <w:snapToGrid w:val="0"/>
        <w:spacing w:line="44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特别说明：</w:t>
      </w:r>
      <w:r>
        <w:rPr>
          <w:rFonts w:hint="eastAsia" w:hAnsi="宋体"/>
          <w:color w:val="000000" w:themeColor="text1"/>
          <w:szCs w:val="21"/>
          <w:highlight w:val="none"/>
          <w14:textFill>
            <w14:solidFill>
              <w14:schemeClr w14:val="tx1"/>
            </w14:solidFill>
          </w14:textFill>
        </w:rPr>
        <w:t>如遇广西政府采购云平台电子化开标或评审程序调整的，按调整后执行。</w:t>
      </w:r>
    </w:p>
    <w:p w14:paraId="205C42F0">
      <w:pPr>
        <w:pStyle w:val="19"/>
        <w:snapToGrid w:val="0"/>
        <w:spacing w:line="400" w:lineRule="exact"/>
        <w:ind w:left="689" w:leftChars="228" w:hanging="210" w:hangingChars="100"/>
        <w:rPr>
          <w:rFonts w:hint="eastAsia" w:hAnsi="宋体"/>
          <w:color w:val="000000" w:themeColor="text1"/>
          <w:highlight w:val="none"/>
          <w14:textFill>
            <w14:solidFill>
              <w14:schemeClr w14:val="tx1"/>
            </w14:solidFill>
          </w14:textFill>
        </w:rPr>
      </w:pPr>
    </w:p>
    <w:p w14:paraId="0E80ADE2">
      <w:pPr>
        <w:pStyle w:val="6"/>
        <w:keepNext w:val="0"/>
        <w:keepLines w:val="0"/>
        <w:spacing w:line="400" w:lineRule="exact"/>
        <w:jc w:val="center"/>
        <w:rPr>
          <w:color w:val="000000" w:themeColor="text1"/>
          <w:highlight w:val="none"/>
          <w14:textFill>
            <w14:solidFill>
              <w14:schemeClr w14:val="tx1"/>
            </w14:solidFill>
          </w14:textFill>
        </w:rPr>
      </w:pPr>
      <w:bookmarkStart w:id="126" w:name="_Toc13567"/>
      <w:r>
        <w:rPr>
          <w:rFonts w:hint="eastAsia"/>
          <w:color w:val="000000" w:themeColor="text1"/>
          <w:highlight w:val="none"/>
          <w14:textFill>
            <w14:solidFill>
              <w14:schemeClr w14:val="tx1"/>
            </w14:solidFill>
          </w14:textFill>
        </w:rPr>
        <w:t>五、资格审查</w:t>
      </w:r>
      <w:bookmarkEnd w:id="126"/>
    </w:p>
    <w:p w14:paraId="799B6F85">
      <w:pPr>
        <w:pStyle w:val="8"/>
        <w:keepNext w:val="0"/>
        <w:keepLines w:val="0"/>
        <w:spacing w:before="0" w:after="0" w:line="360" w:lineRule="auto"/>
        <w:ind w:firstLine="482"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25.资格审查</w:t>
      </w:r>
    </w:p>
    <w:p w14:paraId="5B1238E7">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25.1开标结束后，采购人或采购机构依法通过电子投标文件对投标人的资格进行线上审查。</w:t>
      </w:r>
    </w:p>
    <w:p w14:paraId="651DCBDC">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25.2采购人或采购机构依据法律法规和招标文件的规定，对投标人的基本资格条件、特定资格条件进行审查。</w:t>
      </w:r>
    </w:p>
    <w:p w14:paraId="43229DE0">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220F63E2">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bookmarkStart w:id="127" w:name="_25.3_投标人有下列情形之一的，资格审查不通过而导致其投标无效："/>
      <w:bookmarkEnd w:id="127"/>
      <w:r>
        <w:rPr>
          <w:rFonts w:hint="eastAsia" w:ascii="宋体" w:hAnsi="宋体"/>
          <w:b/>
          <w:bCs/>
          <w:color w:val="000000" w:themeColor="text1"/>
          <w:szCs w:val="20"/>
          <w:highlight w:val="none"/>
          <w14:textFill>
            <w14:solidFill>
              <w14:schemeClr w14:val="tx1"/>
            </w14:solidFill>
          </w14:textFill>
        </w:rPr>
        <w:t>25.4投标人有下列情形之一的，资格审查不通过，作无效投标处理：</w:t>
      </w:r>
    </w:p>
    <w:p w14:paraId="43778FD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）不具备招标文件中规定的资格要求的；（注：其中信用查询规则见“投标人须知前附表”，广西政府采购云平台已与“信用中国”平台做接口，审查专家可直接在线查询）</w:t>
      </w:r>
    </w:p>
    <w:p w14:paraId="5CD63AE4">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）投标文件未提供任一项“投标人须知前附表”资格证明文件规定的“必须提供”的文件资料的；</w:t>
      </w:r>
    </w:p>
    <w:p w14:paraId="219E2C7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）投标文件提供的资格证明文件出现任一项不符合“投标人须知前附表”资格证明文件规定的“必须提供”的文件资料要求或者无效的。</w:t>
      </w:r>
    </w:p>
    <w:p w14:paraId="4C1CEA29">
      <w:pPr>
        <w:pStyle w:val="8"/>
        <w:keepNext w:val="0"/>
        <w:keepLines w:val="0"/>
        <w:spacing w:before="0" w:after="0" w:line="360" w:lineRule="auto"/>
        <w:ind w:firstLine="420" w:firstLineChars="200"/>
        <w:rPr>
          <w:rFonts w:hint="eastAsia" w:ascii="宋体" w:hAnsi="宋体"/>
          <w:b w:val="0"/>
          <w:bCs w:val="0"/>
          <w:color w:val="000000" w:themeColor="text1"/>
          <w:sz w:val="21"/>
          <w:szCs w:val="20"/>
          <w:highlight w:val="none"/>
          <w14:textFill>
            <w14:solidFill>
              <w14:schemeClr w14:val="tx1"/>
            </w14:solidFill>
          </w14:textFill>
        </w:rPr>
      </w:pPr>
      <w:r>
        <w:rPr>
          <w:rFonts w:hint="eastAsia" w:ascii="宋体" w:hAnsi="宋体"/>
          <w:b w:val="0"/>
          <w:bCs w:val="0"/>
          <w:color w:val="000000" w:themeColor="text1"/>
          <w:sz w:val="21"/>
          <w:szCs w:val="20"/>
          <w:highlight w:val="none"/>
          <w14:textFill>
            <w14:solidFill>
              <w14:schemeClr w14:val="tx1"/>
            </w14:solidFill>
          </w14:textFill>
        </w:rPr>
        <w:t>25.5资格审查的合格投标人不足3家的，不得评标。</w:t>
      </w:r>
    </w:p>
    <w:p w14:paraId="0C4FF652">
      <w:pPr>
        <w:pStyle w:val="6"/>
        <w:keepNext w:val="0"/>
        <w:keepLines w:val="0"/>
        <w:spacing w:line="360" w:lineRule="auto"/>
        <w:jc w:val="center"/>
        <w:rPr>
          <w:color w:val="000000" w:themeColor="text1"/>
          <w:highlight w:val="none"/>
          <w14:textFill>
            <w14:solidFill>
              <w14:schemeClr w14:val="tx1"/>
            </w14:solidFill>
          </w14:textFill>
        </w:rPr>
      </w:pPr>
      <w:bookmarkStart w:id="128" w:name="_Toc31400"/>
      <w:r>
        <w:rPr>
          <w:rFonts w:hint="eastAsia"/>
          <w:color w:val="000000" w:themeColor="text1"/>
          <w:highlight w:val="none"/>
          <w14:textFill>
            <w14:solidFill>
              <w14:schemeClr w14:val="tx1"/>
            </w14:solidFill>
          </w14:textFill>
        </w:rPr>
        <w:t>六、评</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28"/>
    </w:p>
    <w:p w14:paraId="72A96FF1">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29" w:name="_26.组建评标委员会"/>
      <w:bookmarkEnd w:id="129"/>
      <w:r>
        <w:rPr>
          <w:rFonts w:hint="eastAsia" w:ascii="黑体" w:hAnsi="黑体" w:eastAsia="黑体"/>
          <w:color w:val="000000" w:themeColor="text1"/>
          <w:sz w:val="24"/>
          <w:highlight w:val="none"/>
          <w14:textFill>
            <w14:solidFill>
              <w14:schemeClr w14:val="tx1"/>
            </w14:solidFill>
          </w14:textFill>
        </w:rPr>
        <w:t>26.组建评标委员会</w:t>
      </w:r>
    </w:p>
    <w:p w14:paraId="69386DAE">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评标委员会由采购人代表和评审专家组成，人数为</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人以上单数，其中评审专家不得少于成员总数的三分之二。</w:t>
      </w:r>
    </w:p>
    <w:p w14:paraId="34D4933D">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14:paraId="5A215BA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27.评标的依据</w:t>
      </w:r>
    </w:p>
    <w:p w14:paraId="4CC532D6">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评标方法和评标标准”</w:t>
      </w:r>
      <w:r>
        <w:rPr>
          <w:rFonts w:hint="eastAsia" w:hAnsi="宋体"/>
          <w:color w:val="000000" w:themeColor="text1"/>
          <w:highlight w:val="none"/>
          <w14:textFill>
            <w14:solidFill>
              <w14:schemeClr w14:val="tx1"/>
            </w14:solidFill>
          </w14:textFill>
        </w:rPr>
        <w:t>没有规定的方法、评审因素和标准，不作为评标依据。</w:t>
      </w:r>
    </w:p>
    <w:p w14:paraId="443C258A">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28.评标原则</w:t>
      </w:r>
    </w:p>
    <w:p w14:paraId="52790B41">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28.1</w:t>
      </w:r>
      <w:r>
        <w:rPr>
          <w:rFonts w:hint="eastAsia" w:hAnsi="宋体"/>
          <w:color w:val="000000" w:themeColor="text1"/>
          <w:highlight w:val="none"/>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08B19A94">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28.2</w:t>
      </w:r>
      <w:r>
        <w:rPr>
          <w:rFonts w:hint="eastAsia" w:hAnsi="宋体"/>
          <w:color w:val="000000" w:themeColor="text1"/>
          <w:highlight w:val="none"/>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30" w:name="_28.3评标方法。本项目将按须知前附表规定的评标办法进行评标，具体评标"/>
      <w:bookmarkEnd w:id="130"/>
    </w:p>
    <w:p w14:paraId="2083CAB4">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28.3</w:t>
      </w:r>
      <w:r>
        <w:rPr>
          <w:rFonts w:hint="eastAsia" w:hAnsi="宋体"/>
          <w:color w:val="000000" w:themeColor="text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B0411EF">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28.4</w:t>
      </w:r>
      <w:r>
        <w:rPr>
          <w:rFonts w:hint="eastAsia" w:hAnsi="宋体"/>
          <w:color w:val="000000" w:themeColor="text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66310704">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28.5</w:t>
      </w:r>
      <w:r>
        <w:rPr>
          <w:rFonts w:hint="eastAsia" w:hAnsi="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1E714C6">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28.6  在招标采购中，符合专业条件的供应商或者对招标文件作实质响应的供应商不足3家的，应予以废标。</w:t>
      </w:r>
    </w:p>
    <w:p w14:paraId="1914AE1F">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29.评标方法及评标标准</w:t>
      </w:r>
    </w:p>
    <w:p w14:paraId="4968ABF6">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29.1</w:t>
      </w:r>
      <w:r>
        <w:rPr>
          <w:rFonts w:hint="eastAsia" w:hAnsi="宋体"/>
          <w:color w:val="000000" w:themeColor="text1"/>
          <w:highlight w:val="none"/>
          <w14:textFill>
            <w14:solidFill>
              <w14:schemeClr w14:val="tx1"/>
            </w14:solidFill>
          </w14:textFill>
        </w:rPr>
        <w:t>本项目的评标方法详见“投标人须知前附表”。</w:t>
      </w:r>
    </w:p>
    <w:p w14:paraId="4F99DEE6">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29.2</w:t>
      </w:r>
      <w:r>
        <w:rPr>
          <w:rFonts w:hAnsi="宋体" w:cs="宋体"/>
          <w:color w:val="000000" w:themeColor="text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w:t>
      </w:r>
      <w:r>
        <w:rPr>
          <w:rFonts w:hAnsi="宋体" w:cs="宋体"/>
          <w:b/>
          <w:color w:val="000000" w:themeColor="text1"/>
          <w:highlight w:val="none"/>
          <w14:textFill>
            <w14:solidFill>
              <w14:schemeClr w14:val="tx1"/>
            </w14:solidFill>
          </w14:textFill>
        </w:rPr>
        <w:t xml:space="preserve"> </w:t>
      </w:r>
      <w:r>
        <w:rPr>
          <w:rFonts w:hint="eastAsia" w:hAnsi="宋体" w:cs="宋体"/>
          <w:b/>
          <w:color w:val="000000" w:themeColor="text1"/>
          <w:highlight w:val="none"/>
          <w14:textFill>
            <w14:solidFill>
              <w14:schemeClr w14:val="tx1"/>
            </w14:solidFill>
          </w14:textFill>
        </w:rPr>
        <w:t>评标方法和评标标准”</w:t>
      </w:r>
      <w:r>
        <w:rPr>
          <w:rFonts w:hint="eastAsia" w:hAnsi="宋体"/>
          <w:color w:val="000000" w:themeColor="text1"/>
          <w:highlight w:val="none"/>
          <w14:textFill>
            <w14:solidFill>
              <w14:schemeClr w14:val="tx1"/>
            </w14:solidFill>
          </w14:textFill>
        </w:rPr>
        <w:t>规定的方法、评审因素、标准和程序对投标文件进行评审。</w:t>
      </w:r>
    </w:p>
    <w:p w14:paraId="5D08F1EC">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29.3 </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3B35D8CE">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）电子交易平台发生故障而无法登录访问的；</w:t>
      </w:r>
      <w:r>
        <w:rPr>
          <w:rFonts w:hAnsi="宋体"/>
          <w:color w:val="000000" w:themeColor="text1"/>
          <w:highlight w:val="none"/>
          <w14:textFill>
            <w14:solidFill>
              <w14:schemeClr w14:val="tx1"/>
            </w14:solidFill>
          </w14:textFill>
        </w:rPr>
        <w:t xml:space="preserve"> </w:t>
      </w:r>
    </w:p>
    <w:p w14:paraId="1BCB2A2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）电子交易平台应用或数据库出现错误，不能进行正常操作的；</w:t>
      </w:r>
    </w:p>
    <w:p w14:paraId="5C1D19C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）电子交易平台发现严重安全漏洞，有潜在泄密危险的；</w:t>
      </w:r>
    </w:p>
    <w:p w14:paraId="63728137">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）病毒发作导致不能进行正常操作的；</w:t>
      </w:r>
      <w:r>
        <w:rPr>
          <w:rFonts w:hAnsi="宋体"/>
          <w:color w:val="000000" w:themeColor="text1"/>
          <w:highlight w:val="none"/>
          <w14:textFill>
            <w14:solidFill>
              <w14:schemeClr w14:val="tx1"/>
            </w14:solidFill>
          </w14:textFill>
        </w:rPr>
        <w:t xml:space="preserve"> </w:t>
      </w:r>
    </w:p>
    <w:p w14:paraId="3AD41557">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（5）其他无法保证电子交易的公平、公正和安全的情况。</w:t>
      </w:r>
    </w:p>
    <w:p w14:paraId="754375D5">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80C544E">
      <w:pPr>
        <w:pStyle w:val="19"/>
        <w:snapToGrid w:val="0"/>
        <w:spacing w:line="400" w:lineRule="exact"/>
        <w:ind w:firstLine="420" w:firstLineChars="200"/>
        <w:rPr>
          <w:rFonts w:hint="eastAsia" w:hAnsi="宋体"/>
          <w:color w:val="000000" w:themeColor="text1"/>
          <w:highlight w:val="none"/>
          <w14:textFill>
            <w14:solidFill>
              <w14:schemeClr w14:val="tx1"/>
            </w14:solidFill>
          </w14:textFill>
        </w:rPr>
      </w:pPr>
    </w:p>
    <w:p w14:paraId="4C0B0BC7">
      <w:pPr>
        <w:pStyle w:val="6"/>
        <w:keepNext w:val="0"/>
        <w:keepLines w:val="0"/>
        <w:spacing w:line="400" w:lineRule="exact"/>
        <w:jc w:val="center"/>
        <w:rPr>
          <w:color w:val="000000" w:themeColor="text1"/>
          <w:highlight w:val="none"/>
          <w14:textFill>
            <w14:solidFill>
              <w14:schemeClr w14:val="tx1"/>
            </w14:solidFill>
          </w14:textFill>
        </w:rPr>
      </w:pPr>
      <w:bookmarkStart w:id="131" w:name="_Toc254970687"/>
      <w:bookmarkStart w:id="132" w:name="_Toc254970546"/>
      <w:bookmarkStart w:id="133" w:name="_Toc1740"/>
      <w:r>
        <w:rPr>
          <w:rFonts w:hint="eastAsia"/>
          <w:color w:val="000000" w:themeColor="text1"/>
          <w:highlight w:val="none"/>
          <w14:textFill>
            <w14:solidFill>
              <w14:schemeClr w14:val="tx1"/>
            </w14:solidFill>
          </w14:textFill>
        </w:rPr>
        <w:t>七、</w:t>
      </w:r>
      <w:bookmarkEnd w:id="131"/>
      <w:bookmarkEnd w:id="132"/>
      <w:r>
        <w:rPr>
          <w:rFonts w:hint="eastAsia"/>
          <w:color w:val="000000" w:themeColor="text1"/>
          <w:highlight w:val="none"/>
          <w14:textFill>
            <w14:solidFill>
              <w14:schemeClr w14:val="tx1"/>
            </w14:solidFill>
          </w14:textFill>
        </w:rPr>
        <w:t>中标和合同</w:t>
      </w:r>
      <w:bookmarkEnd w:id="133"/>
    </w:p>
    <w:p w14:paraId="5ECFAA28">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30.确定中标人</w:t>
      </w:r>
    </w:p>
    <w:p w14:paraId="5FBFAAB4">
      <w:pPr>
        <w:spacing w:line="360" w:lineRule="auto"/>
        <w:ind w:firstLine="422" w:firstLineChars="200"/>
        <w:rPr>
          <w:rFonts w:hint="eastAsia"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30.1本项目授权评标委员会按第四章“评标方法及标准”的规定排列各分标中标候选人顺序，并依照次序推荐各分标中标候选人，由采购人根据评标委员会推荐顺序确定各分标中标人。</w:t>
      </w:r>
    </w:p>
    <w:p w14:paraId="5704A3FD">
      <w:pPr>
        <w:spacing w:line="360" w:lineRule="auto"/>
        <w:ind w:firstLine="422" w:firstLineChars="200"/>
        <w:rPr>
          <w:rFonts w:hint="eastAsia"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681410A0">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64CEC3A8">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30.4中标人无正当理由拒签合同的，根据《中华人民共和国政府采购法》第七十七条第一款规定处理。</w:t>
      </w:r>
    </w:p>
    <w:p w14:paraId="6B34F5B2">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30.5根据《中华人民共和国民法典》</w:t>
      </w:r>
      <w:r>
        <w:rPr>
          <w:rFonts w:hint="eastAsia"/>
          <w:color w:val="000000" w:themeColor="text1"/>
          <w:sz w:val="19"/>
          <w:szCs w:val="19"/>
          <w:highlight w:val="none"/>
          <w14:textFill>
            <w14:solidFill>
              <w14:schemeClr w14:val="tx1"/>
            </w14:solidFill>
          </w14:textFill>
        </w:rPr>
        <w:t>第五百六十三条</w:t>
      </w:r>
      <w:r>
        <w:rPr>
          <w:rFonts w:hint="eastAsia" w:ascii="宋体" w:hAnsi="宋体" w:cs="Courier New"/>
          <w:color w:val="000000" w:themeColor="text1"/>
          <w:szCs w:val="21"/>
          <w:highlight w:val="none"/>
          <w14:textFill>
            <w14:solidFill>
              <w14:schemeClr w14:val="tx1"/>
            </w14:solidFill>
          </w14:textFill>
        </w:rPr>
        <w:t>，因不可抗力致使不能实现合同目的的，当事人可以解除合同。</w:t>
      </w:r>
    </w:p>
    <w:p w14:paraId="69C29C8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31. 结果公告</w:t>
      </w:r>
    </w:p>
    <w:p w14:paraId="69FCED31">
      <w:pPr>
        <w:spacing w:line="360" w:lineRule="auto"/>
        <w:ind w:firstLine="420" w:firstLineChars="200"/>
        <w:rPr>
          <w:rFonts w:hint="eastAsia" w:hAnsi="宋体" w:cs="宋体"/>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31.1</w:t>
      </w:r>
      <w:r>
        <w:rPr>
          <w:rFonts w:hint="eastAsia" w:hAnsi="宋体" w:cs="宋体"/>
          <w:color w:val="000000" w:themeColor="text1"/>
          <w:highlight w:val="none"/>
          <w14:textFill>
            <w14:solidFill>
              <w14:schemeClr w14:val="tx1"/>
            </w14:solidFill>
          </w14:textFill>
        </w:rPr>
        <w:t>在中标人</w:t>
      </w:r>
      <w:r>
        <w:rPr>
          <w:rFonts w:hint="eastAsia" w:hAnsi="宋体" w:cs="Arial"/>
          <w:color w:val="000000" w:themeColor="text1"/>
          <w:highlight w:val="none"/>
          <w14:textFill>
            <w14:solidFill>
              <w14:schemeClr w14:val="tx1"/>
            </w14:solidFill>
          </w14:textFill>
        </w:rPr>
        <w:t>确定之日起</w:t>
      </w:r>
      <w:r>
        <w:rPr>
          <w:rFonts w:hAnsi="宋体" w:cs="宋体"/>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个工作日内，由采购代理机构</w:t>
      </w:r>
      <w:r>
        <w:rPr>
          <w:rFonts w:hint="eastAsia" w:hAnsi="宋体"/>
          <w:b/>
          <w:color w:val="000000" w:themeColor="text1"/>
          <w:szCs w:val="21"/>
          <w:highlight w:val="none"/>
          <w14:textFill>
            <w14:solidFill>
              <w14:schemeClr w14:val="tx1"/>
            </w14:solidFill>
          </w14:textFill>
        </w:rPr>
        <w:t>在招标公告发布媒体上</w:t>
      </w:r>
      <w:r>
        <w:rPr>
          <w:rFonts w:hint="eastAsia" w:hAnsi="宋体" w:cs="宋体"/>
          <w:color w:val="000000" w:themeColor="text1"/>
          <w:highlight w:val="none"/>
          <w14:textFill>
            <w14:solidFill>
              <w14:schemeClr w14:val="tx1"/>
            </w14:solidFill>
          </w14:textFill>
        </w:rPr>
        <w:t>发布中标结果公告，中标结果公告期限为</w:t>
      </w:r>
      <w:r>
        <w:rPr>
          <w:rFonts w:hAnsi="宋体" w:cs="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个工作日，发布中标结果公告的同时向中标人发出中标通知书。</w:t>
      </w:r>
      <w:r>
        <w:rPr>
          <w:rFonts w:hint="eastAsia" w:hAnsi="宋体"/>
          <w:b/>
          <w:color w:val="000000" w:themeColor="text1"/>
          <w:szCs w:val="21"/>
          <w:highlight w:val="none"/>
          <w14:textFill>
            <w14:solidFill>
              <w14:schemeClr w14:val="tx1"/>
            </w14:solidFill>
          </w14:textFill>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themeColor="text1"/>
          <w:szCs w:val="21"/>
          <w:highlight w:val="none"/>
          <w14:textFill>
            <w14:solidFill>
              <w14:schemeClr w14:val="tx1"/>
            </w14:solidFill>
          </w14:textFill>
        </w:rPr>
        <w:t>排名第二的中标候选人因前款规定的同样原因被取消中标资格的，</w:t>
      </w:r>
      <w:r>
        <w:rPr>
          <w:rFonts w:hint="eastAsia" w:hAnsi="宋体" w:cs="Courier New"/>
          <w:color w:val="000000" w:themeColor="text1"/>
          <w:szCs w:val="21"/>
          <w:highlight w:val="none"/>
          <w14:textFill>
            <w14:solidFill>
              <w14:schemeClr w14:val="tx1"/>
            </w14:solidFill>
          </w14:textFill>
        </w:rPr>
        <w:t>授权的评标委员会</w:t>
      </w:r>
      <w:r>
        <w:rPr>
          <w:rFonts w:hint="eastAsia" w:hAnsi="宋体"/>
          <w:color w:val="000000" w:themeColor="text1"/>
          <w:szCs w:val="21"/>
          <w:highlight w:val="none"/>
          <w14:textFill>
            <w14:solidFill>
              <w14:schemeClr w14:val="tx1"/>
            </w14:solidFill>
          </w14:textFill>
        </w:rPr>
        <w:t>可以确定排名第三的中标候选人为中标人，以此类推。</w:t>
      </w:r>
    </w:p>
    <w:p w14:paraId="2724697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14:paraId="3AEDB219">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4BD63CB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14:paraId="74E39423">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32.1在发布中标公告的同时，采购代理机构向中标人通过广西政府采购云平台发出电子中标通知书。</w:t>
      </w:r>
    </w:p>
    <w:p w14:paraId="59B6FF3F">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32.2对未通过资格审查的投标人，采购人或采购机构应当告知其未通过的原因；采用综合评分办法评审的，采购人或采购机构还应当告知未中标人本人的评审得分与排序。</w:t>
      </w:r>
    </w:p>
    <w:p w14:paraId="5C6AE98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14:paraId="0C8DD17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采购代理机构无义务向未中标的投标人解释未中标原因和退还投标文件。</w:t>
      </w:r>
    </w:p>
    <w:p w14:paraId="37AA5C09">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14:paraId="1D99A4E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合同将授予被确定实质上响应招标文件要求，具备履行合同能力的中标人（招标文件另有约定多名中标人的除外）。</w:t>
      </w:r>
    </w:p>
    <w:p w14:paraId="2A571CE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35.履约保证金</w:t>
      </w:r>
    </w:p>
    <w:p w14:paraId="6AFBFF70">
      <w:pPr>
        <w:pStyle w:val="93"/>
        <w:snapToGrid w:val="0"/>
        <w:spacing w:before="0"/>
        <w:ind w:firstLine="420"/>
        <w:rPr>
          <w:rFonts w:hint="eastAsia" w:ascii="宋体" w:hAnsi="宋体"/>
          <w:color w:val="000000" w:themeColor="text1"/>
          <w:kern w:val="0"/>
          <w:sz w:val="21"/>
          <w:szCs w:val="21"/>
          <w:highlight w:val="none"/>
          <w:lang w:val="zh-CN"/>
          <w14:textFill>
            <w14:solidFill>
              <w14:schemeClr w14:val="tx1"/>
            </w14:solidFill>
          </w14:textFill>
        </w:rPr>
      </w:pPr>
      <w:bookmarkStart w:id="134" w:name="_39.1中标人须于签订合同前按本须知前附表规定的金额转账或电汇到指定账"/>
      <w:bookmarkEnd w:id="134"/>
      <w:r>
        <w:rPr>
          <w:rFonts w:hint="eastAsia" w:ascii="宋体" w:hAnsi="宋体"/>
          <w:color w:val="000000" w:themeColor="text1"/>
          <w:kern w:val="0"/>
          <w:sz w:val="21"/>
          <w:szCs w:val="21"/>
          <w:highlight w:val="none"/>
          <w:lang w:val="zh-CN"/>
          <w14:textFill>
            <w14:solidFill>
              <w14:schemeClr w14:val="tx1"/>
            </w14:solidFill>
          </w14:textFill>
        </w:rPr>
        <w:t>见“投标人须知前附表”。</w:t>
      </w:r>
    </w:p>
    <w:p w14:paraId="608356C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36.签订合同</w:t>
      </w:r>
    </w:p>
    <w:p w14:paraId="29A4400C">
      <w:pPr>
        <w:pStyle w:val="93"/>
        <w:snapToGrid w:val="0"/>
        <w:spacing w:before="0"/>
        <w:ind w:firstLine="422"/>
        <w:rPr>
          <w:rFonts w:hint="eastAsia" w:ascii="宋体" w:hAnsi="宋体"/>
          <w:color w:val="000000" w:themeColor="text1"/>
          <w:kern w:val="0"/>
          <w:sz w:val="21"/>
          <w:szCs w:val="21"/>
          <w:highlight w:val="none"/>
          <w:lang w:val="zh-CN"/>
          <w14:textFill>
            <w14:solidFill>
              <w14:schemeClr w14:val="tx1"/>
            </w14:solidFill>
          </w14:textFill>
        </w:rPr>
      </w:pPr>
      <w:bookmarkStart w:id="135" w:name="_40.1投标人接到中标通知书后，按须知前附表规定向采购人出示相关资格证"/>
      <w:bookmarkEnd w:id="135"/>
      <w:r>
        <w:rPr>
          <w:rFonts w:hint="eastAsia" w:ascii="宋体" w:hAnsi="宋体"/>
          <w:b/>
          <w:color w:val="000000" w:themeColor="text1"/>
          <w:sz w:val="21"/>
          <w:szCs w:val="21"/>
          <w:highlight w:val="none"/>
          <w14:textFill>
            <w14:solidFill>
              <w14:schemeClr w14:val="tx1"/>
            </w14:solidFill>
          </w14:textFill>
        </w:rPr>
        <w:t>36.1中标人领取电子中标通知书后，</w:t>
      </w:r>
      <w:r>
        <w:rPr>
          <w:rFonts w:hint="eastAsia" w:ascii="宋体" w:hAnsi="宋体"/>
          <w:color w:val="000000" w:themeColor="text1"/>
          <w:kern w:val="0"/>
          <w:sz w:val="21"/>
          <w:szCs w:val="21"/>
          <w:highlight w:val="none"/>
          <w:lang w:val="zh-CN"/>
          <w14:textFill>
            <w14:solidFill>
              <w14:schemeClr w14:val="tx1"/>
            </w14:solidFill>
          </w14:textFill>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1D39D198">
      <w:pPr>
        <w:pStyle w:val="93"/>
        <w:snapToGrid w:val="0"/>
        <w:spacing w:before="0"/>
        <w:ind w:firstLine="420"/>
        <w:rPr>
          <w:rFonts w:hint="eastAsia" w:ascii="宋体" w:hAnsi="宋体"/>
          <w:color w:val="000000" w:themeColor="text1"/>
          <w:kern w:val="0"/>
          <w:sz w:val="21"/>
          <w:szCs w:val="21"/>
          <w:highlight w:val="none"/>
          <w:lang w:val="zh-CN"/>
          <w14:textFill>
            <w14:solidFill>
              <w14:schemeClr w14:val="tx1"/>
            </w14:solidFill>
          </w14:textFill>
        </w:rPr>
      </w:pPr>
      <w:r>
        <w:rPr>
          <w:rFonts w:hint="eastAsia" w:ascii="宋体" w:hAnsi="宋体"/>
          <w:color w:val="000000" w:themeColor="text1"/>
          <w:kern w:val="0"/>
          <w:sz w:val="21"/>
          <w:szCs w:val="21"/>
          <w:highlight w:val="none"/>
          <w:lang w:val="zh-CN"/>
          <w14:textFill>
            <w14:solidFill>
              <w14:schemeClr w14:val="tx1"/>
            </w14:solidFill>
          </w14:textFill>
        </w:rPr>
        <w:t>36.2</w:t>
      </w:r>
      <w:r>
        <w:rPr>
          <w:rFonts w:hint="eastAsia" w:ascii="宋体" w:hAnsi="宋体" w:cs="仿宋_GB2312"/>
          <w:color w:val="000000" w:themeColor="text1"/>
          <w:sz w:val="21"/>
          <w:szCs w:val="21"/>
          <w:highlight w:val="none"/>
          <w14:textFill>
            <w14:solidFill>
              <w14:schemeClr w14:val="tx1"/>
            </w14:solidFill>
          </w14:textFill>
        </w:rPr>
        <w:t>采购合同由采购人与中标人根据招标文件、投标文件等内容通过政府采购电子交易平台在线签订，自动备案。</w:t>
      </w:r>
    </w:p>
    <w:p w14:paraId="4E2A87C3">
      <w:pPr>
        <w:pStyle w:val="93"/>
        <w:snapToGrid w:val="0"/>
        <w:spacing w:before="0"/>
        <w:ind w:firstLine="420"/>
        <w:rPr>
          <w:rFonts w:hint="eastAsia" w:ascii="宋体" w:hAnsi="宋体" w:cs="仿宋_GB2312"/>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36.3签订合同时间：按中标通知书规定的时间与采购人签订合同（最长不能超过25日）。</w:t>
      </w:r>
    </w:p>
    <w:p w14:paraId="50A731F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39356AD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15068D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36.6采购人或中标人不得单方面向合同另一方提出任何招标文件没有约定的条件或不合理的要求，作为签订合同的条件；也不得协商另行订立背离招标文件和合同实质性内容的协议。</w:t>
      </w:r>
    </w:p>
    <w:p w14:paraId="14D3A6F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14:paraId="16B888C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36.8采购人需追加与合同标的相同的服务或者货物的，在不改变原合同条款且已报财政部门批准落实资金的前提下，可从原中标人处添购，所签订的补充添置合同的采购资金总额不超过原采购合同金额的10%。</w:t>
      </w:r>
    </w:p>
    <w:p w14:paraId="40630ABC">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36" w:name="_41.政府采购合同公告"/>
      <w:bookmarkEnd w:id="136"/>
      <w:r>
        <w:rPr>
          <w:rFonts w:hint="eastAsia" w:ascii="黑体" w:hAnsi="黑体" w:eastAsia="黑体"/>
          <w:color w:val="000000" w:themeColor="text1"/>
          <w:sz w:val="24"/>
          <w:highlight w:val="none"/>
          <w14:textFill>
            <w14:solidFill>
              <w14:schemeClr w14:val="tx1"/>
            </w14:solidFill>
          </w14:textFill>
        </w:rPr>
        <w:t>37.政府采购合同公告</w:t>
      </w:r>
    </w:p>
    <w:p w14:paraId="329FB81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上公告，但政府采购合同中涉及国家秘密、商业秘密的内容除外。</w:t>
      </w:r>
    </w:p>
    <w:p w14:paraId="34665CD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38.询问、质疑和投诉</w:t>
      </w:r>
    </w:p>
    <w:p w14:paraId="56048211">
      <w:pPr>
        <w:spacing w:line="360" w:lineRule="auto"/>
        <w:ind w:firstLine="422" w:firstLineChars="200"/>
        <w:rPr>
          <w:rFonts w:hint="eastAsia"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14:paraId="05FE977A">
      <w:pPr>
        <w:spacing w:line="360" w:lineRule="auto"/>
        <w:ind w:firstLine="420" w:firstLineChars="200"/>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38.1.1</w:t>
      </w:r>
      <w:r>
        <w:rPr>
          <w:rFonts w:hint="eastAsia" w:hAnsi="宋体"/>
          <w:bCs/>
          <w:color w:val="000000" w:themeColor="text1"/>
          <w:szCs w:val="21"/>
          <w:highlight w:val="none"/>
          <w14:textFill>
            <w14:solidFill>
              <w14:schemeClr w14:val="tx1"/>
            </w14:solidFill>
          </w14:textFill>
        </w:rPr>
        <w:t>供应商在开标前对政府采购活动事项有疑问的，可以向采购人或采购代理机构项目负责人提出询问。</w:t>
      </w:r>
    </w:p>
    <w:p w14:paraId="1305D9DF">
      <w:pPr>
        <w:spacing w:line="360" w:lineRule="auto"/>
        <w:ind w:firstLine="420" w:firstLineChars="200"/>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38.1.2</w:t>
      </w:r>
      <w:r>
        <w:rPr>
          <w:rFonts w:hint="eastAsia" w:hAnsi="宋体"/>
          <w:bCs/>
          <w:color w:val="000000" w:themeColor="text1"/>
          <w:szCs w:val="21"/>
          <w:highlight w:val="none"/>
          <w14:textFill>
            <w14:solidFill>
              <w14:schemeClr w14:val="tx1"/>
            </w14:solidFill>
          </w14:textFill>
        </w:rPr>
        <w:t>采购人或采购人委托的采购代理机构自受理询问之日起</w:t>
      </w:r>
      <w:r>
        <w:rPr>
          <w:rFonts w:hAnsi="宋体"/>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14:paraId="6283FC7A">
      <w:pPr>
        <w:spacing w:line="360" w:lineRule="auto"/>
        <w:ind w:firstLine="420" w:firstLineChars="200"/>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询问事项可能影响中标、成交结果的，采购人应当暂停签订合同，已经签订合同的，应当中止履行合同。</w:t>
      </w:r>
    </w:p>
    <w:p w14:paraId="7C79C48F">
      <w:pPr>
        <w:spacing w:line="360" w:lineRule="auto"/>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38.2质疑</w:t>
      </w:r>
    </w:p>
    <w:p w14:paraId="6676A5E5">
      <w:pPr>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r>
        <w:rPr>
          <w:rFonts w:hint="eastAsia" w:ascii="宋体" w:hAnsi="宋体"/>
          <w:b/>
          <w:color w:val="000000" w:themeColor="text1"/>
          <w:szCs w:val="21"/>
          <w:highlight w:val="none"/>
          <w14:textFill>
            <w14:solidFill>
              <w14:schemeClr w14:val="tx1"/>
            </w14:solidFill>
          </w14:textFill>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70C73D72">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268D36E7">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27FF265">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5182C231">
      <w:pPr>
        <w:spacing w:line="360" w:lineRule="auto"/>
        <w:ind w:firstLine="422" w:firstLineChars="200"/>
        <w:rPr>
          <w:rFonts w:hint="eastAsia" w:hAnsi="宋体"/>
          <w:bCs/>
          <w:color w:val="000000" w:themeColor="text1"/>
          <w:szCs w:val="21"/>
          <w:highlight w:val="none"/>
          <w14:textFill>
            <w14:solidFill>
              <w14:schemeClr w14:val="tx1"/>
            </w14:solidFill>
          </w14:textFill>
        </w:rPr>
      </w:pPr>
      <w:r>
        <w:rPr>
          <w:rFonts w:hAnsi="宋体"/>
          <w:b/>
          <w:bCs/>
          <w:color w:val="000000" w:themeColor="text1"/>
          <w:szCs w:val="21"/>
          <w:highlight w:val="none"/>
          <w14:textFill>
            <w14:solidFill>
              <w14:schemeClr w14:val="tx1"/>
            </w14:solidFill>
          </w14:textFill>
        </w:rPr>
        <w:t>38.2.2</w:t>
      </w:r>
      <w:r>
        <w:rPr>
          <w:rFonts w:hint="eastAsia" w:hAnsi="宋体"/>
          <w:bCs/>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14:paraId="20609FCE">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38.2.3</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14:paraId="35DF58AF">
      <w:pPr>
        <w:spacing w:line="360" w:lineRule="auto"/>
        <w:ind w:firstLine="422" w:firstLineChars="200"/>
        <w:rPr>
          <w:rFonts w:hint="eastAsia" w:hAnsi="宋体"/>
          <w:b/>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 xml:space="preserve">38.2.4 </w:t>
      </w:r>
      <w:r>
        <w:rPr>
          <w:rFonts w:hint="eastAsia" w:hAnsi="宋体"/>
          <w:b/>
          <w:bCs/>
          <w:color w:val="000000" w:themeColor="text1"/>
          <w:highlight w:val="none"/>
          <w14:textFill>
            <w14:solidFill>
              <w14:schemeClr w14:val="tx1"/>
            </w14:solidFill>
          </w14:textFill>
        </w:rPr>
        <w:t>质疑供应商提起质疑应当符合下列条件：</w:t>
      </w:r>
    </w:p>
    <w:p w14:paraId="545A09EA">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采购活动的供应商（潜在供应商已依法获取可质疑的采购文件的，可以对该采购文件质疑）；</w:t>
      </w:r>
    </w:p>
    <w:p w14:paraId="1D3B35C5">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）质疑函内容符合本章第</w:t>
      </w:r>
      <w:r>
        <w:rPr>
          <w:rFonts w:hAnsi="宋体"/>
          <w:bCs/>
          <w:color w:val="000000" w:themeColor="text1"/>
          <w:highlight w:val="none"/>
          <w14:textFill>
            <w14:solidFill>
              <w14:schemeClr w14:val="tx1"/>
            </w14:solidFill>
          </w14:textFill>
        </w:rPr>
        <w:t>38.2.5</w:t>
      </w:r>
      <w:r>
        <w:rPr>
          <w:rFonts w:hint="eastAsia" w:hAnsi="宋体"/>
          <w:bCs/>
          <w:color w:val="000000" w:themeColor="text1"/>
          <w:highlight w:val="none"/>
          <w14:textFill>
            <w14:solidFill>
              <w14:schemeClr w14:val="tx1"/>
            </w14:solidFill>
          </w14:textFill>
        </w:rPr>
        <w:t>项的规定；</w:t>
      </w:r>
    </w:p>
    <w:p w14:paraId="038A7F4B">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）在质疑有效期限内提起质疑；</w:t>
      </w:r>
    </w:p>
    <w:p w14:paraId="7342009D">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）属于所质疑的采购人或采购人委托的采购代理机构组织的采购活动；</w:t>
      </w:r>
    </w:p>
    <w:p w14:paraId="461E72DB">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）同一质疑事项未经采购人或采购人委托的采购代理机构质疑处理；</w:t>
      </w:r>
      <w:r>
        <w:rPr>
          <w:rFonts w:hAnsi="宋体"/>
          <w:bCs/>
          <w:color w:val="000000" w:themeColor="text1"/>
          <w:highlight w:val="none"/>
          <w14:textFill>
            <w14:solidFill>
              <w14:schemeClr w14:val="tx1"/>
            </w14:solidFill>
          </w14:textFill>
        </w:rPr>
        <w:t xml:space="preserve"> </w:t>
      </w:r>
    </w:p>
    <w:p w14:paraId="19292416">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）供应商对同一采购程序环节的质疑应当在质疑有效期内一次性提出；</w:t>
      </w:r>
    </w:p>
    <w:p w14:paraId="5A5A2261">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）供应商提交质疑应当提交必要的证明材料，证明材料应以合法手段取得；</w:t>
      </w:r>
    </w:p>
    <w:p w14:paraId="4EE5BA87">
      <w:pPr>
        <w:spacing w:line="36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）财政部门规定的其他条件。</w:t>
      </w:r>
    </w:p>
    <w:p w14:paraId="5E31BE55">
      <w:pPr>
        <w:spacing w:line="360" w:lineRule="auto"/>
        <w:ind w:firstLine="420" w:firstLineChars="200"/>
        <w:rPr>
          <w:rFonts w:hint="eastAsia" w:ascii="宋体" w:hAnsi="宋体"/>
          <w:b/>
          <w:color w:val="000000" w:themeColor="text1"/>
          <w:szCs w:val="21"/>
          <w:highlight w:val="none"/>
          <w14:textFill>
            <w14:solidFill>
              <w14:schemeClr w14:val="tx1"/>
            </w14:solidFill>
          </w14:textFill>
        </w:rPr>
      </w:pPr>
      <w:bookmarkStart w:id="137" w:name="_9.2质疑、投诉应当采用书面形式，质疑函、投诉书均应明确阐述招标文件、"/>
      <w:bookmarkEnd w:id="137"/>
      <w:r>
        <w:rPr>
          <w:rFonts w:hint="eastAsia" w:ascii="宋体" w:hAnsi="宋体"/>
          <w:color w:val="000000" w:themeColor="text1"/>
          <w:szCs w:val="21"/>
          <w:highlight w:val="none"/>
          <w14:textFill>
            <w14:solidFill>
              <w14:schemeClr w14:val="tx1"/>
            </w14:solidFill>
          </w14:textFill>
        </w:rPr>
        <w:t xml:space="preserve"> 38.2.5 </w:t>
      </w:r>
      <w:r>
        <w:rPr>
          <w:rFonts w:hint="eastAsia" w:hAnsi="宋体"/>
          <w:bCs/>
          <w:color w:val="000000" w:themeColor="text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14:paraId="355FB54C">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）供应商的姓名或者名称、地址、邮编、联系人及联系电话；</w:t>
      </w:r>
    </w:p>
    <w:p w14:paraId="33BAE619">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）质疑项目的名称、编号；</w:t>
      </w:r>
    </w:p>
    <w:p w14:paraId="241A1D7B">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）具体、明确的质疑事项和与质疑事项相关的请求；</w:t>
      </w:r>
    </w:p>
    <w:p w14:paraId="18E9CDB4">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）事实依据（列明权益受到损害的事实和理由）；</w:t>
      </w:r>
    </w:p>
    <w:p w14:paraId="5C8539F2">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）必要的法律依据；</w:t>
      </w:r>
    </w:p>
    <w:p w14:paraId="7E0CE4A8">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）提出质疑的日期。</w:t>
      </w:r>
    </w:p>
    <w:p w14:paraId="4FAD08E0">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3C3A5F5A">
      <w:pPr>
        <w:spacing w:line="360" w:lineRule="auto"/>
        <w:ind w:firstLine="422" w:firstLineChars="200"/>
        <w:rPr>
          <w:rFonts w:hint="eastAsia"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2668E1B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8.2.7采购人、采购代理机构认为供应商质疑不成立，或者成立但未对中标结果构成影响的，继续开展采购活动；认为供应商质疑成立且影响或者可能影响中标结果的，按照下列情况处理：</w:t>
      </w:r>
    </w:p>
    <w:p w14:paraId="20A78059">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54F39486">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（二）对采购过程、中标结果提出的质疑，合格供应商符合法定数量时，可以从合格的中标候选人中另行确定中标人的，应当依法另行确定中标人；否则应当重新开展采购活动。</w:t>
      </w:r>
    </w:p>
    <w:p w14:paraId="1F95A961">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质疑答复导致中标结果改变的，采购人或者采购代理机构应当将有关情况书面报告本级财政部门。</w:t>
      </w:r>
    </w:p>
    <w:p w14:paraId="4B8FB9C4">
      <w:pPr>
        <w:spacing w:line="360" w:lineRule="auto"/>
        <w:ind w:firstLine="422" w:firstLineChars="200"/>
        <w:rPr>
          <w:rFonts w:hint="eastAsia"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hAnsi="宋体"/>
          <w:b/>
          <w:color w:val="000000" w:themeColor="text1"/>
          <w:highlight w:val="none"/>
          <w14:textFill>
            <w14:solidFill>
              <w14:schemeClr w14:val="tx1"/>
            </w14:solidFill>
          </w14:textFill>
        </w:rPr>
        <w:t>投诉</w:t>
      </w:r>
    </w:p>
    <w:p w14:paraId="63D671A3">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Ansi="宋体"/>
          <w:bCs/>
          <w:color w:val="000000" w:themeColor="text1"/>
          <w:highlight w:val="none"/>
          <w14:textFill>
            <w14:solidFill>
              <w14:schemeClr w14:val="tx1"/>
            </w14:solidFill>
          </w14:textFill>
        </w:rPr>
        <w:t>.</w:t>
      </w:r>
      <w:r>
        <w:rPr>
          <w:rFonts w:hAnsi="宋体"/>
          <w:b/>
          <w:bCs/>
          <w:color w:val="000000" w:themeColor="text1"/>
          <w:highlight w:val="none"/>
          <w14:textFill>
            <w14:solidFill>
              <w14:schemeClr w14:val="tx1"/>
            </w14:solidFill>
          </w14:textFill>
        </w:rPr>
        <w:t xml:space="preserve">1 </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供应商认为采购文件、采购过程、中标和成交结果使自己的合法权益受到损害的，应当首先依法向采购人或采购人委托的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未在规定期限内做出答复的，供应商可以在答复期满后</w:t>
      </w:r>
      <w:r>
        <w:rPr>
          <w:rFonts w:hAnsi="宋体"/>
          <w:bCs/>
          <w:color w:val="000000" w:themeColor="text1"/>
          <w:highlight w:val="none"/>
          <w14:textFill>
            <w14:solidFill>
              <w14:schemeClr w14:val="tx1"/>
            </w14:solidFill>
          </w14:textFill>
        </w:rPr>
        <w:t>15</w:t>
      </w:r>
      <w:r>
        <w:rPr>
          <w:rFonts w:hint="eastAsia" w:hAnsi="宋体"/>
          <w:bCs/>
          <w:color w:val="000000" w:themeColor="text1"/>
          <w:highlight w:val="none"/>
          <w14:textFill>
            <w14:solidFill>
              <w14:schemeClr w14:val="tx1"/>
            </w14:solidFill>
          </w14:textFill>
        </w:rPr>
        <w:t>个工作日内向南宁市政府采购监督管理部门提起投诉，投诉联系方式见“投标人须知前附表”。</w:t>
      </w:r>
    </w:p>
    <w:p w14:paraId="34D26776">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.2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投诉人投诉时，应当提交投诉书，并按照被投诉采购人、</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14:paraId="06D7ED44">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）投诉人和被投诉人的名称、地址、邮编、联系人及联系电话等；</w:t>
      </w:r>
      <w:r>
        <w:rPr>
          <w:rFonts w:hAnsi="宋体"/>
          <w:color w:val="000000" w:themeColor="text1"/>
          <w:highlight w:val="none"/>
          <w14:textFill>
            <w14:solidFill>
              <w14:schemeClr w14:val="tx1"/>
            </w14:solidFill>
          </w14:textFill>
        </w:rPr>
        <w:t xml:space="preserve"> </w:t>
      </w:r>
    </w:p>
    <w:p w14:paraId="24B6038D">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）质疑和质疑答复情况及相关证明材料；</w:t>
      </w:r>
      <w:r>
        <w:rPr>
          <w:color w:val="000000" w:themeColor="text1"/>
          <w:highlight w:val="none"/>
          <w14:textFill>
            <w14:solidFill>
              <w14:schemeClr w14:val="tx1"/>
            </w14:solidFill>
          </w14:textFill>
        </w:rPr>
        <w:t xml:space="preserve"> </w:t>
      </w:r>
    </w:p>
    <w:p w14:paraId="75B2F463">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）具体、明确的投诉事项和与投诉事项相关的投诉请求；</w:t>
      </w:r>
    </w:p>
    <w:p w14:paraId="6D5674B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）事实依据；</w:t>
      </w:r>
    </w:p>
    <w:p w14:paraId="28C7BEE3">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）法律依据；</w:t>
      </w:r>
    </w:p>
    <w:p w14:paraId="11F2C570">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）提起投诉的日期。</w:t>
      </w:r>
    </w:p>
    <w:p w14:paraId="298D0B4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）附件材料：营业执照副本内页复印件（要求证件有效并清晰反映企业法人经营范围；近期连续三个月依法缴纳税收和在职职工社会保障资金证明材料（复印件）。</w:t>
      </w:r>
      <w:r>
        <w:rPr>
          <w:rFonts w:hAnsi="宋体"/>
          <w:color w:val="000000" w:themeColor="text1"/>
          <w:highlight w:val="none"/>
          <w14:textFill>
            <w14:solidFill>
              <w14:schemeClr w14:val="tx1"/>
            </w14:solidFill>
          </w14:textFill>
        </w:rPr>
        <w:tab/>
      </w:r>
    </w:p>
    <w:p w14:paraId="22F6F92A">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14:paraId="77C18D95">
      <w:pPr>
        <w:spacing w:line="360" w:lineRule="auto"/>
        <w:ind w:firstLine="422" w:firstLineChars="200"/>
        <w:rPr>
          <w:rFonts w:hint="eastAsia"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投诉人提起投诉应当符合下列条件：</w:t>
      </w:r>
    </w:p>
    <w:p w14:paraId="5761785A">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（1）投诉人是参与所投诉政府采购活动的供应商；</w:t>
      </w:r>
    </w:p>
    <w:p w14:paraId="5152EBD6">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（2）提起投诉前已依法进行质疑；</w:t>
      </w:r>
    </w:p>
    <w:p w14:paraId="752E5418">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（3）投诉书内容符合本章第38.3.2项的规定；</w:t>
      </w:r>
    </w:p>
    <w:p w14:paraId="0D5D1761">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（4）在投诉有效期限内提起投诉；</w:t>
      </w:r>
    </w:p>
    <w:p w14:paraId="4756A50D">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（5）属于南宁市政府采购监督管理部门管辖；</w:t>
      </w:r>
    </w:p>
    <w:p w14:paraId="6206C221">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南宁市政府采购监督管理部门</w:t>
      </w:r>
      <w:r>
        <w:rPr>
          <w:rFonts w:hint="eastAsia" w:ascii="宋体" w:hAnsi="宋体"/>
          <w:color w:val="000000" w:themeColor="text1"/>
          <w:highlight w:val="none"/>
          <w14:textFill>
            <w14:solidFill>
              <w14:schemeClr w14:val="tx1"/>
            </w14:solidFill>
          </w14:textFill>
        </w:rPr>
        <w:t>投诉处理；</w:t>
      </w:r>
    </w:p>
    <w:p w14:paraId="38526719">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14:paraId="4C49EE44">
      <w:pPr>
        <w:spacing w:line="360" w:lineRule="auto"/>
        <w:ind w:firstLine="422" w:firstLineChars="200"/>
        <w:rPr>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.5</w:t>
      </w:r>
      <w:r>
        <w:rPr>
          <w:rFonts w:hint="eastAsia" w:ascii="宋体"/>
          <w:color w:val="000000" w:themeColor="text1"/>
          <w:highlight w:val="none"/>
          <w14:textFill>
            <w14:solidFill>
              <w14:schemeClr w14:val="tx1"/>
            </w14:solidFill>
          </w14:textFill>
        </w:rPr>
        <w:t xml:space="preserve">  南宁市政府采购监督管理部门</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color w:val="000000" w:themeColor="text1"/>
          <w:highlight w:val="none"/>
          <w14:textFill>
            <w14:solidFill>
              <w14:schemeClr w14:val="tx1"/>
            </w14:solidFill>
          </w14:textFill>
        </w:rPr>
        <w:t>http://zfcg.gxzf.gov.cn (</w:t>
      </w:r>
      <w:r>
        <w:rPr>
          <w:rFonts w:hint="eastAsia"/>
          <w:color w:val="000000" w:themeColor="text1"/>
          <w:highlight w:val="none"/>
          <w14:textFill>
            <w14:solidFill>
              <w14:schemeClr w14:val="tx1"/>
            </w14:solidFill>
          </w14:textFill>
        </w:rPr>
        <w:t>广西壮族自治区政府采购网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发布。</w:t>
      </w:r>
    </w:p>
    <w:p w14:paraId="4B468BC8">
      <w:pPr>
        <w:spacing w:line="360" w:lineRule="auto"/>
        <w:ind w:firstLine="422" w:firstLineChars="200"/>
        <w:rPr>
          <w:rFonts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南宁市政府采购监督管理部门在处理投诉事项期间，可以视具体情况暂停采购活动。</w:t>
      </w:r>
    </w:p>
    <w:p w14:paraId="6C6D52C4">
      <w:pPr>
        <w:snapToGrid w:val="0"/>
        <w:spacing w:line="360" w:lineRule="auto"/>
        <w:ind w:left="120" w:leftChars="57" w:firstLine="482" w:firstLineChars="150"/>
        <w:jc w:val="center"/>
        <w:outlineLvl w:val="2"/>
        <w:rPr>
          <w:b/>
          <w:bCs/>
          <w:color w:val="000000" w:themeColor="text1"/>
          <w:sz w:val="32"/>
          <w:szCs w:val="32"/>
          <w:highlight w:val="none"/>
          <w14:textFill>
            <w14:solidFill>
              <w14:schemeClr w14:val="tx1"/>
            </w14:solidFill>
          </w14:textFill>
        </w:rPr>
      </w:pPr>
      <w:bookmarkStart w:id="138" w:name="_Toc25204"/>
      <w:r>
        <w:rPr>
          <w:rFonts w:hint="eastAsia"/>
          <w:b/>
          <w:bCs/>
          <w:color w:val="000000" w:themeColor="text1"/>
          <w:sz w:val="32"/>
          <w:szCs w:val="32"/>
          <w:highlight w:val="none"/>
          <w14:textFill>
            <w14:solidFill>
              <w14:schemeClr w14:val="tx1"/>
            </w14:solidFill>
          </w14:textFill>
        </w:rPr>
        <w:t>八、验收</w:t>
      </w:r>
      <w:bookmarkEnd w:id="138"/>
    </w:p>
    <w:p w14:paraId="390D249C">
      <w:pPr>
        <w:spacing w:line="360" w:lineRule="auto"/>
        <w:ind w:firstLine="422" w:firstLineChars="200"/>
        <w:rPr>
          <w:rFonts w:hint="eastAsia"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39.</w:t>
      </w:r>
      <w:r>
        <w:rPr>
          <w:rFonts w:hint="eastAsia" w:hAnsi="宋体"/>
          <w:b/>
          <w:color w:val="000000" w:themeColor="text1"/>
          <w:highlight w:val="none"/>
          <w14:textFill>
            <w14:solidFill>
              <w14:schemeClr w14:val="tx1"/>
            </w14:solidFill>
          </w14:textFill>
        </w:rPr>
        <w:t>验收</w:t>
      </w:r>
    </w:p>
    <w:p w14:paraId="484254CE">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39.1</w:t>
      </w:r>
      <w:r>
        <w:rPr>
          <w:rFonts w:hint="eastAsia" w:hAnsi="宋体"/>
          <w:color w:val="000000" w:themeColor="text1"/>
          <w:highlight w:val="none"/>
          <w14:textFill>
            <w14:solidFill>
              <w14:schemeClr w14:val="tx1"/>
            </w14:solidFill>
          </w14:textFill>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3BC3E66">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39.2</w:t>
      </w:r>
      <w:r>
        <w:rPr>
          <w:rFonts w:hint="eastAsia" w:hAnsi="宋体"/>
          <w:color w:val="000000" w:themeColor="text1"/>
          <w:highlight w:val="none"/>
          <w14:textFill>
            <w14:solidFill>
              <w14:schemeClr w14:val="tx1"/>
            </w14:solidFill>
          </w14:textFill>
        </w:rPr>
        <w:t>采购人可以邀请参加本项目的其他投标人或者第三方机构参与验收。参与验收的投标人或者第三方机构的意见作为验收书的参考资料一并存档。</w:t>
      </w:r>
    </w:p>
    <w:p w14:paraId="57B2A78B">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39.3</w:t>
      </w:r>
      <w:r>
        <w:rPr>
          <w:rFonts w:hint="eastAsia" w:hAnsi="宋体"/>
          <w:color w:val="000000" w:themeColor="text1"/>
          <w:highlight w:val="none"/>
          <w14:textFill>
            <w14:solidFill>
              <w14:schemeClr w14:val="tx1"/>
            </w14:solidFill>
          </w14:textFill>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D26D30">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39.4</w:t>
      </w:r>
      <w:r>
        <w:rPr>
          <w:rFonts w:hint="eastAsia" w:hAnsi="宋体"/>
          <w:color w:val="000000" w:themeColor="text1"/>
          <w:highlight w:val="none"/>
          <w14:textFill>
            <w14:solidFill>
              <w14:schemeClr w14:val="tx1"/>
            </w14:solidFill>
          </w14:textFill>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2B3C7A4">
      <w:pPr>
        <w:pStyle w:val="19"/>
        <w:snapToGrid w:val="0"/>
        <w:spacing w:line="400" w:lineRule="exact"/>
        <w:rPr>
          <w:rFonts w:hint="eastAsia" w:hAnsi="宋体"/>
          <w:color w:val="000000" w:themeColor="text1"/>
          <w:highlight w:val="none"/>
          <w14:textFill>
            <w14:solidFill>
              <w14:schemeClr w14:val="tx1"/>
            </w14:solidFill>
          </w14:textFill>
        </w:rPr>
      </w:pPr>
    </w:p>
    <w:p w14:paraId="55FECC7F">
      <w:pPr>
        <w:pStyle w:val="6"/>
        <w:keepNext w:val="0"/>
        <w:keepLines w:val="0"/>
        <w:spacing w:line="360" w:lineRule="auto"/>
        <w:jc w:val="center"/>
        <w:rPr>
          <w:color w:val="000000" w:themeColor="text1"/>
          <w:highlight w:val="none"/>
          <w14:textFill>
            <w14:solidFill>
              <w14:schemeClr w14:val="tx1"/>
            </w14:solidFill>
          </w14:textFill>
        </w:rPr>
      </w:pPr>
      <w:bookmarkStart w:id="139" w:name="_八、其他事项"/>
      <w:bookmarkEnd w:id="139"/>
      <w:bookmarkStart w:id="140" w:name="_Toc18677"/>
      <w:r>
        <w:rPr>
          <w:rFonts w:hint="eastAsia"/>
          <w:color w:val="000000" w:themeColor="text1"/>
          <w:highlight w:val="none"/>
          <w14:textFill>
            <w14:solidFill>
              <w14:schemeClr w14:val="tx1"/>
            </w14:solidFill>
          </w14:textFill>
        </w:rPr>
        <w:t>九、其他事项</w:t>
      </w:r>
      <w:bookmarkEnd w:id="140"/>
    </w:p>
    <w:p w14:paraId="2AF80FE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41" w:name="_42.代理服务费"/>
      <w:bookmarkEnd w:id="141"/>
      <w:r>
        <w:rPr>
          <w:rFonts w:hint="eastAsia" w:ascii="黑体" w:hAnsi="黑体" w:eastAsia="黑体"/>
          <w:color w:val="000000" w:themeColor="text1"/>
          <w:sz w:val="24"/>
          <w:highlight w:val="none"/>
          <w14:textFill>
            <w14:solidFill>
              <w14:schemeClr w14:val="tx1"/>
            </w14:solidFill>
          </w14:textFill>
        </w:rPr>
        <w:t>40.代理服务费</w:t>
      </w:r>
    </w:p>
    <w:p w14:paraId="09863296">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代理服务费收费标准及缴费账户详见“投标人须知前附表”，投标人为联合体的，可以由联合体中的一方或者多方共同缴纳代理服务费。</w:t>
      </w:r>
    </w:p>
    <w:p w14:paraId="7C4F640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41. 需要补充的其他内容</w:t>
      </w:r>
    </w:p>
    <w:p w14:paraId="0CBD61F3">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41.1</w:t>
      </w:r>
      <w:r>
        <w:rPr>
          <w:rFonts w:hint="eastAsia" w:hAnsi="宋体" w:cs="宋体"/>
          <w:color w:val="000000" w:themeColor="text1"/>
          <w:highlight w:val="none"/>
          <w14:textFill>
            <w14:solidFill>
              <w14:schemeClr w14:val="tx1"/>
            </w14:solidFill>
          </w14:textFill>
        </w:rPr>
        <w:t>本招标文件解释规则详见</w:t>
      </w:r>
      <w:r>
        <w:rPr>
          <w:rFonts w:hint="eastAsia" w:hAnsi="宋体"/>
          <w:color w:val="000000" w:themeColor="text1"/>
          <w:highlight w:val="none"/>
          <w14:textFill>
            <w14:solidFill>
              <w14:schemeClr w14:val="tx1"/>
            </w14:solidFill>
          </w14:textFill>
        </w:rPr>
        <w:t>“投标人须知前附表”。</w:t>
      </w:r>
    </w:p>
    <w:p w14:paraId="58634F10">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xml:space="preserve">41.2 </w:t>
      </w:r>
      <w:r>
        <w:rPr>
          <w:rFonts w:hint="eastAsia" w:hAnsi="宋体"/>
          <w:color w:val="000000" w:themeColor="text1"/>
          <w:highlight w:val="none"/>
          <w14:textFill>
            <w14:solidFill>
              <w14:schemeClr w14:val="tx1"/>
            </w14:solidFill>
          </w14:textFill>
        </w:rPr>
        <w:t>其他事项详见“投标人须知前附表”。</w:t>
      </w:r>
    </w:p>
    <w:p w14:paraId="74DD03F5">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41.3</w:t>
      </w:r>
      <w:bookmarkStart w:id="142" w:name="_Hlk65857140"/>
      <w:r>
        <w:rPr>
          <w:rFonts w:hint="eastAsia" w:hAnsi="宋体"/>
          <w:color w:val="000000" w:themeColor="text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color w:val="000000" w:themeColor="text1"/>
          <w:highlight w:val="none"/>
          <w14:textFill>
            <w14:solidFill>
              <w14:schemeClr w14:val="tx1"/>
            </w14:solidFill>
          </w14:textFill>
        </w:rPr>
        <w:t>不对其中涉及的工程承建商和服务的承接商作出要求</w:t>
      </w:r>
      <w:r>
        <w:rPr>
          <w:rFonts w:hint="eastAsia" w:hAnsi="宋体"/>
          <w:color w:val="000000" w:themeColor="text1"/>
          <w:highlight w:val="none"/>
          <w14:textFill>
            <w14:solidFill>
              <w14:schemeClr w14:val="tx1"/>
            </w14:solidFill>
          </w14:textFill>
        </w:rPr>
        <w:t>的，享受本文件规定的中小企业扶持政策。</w:t>
      </w:r>
    </w:p>
    <w:p w14:paraId="5DEDC477">
      <w:pPr>
        <w:pStyle w:val="19"/>
        <w:spacing w:before="120" w:after="120" w:line="360" w:lineRule="auto"/>
        <w:ind w:firstLine="420" w:firstLineChars="200"/>
        <w:contextualSpacing/>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596E9D1">
      <w:pPr>
        <w:pStyle w:val="19"/>
        <w:spacing w:before="120" w:after="120" w:line="360" w:lineRule="auto"/>
        <w:ind w:firstLine="420" w:firstLineChars="200"/>
        <w:contextualSpacing/>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依据本文件规定享受扶持政策获得政府采购合同的，小微企业不得将合同分包给大中型企业，中型企业不得将合同分包给大型企业。</w:t>
      </w:r>
      <w:bookmarkEnd w:id="142"/>
    </w:p>
    <w:p w14:paraId="0994AF9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42. 政采贷相关说明</w:t>
      </w:r>
    </w:p>
    <w:p w14:paraId="28205A2B">
      <w:p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为优化政府采购营商环境，缓解供应商资金难题，南宁市政府采购试行政府采购信用融资制度，中标人如有融资需求，可凭政府采购合同通过以下方式申请政府采购信用融资贷款：</w:t>
      </w:r>
    </w:p>
    <w:p w14:paraId="7C2FED33">
      <w:pPr>
        <w:numPr>
          <w:ilvl w:val="0"/>
          <w:numId w:val="1"/>
        </w:num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线下渠道：在“南宁市公共资源交易中心”官网（网址：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"http://www.nnggzy.org.cn）" </w:instrText>
      </w:r>
      <w:r>
        <w:rPr>
          <w:color w:val="000000" w:themeColor="text1"/>
          <w:highlight w:val="none"/>
          <w14:textFill>
            <w14:solidFill>
              <w14:schemeClr w14:val="tx1"/>
            </w14:solidFill>
          </w14:textFill>
        </w:rPr>
        <w:fldChar w:fldCharType="separate"/>
      </w:r>
      <w:r>
        <w:rPr>
          <w:rStyle w:val="42"/>
          <w:rFonts w:hAnsi="宋体"/>
          <w:color w:val="000000" w:themeColor="text1"/>
          <w:highlight w:val="none"/>
          <w14:textFill>
            <w14:solidFill>
              <w14:schemeClr w14:val="tx1"/>
            </w14:solidFill>
          </w14:textFill>
        </w:rPr>
        <w:t>http://www.nnggzy.org.cn</w:t>
      </w:r>
      <w:r>
        <w:rPr>
          <w:rStyle w:val="42"/>
          <w:rFonts w:hint="eastAsia" w:hAnsi="宋体"/>
          <w:color w:val="000000" w:themeColor="text1"/>
          <w:highlight w:val="none"/>
          <w14:textFill>
            <w14:solidFill>
              <w14:schemeClr w14:val="tx1"/>
            </w14:solidFill>
          </w14:textFill>
        </w:rPr>
        <w:t>）“交易信息</w:t>
      </w:r>
      <w:r>
        <w:rPr>
          <w:rStyle w:val="42"/>
          <w:rFonts w:hAnsi="宋体"/>
          <w:color w:val="000000" w:themeColor="text1"/>
          <w:highlight w:val="none"/>
          <w14:textFill>
            <w14:solidFill>
              <w14:schemeClr w14:val="tx1"/>
            </w14:solidFill>
          </w14:textFill>
        </w:rPr>
        <w:t>-</w:t>
      </w:r>
      <w:r>
        <w:rPr>
          <w:rStyle w:val="42"/>
          <w:rFonts w:hint="eastAsia" w:hAnsi="宋体"/>
          <w:color w:val="000000" w:themeColor="text1"/>
          <w:highlight w:val="none"/>
          <w14:textFill>
            <w14:solidFill>
              <w14:schemeClr w14:val="tx1"/>
            </w14:solidFill>
          </w14:textFill>
        </w:rPr>
        <w:t>政府采购</w:t>
      </w:r>
      <w:r>
        <w:rPr>
          <w:rStyle w:val="42"/>
          <w:rFonts w:hAnsi="宋体"/>
          <w:color w:val="000000" w:themeColor="text1"/>
          <w:highlight w:val="none"/>
          <w14:textFill>
            <w14:solidFill>
              <w14:schemeClr w14:val="tx1"/>
            </w14:solidFill>
          </w14:textFill>
        </w:rPr>
        <w:t>-</w:t>
      </w:r>
      <w:r>
        <w:rPr>
          <w:rStyle w:val="42"/>
          <w:rFonts w:hint="eastAsia" w:hAnsi="宋体"/>
          <w:color w:val="000000" w:themeColor="text1"/>
          <w:highlight w:val="none"/>
          <w14:textFill>
            <w14:solidFill>
              <w14:schemeClr w14:val="tx1"/>
            </w14:solidFill>
          </w14:textFill>
        </w:rPr>
        <w:t>政府采购信用融资”中融资银行和南宁市企业融资货物中心专栏信息申请政府采购信用融资。</w:t>
      </w:r>
      <w:r>
        <w:rPr>
          <w:rStyle w:val="42"/>
          <w:rFonts w:hint="eastAsia" w:hAnsi="宋体"/>
          <w:color w:val="000000" w:themeColor="text1"/>
          <w:highlight w:val="none"/>
          <w14:textFill>
            <w14:solidFill>
              <w14:schemeClr w14:val="tx1"/>
            </w14:solidFill>
          </w14:textFill>
        </w:rPr>
        <w:fldChar w:fldCharType="end"/>
      </w:r>
    </w:p>
    <w:p w14:paraId="55ABA59A">
      <w:pPr>
        <w:numPr>
          <w:ilvl w:val="0"/>
          <w:numId w:val="1"/>
        </w:num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000000" w:themeColor="text1"/>
          <w:highlight w:val="none"/>
          <w14:textFill>
            <w14:solidFill>
              <w14:schemeClr w14:val="tx1"/>
            </w14:solidFill>
          </w14:textFill>
        </w:rPr>
        <w:br w:type="page"/>
      </w:r>
      <w:bookmarkStart w:id="143" w:name="_Toc532545043"/>
    </w:p>
    <w:p w14:paraId="34FCEA53">
      <w:pPr>
        <w:pStyle w:val="19"/>
        <w:jc w:val="center"/>
        <w:outlineLvl w:val="0"/>
        <w:rPr>
          <w:rFonts w:ascii="Times New Roman" w:hAnsi="Times New Roman"/>
          <w:b/>
          <w:color w:val="000000" w:themeColor="text1"/>
          <w:sz w:val="36"/>
          <w:highlight w:val="none"/>
          <w14:textFill>
            <w14:solidFill>
              <w14:schemeClr w14:val="tx1"/>
            </w14:solidFill>
          </w14:textFill>
        </w:rPr>
      </w:pPr>
      <w:bookmarkStart w:id="144" w:name="_Toc31738"/>
      <w:r>
        <w:rPr>
          <w:rFonts w:hint="eastAsia" w:ascii="Times New Roman" w:hAnsi="Times New Roman"/>
          <w:b/>
          <w:color w:val="000000" w:themeColor="text1"/>
          <w:sz w:val="36"/>
          <w:highlight w:val="none"/>
          <w14:textFill>
            <w14:solidFill>
              <w14:schemeClr w14:val="tx1"/>
            </w14:solidFill>
          </w14:textFill>
        </w:rPr>
        <w:t>第四章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评标方法</w:t>
      </w:r>
      <w:bookmarkEnd w:id="143"/>
      <w:r>
        <w:rPr>
          <w:rFonts w:hint="eastAsia" w:ascii="Times New Roman" w:hAnsi="Times New Roman"/>
          <w:b/>
          <w:color w:val="000000" w:themeColor="text1"/>
          <w:sz w:val="36"/>
          <w:highlight w:val="none"/>
          <w14:textFill>
            <w14:solidFill>
              <w14:schemeClr w14:val="tx1"/>
            </w14:solidFill>
          </w14:textFill>
        </w:rPr>
        <w:t>及评分标准</w:t>
      </w:r>
      <w:bookmarkEnd w:id="144"/>
    </w:p>
    <w:p w14:paraId="65B642C6">
      <w:pPr>
        <w:pStyle w:val="19"/>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45" w:name="_Toc30339"/>
      <w:r>
        <w:rPr>
          <w:rFonts w:hint="eastAsia" w:ascii="Times New Roman" w:hAnsi="Times New Roman"/>
          <w:b/>
          <w:bCs/>
          <w:color w:val="000000" w:themeColor="text1"/>
          <w:sz w:val="32"/>
          <w:szCs w:val="32"/>
          <w:highlight w:val="none"/>
          <w14:textFill>
            <w14:solidFill>
              <w14:schemeClr w14:val="tx1"/>
            </w14:solidFill>
          </w14:textFill>
        </w:rPr>
        <w:t>第一节</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14:textFill>
            <w14:solidFill>
              <w14:schemeClr w14:val="tx1"/>
            </w14:solidFill>
          </w14:textFill>
        </w:rPr>
        <w:t>评标方法</w:t>
      </w:r>
      <w:bookmarkEnd w:id="145"/>
    </w:p>
    <w:p w14:paraId="1C2C90DB">
      <w:pPr>
        <w:pStyle w:val="19"/>
        <w:tabs>
          <w:tab w:val="left" w:pos="2472"/>
        </w:tabs>
        <w:spacing w:line="46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本项目采用</w:t>
      </w:r>
      <w:r>
        <w:rPr>
          <w:rFonts w:hint="eastAsia" w:hAnsi="宋体" w:cs="宋体"/>
          <w:color w:val="000000" w:themeColor="text1"/>
          <w:szCs w:val="21"/>
          <w:highlight w:val="none"/>
          <w:u w:val="single"/>
          <w14:textFill>
            <w14:solidFill>
              <w14:schemeClr w14:val="tx1"/>
            </w14:solidFill>
          </w14:textFill>
        </w:rPr>
        <w:t xml:space="preserve"> 以下勾选的方式</w:t>
      </w:r>
      <w:r>
        <w:rPr>
          <w:rFonts w:hint="eastAsia" w:hAnsi="宋体" w:cs="宋体"/>
          <w:color w:val="000000" w:themeColor="text1"/>
          <w:szCs w:val="21"/>
          <w:highlight w:val="none"/>
          <w14:textFill>
            <w14:solidFill>
              <w14:schemeClr w14:val="tx1"/>
            </w14:solidFill>
          </w14:textFill>
        </w:rPr>
        <w:t>进行评审。</w:t>
      </w:r>
    </w:p>
    <w:p w14:paraId="74BDDCC0">
      <w:pPr>
        <w:pStyle w:val="19"/>
        <w:spacing w:line="36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□最低评标价法，是指投标文件满足招标文件</w:t>
      </w:r>
      <w:r>
        <w:rPr>
          <w:rFonts w:hint="eastAsia" w:hAnsi="宋体"/>
          <w:color w:val="000000" w:themeColor="text1"/>
          <w:highlight w:val="none"/>
          <w14:textFill>
            <w14:solidFill>
              <w14:schemeClr w14:val="tx1"/>
            </w14:solidFill>
          </w14:textFill>
        </w:rPr>
        <w:t>全部实质性要求，且投标报价最低的投标人为中标候选人的评标方法。</w:t>
      </w:r>
    </w:p>
    <w:p w14:paraId="32CA9E9F">
      <w:pPr>
        <w:autoSpaceDE w:val="0"/>
        <w:autoSpaceDN w:val="0"/>
        <w:adjustRightInd w:val="0"/>
        <w:spacing w:line="440" w:lineRule="exact"/>
        <w:ind w:firstLine="420" w:firstLineChars="200"/>
        <w:rPr>
          <w:rFonts w:hint="eastAsia" w:ascii="宋体" w:hAnsi="宋体"/>
          <w:color w:val="000000" w:themeColor="text1"/>
          <w:sz w:val="24"/>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sym w:font="Wingdings 2" w:char="0052"/>
      </w:r>
      <w:r>
        <w:rPr>
          <w:rFonts w:hint="eastAsia" w:hAnsi="宋体"/>
          <w:color w:val="000000" w:themeColor="text1"/>
          <w:highlight w:val="none"/>
          <w14:textFill>
            <w14:solidFill>
              <w14:schemeClr w14:val="tx1"/>
            </w14:solidFill>
          </w14:textFill>
        </w:rPr>
        <w:t>综合评分法，</w:t>
      </w:r>
      <w:r>
        <w:rPr>
          <w:rFonts w:hint="eastAsia" w:ascii="宋体" w:hAnsi="宋体"/>
          <w:color w:val="000000" w:themeColor="text1"/>
          <w:szCs w:val="20"/>
          <w:highlight w:val="none"/>
          <w14:textFill>
            <w14:solidFill>
              <w14:schemeClr w14:val="tx1"/>
            </w14:solidFill>
          </w14:textFill>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技术性能得分也相同的以实力信誉及业绩得分较高者为先。 </w:t>
      </w:r>
    </w:p>
    <w:p w14:paraId="223410C1">
      <w:pPr>
        <w:pStyle w:val="19"/>
        <w:spacing w:line="360" w:lineRule="auto"/>
        <w:ind w:firstLine="420"/>
        <w:rPr>
          <w:rFonts w:hint="eastAsia" w:hAnsi="宋体"/>
          <w:color w:val="000000" w:themeColor="text1"/>
          <w:highlight w:val="none"/>
          <w14:textFill>
            <w14:solidFill>
              <w14:schemeClr w14:val="tx1"/>
            </w14:solidFill>
          </w14:textFill>
        </w:rPr>
      </w:pPr>
    </w:p>
    <w:p w14:paraId="42739188">
      <w:pPr>
        <w:pStyle w:val="19"/>
        <w:tabs>
          <w:tab w:val="left" w:pos="2472"/>
        </w:tabs>
        <w:spacing w:line="460" w:lineRule="exact"/>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46" w:name="_Toc13968"/>
      <w:r>
        <w:rPr>
          <w:rFonts w:hint="eastAsia" w:ascii="Times New Roman" w:hAnsi="Times New Roman"/>
          <w:b/>
          <w:bCs/>
          <w:color w:val="000000" w:themeColor="text1"/>
          <w:sz w:val="32"/>
          <w:szCs w:val="32"/>
          <w:highlight w:val="none"/>
          <w14:textFill>
            <w14:solidFill>
              <w14:schemeClr w14:val="tx1"/>
            </w14:solidFill>
          </w14:textFill>
        </w:rPr>
        <w:t>第二节</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14:textFill>
            <w14:solidFill>
              <w14:schemeClr w14:val="tx1"/>
            </w14:solidFill>
          </w14:textFill>
        </w:rPr>
        <w:t>评标程序</w:t>
      </w:r>
      <w:bookmarkEnd w:id="146"/>
    </w:p>
    <w:p w14:paraId="66A2EAF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1.符合性审查</w:t>
      </w:r>
    </w:p>
    <w:p w14:paraId="131C05E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351B4D67">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2.符合性审查不通过而导致投标无效的情形</w:t>
      </w:r>
    </w:p>
    <w:p w14:paraId="7375442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14:paraId="74C38C6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2.1在报价评审时，如发现下列情形之一的，将被视为投标无效：</w:t>
      </w:r>
    </w:p>
    <w:p w14:paraId="0CEEA40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（1）投标文件未提供“投标人须知前附表”第13.1条规定中“必须提供”的文件资料的;</w:t>
      </w:r>
    </w:p>
    <w:p w14:paraId="3A17CBE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（2）未采用人民币报价或者未按照招标文件标明的币种报价的；</w:t>
      </w:r>
    </w:p>
    <w:p w14:paraId="3DF6469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14:paraId="2BFE06D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4B5A0C2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（5）修正后的报价，投标人不确认的；</w:t>
      </w:r>
    </w:p>
    <w:p w14:paraId="588FF82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（6）投标人属于本章第5条第（2）项情形的。</w:t>
      </w:r>
    </w:p>
    <w:p w14:paraId="263093F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2.2在商务评审时，如发现下列情形之一的，将被视为投标无效：</w:t>
      </w:r>
    </w:p>
    <w:p w14:paraId="30A843D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（1）投标文件未按招标文件要求签署、盖章的；</w:t>
      </w:r>
    </w:p>
    <w:p w14:paraId="424061C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（2）委托代理人未能出具有效身份证明或者出具的身份证明与授权委托书中的信息不符的； </w:t>
      </w:r>
    </w:p>
    <w:p w14:paraId="3AF4101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（3）投标文件未提供“投标人须知前附表”第13.1条规定中“必须提供”或者“委托时必须提供”的文件资料的;</w:t>
      </w:r>
    </w:p>
    <w:p w14:paraId="401A4BC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（4）投标有效期、项目完成时间（交货时间、货物完成时间或者货物期等）、质保期、售后服务等招标文件中标“▲”的商务条款发生负偏离的；</w:t>
      </w:r>
    </w:p>
    <w:p w14:paraId="4BD9C9B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（5）商务条款评审允许负偏离的条款数超过“投标人须知前附表”规定项数的。</w:t>
      </w:r>
    </w:p>
    <w:p w14:paraId="7D1C42B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（6）投标文件的实质性内容未使用中文表述、使用计量单位不符合招标文件要求的；</w:t>
      </w:r>
    </w:p>
    <w:p w14:paraId="4037C95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（7）投标文件中的文件资料因填写不齐全或者内容虚假或者出现其他情形而导致被评标委员会认定无效的；</w:t>
      </w:r>
    </w:p>
    <w:p w14:paraId="3733A8E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（8）投标文件含有采购人不能接受的附加条件的；</w:t>
      </w:r>
    </w:p>
    <w:p w14:paraId="53E39CC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（9）未响应招标文件实质性要求的；</w:t>
      </w:r>
    </w:p>
    <w:p w14:paraId="5E01751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（10）属于投标人须知正文第9.2条情形的；</w:t>
      </w:r>
    </w:p>
    <w:p w14:paraId="78F629E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（11）法律、法规和招标文件规定的其他无效情形。</w:t>
      </w:r>
    </w:p>
    <w:p w14:paraId="16B188D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2.3在技术评审时，如发现下列情形之一的，将被视为投标无效：</w:t>
      </w:r>
    </w:p>
    <w:p w14:paraId="33DC3DF5">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）不满足招标文件要求的货物内容、技术要求、安全、质量标准，或者与招标文件中标“▲”的技术需求发生负偏离的；</w:t>
      </w:r>
    </w:p>
    <w:p w14:paraId="2341B846">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）技术需求评审允许负偏离的条款数超过“投标人须知前附表”规定项数的；</w:t>
      </w:r>
    </w:p>
    <w:p w14:paraId="2B4707DC">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）投标文件未提供“投标人须知前附表”第</w:t>
      </w:r>
      <w:r>
        <w:rPr>
          <w:rFonts w:hAnsi="宋体"/>
          <w:color w:val="000000" w:themeColor="text1"/>
          <w:szCs w:val="21"/>
          <w:highlight w:val="none"/>
          <w14:textFill>
            <w14:solidFill>
              <w14:schemeClr w14:val="tx1"/>
            </w14:solidFill>
          </w14:textFill>
        </w:rPr>
        <w:t>13.1</w:t>
      </w:r>
      <w:r>
        <w:rPr>
          <w:rFonts w:hint="eastAsia" w:hAnsi="宋体"/>
          <w:color w:val="000000" w:themeColor="text1"/>
          <w:szCs w:val="21"/>
          <w:highlight w:val="none"/>
          <w14:textFill>
            <w14:solidFill>
              <w14:schemeClr w14:val="tx1"/>
            </w14:solidFill>
          </w14:textFill>
        </w:rPr>
        <w:t>条规定中“必须提供”的文件资料的</w:t>
      </w:r>
      <w:r>
        <w:rPr>
          <w:rFonts w:hAnsi="宋体"/>
          <w:color w:val="000000" w:themeColor="text1"/>
          <w:szCs w:val="21"/>
          <w:highlight w:val="none"/>
          <w14:textFill>
            <w14:solidFill>
              <w14:schemeClr w14:val="tx1"/>
            </w14:solidFill>
          </w14:textFill>
        </w:rPr>
        <w:t>;</w:t>
      </w:r>
    </w:p>
    <w:p w14:paraId="5F053FC3">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4</w:t>
      </w:r>
      <w:r>
        <w:rPr>
          <w:rFonts w:hint="eastAsia" w:hAnsi="宋体"/>
          <w:color w:val="000000" w:themeColor="text1"/>
          <w:szCs w:val="21"/>
          <w:highlight w:val="none"/>
          <w14:textFill>
            <w14:solidFill>
              <w14:schemeClr w14:val="tx1"/>
            </w14:solidFill>
          </w14:textFill>
        </w:rPr>
        <w:t>）虚假投标，或者出现其他情形而导致被评标委员会认定无效的；</w:t>
      </w:r>
    </w:p>
    <w:p w14:paraId="676C088F">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）招标文件要求提供技术方案的，投标技术方案不明确，招标文件未允许但存在一个或者一个以上备选（替代）投标方案的。</w:t>
      </w:r>
    </w:p>
    <w:p w14:paraId="3691454B">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3.澄清补正、说明或者补正</w:t>
      </w:r>
    </w:p>
    <w:p w14:paraId="7E1C24EF">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8C1EB19">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6264E4B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4.投标文件修正</w:t>
      </w:r>
    </w:p>
    <w:p w14:paraId="53A80B8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4.1投标文件报价出现前后不一致的，按照下列规定修正： </w:t>
      </w:r>
    </w:p>
    <w:p w14:paraId="70CE8D2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）报价文件中“开标一览表”内容与投标文件中相应内容不一致的，以“开标一览表”为准；</w:t>
      </w:r>
    </w:p>
    <w:p w14:paraId="3F0A3F4D">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）大写金额和小写金额不一致的，以大写金额为准；</w:t>
      </w:r>
    </w:p>
    <w:p w14:paraId="072B4BE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）单价金额小数点或者百分比有明显错位的，以开标一览表的总价为准，并修改单价；</w:t>
      </w:r>
    </w:p>
    <w:p w14:paraId="230BE271">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）总价金额与按单价汇总金额不一致的，以单价金额计算结果为准。</w:t>
      </w:r>
    </w:p>
    <w:p w14:paraId="19FAD6C1">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）规定的顺序修正。修正后的报价经投标人确认后产生约束力，投标人不确认的，其投标无效。</w:t>
      </w:r>
    </w:p>
    <w:p w14:paraId="470D6B7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4.2经投标人确认修正后的报价若超过采购预算金额或者最高限价，投标人的投标文件作无效投标处理。</w:t>
      </w:r>
    </w:p>
    <w:p w14:paraId="68E0039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4.3经投标人确认修正后的报价作为签订合同的依据，并以此报价计算价格分。</w:t>
      </w:r>
    </w:p>
    <w:p w14:paraId="74F7093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5.比较与评价</w:t>
      </w:r>
    </w:p>
    <w:p w14:paraId="4428FD10">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5.1</w:t>
      </w:r>
      <w:r>
        <w:rPr>
          <w:rFonts w:hint="eastAsia" w:hAnsi="宋体"/>
          <w:color w:val="000000" w:themeColor="text1"/>
          <w:highlight w:val="none"/>
          <w14:textFill>
            <w14:solidFill>
              <w14:schemeClr w14:val="tx1"/>
            </w14:solidFill>
          </w14:textFill>
        </w:rPr>
        <w:t>评标委员会按照招标文件中规定的评标方法和评标标准，对符合性审查合格的投标文件进行商务和技术评估，综合比较与评价。</w:t>
      </w:r>
    </w:p>
    <w:p w14:paraId="73811B50">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5.2评标委员会独立对每个投标人的投标文件进行评价，并汇总每个投标人的得分。</w:t>
      </w:r>
    </w:p>
    <w:p w14:paraId="3B01B75C">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BE4227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1）评标委员会在评审中发现下列情形之一的，应当启动异常低价投标审查程序：</w:t>
      </w:r>
    </w:p>
    <w:p w14:paraId="0A0ABAC6">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①投标报价低于全部通过符合性审查供应商投标报价平均值50%的，即投标报价＜全部通过符合性审查供应商投标报价平均值×50%；</w:t>
      </w:r>
    </w:p>
    <w:p w14:paraId="58ABF05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②投标报价低于通过符合性审查的次低报价供应商投标报价50%的，即投标报价＜通过符合性审查的次低报价供应商投标报价×50%；</w:t>
      </w:r>
    </w:p>
    <w:p w14:paraId="5730B643">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③投标报价低于采购项目最高限价45%的，即投标报价＜采购项目最高限价×45%；</w:t>
      </w:r>
    </w:p>
    <w:p w14:paraId="40EB409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④评标委员会基于专业判断，认为供应商报价过低，有可能影响产品质量或者不能诚信履约的其他情形。</w:t>
      </w:r>
    </w:p>
    <w:p w14:paraId="1C1A119D">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2F227A52">
      <w:pPr>
        <w:spacing w:line="360" w:lineRule="auto"/>
        <w:ind w:firstLine="420" w:firstLineChars="200"/>
        <w:rPr>
          <w:rFonts w:hint="eastAsia"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w:t>
      </w:r>
      <w:r>
        <w:rPr>
          <w:rFonts w:hint="eastAsia" w:hAnsi="宋体"/>
          <w:b/>
          <w:bCs/>
          <w:color w:val="000000" w:themeColor="text1"/>
          <w:highlight w:val="none"/>
          <w14:textFill>
            <w14:solidFill>
              <w14:schemeClr w14:val="tx1"/>
            </w14:solidFill>
          </w14:textFill>
        </w:rPr>
        <w:t>投标供应商不能提供书面说明、证明材料，或者提供的书面说明、证明材料不能证明其报价合理性的，评标委员会应当将其作为无效投标处理。</w:t>
      </w:r>
    </w:p>
    <w:p w14:paraId="58BB5DCD">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270A5C4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异常低价投标审查的启动原因、审查意见和审查结果应当在评审报告中记录，并随供应商提供的相关书面说明及证明材料；如有，以及评标委员会有关互联网浏览、查询历史一并归档</w:t>
      </w:r>
      <w:r>
        <w:rPr>
          <w:rFonts w:hint="eastAsia" w:hAnsi="宋体"/>
          <w:color w:val="000000" w:themeColor="text1"/>
          <w:highlight w:val="none"/>
          <w14:textFill>
            <w14:solidFill>
              <w14:schemeClr w14:val="tx1"/>
            </w14:solidFill>
          </w14:textFill>
        </w:rPr>
        <w:t>。</w:t>
      </w:r>
    </w:p>
    <w:p w14:paraId="53833C0D">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5.3</w:t>
      </w:r>
      <w:r>
        <w:rPr>
          <w:rFonts w:hint="eastAsia" w:hAnsi="宋体"/>
          <w:color w:val="000000" w:themeColor="text1"/>
          <w:highlight w:val="none"/>
          <w14:textFill>
            <w14:solidFill>
              <w14:schemeClr w14:val="tx1"/>
            </w14:solidFill>
          </w14:textFill>
        </w:rPr>
        <w:t>评标委员会按照招标文件中规定的评标方法和标准计算各投标人的报价得分。在计算过程中，不得去掉最高报价或者最低报价。</w:t>
      </w:r>
    </w:p>
    <w:p w14:paraId="6CA3AF43">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5.4</w:t>
      </w:r>
      <w:r>
        <w:rPr>
          <w:rFonts w:hint="eastAsia" w:hAnsi="宋体"/>
          <w:color w:val="000000" w:themeColor="text1"/>
          <w:highlight w:val="none"/>
          <w14:textFill>
            <w14:solidFill>
              <w14:schemeClr w14:val="tx1"/>
            </w14:solidFill>
          </w14:textFill>
        </w:rPr>
        <w:t>各投标人的得分为所有评委的有效评分的算术平均数。</w:t>
      </w:r>
    </w:p>
    <w:p w14:paraId="5E8796CC">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5.5</w:t>
      </w:r>
      <w:r>
        <w:rPr>
          <w:rFonts w:hint="eastAsia" w:hAnsi="宋体"/>
          <w:color w:val="000000" w:themeColor="text1"/>
          <w:highlight w:val="none"/>
          <w14:textFill>
            <w14:solidFill>
              <w14:schemeClr w14:val="tx1"/>
            </w14:solidFill>
          </w14:textFill>
        </w:rPr>
        <w:t>评标委员会按照招标文件中的规定推荐中标候选人。</w:t>
      </w:r>
    </w:p>
    <w:p w14:paraId="12B0FAE3">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5.6</w:t>
      </w:r>
      <w:r>
        <w:rPr>
          <w:rFonts w:hint="eastAsia" w:hAnsi="宋体"/>
          <w:color w:val="000000" w:themeColor="text1"/>
          <w:highlight w:val="none"/>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2A9583B9">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6.评审复核</w:t>
      </w:r>
    </w:p>
    <w:p w14:paraId="44EB1EF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6.1评标报告签署前，评标委员会要对评审结果进行复核，复核意见要体现在评标报告中。</w:t>
      </w:r>
    </w:p>
    <w:p w14:paraId="0B0F732D">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6.2</w:t>
      </w:r>
      <w:r>
        <w:rPr>
          <w:rFonts w:hint="eastAsia" w:hAnsi="宋体"/>
          <w:color w:val="000000" w:themeColor="text1"/>
          <w:highlight w:val="none"/>
          <w14:textFill>
            <w14:solidFill>
              <w14:schemeClr w14:val="tx1"/>
            </w14:solidFill>
          </w14:textFill>
        </w:rPr>
        <w:t>评标结果汇总完成后，除下列情形外，任何人不得修改评标结果：</w:t>
      </w:r>
    </w:p>
    <w:p w14:paraId="6AC2347A">
      <w:pPr>
        <w:widowControl/>
        <w:spacing w:line="560" w:lineRule="exact"/>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（一）分值汇总计算错误的；</w:t>
      </w:r>
    </w:p>
    <w:p w14:paraId="37640FD3">
      <w:pPr>
        <w:widowControl/>
        <w:spacing w:line="560" w:lineRule="exact"/>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（二）分项评分超出评分标准范围的；</w:t>
      </w:r>
    </w:p>
    <w:p w14:paraId="14BFF3E3">
      <w:pPr>
        <w:widowControl/>
        <w:spacing w:line="560" w:lineRule="exact"/>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（三）评标委员会成员对客观评审因素评分不一致的；</w:t>
      </w:r>
    </w:p>
    <w:p w14:paraId="22FC03F6">
      <w:pPr>
        <w:widowControl/>
        <w:spacing w:line="560" w:lineRule="exact"/>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（四）经评标委员会认定评分畸高、畸低的。</w:t>
      </w:r>
    </w:p>
    <w:p w14:paraId="3930CC8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0245BC6">
      <w:pPr>
        <w:pStyle w:val="5"/>
        <w:jc w:val="center"/>
        <w:rPr>
          <w:b w:val="0"/>
          <w:color w:val="000000" w:themeColor="text1"/>
          <w:sz w:val="30"/>
          <w:szCs w:val="30"/>
          <w:highlight w:val="none"/>
          <w14:textFill>
            <w14:solidFill>
              <w14:schemeClr w14:val="tx1"/>
            </w14:solidFill>
          </w14:textFill>
        </w:rPr>
      </w:pPr>
      <w:bookmarkStart w:id="147" w:name="_Toc26655"/>
      <w:r>
        <w:rPr>
          <w:rFonts w:hint="eastAsia"/>
          <w:b w:val="0"/>
          <w:color w:val="000000" w:themeColor="text1"/>
          <w:sz w:val="30"/>
          <w:szCs w:val="30"/>
          <w:highlight w:val="none"/>
          <w14:textFill>
            <w14:solidFill>
              <w14:schemeClr w14:val="tx1"/>
            </w14:solidFill>
          </w14:textFill>
        </w:rPr>
        <w:t>第三节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评分标准</w:t>
      </w:r>
      <w:bookmarkEnd w:id="147"/>
    </w:p>
    <w:p w14:paraId="2DE17BE5">
      <w:pPr>
        <w:spacing w:line="360" w:lineRule="auto"/>
        <w:ind w:firstLine="602" w:firstLineChars="200"/>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一、最低评标价法</w:t>
      </w:r>
    </w:p>
    <w:p w14:paraId="3E5AC62D">
      <w:pPr>
        <w:pStyle w:val="19"/>
        <w:spacing w:line="400" w:lineRule="exact"/>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通过资格审查、符合性审查的投标人，评标委员会将按照有效报价从低到高排序并推荐中标候选人。报价相同的，评标委员会推荐方式见本章“第四节中标候选人推荐原则”。</w:t>
      </w:r>
    </w:p>
    <w:p w14:paraId="3B7178DA">
      <w:pPr>
        <w:pStyle w:val="19"/>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说明：</w:t>
      </w:r>
    </w:p>
    <w:p w14:paraId="0B360822">
      <w:pPr>
        <w:pStyle w:val="19"/>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（1）对于非专门面向中小企业的项目，投标人在其投标文件中提供《中小企业声明函》，且其货物为小型和微型企业承接的，对其小型和微型企业产品的最后报价给予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（扣除比例范围：10%-20%）的价格扣除，扣除后的价格为评标价，即评标价＝投标报价×（1-</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扣除比例）；（以投标人按第五章“投标文件格式”要求提供的《投标报价表》和《中小企业声明函》为评审依据）</w:t>
      </w:r>
    </w:p>
    <w:p w14:paraId="32E2B806">
      <w:pPr>
        <w:pStyle w:val="19"/>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接受大中型企业与小微企业组成联合体或者允许大中型企业向一家或者多家小微企业分包的采购项目，联合协议或者分包意向协议约定小微企业的合同份额占到合同总金额30%以上的，对联合体或者大中型企业的报价给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（扣除比例范围：4%-6%）的扣除，用扣除后的价格参加评审，扣除后的价格为评标报价，即评标报价=投标报价×（1-</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扣除比例）。（以投标人按第五章“投标文件格式”要求提供的《投标报价表》、《中小企业声明函》和《联合体协议书》为评审依据）</w:t>
      </w:r>
    </w:p>
    <w:p w14:paraId="3EBA9672">
      <w:pPr>
        <w:pStyle w:val="19"/>
        <w:spacing w:line="400" w:lineRule="exact"/>
        <w:ind w:firstLine="420" w:firstLineChars="200"/>
        <w:rPr>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（3）按照</w:t>
      </w:r>
      <w:r>
        <w:rPr>
          <w:rFonts w:hint="eastAsia" w:hAnsi="宋体"/>
          <w:bCs/>
          <w:color w:val="000000" w:themeColor="text1"/>
          <w:szCs w:val="21"/>
          <w:highlight w:val="none"/>
          <w14:textFill>
            <w14:solidFill>
              <w14:schemeClr w14:val="tx1"/>
            </w14:solidFill>
          </w14:textFill>
        </w:rPr>
        <w:t>《关于促进残疾人就业政府采购政策的通知》（财库〔2017〕141号）的规定，残疾人福利性单位视同小型、微型企业，享受预留份额、评审中价格扣除等促进中小企业发展的政府采购政策。</w:t>
      </w:r>
      <w:r>
        <w:rPr>
          <w:rFonts w:hint="eastAsia" w:hAnsi="宋体"/>
          <w:color w:val="000000" w:themeColor="text1"/>
          <w:szCs w:val="21"/>
          <w:highlight w:val="none"/>
          <w14:textFill>
            <w14:solidFill>
              <w14:schemeClr w14:val="tx1"/>
            </w14:solidFill>
          </w14:textFill>
        </w:rPr>
        <w:t>残疾人福利性单位参加政府采购活动时，应当提供《残疾人福利性单位声明函》，并对声明的真实性负责。</w:t>
      </w:r>
      <w:r>
        <w:rPr>
          <w:rFonts w:hint="eastAsia" w:hAnsi="宋体"/>
          <w:bCs/>
          <w:color w:val="000000" w:themeColor="text1"/>
          <w:szCs w:val="21"/>
          <w:highlight w:val="none"/>
          <w14:textFill>
            <w14:solidFill>
              <w14:schemeClr w14:val="tx1"/>
            </w14:solidFill>
          </w14:textFill>
        </w:rPr>
        <w:t>残疾人福利性单位属于小型、微型企业的，不重复享受政策。</w:t>
      </w:r>
      <w:r>
        <w:rPr>
          <w:rFonts w:hint="eastAsia" w:hAnsi="宋体"/>
          <w:bCs/>
          <w:color w:val="000000" w:themeColor="text1"/>
          <w:highlight w:val="none"/>
          <w14:textFill>
            <w14:solidFill>
              <w14:schemeClr w14:val="tx1"/>
            </w14:solidFill>
          </w14:textFill>
        </w:rPr>
        <w:t>（以投标人按第五章“投标文件格式”要求提供的《投标报价表》和《</w:t>
      </w:r>
      <w:r>
        <w:rPr>
          <w:rFonts w:hint="eastAsia" w:hAnsi="宋体"/>
          <w:color w:val="000000" w:themeColor="text1"/>
          <w:szCs w:val="21"/>
          <w:highlight w:val="none"/>
          <w14:textFill>
            <w14:solidFill>
              <w14:schemeClr w14:val="tx1"/>
            </w14:solidFill>
          </w14:textFill>
        </w:rPr>
        <w:t>残疾人福利性单位声明函</w:t>
      </w:r>
      <w:r>
        <w:rPr>
          <w:rFonts w:hint="eastAsia" w:hAnsi="宋体"/>
          <w:bCs/>
          <w:color w:val="000000" w:themeColor="text1"/>
          <w:highlight w:val="none"/>
          <w14:textFill>
            <w14:solidFill>
              <w14:schemeClr w14:val="tx1"/>
            </w14:solidFill>
          </w14:textFill>
        </w:rPr>
        <w:t>》为评审依据）</w:t>
      </w:r>
    </w:p>
    <w:p w14:paraId="172A6C35">
      <w:pPr>
        <w:pStyle w:val="19"/>
        <w:spacing w:line="400" w:lineRule="exact"/>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（4）除上述情况外，评标价＝投标报价；</w:t>
      </w:r>
    </w:p>
    <w:p w14:paraId="5185EA18">
      <w:pPr>
        <w:pStyle w:val="19"/>
        <w:ind w:firstLine="602" w:firstLineChars="200"/>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二、综合评分法</w:t>
      </w:r>
      <w:bookmarkStart w:id="148" w:name="PO_TDCUS_ITEM_SM_TITLE_1_0"/>
    </w:p>
    <w:bookmarkEnd w:id="148"/>
    <w:p w14:paraId="19728771">
      <w:pPr>
        <w:pStyle w:val="19"/>
        <w:spacing w:line="36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注：</w:t>
      </w:r>
    </w:p>
    <w:p w14:paraId="59C2C308">
      <w:pPr>
        <w:pStyle w:val="19"/>
        <w:spacing w:line="36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1.计分方法按四舍五入取至百分位。</w:t>
      </w:r>
    </w:p>
    <w:p w14:paraId="1FC0E09A">
      <w:pPr>
        <w:pStyle w:val="19"/>
        <w:spacing w:line="36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2.商务技术评审因素为客观评分项的，应在评分项目或评分标准中予以标注为“客观分”。对投标人的客观评分项目，各评标专家评分应当一致。</w:t>
      </w:r>
    </w:p>
    <w:p w14:paraId="45752D7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3B5F016E">
      <w:pP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01分标：</w:t>
      </w:r>
    </w:p>
    <w:tbl>
      <w:tblPr>
        <w:tblStyle w:val="35"/>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1518"/>
        <w:gridCol w:w="6166"/>
      </w:tblGrid>
      <w:tr w14:paraId="5387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5" w:type="dxa"/>
            <w:gridSpan w:val="2"/>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6C6BDD0">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序号</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16CC122">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评审因素</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43A16C2">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评标标准</w:t>
            </w:r>
          </w:p>
        </w:tc>
      </w:tr>
      <w:tr w14:paraId="5BB3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0F86E4E">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1</w:t>
            </w:r>
          </w:p>
        </w:tc>
        <w:tc>
          <w:tcPr>
            <w:tcW w:w="1320"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5AC7409">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价格分</w:t>
            </w:r>
          </w:p>
          <w:p w14:paraId="73EC64F8">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w:t>
            </w:r>
            <w:r>
              <w:rPr>
                <w:rFonts w:ascii="宋体" w:hAnsi="宋体"/>
                <w:b/>
                <w:color w:val="000000" w:themeColor="text1"/>
                <w:szCs w:val="21"/>
                <w:highlight w:val="none"/>
                <w14:textFill>
                  <w14:solidFill>
                    <w14:schemeClr w14:val="tx1"/>
                  </w14:solidFill>
                </w14:textFill>
              </w:rPr>
              <w:t>30</w:t>
            </w:r>
            <w:r>
              <w:rPr>
                <w:rFonts w:hint="eastAsia" w:ascii="宋体" w:hAnsi="宋体"/>
                <w:b/>
                <w:color w:val="000000" w:themeColor="text1"/>
                <w:szCs w:val="21"/>
                <w:highlight w:val="none"/>
                <w14:textFill>
                  <w14:solidFill>
                    <w14:schemeClr w14:val="tx1"/>
                  </w14:solidFill>
                </w14:textFill>
              </w:rPr>
              <w:t>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EEA66EB">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w:t>
            </w:r>
          </w:p>
          <w:p w14:paraId="117B23B5">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（满分</w:t>
            </w:r>
            <w:r>
              <w:rPr>
                <w:rFonts w:ascii="宋体" w:hAnsi="宋体"/>
                <w:color w:val="000000" w:themeColor="text1"/>
                <w:szCs w:val="21"/>
                <w:highlight w:val="none"/>
                <w14:textFill>
                  <w14:solidFill>
                    <w14:schemeClr w14:val="tx1"/>
                  </w14:solidFill>
                </w14:textFill>
              </w:rPr>
              <w:t>30</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EB27417">
            <w:pPr>
              <w:snapToGrid w:val="0"/>
              <w:spacing w:line="360" w:lineRule="exact"/>
              <w:ind w:firstLine="420" w:firstLineChars="200"/>
              <w:rPr>
                <w:rFonts w:hint="eastAsia" w:ascii="宋体" w:hAnsi="宋体" w:cs="宋体"/>
                <w:bCs/>
                <w:color w:val="000000" w:themeColor="text1"/>
                <w:szCs w:val="21"/>
                <w:highlight w:val="none"/>
                <w:lang w:eastAsia="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（1）评标报价为投标人的投标报价进行政策性扣除后的价格，评标报价只是作为评标时使用。最终中标人的中标金额等于投标报价</w:t>
            </w:r>
            <w:r>
              <w:rPr>
                <w:rFonts w:hint="eastAsia" w:ascii="宋体" w:hAnsi="宋体" w:cs="宋体"/>
                <w:bCs/>
                <w:color w:val="000000" w:themeColor="text1"/>
                <w:szCs w:val="21"/>
                <w:highlight w:val="none"/>
                <w14:textFill>
                  <w14:solidFill>
                    <w14:schemeClr w14:val="tx1"/>
                  </w14:solidFill>
                </w14:textFill>
              </w:rPr>
              <w:t>。根据《国务院办公厅关于在政府采购中实施本国产品标准及相关政策的通知》（国办发〔2025〕34号）规定，《政府采购品目分类目录》（财库〔2022〕31号）中的“食品、饮料和烟草原料”（品目编码 A07060000）不适用本国产品价格扣除评审优惠。本分标采购货物</w:t>
            </w:r>
            <w:r>
              <w:rPr>
                <w:rFonts w:hint="eastAsia" w:ascii="宋体" w:hAnsi="宋体" w:cs="宋体"/>
                <w:bCs/>
                <w:color w:val="000000" w:themeColor="text1"/>
                <w:szCs w:val="21"/>
                <w:highlight w:val="none"/>
                <w:lang w:eastAsia="zh-CN"/>
                <w14:textFill>
                  <w14:solidFill>
                    <w14:schemeClr w14:val="tx1"/>
                  </w14:solidFill>
                </w14:textFill>
              </w:rPr>
              <w:t>的</w:t>
            </w:r>
            <w:r>
              <w:rPr>
                <w:rFonts w:hint="eastAsia" w:ascii="宋体" w:hAnsi="宋体" w:cs="宋体"/>
                <w:bCs/>
                <w:color w:val="000000" w:themeColor="text1"/>
                <w:szCs w:val="21"/>
                <w:highlight w:val="none"/>
                <w14:textFill>
                  <w14:solidFill>
                    <w14:schemeClr w14:val="tx1"/>
                  </w14:solidFill>
                </w14:textFill>
              </w:rPr>
              <w:t>编码为 A07060204</w:t>
            </w:r>
            <w:r>
              <w:rPr>
                <w:rFonts w:hint="eastAsia" w:ascii="宋体" w:hAnsi="宋体" w:cs="宋体"/>
                <w:bCs/>
                <w:color w:val="000000" w:themeColor="text1"/>
                <w:szCs w:val="21"/>
                <w:highlight w:val="none"/>
                <w:lang w:eastAsia="zh-CN"/>
                <w14:textFill>
                  <w14:solidFill>
                    <w14:schemeClr w14:val="tx1"/>
                  </w14:solidFill>
                </w14:textFill>
              </w:rPr>
              <w:t>乳制品，属于</w:t>
            </w:r>
            <w:r>
              <w:rPr>
                <w:rFonts w:hint="eastAsia" w:ascii="宋体" w:hAnsi="宋体" w:cs="宋体"/>
                <w:bCs/>
                <w:color w:val="000000" w:themeColor="text1"/>
                <w:szCs w:val="21"/>
                <w:highlight w:val="none"/>
                <w14:textFill>
                  <w14:solidFill>
                    <w14:schemeClr w14:val="tx1"/>
                  </w14:solidFill>
                </w14:textFill>
              </w:rPr>
              <w:t>A07060000</w:t>
            </w:r>
            <w:r>
              <w:rPr>
                <w:rFonts w:hint="eastAsia" w:ascii="宋体" w:hAnsi="宋体" w:cs="宋体"/>
                <w:bCs/>
                <w:color w:val="000000" w:themeColor="text1"/>
                <w:szCs w:val="21"/>
                <w:highlight w:val="none"/>
                <w:lang w:eastAsia="zh-CN"/>
                <w14:textFill>
                  <w14:solidFill>
                    <w14:schemeClr w14:val="tx1"/>
                  </w14:solidFill>
                </w14:textFill>
              </w:rPr>
              <w:t>品目下产品</w:t>
            </w:r>
            <w:r>
              <w:rPr>
                <w:rFonts w:hint="eastAsia" w:ascii="宋体" w:hAnsi="宋体" w:cs="宋体"/>
                <w:bCs/>
                <w:color w:val="000000" w:themeColor="text1"/>
                <w:szCs w:val="21"/>
                <w:highlight w:val="none"/>
                <w14:textFill>
                  <w14:solidFill>
                    <w14:schemeClr w14:val="tx1"/>
                  </w14:solidFill>
                </w14:textFill>
              </w:rPr>
              <w:t>，因此不执行本国产品政策性价格扣除。</w:t>
            </w:r>
          </w:p>
          <w:p w14:paraId="36E01838">
            <w:pPr>
              <w:snapToGrid w:val="0"/>
              <w:spacing w:line="360" w:lineRule="exact"/>
              <w:ind w:firstLine="422" w:firstLineChars="200"/>
              <w:rPr>
                <w:rFonts w:hint="eastAsia" w:ascii="宋体" w:hAnsi="宋体" w:cs="宋体"/>
                <w:b/>
                <w:bCs w:val="0"/>
                <w:color w:val="000000" w:themeColor="text1"/>
                <w:highlight w:val="none"/>
                <w14:textFill>
                  <w14:solidFill>
                    <w14:schemeClr w14:val="tx1"/>
                  </w14:solidFill>
                </w14:textFill>
              </w:rPr>
            </w:pPr>
            <w:r>
              <w:rPr>
                <w:rFonts w:hint="eastAsia" w:ascii="宋体" w:hAnsi="宋体" w:cs="宋体"/>
                <w:b/>
                <w:bCs w:val="0"/>
                <w:color w:val="000000" w:themeColor="text1"/>
                <w:highlight w:val="none"/>
                <w14:textFill>
                  <w14:solidFill>
                    <w14:schemeClr w14:val="tx1"/>
                  </w14:solidFill>
                </w14:textFill>
              </w:rPr>
              <w:t>（2）政策性扣除计算方法。</w:t>
            </w:r>
          </w:p>
          <w:p w14:paraId="25F2C792">
            <w:pPr>
              <w:snapToGrid w:val="0"/>
              <w:spacing w:line="36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根据《政府采购促进中小企业发展管理办法》（财库﹝2020﹞46号）</w:t>
            </w:r>
            <w:r>
              <w:rPr>
                <w:rFonts w:hint="eastAsia" w:ascii="宋体" w:hAnsi="宋体" w:cs="宋体"/>
                <w:bCs/>
                <w:color w:val="000000" w:themeColor="text1"/>
                <w:highlight w:val="none"/>
                <w14:textFill>
                  <w14:solidFill>
                    <w14:schemeClr w14:val="tx1"/>
                  </w14:solidFill>
                </w14:textFill>
              </w:rPr>
              <w:t>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w:t>
            </w:r>
          </w:p>
          <w:p w14:paraId="35E55F4B">
            <w:pPr>
              <w:snapToGrid w:val="0"/>
              <w:spacing w:line="360" w:lineRule="exact"/>
              <w:ind w:firstLine="422" w:firstLineChars="200"/>
              <w:rPr>
                <w:rFonts w:hint="eastAsia" w:ascii="宋体" w:hAnsi="宋体" w:cs="宋体"/>
                <w:bCs/>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（3）按照《财政部、司法部关于政府采购支持监狱企业发展有关问题的通知》（财库〔2014〕68号）的规定</w:t>
            </w:r>
            <w:r>
              <w:rPr>
                <w:rFonts w:hint="eastAsia" w:ascii="宋体" w:hAnsi="宋体" w:cs="宋体"/>
                <w:bCs/>
                <w:color w:val="000000" w:themeColor="text1"/>
                <w:highlight w:val="none"/>
                <w14:textFill>
                  <w14:solidFill>
                    <w14:schemeClr w14:val="tx1"/>
                  </w14:solidFill>
                </w14:textFill>
              </w:rPr>
              <w:t>，监狱企业视同小型、微型企业，享受预留份额、评审中价格扣除等促进中小企业发展的政府采购政策。</w:t>
            </w:r>
            <w:r>
              <w:rPr>
                <w:rFonts w:hint="eastAsia" w:ascii="宋体" w:hAnsi="宋体" w:cs="宋体"/>
                <w:color w:val="000000" w:themeColor="text1"/>
                <w:highlight w:val="none"/>
                <w14:textFill>
                  <w14:solidFill>
                    <w14:schemeClr w14:val="tx1"/>
                  </w14:solidFill>
                </w14:textFill>
              </w:rPr>
              <w:t>监狱企业参加政府采购活动时，应当提供由省级以上监狱管理局、戒毒管理局（含新疆生产建设兵团）出具的属于监狱企业的证明文件。</w:t>
            </w:r>
            <w:r>
              <w:rPr>
                <w:rFonts w:hint="eastAsia" w:ascii="宋体" w:hAnsi="宋体" w:cs="宋体"/>
                <w:bCs/>
                <w:color w:val="000000" w:themeColor="text1"/>
                <w:highlight w:val="none"/>
                <w14:textFill>
                  <w14:solidFill>
                    <w14:schemeClr w14:val="tx1"/>
                  </w14:solidFill>
                </w14:textFill>
              </w:rPr>
              <w:t>监狱企业属于小型、微型企业的，不重复享受政策。</w:t>
            </w:r>
          </w:p>
          <w:p w14:paraId="34343A93">
            <w:pPr>
              <w:snapToGrid w:val="0"/>
              <w:spacing w:line="360" w:lineRule="exact"/>
              <w:ind w:firstLine="422"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（4）按照《关于促进残疾人就业政府采购政策的通知》（财库〔2017〕141号）的规定</w:t>
            </w:r>
            <w:r>
              <w:rPr>
                <w:rFonts w:hint="eastAsia" w:ascii="宋体" w:hAnsi="宋体" w:cs="宋体"/>
                <w:bCs/>
                <w:color w:val="000000" w:themeColor="text1"/>
                <w:highlight w:val="none"/>
                <w14:textFill>
                  <w14:solidFill>
                    <w14:schemeClr w14:val="tx1"/>
                  </w14:solidFill>
                </w14:textFill>
              </w:rPr>
              <w:t>，残疾人福利性单位视同小型、微型企业，享受预留份额、评审中价格扣除等促进中小企业发展的政府采购政策。</w:t>
            </w:r>
            <w:r>
              <w:rPr>
                <w:rFonts w:hint="eastAsia" w:ascii="宋体" w:hAnsi="宋体" w:cs="宋体"/>
                <w:color w:val="000000" w:themeColor="text1"/>
                <w:highlight w:val="none"/>
                <w14:textFill>
                  <w14:solidFill>
                    <w14:schemeClr w14:val="tx1"/>
                  </w14:solidFill>
                </w14:textFill>
              </w:rPr>
              <w:t>残疾人福利性单位参加政府采购活动时，应当提供该通知规定的《残疾人福利性单位声明函》，并对声明的真实性负责。</w:t>
            </w:r>
            <w:r>
              <w:rPr>
                <w:rFonts w:hint="eastAsia" w:ascii="宋体" w:hAnsi="宋体" w:cs="宋体"/>
                <w:bCs/>
                <w:color w:val="000000" w:themeColor="text1"/>
                <w:highlight w:val="none"/>
                <w14:textFill>
                  <w14:solidFill>
                    <w14:schemeClr w14:val="tx1"/>
                  </w14:solidFill>
                </w14:textFill>
              </w:rPr>
              <w:t>残疾人福利性单位属于小型、微型企业的，不重复享受政策。</w:t>
            </w:r>
          </w:p>
          <w:p w14:paraId="5BC24243">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w:t>
            </w:r>
            <w:r>
              <w:rPr>
                <w:rFonts w:hint="eastAsia" w:ascii="宋体" w:hAnsi="宋体" w:cs="宋体"/>
                <w:bCs/>
                <w:color w:val="000000" w:themeColor="text1"/>
                <w:highlight w:val="none"/>
                <w:lang w:val="en-US" w:eastAsia="zh-CN"/>
                <w14:textFill>
                  <w14:solidFill>
                    <w14:schemeClr w14:val="tx1"/>
                  </w14:solidFill>
                </w14:textFill>
              </w:rPr>
              <w:t>5</w:t>
            </w:r>
            <w:r>
              <w:rPr>
                <w:rFonts w:hint="eastAsia" w:ascii="宋体" w:hAnsi="宋体" w:cs="宋体"/>
                <w:bCs/>
                <w:color w:val="000000" w:themeColor="text1"/>
                <w:highlight w:val="none"/>
                <w14:textFill>
                  <w14:solidFill>
                    <w14:schemeClr w14:val="tx1"/>
                  </w14:solidFill>
                </w14:textFill>
              </w:rPr>
              <w:t>）满足招标文件要求且评标报价最低的评标报价为评标基准价，其价格分为满分。</w:t>
            </w:r>
            <w:r>
              <w:rPr>
                <w:rFonts w:hint="eastAsia" w:ascii="宋体" w:hAnsi="宋体" w:cs="宋体"/>
                <w:bCs/>
                <w:color w:val="000000" w:themeColor="text1"/>
                <w:highlight w:val="none"/>
                <w14:textFill>
                  <w14:solidFill>
                    <w14:schemeClr w14:val="tx1"/>
                  </w14:solidFill>
                </w14:textFill>
              </w:rPr>
              <w:t>除上述情况外，评标报价=投标报价。</w:t>
            </w:r>
          </w:p>
          <w:p w14:paraId="3BF192F8">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lang w:val="en-US" w:eastAsia="zh-CN"/>
                <w14:textFill>
                  <w14:solidFill>
                    <w14:schemeClr w14:val="tx1"/>
                  </w14:solidFill>
                </w14:textFill>
              </w:rPr>
              <w:t>6</w:t>
            </w:r>
            <w:r>
              <w:rPr>
                <w:rFonts w:hint="eastAsia" w:ascii="宋体" w:hAnsi="宋体" w:cs="宋体"/>
                <w:b/>
                <w:color w:val="000000" w:themeColor="text1"/>
                <w:szCs w:val="21"/>
                <w:highlight w:val="none"/>
                <w14:textFill>
                  <w14:solidFill>
                    <w14:schemeClr w14:val="tx1"/>
                  </w14:solidFill>
                </w14:textFill>
              </w:rPr>
              <w:t>）价格分计算公式：</w:t>
            </w:r>
          </w:p>
          <w:p w14:paraId="2585875F">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价格分=(评标基准价／评标报价)×</w:t>
            </w:r>
            <w:r>
              <w:rPr>
                <w:rFonts w:hint="eastAsia" w:ascii="宋体" w:hAnsi="宋体" w:cs="宋体"/>
                <w:b/>
                <w:bCs/>
                <w:color w:val="000000" w:themeColor="text1"/>
                <w:highlight w:val="none"/>
                <w:u w:val="single"/>
                <w14:textFill>
                  <w14:solidFill>
                    <w14:schemeClr w14:val="tx1"/>
                  </w14:solidFill>
                </w14:textFill>
              </w:rPr>
              <w:t>30</w:t>
            </w:r>
            <w:r>
              <w:rPr>
                <w:rFonts w:hint="eastAsia" w:ascii="宋体" w:hAnsi="宋体" w:cs="宋体"/>
                <w:b/>
                <w:bCs/>
                <w:color w:val="000000" w:themeColor="text1"/>
                <w:highlight w:val="none"/>
                <w14:textFill>
                  <w14:solidFill>
                    <w14:schemeClr w14:val="tx1"/>
                  </w14:solidFill>
                </w14:textFill>
              </w:rPr>
              <w:t>分。</w:t>
            </w:r>
          </w:p>
        </w:tc>
      </w:tr>
      <w:tr w14:paraId="5A81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7FBB9196">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59CD2E36">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技术分</w:t>
            </w:r>
          </w:p>
          <w:p w14:paraId="2F72BE3C">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w:t>
            </w:r>
            <w:r>
              <w:rPr>
                <w:rFonts w:hint="eastAsia" w:ascii="宋体" w:hAnsi="宋体"/>
                <w:b/>
                <w:color w:val="000000" w:themeColor="text1"/>
                <w:szCs w:val="21"/>
                <w:highlight w:val="none"/>
                <w14:textFill>
                  <w14:solidFill>
                    <w14:schemeClr w14:val="tx1"/>
                  </w14:solidFill>
                </w14:textFill>
              </w:rPr>
              <w:t>60</w:t>
            </w:r>
            <w:r>
              <w:rPr>
                <w:rFonts w:hint="eastAsia" w:ascii="宋体" w:hAnsi="宋体"/>
                <w:b/>
                <w:color w:val="000000" w:themeColor="text1"/>
                <w:szCs w:val="21"/>
                <w:highlight w:val="none"/>
                <w14:textFill>
                  <w14:solidFill>
                    <w14:schemeClr w14:val="tx1"/>
                  </w14:solidFill>
                </w14:textFill>
              </w:rPr>
              <w:t>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FF8DDDC">
            <w:pPr>
              <w:spacing w:line="36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供货服务方案分（15分）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964277F">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提供针对本项目的供货服务方案，方案包含项目执行组织措施、项目执行保障措施、产品配送组织计划。产品配送流程节点完整，配送团队不少于2人，承诺在采购人要求的时间内，按采购人的订单数量和送货地点将货品送至采购人指定地点。</w:t>
            </w:r>
          </w:p>
          <w:p w14:paraId="424C2687">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提供针对本项目的供货服务方案，方案包含项目执行组织措施、项目执行保障措施、产品配送组织计划。保障措施明确，产品配送流程流程节点完整、关键动作明确、流程形式规范，配送人员不少于3人，承诺按照采购人配送时间、订单数量和送货地点将货品送至采购人指定地点，配送有专人跟进。</w:t>
            </w:r>
          </w:p>
          <w:p w14:paraId="7E6ED863">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提供针对本项目的配送方案，方案包含项目执行组织措施、项目执行保障措施、产品配送组织计划，保障措施明确且有针对性，产品配送流程节点完整且细化、关键动作明确、流程形式规范、衔接接口清晰，能针对项目需求制定配送前货物质量检查制度及应急配送保障体系，配送团队不少于5人，有合理分工安排，安排专人负责对接、跟进和协调处理，有严格的货物出库检查制度流程，承诺在采购人要求的时间内，按采购人的订单数量和送货地点将货品送至采购人指定地点，配送时效优于采购人基本要求。</w:t>
            </w:r>
          </w:p>
          <w:p w14:paraId="7D705BE0">
            <w:pPr>
              <w:snapToGrid w:val="0"/>
              <w:spacing w:line="360" w:lineRule="exact"/>
              <w:ind w:firstLine="466" w:firstLineChars="222"/>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495F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3A281D72">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2FFE6333">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D306BA0">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质量保障方案（15分）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59DB9A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一档（5分）：提供的质量保障方案简单，对收货查验、仓储保管、配送环节有基本质量管控措施；</w:t>
            </w:r>
          </w:p>
          <w:p w14:paraId="1EE753E5">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二档（10分）：提供的质量保障方案包含质量标准、仓储配送基础管控、效期与处理承诺、人员责任等内容，各方面内容描述清晰，能满足项目需求。</w:t>
            </w:r>
          </w:p>
          <w:p w14:paraId="2B8A3C14">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提供的质量保障方案包含质量标准、仓储配送基础管控、效期与处理承诺、人员责任、专项检查流程等内容，对临近效期产品有明确的管控和预警方式，配备专门的质量管理人员且岗位职责清晰，货物出库检查制度详细，承诺定期向采购人提供质量履约报告。</w:t>
            </w:r>
          </w:p>
          <w:p w14:paraId="712F9478">
            <w:pPr>
              <w:snapToGrid w:val="0"/>
              <w:spacing w:line="360" w:lineRule="exact"/>
              <w:ind w:firstLine="466" w:firstLineChars="222"/>
              <w:rPr>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124A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76374A58">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422C001D">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D0D32FA">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应急方案分</w:t>
            </w:r>
            <w:r>
              <w:rPr>
                <w:rFonts w:hint="eastAsia" w:ascii="宋体" w:hAnsi="宋体" w:cs="宋体"/>
                <w:bCs/>
                <w:color w:val="000000" w:themeColor="text1"/>
                <w:highlight w:val="none"/>
                <w14:textFill>
                  <w14:solidFill>
                    <w14:schemeClr w14:val="tx1"/>
                  </w14:solidFill>
                </w14:textFill>
              </w:rPr>
              <w:t>（满分15分）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E695D8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一档（5分）：应急解决方案内容未结合产品的实际配送要求，无任何具体的应急处置措施。</w:t>
            </w:r>
          </w:p>
          <w:p w14:paraId="5B35495F">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二档（10分）：应急解决方案内容结合产品的实际配送要求，有简单的安全事故应急处置预案、现场紧急情况处理方案，处理程序不明确，无可操作的具体步骤，未明确各类事件的应急响应时限和具体责任人。</w:t>
            </w:r>
          </w:p>
          <w:p w14:paraId="264CB92D">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应急解决方案内容结合产品的实际配送要求，有安全事故应急处置预案、现场紧急情况处理方案，能分析采购、供货及验收过程中可能出现的各类型紧急情况，对各类型紧急情况的处理有明确的步骤、程序、响应时间及负责人员，内容完整、详细可行，阐述清晰。</w:t>
            </w:r>
          </w:p>
          <w:p w14:paraId="6868A9E5">
            <w:pPr>
              <w:snapToGrid w:val="0"/>
              <w:spacing w:line="360" w:lineRule="exact"/>
              <w:ind w:firstLine="466" w:firstLineChars="222"/>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2B59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2DD450F">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DAF2E0A">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1485E417">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售后服务方案</w:t>
            </w:r>
            <w:r>
              <w:rPr>
                <w:rFonts w:hint="eastAsia" w:ascii="宋体" w:hAnsi="宋体" w:cs="宋体"/>
                <w:bCs/>
                <w:color w:val="000000" w:themeColor="text1"/>
                <w:highlight w:val="none"/>
                <w14:textFill>
                  <w14:solidFill>
                    <w14:schemeClr w14:val="tx1"/>
                  </w14:solidFill>
                </w14:textFill>
              </w:rPr>
              <w:t>分</w:t>
            </w:r>
            <w:r>
              <w:rPr>
                <w:rFonts w:hint="eastAsia" w:ascii="宋体" w:hAnsi="宋体" w:cs="宋体"/>
                <w:bCs/>
                <w:color w:val="000000" w:themeColor="text1"/>
                <w:szCs w:val="21"/>
                <w:highlight w:val="none"/>
                <w14:textFill>
                  <w14:solidFill>
                    <w14:schemeClr w14:val="tx1"/>
                  </w14:solidFill>
                </w14:textFill>
              </w:rPr>
              <w:t>（满分15分）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F8C118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一档（5分）：售后服务方案未结合项目实际情况，不满足项目要求。</w:t>
            </w:r>
          </w:p>
          <w:p w14:paraId="6B88892E">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二档（10分）：售后服务方案对售后服务承诺内容、服务响应体系、组织架构、问题处理的响应措施等售后服务内容有简单的描述。</w:t>
            </w:r>
          </w:p>
          <w:p w14:paraId="7003ABB5">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售后服务方案对售后服务承诺内容、服务响应体系、组织架构、问题处理的响应措施等售后服务内容有完整且详细的描述。方案提供有售后服务人员名单，组织架构，联系电话等信息，并列出产品可能出现的售后服务问题清单，编制有针对性的问题处理流程、保障流程等内容。</w:t>
            </w:r>
          </w:p>
          <w:p w14:paraId="57DF44A6">
            <w:pPr>
              <w:snapToGrid w:val="0"/>
              <w:spacing w:line="360" w:lineRule="exact"/>
              <w:ind w:firstLine="466" w:firstLineChars="22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11A7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244D2BCD">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3F9617B0">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商务分</w:t>
            </w:r>
          </w:p>
          <w:p w14:paraId="7C1787F6">
            <w:pPr>
              <w:adjustRightInd w:val="0"/>
              <w:spacing w:line="360" w:lineRule="exact"/>
              <w:jc w:val="center"/>
              <w:textAlignment w:val="baseline"/>
              <w:rPr>
                <w:rFonts w:hint="eastAsia"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（满分10分）</w:t>
            </w: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2DC7DE15">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信誉分</w:t>
            </w:r>
          </w:p>
          <w:p w14:paraId="679F8CE4">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（满分3分）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6EECE8AF">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投标产品制造商具有ISO9001质量管理体系认证、ISO14001环境管理体系认证、ISO45001职业健康安全管理体系认证证书的，每提供1项有效的认证证书复印件得1分，满分3分。</w:t>
            </w:r>
          </w:p>
        </w:tc>
      </w:tr>
      <w:tr w14:paraId="08F0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DB27483">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222C9C82">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247CF5AE">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业绩分</w:t>
            </w:r>
          </w:p>
          <w:p w14:paraId="68E9CE81">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（满分5分）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6CA410D7">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投标人自2023年1月1日（以合同签订时间为准）以来具有所投产品（或同类产品）的销售业绩，每提供一个有效业绩得1分，满分5分。</w:t>
            </w:r>
          </w:p>
          <w:p w14:paraId="6D26EA1C">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注：有效业绩指投标人与最终用户签订的销售合同（合同关键页至少包含产品名称、品牌、规格型号、签订双方及盖章页）扫描件或中标通知书扫描件（通知书上须体现同类产品相关信息）并加盖投标人公章，材料不清晰或无法证明上述信息的不予计分。</w:t>
            </w:r>
          </w:p>
        </w:tc>
      </w:tr>
      <w:tr w14:paraId="4D85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7FB4B409">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26BBB4C">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09FD4088">
            <w:pPr>
              <w:spacing w:line="360" w:lineRule="exact"/>
              <w:jc w:val="center"/>
              <w:rPr>
                <w:rFonts w:hint="eastAsia" w:hAnsi="宋体" w:cs="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政策功能分（节能、环保）（满分</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53A166CA">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1）属于财政部《节能产品政府采购品目清单》内优先采购（清单内未标注“★”的品目）的产品[投标文件中提供有效的认证证书复印件及品目清单（标注出投标产品在品目清单中所属的品目），并加盖供应商公章]，每个产品得1分，满分1分。</w:t>
            </w:r>
          </w:p>
          <w:p w14:paraId="71F134DD">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（2）属于财政部《环境标志产品政府采购品目清单》内的产品[投标文件中提供有效的认证证书复印件及品目清单（标注出投标产品在品目清单中所属的品目），并加盖供应商公章]，每个产品得1分，满分1分。</w:t>
            </w:r>
          </w:p>
        </w:tc>
      </w:tr>
      <w:tr w14:paraId="3D9A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29" w:type="dxa"/>
            <w:gridSpan w:val="4"/>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529547A">
            <w:pPr>
              <w:spacing w:line="360" w:lineRule="exact"/>
              <w:ind w:firstLine="420"/>
              <w:rPr>
                <w:rFonts w:hint="eastAsia" w:ascii="宋体" w:hAnsi="宋体"/>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总得分</w:t>
            </w:r>
            <w:r>
              <w:rPr>
                <w:rFonts w:ascii="宋体" w:hAnsi="宋体"/>
                <w:b/>
                <w:bCs/>
                <w:color w:val="000000" w:themeColor="text1"/>
                <w:szCs w:val="21"/>
                <w:highlight w:val="none"/>
                <w14:textFill>
                  <w14:solidFill>
                    <w14:schemeClr w14:val="tx1"/>
                  </w14:solidFill>
                </w14:textFill>
              </w:rPr>
              <w:t>=1+2+3</w:t>
            </w:r>
            <w:r>
              <w:rPr>
                <w:rFonts w:hint="eastAsia" w:ascii="宋体" w:hAnsi="宋体"/>
                <w:b/>
                <w:bCs/>
                <w:color w:val="000000" w:themeColor="text1"/>
                <w:szCs w:val="21"/>
                <w:highlight w:val="none"/>
                <w14:textFill>
                  <w14:solidFill>
                    <w14:schemeClr w14:val="tx1"/>
                  </w14:solidFill>
                </w14:textFill>
              </w:rPr>
              <w:t>。</w:t>
            </w:r>
          </w:p>
        </w:tc>
      </w:tr>
    </w:tbl>
    <w:p w14:paraId="6F21F8DE">
      <w:pPr>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br w:type="page"/>
      </w:r>
    </w:p>
    <w:p w14:paraId="0555573C">
      <w:pP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02分标</w:t>
      </w:r>
    </w:p>
    <w:tbl>
      <w:tblPr>
        <w:tblStyle w:val="35"/>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1518"/>
        <w:gridCol w:w="6166"/>
      </w:tblGrid>
      <w:tr w14:paraId="5A81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45" w:type="dxa"/>
            <w:gridSpan w:val="2"/>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36005291">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序号</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56C603D">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评审因素</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9B4DCA6">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评标标准</w:t>
            </w:r>
          </w:p>
        </w:tc>
      </w:tr>
      <w:tr w14:paraId="0214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3DC968D8">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1</w:t>
            </w:r>
          </w:p>
        </w:tc>
        <w:tc>
          <w:tcPr>
            <w:tcW w:w="1320"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2C7EDF3">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价格分</w:t>
            </w:r>
          </w:p>
          <w:p w14:paraId="7B00680D">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w:t>
            </w:r>
            <w:r>
              <w:rPr>
                <w:rFonts w:ascii="宋体" w:hAnsi="宋体"/>
                <w:b/>
                <w:color w:val="000000" w:themeColor="text1"/>
                <w:szCs w:val="21"/>
                <w:highlight w:val="none"/>
                <w14:textFill>
                  <w14:solidFill>
                    <w14:schemeClr w14:val="tx1"/>
                  </w14:solidFill>
                </w14:textFill>
              </w:rPr>
              <w:t>30</w:t>
            </w:r>
            <w:r>
              <w:rPr>
                <w:rFonts w:hint="eastAsia" w:ascii="宋体" w:hAnsi="宋体"/>
                <w:b/>
                <w:color w:val="000000" w:themeColor="text1"/>
                <w:szCs w:val="21"/>
                <w:highlight w:val="none"/>
                <w14:textFill>
                  <w14:solidFill>
                    <w14:schemeClr w14:val="tx1"/>
                  </w14:solidFill>
                </w14:textFill>
              </w:rPr>
              <w:t>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9A4C6C3">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w:t>
            </w:r>
          </w:p>
          <w:p w14:paraId="216A136A">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（满分</w:t>
            </w:r>
            <w:r>
              <w:rPr>
                <w:rFonts w:ascii="宋体" w:hAnsi="宋体"/>
                <w:color w:val="000000" w:themeColor="text1"/>
                <w:szCs w:val="21"/>
                <w:highlight w:val="none"/>
                <w14:textFill>
                  <w14:solidFill>
                    <w14:schemeClr w14:val="tx1"/>
                  </w14:solidFill>
                </w14:textFill>
              </w:rPr>
              <w:t>30</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D77848C">
            <w:pPr>
              <w:snapToGrid w:val="0"/>
              <w:spacing w:line="360" w:lineRule="exact"/>
              <w:ind w:firstLine="420" w:firstLineChars="200"/>
              <w:rPr>
                <w:rFonts w:hint="eastAsia" w:ascii="宋体" w:hAnsi="宋体" w:cs="宋体"/>
                <w:b/>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w:t>
            </w:r>
            <w:r>
              <w:rPr>
                <w:rFonts w:hint="eastAsia" w:ascii="宋体" w:hAnsi="宋体" w:eastAsia="宋体" w:cs="宋体"/>
                <w:bCs/>
                <w:color w:val="000000" w:themeColor="text1"/>
                <w:sz w:val="21"/>
                <w:highlight w:val="none"/>
                <w14:textFill>
                  <w14:solidFill>
                    <w14:schemeClr w14:val="tx1"/>
                  </w14:solidFill>
                </w14:textFill>
              </w:rPr>
              <w:t>本</w:t>
            </w:r>
            <w:r>
              <w:rPr>
                <w:rFonts w:hint="eastAsia" w:ascii="宋体" w:hAnsi="宋体" w:eastAsia="宋体" w:cs="宋体"/>
                <w:bCs/>
                <w:color w:val="000000" w:themeColor="text1"/>
                <w:sz w:val="21"/>
                <w:highlight w:val="none"/>
                <w:lang w:val="en-US" w:eastAsia="zh-CN"/>
                <w14:textFill>
                  <w14:solidFill>
                    <w14:schemeClr w14:val="tx1"/>
                  </w14:solidFill>
                </w14:textFill>
              </w:rPr>
              <w:t>分标</w:t>
            </w:r>
            <w:r>
              <w:rPr>
                <w:rFonts w:hint="eastAsia" w:ascii="宋体" w:hAnsi="宋体" w:eastAsia="宋体" w:cs="宋体"/>
                <w:bCs/>
                <w:color w:val="000000" w:themeColor="text1"/>
                <w:sz w:val="21"/>
                <w:highlight w:val="none"/>
                <w14:textFill>
                  <w14:solidFill>
                    <w14:schemeClr w14:val="tx1"/>
                  </w14:solidFill>
                </w14:textFill>
              </w:rPr>
              <w:t>为专门面向中小企业采购项目，</w:t>
            </w:r>
            <w:r>
              <w:rPr>
                <w:rFonts w:hint="eastAsia" w:ascii="宋体" w:hAnsi="宋体" w:eastAsia="宋体" w:cs="宋体"/>
                <w:bCs/>
                <w:color w:val="000000" w:themeColor="text1"/>
                <w:sz w:val="21"/>
                <w:highlight w:val="none"/>
                <w:lang w:val="en-US" w:eastAsia="zh-CN"/>
                <w14:textFill>
                  <w14:solidFill>
                    <w14:schemeClr w14:val="tx1"/>
                  </w14:solidFill>
                </w14:textFill>
              </w:rPr>
              <w:t>投</w:t>
            </w:r>
            <w:r>
              <w:rPr>
                <w:rFonts w:hint="eastAsia" w:ascii="宋体" w:hAnsi="宋体" w:eastAsia="宋体" w:cs="宋体"/>
                <w:bCs/>
                <w:color w:val="000000" w:themeColor="text1"/>
                <w:sz w:val="21"/>
                <w:highlight w:val="none"/>
                <w14:textFill>
                  <w14:solidFill>
                    <w14:schemeClr w14:val="tx1"/>
                  </w14:solidFill>
                </w14:textFill>
              </w:rPr>
              <w:t>标人不再享受</w:t>
            </w:r>
            <w:r>
              <w:rPr>
                <w:rFonts w:hint="eastAsia" w:ascii="宋体" w:hAnsi="宋体" w:eastAsia="宋体" w:cs="宋体"/>
                <w:bCs/>
                <w:color w:val="000000" w:themeColor="text1"/>
                <w:sz w:val="21"/>
                <w:highlight w:val="none"/>
                <w:lang w:eastAsia="zh-CN"/>
                <w14:textFill>
                  <w14:solidFill>
                    <w14:schemeClr w14:val="tx1"/>
                  </w14:solidFill>
                </w14:textFill>
              </w:rPr>
              <w:t>中小企业</w:t>
            </w:r>
            <w:r>
              <w:rPr>
                <w:rFonts w:hint="eastAsia" w:ascii="宋体" w:hAnsi="宋体" w:eastAsia="宋体" w:cs="宋体"/>
                <w:bCs/>
                <w:color w:val="000000" w:themeColor="text1"/>
                <w:sz w:val="21"/>
                <w:highlight w:val="none"/>
                <w14:textFill>
                  <w14:solidFill>
                    <w14:schemeClr w14:val="tx1"/>
                  </w14:solidFill>
                </w14:textFill>
              </w:rPr>
              <w:t>政策性扣除。</w:t>
            </w:r>
            <w:r>
              <w:rPr>
                <w:rFonts w:hint="eastAsia" w:ascii="宋体" w:hAnsi="宋体" w:cs="宋体"/>
                <w:bCs/>
                <w:color w:val="000000" w:themeColor="text1"/>
                <w:szCs w:val="21"/>
                <w:highlight w:val="none"/>
                <w14:textFill>
                  <w14:solidFill>
                    <w14:schemeClr w14:val="tx1"/>
                  </w14:solidFill>
                </w14:textFill>
              </w:rPr>
              <w:t>评标报价为投标人的投标报价进行政策性扣除后的价格，评标报价只是作为评标时使用。最终中标人的中标金额等于投标报价。</w:t>
            </w:r>
          </w:p>
          <w:p w14:paraId="67DB8FAA">
            <w:pPr>
              <w:snapToGrid w:val="0"/>
              <w:spacing w:line="360" w:lineRule="exact"/>
              <w:ind w:firstLine="422" w:firstLineChars="200"/>
              <w:rPr>
                <w:rFonts w:hint="eastAsia" w:ascii="宋体" w:hAnsi="宋体" w:cs="宋体"/>
                <w:b/>
                <w:bCs w:val="0"/>
                <w:color w:val="000000" w:themeColor="text1"/>
                <w:szCs w:val="21"/>
                <w:highlight w:val="none"/>
                <w14:textFill>
                  <w14:solidFill>
                    <w14:schemeClr w14:val="tx1"/>
                  </w14:solidFill>
                </w14:textFill>
              </w:rPr>
            </w:pPr>
            <w:r>
              <w:rPr>
                <w:rFonts w:hint="eastAsia" w:ascii="宋体" w:hAnsi="宋体" w:cs="宋体"/>
                <w:b/>
                <w:bCs w:val="0"/>
                <w:color w:val="000000" w:themeColor="text1"/>
                <w:szCs w:val="21"/>
                <w:highlight w:val="none"/>
                <w14:textFill>
                  <w14:solidFill>
                    <w14:schemeClr w14:val="tx1"/>
                  </w14:solidFill>
                </w14:textFill>
              </w:rPr>
              <w:t>（</w:t>
            </w:r>
            <w:r>
              <w:rPr>
                <w:rFonts w:hint="eastAsia" w:ascii="宋体" w:hAnsi="宋体" w:cs="宋体"/>
                <w:b/>
                <w:bCs w:val="0"/>
                <w:color w:val="000000" w:themeColor="text1"/>
                <w:szCs w:val="21"/>
                <w:highlight w:val="none"/>
                <w:lang w:val="en-US" w:eastAsia="zh-CN"/>
                <w14:textFill>
                  <w14:solidFill>
                    <w14:schemeClr w14:val="tx1"/>
                  </w14:solidFill>
                </w14:textFill>
              </w:rPr>
              <w:t>2</w:t>
            </w:r>
            <w:r>
              <w:rPr>
                <w:rFonts w:hint="eastAsia" w:ascii="宋体" w:hAnsi="宋体" w:cs="宋体"/>
                <w:b/>
                <w:bCs w:val="0"/>
                <w:color w:val="000000" w:themeColor="text1"/>
                <w:szCs w:val="21"/>
                <w:highlight w:val="none"/>
                <w14:textFill>
                  <w14:solidFill>
                    <w14:schemeClr w14:val="tx1"/>
                  </w14:solidFill>
                </w14:textFill>
              </w:rPr>
              <w:t>）本国产品政策性扣除计算方法。</w:t>
            </w:r>
          </w:p>
          <w:p w14:paraId="3B738C39">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32C48F26">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49922E3">
            <w:pPr>
              <w:snapToGrid w:val="0"/>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供应商在其投标文件中提供《关于符合本国产品标准的声明函》或财政部会同有关部门规定的有关证明文件，出具符合要求的《声明函》或有关证明文件的，该产品视为本国产品。</w:t>
            </w:r>
          </w:p>
          <w:p w14:paraId="79F3B1C8">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如果所有参与竞争的供应商均可享受本国产品价格评审优惠，则统一不进行价格扣除。</w:t>
            </w:r>
          </w:p>
          <w:p w14:paraId="1B49E3CF">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除上述情况外，评标报价=投标报价。</w:t>
            </w:r>
          </w:p>
          <w:p w14:paraId="7CB52F1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w:t>
            </w:r>
            <w:r>
              <w:rPr>
                <w:rFonts w:hint="eastAsia" w:ascii="宋体" w:hAnsi="宋体" w:cs="宋体"/>
                <w:bCs/>
                <w:color w:val="000000" w:themeColor="text1"/>
                <w:highlight w:val="none"/>
                <w:lang w:val="en-US" w:eastAsia="zh-CN"/>
                <w14:textFill>
                  <w14:solidFill>
                    <w14:schemeClr w14:val="tx1"/>
                  </w14:solidFill>
                </w14:textFill>
              </w:rPr>
              <w:t>3</w:t>
            </w:r>
            <w:r>
              <w:rPr>
                <w:rFonts w:hint="eastAsia" w:ascii="宋体" w:hAnsi="宋体" w:cs="宋体"/>
                <w:bCs/>
                <w:color w:val="000000" w:themeColor="text1"/>
                <w:highlight w:val="none"/>
                <w14:textFill>
                  <w14:solidFill>
                    <w14:schemeClr w14:val="tx1"/>
                  </w14:solidFill>
                </w14:textFill>
              </w:rPr>
              <w:t>）满足招标文件要求且评标报价最低的评标报价为评标基准价，其价格分为满分。</w:t>
            </w:r>
          </w:p>
          <w:p w14:paraId="4DDBD28E">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lang w:val="en-US" w:eastAsia="zh-CN"/>
                <w14:textFill>
                  <w14:solidFill>
                    <w14:schemeClr w14:val="tx1"/>
                  </w14:solidFill>
                </w14:textFill>
              </w:rPr>
              <w:t>4</w:t>
            </w:r>
            <w:r>
              <w:rPr>
                <w:rFonts w:hint="eastAsia" w:ascii="宋体" w:hAnsi="宋体" w:cs="宋体"/>
                <w:b/>
                <w:color w:val="000000" w:themeColor="text1"/>
                <w:szCs w:val="21"/>
                <w:highlight w:val="none"/>
                <w14:textFill>
                  <w14:solidFill>
                    <w14:schemeClr w14:val="tx1"/>
                  </w14:solidFill>
                </w14:textFill>
              </w:rPr>
              <w:t>）价格分计算公式：</w:t>
            </w:r>
          </w:p>
          <w:p w14:paraId="2030901A">
            <w:pPr>
              <w:snapToGrid w:val="0"/>
              <w:spacing w:line="360" w:lineRule="exact"/>
              <w:ind w:firstLine="468" w:firstLineChars="222"/>
              <w:rPr>
                <w:rFonts w:hint="eastAsia" w:ascii="宋体" w:hAnsi="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价格分=(评标基准价／评标报价)×</w:t>
            </w:r>
            <w:r>
              <w:rPr>
                <w:rFonts w:hint="eastAsia" w:ascii="宋体" w:hAnsi="宋体" w:eastAsia="宋体" w:cs="宋体"/>
                <w:b/>
                <w:color w:val="000000" w:themeColor="text1"/>
                <w:highlight w:val="none"/>
                <w:u w:val="single"/>
                <w14:textFill>
                  <w14:solidFill>
                    <w14:schemeClr w14:val="tx1"/>
                  </w14:solidFill>
                </w14:textFill>
              </w:rPr>
              <w:t>30</w:t>
            </w:r>
            <w:r>
              <w:rPr>
                <w:rFonts w:hint="eastAsia" w:ascii="宋体" w:hAnsi="宋体" w:eastAsia="宋体" w:cs="宋体"/>
                <w:b/>
                <w:color w:val="000000" w:themeColor="text1"/>
                <w:highlight w:val="none"/>
                <w14:textFill>
                  <w14:solidFill>
                    <w14:schemeClr w14:val="tx1"/>
                  </w14:solidFill>
                </w14:textFill>
              </w:rPr>
              <w:t>分。</w:t>
            </w:r>
          </w:p>
        </w:tc>
      </w:tr>
      <w:tr w14:paraId="65EB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7818AD51">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65BDEDA5">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技术分</w:t>
            </w:r>
          </w:p>
          <w:p w14:paraId="4252AF07">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w:t>
            </w:r>
            <w:r>
              <w:rPr>
                <w:rFonts w:hint="eastAsia" w:ascii="宋体" w:hAnsi="宋体"/>
                <w:b/>
                <w:color w:val="000000" w:themeColor="text1"/>
                <w:szCs w:val="21"/>
                <w:highlight w:val="none"/>
                <w14:textFill>
                  <w14:solidFill>
                    <w14:schemeClr w14:val="tx1"/>
                  </w14:solidFill>
                </w14:textFill>
              </w:rPr>
              <w:t>60</w:t>
            </w:r>
            <w:r>
              <w:rPr>
                <w:rFonts w:hint="eastAsia" w:ascii="宋体" w:hAnsi="宋体"/>
                <w:b/>
                <w:color w:val="000000" w:themeColor="text1"/>
                <w:szCs w:val="21"/>
                <w:highlight w:val="none"/>
                <w14:textFill>
                  <w14:solidFill>
                    <w14:schemeClr w14:val="tx1"/>
                  </w14:solidFill>
                </w14:textFill>
              </w:rPr>
              <w:t>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9118272">
            <w:pPr>
              <w:spacing w:line="36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供货服务方案分（15分）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FC646A0">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提供针对本项目的供货服务方案，方案包含项目执行组织措施、项目执行保障措施、产品配送组织计划。产品配送流程节点完整，配送团队不少于2人，承诺在采购人要求的时间内，按采购人的订单数量和送货地点将货品送至采购人指定地点。</w:t>
            </w:r>
          </w:p>
          <w:p w14:paraId="649041AA">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提供针对本项目的供货服务方案，方案包含项目执行组织措施、项目执行保障措施、产品配送组织计划。保障措施明确，产品配送流程流程节点完整、关键动作明确、流程形式规范，配送人员不少于3人，承诺按照采购人配送时间、订单数量和送货地点将货品送至采购人指定地点，配送有专人跟进。</w:t>
            </w:r>
          </w:p>
          <w:p w14:paraId="0D33F2EC">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提供针对本项目的配送方案，方案包含项目执行组织措施、项目执行保障措施、产品配送组织计划，保障措施明确且有针对性，产品配送流程节点完整且细化、关键动作明确、流程形式规范、衔接接口清晰，能针对项目需求制定配送前货物质量检查制度及应急配送保障体系，配送团队不少于5人，有合理分工安排，安排专人负责对接、跟进和协调处理，有严格的货物出库检查制度流程，承诺在采购人要求的时间内，按采购人的订单数量和送货地点将货品送至采购人指定地点，配送时效优于采购人基本要求。</w:t>
            </w:r>
          </w:p>
          <w:p w14:paraId="1CFB0B3F">
            <w:pPr>
              <w:snapToGrid w:val="0"/>
              <w:spacing w:line="360" w:lineRule="exact"/>
              <w:ind w:firstLine="466" w:firstLineChars="222"/>
              <w:rPr>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7BA8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C812CE1">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2A35F0C">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08228BF">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定制方案分（15分）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C621BF9">
            <w:pPr>
              <w:spacing w:line="360" w:lineRule="exact"/>
              <w:ind w:firstLine="420" w:firstLineChars="200"/>
              <w:jc w:val="left"/>
              <w:rPr>
                <w:rFonts w:hint="eastAsia" w:ascii="宋体" w:hAnsi="宋体" w:cs="宋体"/>
                <w:bCs/>
                <w:color w:val="000000" w:themeColor="text1"/>
                <w:highlight w:val="none"/>
                <w:lang w:bidi="ar"/>
                <w14:textFill>
                  <w14:solidFill>
                    <w14:schemeClr w14:val="tx1"/>
                  </w14:solidFill>
                </w14:textFill>
              </w:rPr>
            </w:pPr>
            <w:r>
              <w:rPr>
                <w:rFonts w:hint="eastAsia" w:hAnsi="Calibri"/>
                <w:bCs/>
                <w:color w:val="000000" w:themeColor="text1"/>
                <w:szCs w:val="21"/>
                <w:highlight w:val="none"/>
                <w14:textFill>
                  <w14:solidFill>
                    <w14:schemeClr w14:val="tx1"/>
                  </w14:solidFill>
                </w14:textFill>
              </w:rPr>
              <w:t>一档（5分）：</w:t>
            </w:r>
            <w:r>
              <w:rPr>
                <w:rFonts w:hint="eastAsia" w:ascii="宋体" w:hAnsi="宋体" w:cs="宋体"/>
                <w:bCs/>
                <w:color w:val="000000" w:themeColor="text1"/>
                <w:highlight w:val="none"/>
                <w:lang w:bidi="ar"/>
                <w14:textFill>
                  <w14:solidFill>
                    <w14:schemeClr w14:val="tx1"/>
                  </w14:solidFill>
                </w14:textFill>
              </w:rPr>
              <w:t>提供的定制方案包含产品设计服务方案、工艺选择、制作流程；承诺根据采购人提供的内容和要求进行设计</w:t>
            </w:r>
            <w:r>
              <w:rPr>
                <w:rFonts w:hint="eastAsia" w:ascii="宋体" w:hAnsi="宋体"/>
                <w:color w:val="000000" w:themeColor="text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设计计划基本满足项目需求；</w:t>
            </w:r>
            <w:r>
              <w:rPr>
                <w:rFonts w:hint="eastAsia" w:ascii="宋体" w:hAnsi="宋体" w:cs="宋体"/>
                <w:bCs/>
                <w:color w:val="000000" w:themeColor="text1"/>
                <w:highlight w:val="none"/>
                <w:lang w:bidi="ar"/>
                <w14:textFill>
                  <w14:solidFill>
                    <w14:schemeClr w14:val="tx1"/>
                  </w14:solidFill>
                </w14:textFill>
              </w:rPr>
              <w:t>工艺说明、制作流程描述简单，生产设备基本满足生产要求。</w:t>
            </w:r>
          </w:p>
          <w:p w14:paraId="5AD81192">
            <w:pPr>
              <w:spacing w:line="36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二档（10分）：</w:t>
            </w:r>
            <w:r>
              <w:rPr>
                <w:rFonts w:hint="eastAsia" w:ascii="宋体" w:hAnsi="宋体" w:cs="宋体"/>
                <w:bCs/>
                <w:color w:val="000000" w:themeColor="text1"/>
                <w:highlight w:val="none"/>
                <w:lang w:bidi="ar"/>
                <w14:textFill>
                  <w14:solidFill>
                    <w14:schemeClr w14:val="tx1"/>
                  </w14:solidFill>
                </w14:textFill>
              </w:rPr>
              <w:t>提供的定制方案包含产品设计方案、工艺选择、制作流程；承诺根据采购人提供的内容和要求进行设计</w:t>
            </w:r>
            <w:r>
              <w:rPr>
                <w:rFonts w:hint="eastAsia" w:ascii="宋体" w:hAnsi="宋体"/>
                <w:color w:val="000000" w:themeColor="text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设计计划满足项目需求；</w:t>
            </w:r>
            <w:r>
              <w:rPr>
                <w:rFonts w:hint="eastAsia" w:ascii="宋体" w:hAnsi="宋体" w:cs="宋体"/>
                <w:bCs/>
                <w:color w:val="000000" w:themeColor="text1"/>
                <w:highlight w:val="none"/>
                <w:lang w:bidi="ar"/>
                <w14:textFill>
                  <w14:solidFill>
                    <w14:schemeClr w14:val="tx1"/>
                  </w14:solidFill>
                </w14:textFill>
              </w:rPr>
              <w:t>工艺说明、制作流程描述清晰完整，</w:t>
            </w:r>
            <w:r>
              <w:rPr>
                <w:rFonts w:hint="eastAsia" w:hAnsi="Calibri"/>
                <w:bCs/>
                <w:color w:val="000000" w:themeColor="text1"/>
                <w:szCs w:val="21"/>
                <w:highlight w:val="none"/>
                <w14:textFill>
                  <w14:solidFill>
                    <w14:schemeClr w14:val="tx1"/>
                  </w14:solidFill>
                </w14:textFill>
              </w:rPr>
              <w:t>生产设备相对完善，并有</w:t>
            </w:r>
            <w:r>
              <w:rPr>
                <w:rFonts w:hint="eastAsia" w:ascii="宋体" w:hAnsi="宋体" w:cs="宋体"/>
                <w:bCs/>
                <w:color w:val="000000" w:themeColor="text1"/>
                <w:szCs w:val="21"/>
                <w:highlight w:val="none"/>
                <w:lang w:bidi="ar"/>
                <w14:textFill>
                  <w14:solidFill>
                    <w14:schemeClr w14:val="tx1"/>
                  </w14:solidFill>
                </w14:textFill>
              </w:rPr>
              <w:t>明确的</w:t>
            </w:r>
            <w:r>
              <w:rPr>
                <w:rFonts w:hint="eastAsia" w:ascii="宋体" w:hAnsi="宋体" w:cs="宋体"/>
                <w:bCs/>
                <w:color w:val="000000" w:themeColor="text1"/>
                <w:szCs w:val="21"/>
                <w:highlight w:val="none"/>
                <w14:textFill>
                  <w14:solidFill>
                    <w14:schemeClr w14:val="tx1"/>
                  </w14:solidFill>
                </w14:textFill>
              </w:rPr>
              <w:t>产品</w:t>
            </w:r>
            <w:r>
              <w:rPr>
                <w:rFonts w:hint="eastAsia" w:ascii="宋体" w:hAnsi="宋体" w:cs="宋体"/>
                <w:bCs/>
                <w:color w:val="000000" w:themeColor="text1"/>
                <w:szCs w:val="21"/>
                <w:highlight w:val="none"/>
                <w:lang w:bidi="ar"/>
                <w14:textFill>
                  <w14:solidFill>
                    <w14:schemeClr w14:val="tx1"/>
                  </w14:solidFill>
                </w14:textFill>
              </w:rPr>
              <w:t>检测检验措施等。</w:t>
            </w:r>
          </w:p>
          <w:p w14:paraId="2E270075">
            <w:pPr>
              <w:spacing w:line="360" w:lineRule="exact"/>
              <w:ind w:firstLine="420" w:firstLineChars="200"/>
              <w:jc w:val="left"/>
              <w:rPr>
                <w:rFonts w:hint="eastAsia" w:ascii="宋体" w:hAnsi="宋体" w:cs="宋体"/>
                <w:bCs/>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三档（15分）：</w:t>
            </w:r>
            <w:r>
              <w:rPr>
                <w:rFonts w:hint="eastAsia" w:ascii="宋体" w:hAnsi="宋体" w:cs="宋体"/>
                <w:bCs/>
                <w:color w:val="000000" w:themeColor="text1"/>
                <w:highlight w:val="none"/>
                <w:lang w:bidi="ar"/>
                <w14:textFill>
                  <w14:solidFill>
                    <w14:schemeClr w14:val="tx1"/>
                  </w14:solidFill>
                </w14:textFill>
              </w:rPr>
              <w:t>提供的定制方案包含产品设计方案、工艺选择、制作流程；承诺根据采购人提供的内容和要求进行设计</w:t>
            </w:r>
            <w:r>
              <w:rPr>
                <w:rFonts w:hint="eastAsia" w:ascii="宋体" w:hAnsi="宋体"/>
                <w:color w:val="000000" w:themeColor="text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设计计划满足项目需求且能提出合理建议；</w:t>
            </w:r>
            <w:r>
              <w:rPr>
                <w:rFonts w:hint="eastAsia" w:ascii="Calibri" w:hAnsi="Calibri"/>
                <w:bCs/>
                <w:color w:val="000000" w:themeColor="text1"/>
                <w:highlight w:val="none"/>
                <w14:textFill>
                  <w14:solidFill>
                    <w14:schemeClr w14:val="tx1"/>
                  </w14:solidFill>
                </w14:textFill>
              </w:rPr>
              <w:t>工艺创新，</w:t>
            </w:r>
            <w:r>
              <w:rPr>
                <w:rFonts w:hint="eastAsia" w:ascii="宋体" w:hAnsi="宋体" w:cs="宋体"/>
                <w:bCs/>
                <w:color w:val="000000" w:themeColor="text1"/>
                <w:highlight w:val="none"/>
                <w:lang w:bidi="ar"/>
                <w14:textFill>
                  <w14:solidFill>
                    <w14:schemeClr w14:val="tx1"/>
                  </w14:solidFill>
                </w14:textFill>
              </w:rPr>
              <w:t>提出创新的工艺组合或特殊效果处理</w:t>
            </w:r>
            <w:r>
              <w:rPr>
                <w:rFonts w:hint="eastAsia" w:ascii="宋体" w:hAnsi="宋体"/>
                <w:color w:val="000000" w:themeColor="text1"/>
                <w:szCs w:val="21"/>
                <w:highlight w:val="none"/>
                <w14:textFill>
                  <w14:solidFill>
                    <w14:schemeClr w14:val="tx1"/>
                  </w14:solidFill>
                </w14:textFill>
              </w:rPr>
              <w:t>，</w:t>
            </w:r>
            <w:r>
              <w:rPr>
                <w:rFonts w:hint="eastAsia" w:ascii="Calibri" w:hAnsi="Calibri"/>
                <w:bCs/>
                <w:color w:val="000000" w:themeColor="text1"/>
                <w:highlight w:val="none"/>
                <w14:textFill>
                  <w14:solidFill>
                    <w14:schemeClr w14:val="tx1"/>
                  </w14:solidFill>
                </w14:textFill>
              </w:rPr>
              <w:t>工艺说</w:t>
            </w:r>
            <w:r>
              <w:rPr>
                <w:rFonts w:hint="eastAsia" w:ascii="宋体" w:hAnsi="宋体" w:cs="宋体"/>
                <w:bCs/>
                <w:color w:val="000000" w:themeColor="text1"/>
                <w:highlight w:val="none"/>
                <w:lang w:bidi="ar"/>
                <w14:textFill>
                  <w14:solidFill>
                    <w14:schemeClr w14:val="tx1"/>
                  </w14:solidFill>
                </w14:textFill>
              </w:rPr>
              <w:t>明、制作流程描述清晰完整，提供详细的工艺流程图、各工序质控标准及不良品处理机制，</w:t>
            </w:r>
            <w:r>
              <w:rPr>
                <w:rFonts w:hint="eastAsia" w:hAnsi="Calibri"/>
                <w:bCs/>
                <w:color w:val="000000" w:themeColor="text1"/>
                <w:szCs w:val="21"/>
                <w:highlight w:val="none"/>
                <w14:textFill>
                  <w14:solidFill>
                    <w14:schemeClr w14:val="tx1"/>
                  </w14:solidFill>
                </w14:textFill>
              </w:rPr>
              <w:t>生产设备完善，有</w:t>
            </w:r>
            <w:r>
              <w:rPr>
                <w:rFonts w:hint="eastAsia" w:ascii="宋体" w:hAnsi="宋体" w:cs="宋体"/>
                <w:bCs/>
                <w:color w:val="000000" w:themeColor="text1"/>
                <w:szCs w:val="21"/>
                <w:highlight w:val="none"/>
                <w:lang w:bidi="ar"/>
                <w14:textFill>
                  <w14:solidFill>
                    <w14:schemeClr w14:val="tx1"/>
                  </w14:solidFill>
                </w14:textFill>
              </w:rPr>
              <w:t>明确的</w:t>
            </w:r>
            <w:r>
              <w:rPr>
                <w:rFonts w:hint="eastAsia" w:ascii="宋体" w:hAnsi="宋体" w:cs="宋体"/>
                <w:bCs/>
                <w:color w:val="000000" w:themeColor="text1"/>
                <w:szCs w:val="21"/>
                <w:highlight w:val="none"/>
                <w14:textFill>
                  <w14:solidFill>
                    <w14:schemeClr w14:val="tx1"/>
                  </w14:solidFill>
                </w14:textFill>
              </w:rPr>
              <w:t>产品</w:t>
            </w:r>
            <w:r>
              <w:rPr>
                <w:rFonts w:hint="eastAsia" w:ascii="宋体" w:hAnsi="宋体" w:cs="宋体"/>
                <w:bCs/>
                <w:color w:val="000000" w:themeColor="text1"/>
                <w:szCs w:val="21"/>
                <w:highlight w:val="none"/>
                <w:lang w:bidi="ar"/>
                <w14:textFill>
                  <w14:solidFill>
                    <w14:schemeClr w14:val="tx1"/>
                  </w14:solidFill>
                </w14:textFill>
              </w:rPr>
              <w:t>检测检验措施等。</w:t>
            </w:r>
          </w:p>
          <w:p w14:paraId="294949FE">
            <w:pPr>
              <w:adjustRightInd w:val="0"/>
              <w:spacing w:line="360" w:lineRule="exact"/>
              <w:textAlignment w:val="baseline"/>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lang w:bidi="ar"/>
                <w14:textFill>
                  <w14:solidFill>
                    <w14:schemeClr w14:val="tx1"/>
                  </w14:solidFill>
                </w14:textFill>
              </w:rPr>
              <w:t>备注：未提供本项内容或不满足一档要求的，得0分。</w:t>
            </w:r>
          </w:p>
        </w:tc>
      </w:tr>
      <w:tr w14:paraId="0456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6514D82">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7817156B">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89D959F">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应急方案分</w:t>
            </w:r>
            <w:r>
              <w:rPr>
                <w:rFonts w:hint="eastAsia" w:ascii="宋体" w:hAnsi="宋体" w:cs="宋体"/>
                <w:bCs/>
                <w:color w:val="000000" w:themeColor="text1"/>
                <w:highlight w:val="none"/>
                <w14:textFill>
                  <w14:solidFill>
                    <w14:schemeClr w14:val="tx1"/>
                  </w14:solidFill>
                </w14:textFill>
              </w:rPr>
              <w:t>（满分15分）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081B008">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一档（5分）：应急解决方案内容未结合产品的实际配送要求，无任何具体的应急处置措施。</w:t>
            </w:r>
          </w:p>
          <w:p w14:paraId="4A4AF06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二档（10分）：应急解决方案内容结合产品的实际配送要求，有简单的安全事故应急处置预案、现场紧急情况处理方案，处理程序不明确，无可操作的具体步骤，未明确各类事件的应急响应时限和具体责任人。</w:t>
            </w:r>
          </w:p>
          <w:p w14:paraId="37F4B266">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应急解决方案内容结合产品的实际配送要求，有安全事故应急处置预案、现场紧急情况处理方案，能分析采购、供货及验收过程中可能出现的各类型紧急情况，对各类型紧急情况的处理有明确的步骤、程序、响应时间及负责人员，内容完整、详细可行，阐述清晰。</w:t>
            </w:r>
          </w:p>
          <w:p w14:paraId="416CC1E1">
            <w:pPr>
              <w:snapToGrid w:val="0"/>
              <w:spacing w:line="360" w:lineRule="exact"/>
              <w:ind w:firstLine="466" w:firstLineChars="222"/>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1946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CF2AFC0">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54D1644">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095C0D6B">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售后服务方案</w:t>
            </w:r>
            <w:r>
              <w:rPr>
                <w:rFonts w:hint="eastAsia" w:ascii="宋体" w:hAnsi="宋体" w:cs="宋体"/>
                <w:bCs/>
                <w:color w:val="000000" w:themeColor="text1"/>
                <w:highlight w:val="none"/>
                <w14:textFill>
                  <w14:solidFill>
                    <w14:schemeClr w14:val="tx1"/>
                  </w14:solidFill>
                </w14:textFill>
              </w:rPr>
              <w:t>分</w:t>
            </w:r>
            <w:r>
              <w:rPr>
                <w:rFonts w:hint="eastAsia" w:ascii="宋体" w:hAnsi="宋体" w:cs="宋体"/>
                <w:bCs/>
                <w:color w:val="000000" w:themeColor="text1"/>
                <w:szCs w:val="21"/>
                <w:highlight w:val="none"/>
                <w14:textFill>
                  <w14:solidFill>
                    <w14:schemeClr w14:val="tx1"/>
                  </w14:solidFill>
                </w14:textFill>
              </w:rPr>
              <w:t>（满分15分）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B7B65C3">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一档（5分）：售后服务方案未结合项目实际情况，不满足项目要求。</w:t>
            </w:r>
          </w:p>
          <w:p w14:paraId="37FBC3E8">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二档（10分）：售后服务方案对售后服务承诺内容、服务响应体系、组织架构、问题处理的响应措施等售后服务内容有简单的描述。</w:t>
            </w:r>
          </w:p>
          <w:p w14:paraId="50975B7E">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售后服务方案对售后服务承诺内容、服务响应体系、组织架构、问题处理的响应措施等售后服务内容有完整且详细的描述。方案提供有售后服务人员名单，组织架构，联系电话等信息，并列出产品可能出现的售后服务问题清单，编制有针对性的问题处理流程、保障流程等内容。</w:t>
            </w:r>
          </w:p>
          <w:p w14:paraId="599DE429">
            <w:pPr>
              <w:snapToGrid w:val="0"/>
              <w:spacing w:line="360" w:lineRule="exact"/>
              <w:ind w:firstLine="466" w:firstLineChars="22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42D5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513C97DC">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1C9AADD0">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商务分</w:t>
            </w:r>
          </w:p>
          <w:p w14:paraId="750AC4B3">
            <w:pPr>
              <w:adjustRightInd w:val="0"/>
              <w:spacing w:line="360" w:lineRule="exact"/>
              <w:jc w:val="center"/>
              <w:textAlignment w:val="baseline"/>
              <w:rPr>
                <w:rFonts w:hint="eastAsia"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（满分10分）</w:t>
            </w: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3928F373">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信誉分</w:t>
            </w:r>
          </w:p>
          <w:p w14:paraId="73105652">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（满分3分）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54CC75EF">
            <w:pPr>
              <w:spacing w:line="36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投标产品制造商具有ISO9001</w:t>
            </w:r>
            <w:r>
              <w:rPr>
                <w:rFonts w:hint="eastAsia"/>
                <w:bCs/>
                <w:color w:val="000000" w:themeColor="text1"/>
                <w:highlight w:val="none"/>
                <w14:textFill>
                  <w14:solidFill>
                    <w14:schemeClr w14:val="tx1"/>
                  </w14:solidFill>
                </w14:textFill>
              </w:rPr>
              <w:t>质量管理体系认证、ISO14001环境管理体系认证、ISO45001职业健康安全管理体系认证证书的，每提供1项有效的认证证书复印件得1分，满分3分。</w:t>
            </w:r>
          </w:p>
        </w:tc>
      </w:tr>
      <w:tr w14:paraId="0563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70FE966">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879A67B">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3DF4678B">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业绩分</w:t>
            </w:r>
          </w:p>
          <w:p w14:paraId="64351570">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（满分5分）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638450A3">
            <w:pPr>
              <w:spacing w:line="36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投标人自2023年1月1日（以合同签订时间为准）以来具有所投产品（或同类产品）的销售业绩，每提供一个有效业绩得1分，满分5分。</w:t>
            </w:r>
          </w:p>
          <w:p w14:paraId="66166D15">
            <w:pPr>
              <w:spacing w:line="360" w:lineRule="exact"/>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注：有效业绩指投标人与最终用户签订的销售合同（合同关键页至少包含产品名称、品牌、规格型号、签订双方及盖章页）扫描件或中标通知书扫描件（通知书上须体现同类</w:t>
            </w:r>
            <w:r>
              <w:rPr>
                <w:rFonts w:hint="eastAsia"/>
                <w:color w:val="000000" w:themeColor="text1"/>
                <w:highlight w:val="none"/>
                <w14:textFill>
                  <w14:solidFill>
                    <w14:schemeClr w14:val="tx1"/>
                  </w14:solidFill>
                </w14:textFill>
              </w:rPr>
              <w:t>产品相关信息</w:t>
            </w:r>
            <w:r>
              <w:rPr>
                <w:rFonts w:hint="eastAsia" w:ascii="宋体" w:hAnsi="宋体" w:cs="宋体"/>
                <w:color w:val="000000" w:themeColor="text1"/>
                <w:highlight w:val="none"/>
                <w14:textFill>
                  <w14:solidFill>
                    <w14:schemeClr w14:val="tx1"/>
                  </w14:solidFill>
                </w14:textFill>
              </w:rPr>
              <w:t>）并加盖投标人公章，材料不清晰或无法证明上述信息的不予计分。</w:t>
            </w:r>
          </w:p>
        </w:tc>
      </w:tr>
      <w:tr w14:paraId="05E9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9F3D8B8">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7ACDFA7C">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4B0F599D">
            <w:pPr>
              <w:spacing w:line="360" w:lineRule="exact"/>
              <w:jc w:val="center"/>
              <w:rPr>
                <w:rFonts w:hint="eastAsia" w:hAnsi="宋体" w:cs="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政策功能分（节能、环保）（满分</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26EDAB89">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属于财政部《节能产品政府采购品目清单》内优先采购（清单内未标注“★”的品目）的产品[投标文件中提供有效的认证证书复印件及品目清单（标注出投标产品在品目清单中所属的品目），并加盖供应商公章]，每个产品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分，满分</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06DA75E6">
            <w:pPr>
              <w:spacing w:line="360" w:lineRule="exact"/>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（2）属于财政部《环境标志产品政府采购品目清单》内的产品[投标文件中提供有效的认证证书复印件及品目清单（标注出投标产品在品目清单中所属的品目），并加盖供应商公章]，每个产品得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分，满分</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tc>
      </w:tr>
      <w:tr w14:paraId="25D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29" w:type="dxa"/>
            <w:gridSpan w:val="4"/>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F658CFE">
            <w:pPr>
              <w:spacing w:line="360" w:lineRule="exact"/>
              <w:ind w:firstLine="420"/>
              <w:rPr>
                <w:rFonts w:hint="eastAsia" w:ascii="宋体" w:hAnsi="宋体"/>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总得分</w:t>
            </w:r>
            <w:r>
              <w:rPr>
                <w:rFonts w:ascii="宋体" w:hAnsi="宋体"/>
                <w:b/>
                <w:bCs/>
                <w:color w:val="000000" w:themeColor="text1"/>
                <w:szCs w:val="21"/>
                <w:highlight w:val="none"/>
                <w14:textFill>
                  <w14:solidFill>
                    <w14:schemeClr w14:val="tx1"/>
                  </w14:solidFill>
                </w14:textFill>
              </w:rPr>
              <w:t>=1+2+3</w:t>
            </w:r>
            <w:r>
              <w:rPr>
                <w:rFonts w:hint="eastAsia" w:ascii="宋体" w:hAnsi="宋体"/>
                <w:b/>
                <w:bCs/>
                <w:color w:val="000000" w:themeColor="text1"/>
                <w:szCs w:val="21"/>
                <w:highlight w:val="none"/>
                <w14:textFill>
                  <w14:solidFill>
                    <w14:schemeClr w14:val="tx1"/>
                  </w14:solidFill>
                </w14:textFill>
              </w:rPr>
              <w:t>。</w:t>
            </w:r>
          </w:p>
        </w:tc>
      </w:tr>
    </w:tbl>
    <w:p w14:paraId="410315AD">
      <w:pPr>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br w:type="page"/>
      </w:r>
    </w:p>
    <w:p w14:paraId="2E636B49">
      <w:pPr>
        <w:pStyle w:val="5"/>
        <w:jc w:val="center"/>
        <w:rPr>
          <w:b w:val="0"/>
          <w:color w:val="000000" w:themeColor="text1"/>
          <w:sz w:val="30"/>
          <w:szCs w:val="30"/>
          <w:highlight w:val="none"/>
          <w14:textFill>
            <w14:solidFill>
              <w14:schemeClr w14:val="tx1"/>
            </w14:solidFill>
          </w14:textFill>
        </w:rPr>
      </w:pPr>
      <w:bookmarkStart w:id="149" w:name="_Toc15421"/>
      <w:r>
        <w:rPr>
          <w:rFonts w:hint="eastAsia"/>
          <w:b w:val="0"/>
          <w:color w:val="000000" w:themeColor="text1"/>
          <w:sz w:val="30"/>
          <w:szCs w:val="30"/>
          <w:highlight w:val="none"/>
          <w14:textFill>
            <w14:solidFill>
              <w14:schemeClr w14:val="tx1"/>
            </w14:solidFill>
          </w14:textFill>
        </w:rPr>
        <w:t>第四节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中标候选人推荐原则</w:t>
      </w:r>
      <w:bookmarkEnd w:id="149"/>
    </w:p>
    <w:p w14:paraId="37179667">
      <w:pPr>
        <w:pStyle w:val="19"/>
        <w:numPr>
          <w:ilvl w:val="0"/>
          <w:numId w:val="2"/>
        </w:numPr>
        <w:spacing w:line="360" w:lineRule="auto"/>
        <w:contextualSpacing/>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综合评分法</w:t>
      </w:r>
    </w:p>
    <w:p w14:paraId="1EF1C0D1">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将根据总得分由高到低排列次序并推荐各分标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3B7ECBC5">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r>
        <w:rPr>
          <w:rFonts w:hint="eastAsia" w:hAnsi="宋体"/>
          <w:color w:val="000000" w:themeColor="text1"/>
          <w:highlight w:val="none"/>
          <w14:textFill>
            <w14:solidFill>
              <w14:schemeClr w14:val="tx1"/>
            </w14:solidFill>
          </w14:textFill>
        </w:rPr>
        <w:t>。</w:t>
      </w:r>
    </w:p>
    <w:p w14:paraId="0A5C271A">
      <w:pPr>
        <w:pStyle w:val="19"/>
        <w:spacing w:line="360" w:lineRule="auto"/>
        <w:ind w:firstLine="482" w:firstLineChars="200"/>
        <w:rPr>
          <w:rFonts w:hint="eastAsia" w:hAnsi="宋体"/>
          <w:b/>
          <w:bCs/>
          <w:color w:val="000000" w:themeColor="text1"/>
          <w:highlight w:val="none"/>
          <w14:textFill>
            <w14:solidFill>
              <w14:schemeClr w14:val="tx1"/>
            </w14:solidFill>
          </w14:textFill>
        </w:rPr>
      </w:pPr>
      <w:r>
        <w:rPr>
          <w:rFonts w:hint="eastAsia" w:hAnsi="宋体"/>
          <w:b/>
          <w:bCs/>
          <w:color w:val="000000" w:themeColor="text1"/>
          <w:sz w:val="24"/>
          <w:szCs w:val="22"/>
          <w:highlight w:val="none"/>
          <w14:textFill>
            <w14:solidFill>
              <w14:schemeClr w14:val="tx1"/>
            </w14:solidFill>
          </w14:textFill>
        </w:rPr>
        <w:t>（注：各投标人均可就本项目所有分标进行投标，其中01分标、02分标允许同时中标，评标和中标顺序为01分标→02分标）</w:t>
      </w:r>
    </w:p>
    <w:p w14:paraId="0C54BE74">
      <w:pPr>
        <w:pStyle w:val="19"/>
        <w:spacing w:line="360" w:lineRule="auto"/>
        <w:ind w:firstLine="420" w:firstLineChars="200"/>
        <w:rPr>
          <w:rFonts w:hint="eastAsia" w:hAnsi="宋体"/>
          <w:color w:val="000000" w:themeColor="text1"/>
          <w:highlight w:val="none"/>
          <w14:textFill>
            <w14:solidFill>
              <w14:schemeClr w14:val="tx1"/>
            </w14:solidFill>
          </w14:textFill>
        </w:rPr>
      </w:pPr>
    </w:p>
    <w:p w14:paraId="2A1B2FD9">
      <w:pPr>
        <w:pStyle w:val="19"/>
        <w:spacing w:line="360" w:lineRule="auto"/>
        <w:ind w:firstLine="482" w:firstLineChars="200"/>
        <w:rPr>
          <w:rFonts w:hint="eastAsia" w:hAnsi="宋体"/>
          <w:color w:val="000000" w:themeColor="text1"/>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（二）最低评标报价法</w:t>
      </w:r>
    </w:p>
    <w:p w14:paraId="70076B26">
      <w:pPr>
        <w:pStyle w:val="19"/>
        <w:tabs>
          <w:tab w:val="left" w:pos="2472"/>
        </w:tabs>
        <w:spacing w:line="480" w:lineRule="exact"/>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1.评标委员会将按照有效报价从低到高排序并推荐中标候选人。</w:t>
      </w:r>
      <w:r>
        <w:rPr>
          <w:rFonts w:hint="eastAsia"/>
          <w:color w:val="000000" w:themeColor="text1"/>
          <w:highlight w:val="none"/>
          <w14:textFill>
            <w14:solidFill>
              <w14:schemeClr w14:val="tx1"/>
            </w14:solidFill>
          </w14:textFill>
        </w:rPr>
        <w:t>投标报价相同的并列，投标文件满足招标文件全部实质性要求且投标报价最低的投标人为排名第一的中标候选人；评标价相同且前述指标均相同时，由评标委员会各成员对评标价相同的供应商，</w:t>
      </w:r>
      <w:r>
        <w:rPr>
          <w:rFonts w:hint="eastAsia" w:hAnsi="宋体"/>
          <w:color w:val="000000" w:themeColor="text1"/>
          <w:highlight w:val="none"/>
          <w14:textFill>
            <w14:solidFill>
              <w14:schemeClr w14:val="tx1"/>
            </w14:solidFill>
          </w14:textFill>
        </w:rPr>
        <w:t>货物类采购项目以技术性能得分较高者为先，技术性能得分也相同的以实力信誉及业绩得分较高者为先</w:t>
      </w:r>
      <w:r>
        <w:rPr>
          <w:rFonts w:hint="eastAsia"/>
          <w:color w:val="000000" w:themeColor="text1"/>
          <w:highlight w:val="none"/>
          <w14:textFill>
            <w14:solidFill>
              <w14:schemeClr w14:val="tx1"/>
            </w14:solidFill>
          </w14:textFill>
        </w:rPr>
        <w:t>。</w:t>
      </w:r>
    </w:p>
    <w:p w14:paraId="67A69068">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 xml:space="preserve"> 根据《政府采购货物和服务招标投标管理办法》（财政部令第87号）第三十一条第一款规定，采用最低评标价法的采购项目，提供相同品牌产品的不同投标人参加同一合同项下投标的，以其通过资格审查、符合性审查且报价最低的参加评标；报价相同的，按照“投标人须知前附表”及“投标人须知正文”30.2规定推荐。</w:t>
      </w:r>
    </w:p>
    <w:p w14:paraId="78F87230">
      <w:pPr>
        <w:pStyle w:val="5"/>
        <w:spacing w:before="0" w:after="0" w:line="360" w:lineRule="auto"/>
        <w:ind w:firstLine="600" w:firstLineChars="200"/>
        <w:jc w:val="center"/>
        <w:rPr>
          <w:b w:val="0"/>
          <w:color w:val="000000" w:themeColor="text1"/>
          <w:sz w:val="30"/>
          <w:szCs w:val="30"/>
          <w:highlight w:val="none"/>
          <w14:textFill>
            <w14:solidFill>
              <w14:schemeClr w14:val="tx1"/>
            </w14:solidFill>
          </w14:textFill>
        </w:rPr>
      </w:pPr>
      <w:bookmarkStart w:id="150" w:name="_Toc2992"/>
      <w:r>
        <w:rPr>
          <w:rFonts w:hint="eastAsia"/>
          <w:b w:val="0"/>
          <w:color w:val="000000" w:themeColor="text1"/>
          <w:sz w:val="30"/>
          <w:szCs w:val="30"/>
          <w:highlight w:val="none"/>
          <w14:textFill>
            <w14:solidFill>
              <w14:schemeClr w14:val="tx1"/>
            </w14:solidFill>
          </w14:textFill>
        </w:rPr>
        <w:t>第五节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评标报告</w:t>
      </w:r>
      <w:bookmarkEnd w:id="150"/>
    </w:p>
    <w:p w14:paraId="6E41890E">
      <w:pPr>
        <w:pStyle w:val="93"/>
        <w:spacing w:before="0"/>
        <w:ind w:firstLine="482"/>
        <w:rPr>
          <w:rFonts w:hint="eastAsia" w:ascii="宋体" w:hAnsi="宋体"/>
          <w:b/>
          <w:bCs/>
          <w:color w:val="000000" w:themeColor="text1"/>
          <w:szCs w:val="24"/>
          <w:highlight w:val="none"/>
          <w14:textFill>
            <w14:solidFill>
              <w14:schemeClr w14:val="tx1"/>
            </w14:solidFill>
          </w14:textFill>
        </w:rPr>
      </w:pPr>
      <w:r>
        <w:rPr>
          <w:rFonts w:hint="eastAsia" w:ascii="宋体" w:hAnsi="宋体"/>
          <w:b/>
          <w:bCs/>
          <w:color w:val="000000" w:themeColor="text1"/>
          <w:szCs w:val="24"/>
          <w:highlight w:val="none"/>
          <w14:textFill>
            <w14:solidFill>
              <w14:schemeClr w14:val="tx1"/>
            </w14:solidFill>
          </w14:textFill>
        </w:rPr>
        <w:t>（一）评标报告与推荐中标候选人</w:t>
      </w:r>
    </w:p>
    <w:p w14:paraId="6333D465">
      <w:pPr>
        <w:pStyle w:val="19"/>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评标委员会根据原始评标记录和评标结果编写评标报告，并通过电子交易平台向采购人、采购代理机构提交。</w:t>
      </w:r>
    </w:p>
    <w:p w14:paraId="56681FB3">
      <w:pPr>
        <w:widowControl/>
        <w:spacing w:line="360" w:lineRule="auto"/>
        <w:ind w:firstLine="482" w:firstLineChars="200"/>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（二）评标争议事项处理</w:t>
      </w:r>
    </w:p>
    <w:p w14:paraId="7394FD47">
      <w:pPr>
        <w:pStyle w:val="19"/>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35C5722C">
      <w:pPr>
        <w:widowControl/>
        <w:jc w:val="left"/>
        <w:rPr>
          <w:b/>
          <w:color w:val="000000" w:themeColor="text1"/>
          <w:sz w:val="36"/>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2B9D2A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DD44F1A">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4EB75E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81625FC">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4BC07F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C8988C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3505D0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D0CEA1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37D88CA">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1F580B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25752A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B09D12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2A9261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E268922">
      <w:pPr>
        <w:pStyle w:val="19"/>
        <w:tabs>
          <w:tab w:val="left" w:pos="2472"/>
        </w:tabs>
        <w:spacing w:line="460" w:lineRule="exact"/>
        <w:jc w:val="center"/>
        <w:outlineLvl w:val="0"/>
        <w:rPr>
          <w:bCs/>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bookmarkStart w:id="151" w:name="_Toc26466"/>
      <w:r>
        <w:rPr>
          <w:rFonts w:hint="eastAsia" w:ascii="Times New Roman" w:hAnsi="Times New Roman"/>
          <w:b/>
          <w:color w:val="000000" w:themeColor="text1"/>
          <w:sz w:val="36"/>
          <w:highlight w:val="none"/>
          <w14:textFill>
            <w14:solidFill>
              <w14:schemeClr w14:val="tx1"/>
            </w14:solidFill>
          </w14:textFill>
        </w:rPr>
        <w:t>第五章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拟签订的合同文本</w:t>
      </w:r>
      <w:bookmarkEnd w:id="151"/>
    </w:p>
    <w:p w14:paraId="0767BC4A">
      <w:pPr>
        <w:spacing w:line="360" w:lineRule="auto"/>
        <w:rPr>
          <w:rFonts w:hint="eastAsia" w:ascii="仿宋_GB2312" w:hAnsi="楷体" w:eastAsia="仿宋_GB2312"/>
          <w:color w:val="000000" w:themeColor="text1"/>
          <w:sz w:val="24"/>
          <w:highlight w:val="none"/>
          <w14:textFill>
            <w14:solidFill>
              <w14:schemeClr w14:val="tx1"/>
            </w14:solidFill>
          </w14:textFill>
        </w:rPr>
      </w:pPr>
    </w:p>
    <w:p w14:paraId="31AF1BAE">
      <w:pPr>
        <w:spacing w:line="360" w:lineRule="auto"/>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广西政府采购云平台合同编号：</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25C5AFEA">
      <w:pPr>
        <w:spacing w:line="360" w:lineRule="auto"/>
        <w:jc w:val="center"/>
        <w:rPr>
          <w:rFonts w:ascii="宋体"/>
          <w:b/>
          <w:bCs/>
          <w:color w:val="000000" w:themeColor="text1"/>
          <w:sz w:val="52"/>
          <w:highlight w:val="none"/>
          <w14:textFill>
            <w14:solidFill>
              <w14:schemeClr w14:val="tx1"/>
            </w14:solidFill>
          </w14:textFill>
        </w:rPr>
      </w:pPr>
      <w:r>
        <w:rPr>
          <w:rFonts w:hint="eastAsia" w:ascii="宋体"/>
          <w:b/>
          <w:bCs/>
          <w:color w:val="000000" w:themeColor="text1"/>
          <w:sz w:val="52"/>
          <w:highlight w:val="none"/>
          <w14:textFill>
            <w14:solidFill>
              <w14:schemeClr w14:val="tx1"/>
            </w14:solidFill>
          </w14:textFill>
        </w:rPr>
        <w:t>南 宁 市 政 府 采 购</w:t>
      </w:r>
    </w:p>
    <w:p w14:paraId="2BFA6559">
      <w:pPr>
        <w:spacing w:line="360" w:lineRule="auto"/>
        <w:ind w:firstLine="420" w:firstLineChars="200"/>
        <w:rPr>
          <w:rFonts w:ascii="宋体"/>
          <w:color w:val="000000" w:themeColor="text1"/>
          <w:highlight w:val="none"/>
          <w14:textFill>
            <w14:solidFill>
              <w14:schemeClr w14:val="tx1"/>
            </w14:solidFill>
          </w14:textFill>
        </w:rPr>
      </w:pPr>
    </w:p>
    <w:p w14:paraId="400EC9CB">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 xml:space="preserve">                                                 </w:t>
      </w:r>
    </w:p>
    <w:p w14:paraId="12604F02">
      <w:pPr>
        <w:spacing w:line="360" w:lineRule="auto"/>
        <w:jc w:val="center"/>
        <w:rPr>
          <w:rFonts w:ascii="宋体"/>
          <w:b/>
          <w:bCs/>
          <w:color w:val="000000" w:themeColor="text1"/>
          <w:sz w:val="40"/>
          <w:szCs w:val="22"/>
          <w:highlight w:val="none"/>
          <w14:textFill>
            <w14:solidFill>
              <w14:schemeClr w14:val="tx1"/>
            </w14:solidFill>
          </w14:textFill>
        </w:rPr>
      </w:pPr>
      <w:r>
        <w:rPr>
          <w:rFonts w:hint="eastAsia" w:ascii="宋体"/>
          <w:b/>
          <w:bCs/>
          <w:color w:val="000000" w:themeColor="text1"/>
          <w:sz w:val="40"/>
          <w:szCs w:val="22"/>
          <w:highlight w:val="none"/>
          <w:u w:val="single"/>
          <w14:textFill>
            <w14:solidFill>
              <w14:schemeClr w14:val="tx1"/>
            </w14:solidFill>
          </w14:textFill>
        </w:rPr>
        <w:t>南宁中心血站2026年献血常规纪念品第一批采购</w:t>
      </w:r>
      <w:r>
        <w:rPr>
          <w:rFonts w:hint="eastAsia" w:ascii="宋体"/>
          <w:b/>
          <w:bCs/>
          <w:color w:val="000000" w:themeColor="text1"/>
          <w:sz w:val="40"/>
          <w:szCs w:val="22"/>
          <w:highlight w:val="none"/>
          <w14:textFill>
            <w14:solidFill>
              <w14:schemeClr w14:val="tx1"/>
            </w14:solidFill>
          </w14:textFill>
        </w:rPr>
        <w:t>合同</w:t>
      </w:r>
    </w:p>
    <w:p w14:paraId="13C3C689">
      <w:pPr>
        <w:spacing w:line="360" w:lineRule="auto"/>
        <w:jc w:val="center"/>
        <w:rPr>
          <w:rFonts w:ascii="宋体"/>
          <w:b/>
          <w:bCs/>
          <w:color w:val="000000" w:themeColor="text1"/>
          <w:sz w:val="44"/>
          <w:highlight w:val="none"/>
          <w14:textFill>
            <w14:solidFill>
              <w14:schemeClr w14:val="tx1"/>
            </w14:solidFill>
          </w14:textFill>
        </w:rPr>
      </w:pPr>
      <w:r>
        <w:rPr>
          <w:rFonts w:hint="eastAsia" w:ascii="宋体"/>
          <w:b/>
          <w:bCs/>
          <w:color w:val="000000" w:themeColor="text1"/>
          <w:sz w:val="44"/>
          <w:highlight w:val="none"/>
          <w:u w:val="single"/>
          <w14:textFill>
            <w14:solidFill>
              <w14:schemeClr w14:val="tx1"/>
            </w14:solidFill>
          </w14:textFill>
        </w:rPr>
        <w:t xml:space="preserve">       </w:t>
      </w:r>
      <w:r>
        <w:rPr>
          <w:rFonts w:hint="eastAsia" w:ascii="宋体"/>
          <w:b/>
          <w:bCs/>
          <w:color w:val="000000" w:themeColor="text1"/>
          <w:sz w:val="44"/>
          <w:highlight w:val="none"/>
          <w14:textFill>
            <w14:solidFill>
              <w14:schemeClr w14:val="tx1"/>
            </w14:solidFill>
          </w14:textFill>
        </w:rPr>
        <w:t>分标</w:t>
      </w:r>
    </w:p>
    <w:p w14:paraId="58A44232">
      <w:pPr>
        <w:spacing w:line="360" w:lineRule="auto"/>
        <w:jc w:val="center"/>
        <w:rPr>
          <w:rFonts w:ascii="宋体"/>
          <w:b/>
          <w:bCs/>
          <w:color w:val="000000" w:themeColor="text1"/>
          <w:sz w:val="44"/>
          <w:highlight w:val="none"/>
          <w14:textFill>
            <w14:solidFill>
              <w14:schemeClr w14:val="tx1"/>
            </w14:solidFill>
          </w14:textFill>
        </w:rPr>
      </w:pPr>
    </w:p>
    <w:p w14:paraId="308C5C7F">
      <w:pPr>
        <w:spacing w:line="360" w:lineRule="auto"/>
        <w:ind w:firstLine="3507" w:firstLineChars="794"/>
        <w:rPr>
          <w:rFonts w:ascii="宋体"/>
          <w:b/>
          <w:bCs/>
          <w:color w:val="000000" w:themeColor="text1"/>
          <w:sz w:val="44"/>
          <w:highlight w:val="none"/>
          <w14:textFill>
            <w14:solidFill>
              <w14:schemeClr w14:val="tx1"/>
            </w14:solidFill>
          </w14:textFill>
        </w:rPr>
      </w:pPr>
    </w:p>
    <w:p w14:paraId="13C52FEF">
      <w:pPr>
        <w:spacing w:line="360" w:lineRule="auto"/>
        <w:ind w:firstLine="3507" w:firstLineChars="794"/>
        <w:rPr>
          <w:rFonts w:ascii="宋体"/>
          <w:b/>
          <w:bCs/>
          <w:color w:val="000000" w:themeColor="text1"/>
          <w:sz w:val="44"/>
          <w:highlight w:val="none"/>
          <w14:textFill>
            <w14:solidFill>
              <w14:schemeClr w14:val="tx1"/>
            </w14:solidFill>
          </w14:textFill>
        </w:rPr>
      </w:pPr>
    </w:p>
    <w:p w14:paraId="0ECC955B">
      <w:pPr>
        <w:ind w:firstLine="1995" w:firstLineChars="552"/>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项目编号：</w:t>
      </w:r>
      <w:r>
        <w:rPr>
          <w:rFonts w:hint="eastAsia" w:ascii="宋体" w:hAnsi="宋体"/>
          <w:b/>
          <w:color w:val="000000" w:themeColor="text1"/>
          <w:sz w:val="36"/>
          <w:szCs w:val="36"/>
          <w:highlight w:val="none"/>
          <w:lang w:val="en-US" w:eastAsia="zh-CN"/>
          <w14:textFill>
            <w14:solidFill>
              <w14:schemeClr w14:val="tx1"/>
            </w14:solidFill>
          </w14:textFill>
        </w:rPr>
        <w:t>NNZC2026-G1-990248-GXJT</w:t>
      </w:r>
    </w:p>
    <w:p w14:paraId="598A7A01">
      <w:pPr>
        <w:ind w:firstLine="1995" w:firstLineChars="552"/>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采购计划文号：01分标：</w:t>
      </w:r>
      <w:r>
        <w:rPr>
          <w:rFonts w:hint="eastAsia" w:ascii="宋体" w:hAnsi="宋体"/>
          <w:b/>
          <w:color w:val="000000" w:themeColor="text1"/>
          <w:sz w:val="36"/>
          <w:szCs w:val="36"/>
          <w:highlight w:val="none"/>
          <w:lang w:val="en-US" w:eastAsia="zh-CN"/>
          <w14:textFill>
            <w14:solidFill>
              <w14:schemeClr w14:val="tx1"/>
            </w14:solidFill>
          </w14:textFill>
        </w:rPr>
        <w:t>NNZC[2026]1357号-004、NNZC[2026]1357号-005；</w:t>
      </w:r>
      <w:r>
        <w:rPr>
          <w:rFonts w:hint="eastAsia" w:ascii="宋体" w:hAnsi="宋体"/>
          <w:b/>
          <w:color w:val="000000" w:themeColor="text1"/>
          <w:sz w:val="36"/>
          <w:szCs w:val="36"/>
          <w:highlight w:val="none"/>
          <w14:textFill>
            <w14:solidFill>
              <w14:schemeClr w14:val="tx1"/>
            </w14:solidFill>
          </w14:textFill>
        </w:rPr>
        <w:t>02分标：</w:t>
      </w:r>
      <w:r>
        <w:rPr>
          <w:rFonts w:hint="eastAsia" w:ascii="宋体" w:hAnsi="宋体"/>
          <w:b/>
          <w:color w:val="000000" w:themeColor="text1"/>
          <w:sz w:val="36"/>
          <w:szCs w:val="36"/>
          <w:highlight w:val="none"/>
          <w:lang w:val="en-US" w:eastAsia="zh-CN"/>
          <w14:textFill>
            <w14:solidFill>
              <w14:schemeClr w14:val="tx1"/>
            </w14:solidFill>
          </w14:textFill>
        </w:rPr>
        <w:t>NNZC[2026]1357号-001、NNZC[2026]1357号-002、NNZC[2026]1357号-003</w:t>
      </w:r>
    </w:p>
    <w:p w14:paraId="3077702D">
      <w:pPr>
        <w:ind w:firstLine="1970" w:firstLineChars="545"/>
        <w:rPr>
          <w:rFonts w:hint="eastAsia" w:ascii="宋体" w:hAnsi="宋体"/>
          <w:b/>
          <w:color w:val="000000" w:themeColor="text1"/>
          <w:sz w:val="36"/>
          <w:szCs w:val="36"/>
          <w:highlight w:val="none"/>
          <w:u w:val="single"/>
          <w14:textFill>
            <w14:solidFill>
              <w14:schemeClr w14:val="tx1"/>
            </w14:solidFill>
          </w14:textFill>
        </w:rPr>
      </w:pPr>
    </w:p>
    <w:p w14:paraId="711732D4">
      <w:pPr>
        <w:ind w:firstLine="1995" w:firstLineChars="552"/>
        <w:rPr>
          <w:rFonts w:hint="eastAsia" w:ascii="宋体" w:hAnsi="宋体"/>
          <w:b/>
          <w:color w:val="000000" w:themeColor="text1"/>
          <w:sz w:val="36"/>
          <w:szCs w:val="36"/>
          <w:highlight w:val="none"/>
          <w:u w:val="single"/>
          <w14:textFill>
            <w14:solidFill>
              <w14:schemeClr w14:val="tx1"/>
            </w14:solidFill>
          </w14:textFill>
        </w:rPr>
      </w:pPr>
    </w:p>
    <w:p w14:paraId="2205EFF8">
      <w:pPr>
        <w:ind w:firstLine="1995" w:firstLineChars="552"/>
        <w:rPr>
          <w:rFonts w:hint="eastAsia" w:ascii="宋体" w:hAnsi="宋体"/>
          <w:b/>
          <w:color w:val="000000" w:themeColor="text1"/>
          <w:sz w:val="36"/>
          <w:szCs w:val="36"/>
          <w:highlight w:val="none"/>
          <w:u w:val="single"/>
          <w14:textFill>
            <w14:solidFill>
              <w14:schemeClr w14:val="tx1"/>
            </w14:solidFill>
          </w14:textFill>
        </w:rPr>
      </w:pPr>
    </w:p>
    <w:p w14:paraId="58D3C7CC">
      <w:pPr>
        <w:tabs>
          <w:tab w:val="left" w:pos="7200"/>
        </w:tabs>
        <w:spacing w:line="360" w:lineRule="auto"/>
        <w:ind w:firstLine="1995" w:firstLineChars="552"/>
        <w:rPr>
          <w:rFonts w:hint="eastAsia" w:ascii="宋体" w:hAnsi="宋体"/>
          <w:b/>
          <w:color w:val="000000" w:themeColor="text1"/>
          <w:sz w:val="36"/>
          <w:szCs w:val="36"/>
          <w:highlight w:val="none"/>
          <w:u w:val="singl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采购人：</w:t>
      </w:r>
      <w:r>
        <w:rPr>
          <w:rFonts w:hint="eastAsia" w:ascii="宋体" w:hAnsi="宋体"/>
          <w:b/>
          <w:color w:val="000000" w:themeColor="text1"/>
          <w:sz w:val="36"/>
          <w:szCs w:val="36"/>
          <w:highlight w:val="none"/>
          <w:u w:val="single"/>
          <w14:textFill>
            <w14:solidFill>
              <w14:schemeClr w14:val="tx1"/>
            </w14:solidFill>
          </w14:textFill>
        </w:rPr>
        <w:t xml:space="preserve"> 南宁中心血站 </w:t>
      </w:r>
    </w:p>
    <w:p w14:paraId="4FA4BA9F">
      <w:pPr>
        <w:tabs>
          <w:tab w:val="left" w:pos="7380"/>
        </w:tabs>
        <w:spacing w:line="360" w:lineRule="auto"/>
        <w:ind w:firstLine="1995" w:firstLineChars="552"/>
        <w:rPr>
          <w:rFonts w:ascii="宋体"/>
          <w:b/>
          <w:bCs/>
          <w:color w:val="000000" w:themeColor="text1"/>
          <w:sz w:val="44"/>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中标人</w:t>
      </w:r>
      <w:r>
        <w:rPr>
          <w:rFonts w:hint="eastAsia" w:ascii="宋体" w:hAnsi="宋体"/>
          <w:b/>
          <w:color w:val="000000" w:themeColor="text1"/>
          <w:sz w:val="36"/>
          <w:szCs w:val="36"/>
          <w:highlight w:val="none"/>
          <w14:textFill>
            <w14:solidFill>
              <w14:schemeClr w14:val="tx1"/>
            </w14:solidFill>
          </w14:textFill>
        </w:rPr>
        <w:t>：</w:t>
      </w:r>
      <w:r>
        <w:rPr>
          <w:rFonts w:hint="eastAsia" w:ascii="宋体" w:hAnsi="宋体"/>
          <w:b/>
          <w:color w:val="000000" w:themeColor="text1"/>
          <w:sz w:val="36"/>
          <w:szCs w:val="36"/>
          <w:highlight w:val="none"/>
          <w:u w:val="single"/>
          <w14:textFill>
            <w14:solidFill>
              <w14:schemeClr w14:val="tx1"/>
            </w14:solidFill>
          </w14:textFill>
        </w:rPr>
        <w:t xml:space="preserve">              </w:t>
      </w:r>
    </w:p>
    <w:p w14:paraId="7D98339C">
      <w:pPr>
        <w:spacing w:before="120" w:line="360" w:lineRule="auto"/>
        <w:rPr>
          <w:rFonts w:hint="eastAsia" w:ascii="仿宋_GB2312" w:hAnsi="楷体" w:eastAsia="仿宋_GB2312"/>
          <w:color w:val="000000" w:themeColor="text1"/>
          <w:sz w:val="24"/>
          <w:highlight w:val="none"/>
          <w14:textFill>
            <w14:solidFill>
              <w14:schemeClr w14:val="tx1"/>
            </w14:solidFill>
          </w14:textFill>
        </w:rPr>
      </w:pPr>
    </w:p>
    <w:p w14:paraId="5300DD4F">
      <w:pPr>
        <w:spacing w:before="120" w:line="360" w:lineRule="auto"/>
        <w:ind w:firstLine="960" w:firstLineChars="400"/>
        <w:rPr>
          <w:rFonts w:hint="eastAsia" w:ascii="仿宋_GB2312" w:hAnsi="楷体" w:eastAsia="仿宋_GB2312"/>
          <w:color w:val="000000" w:themeColor="text1"/>
          <w:sz w:val="24"/>
          <w:highlight w:val="none"/>
          <w14:textFill>
            <w14:solidFill>
              <w14:schemeClr w14:val="tx1"/>
            </w14:solidFill>
          </w14:textFill>
        </w:rPr>
      </w:pPr>
    </w:p>
    <w:p w14:paraId="6337006E">
      <w:pPr>
        <w:spacing w:before="120" w:line="360" w:lineRule="auto"/>
        <w:ind w:firstLine="2280" w:firstLineChars="95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签订日期：</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年</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月</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w:t>
      </w:r>
    </w:p>
    <w:p w14:paraId="501868E8">
      <w:pPr>
        <w:pStyle w:val="98"/>
        <w:ind w:firstLine="883"/>
        <w:jc w:val="center"/>
        <w:rPr>
          <w:rFonts w:ascii="宋体"/>
          <w:b/>
          <w:bCs/>
          <w:color w:val="000000" w:themeColor="text1"/>
          <w:sz w:val="44"/>
          <w:highlight w:val="none"/>
          <w14:textFill>
            <w14:solidFill>
              <w14:schemeClr w14:val="tx1"/>
            </w14:solidFill>
          </w14:textFill>
        </w:rPr>
      </w:pPr>
    </w:p>
    <w:p w14:paraId="537D6A2A">
      <w:pPr>
        <w:snapToGrid w:val="0"/>
        <w:spacing w:line="360" w:lineRule="auto"/>
        <w:jc w:val="center"/>
        <w:rPr>
          <w:rFonts w:hint="eastAsia" w:ascii="仿宋_GB2312" w:hAnsi="楷体" w:eastAsia="仿宋_GB2312"/>
          <w:b/>
          <w:color w:val="000000" w:themeColor="text1"/>
          <w:sz w:val="24"/>
          <w:highlight w:val="none"/>
          <w14:textFill>
            <w14:solidFill>
              <w14:schemeClr w14:val="tx1"/>
            </w14:solidFill>
          </w14:textFill>
        </w:rPr>
      </w:pPr>
      <w:r>
        <w:rPr>
          <w:rFonts w:hint="eastAsia" w:ascii="宋体"/>
          <w:b/>
          <w:bCs/>
          <w:color w:val="000000" w:themeColor="text1"/>
          <w:sz w:val="44"/>
          <w:highlight w:val="none"/>
          <w14:textFill>
            <w14:solidFill>
              <w14:schemeClr w14:val="tx1"/>
            </w14:solidFill>
          </w14:textFill>
        </w:rPr>
        <w:br w:type="page"/>
      </w:r>
      <w:r>
        <w:rPr>
          <w:rFonts w:hint="eastAsia" w:ascii="仿宋_GB2312" w:hAnsi="楷体" w:eastAsia="仿宋_GB2312"/>
          <w:b/>
          <w:color w:val="000000" w:themeColor="text1"/>
          <w:sz w:val="24"/>
          <w:highlight w:val="none"/>
          <w14:textFill>
            <w14:solidFill>
              <w14:schemeClr w14:val="tx1"/>
            </w14:solidFill>
          </w14:textFill>
        </w:rPr>
        <w:t>合同目录</w:t>
      </w:r>
    </w:p>
    <w:p w14:paraId="0D5EBDF4">
      <w:pPr>
        <w:snapToGrid w:val="0"/>
        <w:spacing w:line="360" w:lineRule="auto"/>
        <w:jc w:val="center"/>
        <w:rPr>
          <w:rFonts w:ascii="宋体"/>
          <w:b/>
          <w:bCs/>
          <w:color w:val="000000" w:themeColor="text1"/>
          <w:sz w:val="44"/>
          <w:highlight w:val="none"/>
          <w14:textFill>
            <w14:solidFill>
              <w14:schemeClr w14:val="tx1"/>
            </w14:solidFill>
          </w14:textFill>
        </w:rPr>
      </w:pPr>
    </w:p>
    <w:p w14:paraId="06A9F450">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第一部分 合同书</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410E5D2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二、第二部分 合同一般条款……………………………………………………（页码）</w:t>
      </w:r>
    </w:p>
    <w:p w14:paraId="5F1894E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三、第三部分 合同专用条款……………………………………………………（页码）</w:t>
      </w:r>
    </w:p>
    <w:p w14:paraId="4D1660A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w:t>
      </w:r>
      <w:r>
        <w:rPr>
          <w:rFonts w:hint="eastAsia" w:ascii="仿宋_GB2312" w:hAnsi="仿宋" w:eastAsia="仿宋_GB2312"/>
          <w:color w:val="000000" w:themeColor="text1"/>
          <w:sz w:val="24"/>
          <w:highlight w:val="none"/>
          <w14:textFill>
            <w14:solidFill>
              <w14:schemeClr w14:val="tx1"/>
            </w14:solidFill>
          </w14:textFill>
        </w:rPr>
        <w:t>第四部分 合同附件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6E86B99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4.1中标通知书 …………………………………………………………………（页码）</w:t>
      </w:r>
    </w:p>
    <w:p w14:paraId="418B98C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4.2招标文件服务需求一览表 …………………………………………………（页码）</w:t>
      </w:r>
    </w:p>
    <w:p w14:paraId="23719F2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4.3招标文件的更改通知（如有） ……………………………………………（页码）</w:t>
      </w:r>
    </w:p>
    <w:p w14:paraId="58F37B3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4.4投标函 ………………………………………………………………………（页码）</w:t>
      </w:r>
    </w:p>
    <w:p w14:paraId="0FCB34A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4.5开标一览表 …………………………………………………………………（页码）</w:t>
      </w:r>
    </w:p>
    <w:p w14:paraId="01B03A60">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4.6技术需求偏离表 ……………………………………………………………（页码）</w:t>
      </w:r>
    </w:p>
    <w:p w14:paraId="60BC157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4.7商务条款偏离表 ……………………………………………………………（页码）</w:t>
      </w:r>
    </w:p>
    <w:p w14:paraId="2A9076F6">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4.8中标人澄清函（如有请提供） ……………………………………………（页码）</w:t>
      </w:r>
    </w:p>
    <w:p w14:paraId="03308819">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4.9其他与本合同相关的资料（如有请提供） ………………………………（页码）</w:t>
      </w:r>
    </w:p>
    <w:p w14:paraId="77E1DA8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2E8A71A0">
      <w:pPr>
        <w:widowControl/>
        <w:spacing w:beforeAutospacing="1" w:afterAutospacing="1"/>
        <w:jc w:val="left"/>
        <w:rPr>
          <w:rFonts w:ascii="宋体" w:hAnsi="Courier New"/>
          <w:color w:val="000000" w:themeColor="text1"/>
          <w:spacing w:val="-4"/>
          <w:sz w:val="18"/>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035D13B">
      <w:pPr>
        <w:pStyle w:val="98"/>
        <w:ind w:firstLine="560"/>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sz w:val="28"/>
          <w:szCs w:val="28"/>
          <w:highlight w:val="none"/>
          <w14:textFill>
            <w14:solidFill>
              <w14:schemeClr w14:val="tx1"/>
            </w14:solidFill>
          </w14:textFill>
        </w:rPr>
        <w:t>第一部分 合同书</w:t>
      </w:r>
    </w:p>
    <w:p w14:paraId="7BA8908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月</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日</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南宁中心血站   </w:t>
      </w:r>
      <w:r>
        <w:rPr>
          <w:rFonts w:hint="eastAsia" w:ascii="仿宋_GB2312" w:hAnsi="仿宋" w:eastAsia="仿宋_GB2312"/>
          <w:color w:val="000000" w:themeColor="text1"/>
          <w:sz w:val="24"/>
          <w:highlight w:val="none"/>
          <w14:textFill>
            <w14:solidFill>
              <w14:schemeClr w14:val="tx1"/>
            </w14:solidFill>
          </w14:textFill>
        </w:rPr>
        <w:t>以</w:t>
      </w:r>
      <w:r>
        <w:rPr>
          <w:rFonts w:hint="eastAsia" w:ascii="仿宋_GB2312" w:hAnsi="仿宋" w:eastAsia="仿宋_GB2312"/>
          <w:color w:val="000000" w:themeColor="text1"/>
          <w:sz w:val="24"/>
          <w:highlight w:val="none"/>
          <w:u w:val="single"/>
          <w14:textFill>
            <w14:solidFill>
              <w14:schemeClr w14:val="tx1"/>
            </w14:solidFill>
          </w14:textFill>
        </w:rPr>
        <w:t xml:space="preserve">   公开招标方式  </w:t>
      </w:r>
      <w:r>
        <w:rPr>
          <w:rFonts w:hint="eastAsia" w:ascii="仿宋_GB2312" w:hAnsi="仿宋" w:eastAsia="仿宋_GB2312"/>
          <w:color w:val="000000" w:themeColor="text1"/>
          <w:sz w:val="24"/>
          <w:highlight w:val="none"/>
          <w14:textFill>
            <w14:solidFill>
              <w14:schemeClr w14:val="tx1"/>
            </w14:solidFill>
          </w14:textFill>
        </w:rPr>
        <w:t>对</w:t>
      </w:r>
      <w:r>
        <w:rPr>
          <w:rFonts w:hint="eastAsia" w:ascii="仿宋_GB2312" w:hAnsi="仿宋" w:eastAsia="仿宋_GB2312"/>
          <w:color w:val="000000" w:themeColor="text1"/>
          <w:sz w:val="24"/>
          <w:highlight w:val="none"/>
          <w:u w:val="single"/>
          <w14:textFill>
            <w14:solidFill>
              <w14:schemeClr w14:val="tx1"/>
            </w14:solidFill>
          </w14:textFill>
        </w:rPr>
        <w:t>南宁中心血站2026年献血常规纪念品第一批采购</w:t>
      </w:r>
      <w:r>
        <w:rPr>
          <w:rFonts w:hint="eastAsia" w:ascii="仿宋_GB2312" w:hAnsi="楷体" w:eastAsia="仿宋_GB2312"/>
          <w:color w:val="000000" w:themeColor="text1"/>
          <w:sz w:val="24"/>
          <w:highlight w:val="none"/>
          <w14:textFill>
            <w14:solidFill>
              <w14:schemeClr w14:val="tx1"/>
            </w14:solidFill>
          </w14:textFill>
        </w:rPr>
        <w:t>项目进行了采购。经</w:t>
      </w:r>
      <w:r>
        <w:rPr>
          <w:rFonts w:hint="eastAsia" w:ascii="仿宋_GB2312" w:hAnsi="楷体" w:eastAsia="仿宋_GB2312"/>
          <w:color w:val="000000" w:themeColor="text1"/>
          <w:sz w:val="24"/>
          <w:highlight w:val="none"/>
          <w:u w:val="single"/>
          <w14:textFill>
            <w14:solidFill>
              <w14:schemeClr w14:val="tx1"/>
            </w14:solidFill>
          </w14:textFill>
        </w:rPr>
        <w:t xml:space="preserve">   （相关评定主体名称）   </w:t>
      </w:r>
      <w:r>
        <w:rPr>
          <w:rFonts w:hint="eastAsia" w:ascii="仿宋_GB2312" w:hAnsi="楷体" w:eastAsia="仿宋_GB2312"/>
          <w:color w:val="000000" w:themeColor="text1"/>
          <w:sz w:val="24"/>
          <w:highlight w:val="none"/>
          <w14:textFill>
            <w14:solidFill>
              <w14:schemeClr w14:val="tx1"/>
            </w14:solidFill>
          </w14:textFill>
        </w:rPr>
        <w:t>评定，</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w:t>
      </w:r>
      <w:r>
        <w:rPr>
          <w:rFonts w:hint="eastAsia" w:ascii="仿宋_GB2312" w:hAnsi="楷体" w:eastAsia="仿宋_GB2312"/>
          <w:color w:val="000000" w:themeColor="text1"/>
          <w:sz w:val="24"/>
          <w:highlight w:val="none"/>
          <w14:textFill>
            <w14:solidFill>
              <w14:schemeClr w14:val="tx1"/>
            </w14:solidFill>
          </w14:textFill>
        </w:rPr>
        <w:t>为该项目</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分标中标人。现于中标通知书发出之日起二十五日内，按照采购文件确定的事项签订本合同。</w:t>
      </w:r>
    </w:p>
    <w:p w14:paraId="0CBEACC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楷体" w:eastAsia="仿宋_GB2312"/>
          <w:color w:val="000000" w:themeColor="text1"/>
          <w:sz w:val="24"/>
          <w:highlight w:val="none"/>
          <w:u w:val="single"/>
          <w14:textFill>
            <w14:solidFill>
              <w14:schemeClr w14:val="tx1"/>
            </w14:solidFill>
          </w14:textFill>
        </w:rPr>
        <w:t xml:space="preserve">  南宁中心血站 </w:t>
      </w:r>
      <w:r>
        <w:rPr>
          <w:rFonts w:hint="eastAsia" w:ascii="仿宋_GB2312" w:hAnsi="楷体" w:eastAsia="仿宋_GB2312"/>
          <w:color w:val="000000" w:themeColor="text1"/>
          <w:sz w:val="24"/>
          <w:highlight w:val="none"/>
          <w:lang w:val="zh-CN"/>
          <w14:textFill>
            <w14:solidFill>
              <w14:schemeClr w14:val="tx1"/>
            </w14:solidFill>
          </w14:textFill>
        </w:rPr>
        <w:t>(以下简称：甲方)和</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   </w:t>
      </w:r>
      <w:r>
        <w:rPr>
          <w:rFonts w:hint="eastAsia" w:ascii="仿宋_GB2312" w:hAnsi="楷体" w:eastAsia="仿宋_GB2312"/>
          <w:color w:val="000000" w:themeColor="text1"/>
          <w:sz w:val="24"/>
          <w:highlight w:val="none"/>
          <w:lang w:val="zh-CN"/>
          <w14:textFill>
            <w14:solidFill>
              <w14:schemeClr w14:val="tx1"/>
            </w14:solidFill>
          </w14:textFill>
        </w:rPr>
        <w:t>(以下简称：乙方)协商一致，约定以下合同</w:t>
      </w:r>
      <w:r>
        <w:rPr>
          <w:rFonts w:hint="eastAsia" w:ascii="仿宋_GB2312" w:hAnsi="楷体" w:eastAsia="仿宋_GB2312"/>
          <w:color w:val="000000" w:themeColor="text1"/>
          <w:sz w:val="24"/>
          <w:highlight w:val="none"/>
          <w14:textFill>
            <w14:solidFill>
              <w14:schemeClr w14:val="tx1"/>
            </w14:solidFill>
          </w14:textFill>
        </w:rPr>
        <w:t>条款，以兹共同遵守、全面履行。</w:t>
      </w:r>
    </w:p>
    <w:p w14:paraId="09F6CDE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1.1 合同组成部分</w:t>
      </w:r>
    </w:p>
    <w:p w14:paraId="5C468DB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19B8253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1.1.1 本合同及其补充合同、变更协议；</w:t>
      </w:r>
    </w:p>
    <w:p w14:paraId="4878602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1.1.2 中标通知书；</w:t>
      </w:r>
    </w:p>
    <w:p w14:paraId="4D0CD82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1.1.3 投标文件及“投标报价”（含澄清或者说明文件）；</w:t>
      </w:r>
    </w:p>
    <w:p w14:paraId="00CE692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1.1.4 招标文件（含澄清或者修改文件）；</w:t>
      </w:r>
    </w:p>
    <w:p w14:paraId="09A3D99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1.1.5 其他相关采购文件。</w:t>
      </w:r>
    </w:p>
    <w:p w14:paraId="6DDFAEC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1.2 标的物</w:t>
      </w:r>
    </w:p>
    <w:p w14:paraId="3940F8B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 标的物1信息</w:t>
      </w:r>
    </w:p>
    <w:p w14:paraId="0C92AD26">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1.2.1.1名称：</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72093968">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1.2.1.2数量：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66EC4A3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1.2.1.3质量：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11E8B89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p>
    <w:p w14:paraId="27FE35B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1.3 价款</w:t>
      </w:r>
    </w:p>
    <w:p w14:paraId="5E5EDA6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本合同总价为：人民币</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元（大写：</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元人民币，含税）。</w:t>
      </w:r>
    </w:p>
    <w:p w14:paraId="77ECD0F1">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分项价格：</w:t>
      </w:r>
    </w:p>
    <w:tbl>
      <w:tblPr>
        <w:tblStyle w:val="3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03"/>
        <w:gridCol w:w="1359"/>
        <w:gridCol w:w="1590"/>
        <w:gridCol w:w="2534"/>
      </w:tblGrid>
      <w:tr w14:paraId="2AD6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5318AA9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2905" w:type="dxa"/>
            <w:tcBorders>
              <w:top w:val="single" w:color="auto" w:sz="4" w:space="0"/>
              <w:left w:val="single" w:color="auto" w:sz="4" w:space="0"/>
              <w:bottom w:val="single" w:color="auto" w:sz="4" w:space="0"/>
              <w:right w:val="single" w:color="auto" w:sz="4" w:space="0"/>
            </w:tcBorders>
            <w:vAlign w:val="center"/>
          </w:tcPr>
          <w:p w14:paraId="7455DC4A">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分项名称</w:t>
            </w:r>
          </w:p>
        </w:tc>
        <w:tc>
          <w:tcPr>
            <w:tcW w:w="1360" w:type="dxa"/>
            <w:tcBorders>
              <w:top w:val="single" w:color="auto" w:sz="4" w:space="0"/>
              <w:left w:val="single" w:color="auto" w:sz="4" w:space="0"/>
              <w:bottom w:val="single" w:color="auto" w:sz="4" w:space="0"/>
              <w:right w:val="single" w:color="auto" w:sz="4" w:space="0"/>
            </w:tcBorders>
            <w:vAlign w:val="center"/>
          </w:tcPr>
          <w:p w14:paraId="1CF0F6E0">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数量</w:t>
            </w:r>
          </w:p>
        </w:tc>
        <w:tc>
          <w:tcPr>
            <w:tcW w:w="1591" w:type="dxa"/>
            <w:tcBorders>
              <w:top w:val="single" w:color="auto" w:sz="4" w:space="0"/>
              <w:left w:val="single" w:color="auto" w:sz="4" w:space="0"/>
              <w:bottom w:val="single" w:color="auto" w:sz="4" w:space="0"/>
              <w:right w:val="single" w:color="auto" w:sz="4" w:space="0"/>
            </w:tcBorders>
            <w:vAlign w:val="center"/>
          </w:tcPr>
          <w:p w14:paraId="633BA9BE">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单价（元）</w:t>
            </w:r>
          </w:p>
        </w:tc>
        <w:tc>
          <w:tcPr>
            <w:tcW w:w="2536" w:type="dxa"/>
            <w:tcBorders>
              <w:top w:val="single" w:color="auto" w:sz="4" w:space="0"/>
              <w:left w:val="single" w:color="auto" w:sz="4" w:space="0"/>
              <w:bottom w:val="single" w:color="auto" w:sz="4" w:space="0"/>
              <w:right w:val="single" w:color="auto" w:sz="4" w:space="0"/>
            </w:tcBorders>
            <w:vAlign w:val="center"/>
          </w:tcPr>
          <w:p w14:paraId="02EBCAF9">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分项价格（元）</w:t>
            </w:r>
          </w:p>
        </w:tc>
      </w:tr>
      <w:tr w14:paraId="669B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EAC8C83">
            <w:pPr>
              <w:widowControl/>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2905" w:type="dxa"/>
            <w:tcBorders>
              <w:top w:val="single" w:color="auto" w:sz="4" w:space="0"/>
              <w:left w:val="single" w:color="auto" w:sz="4" w:space="0"/>
              <w:bottom w:val="single" w:color="auto" w:sz="4" w:space="0"/>
              <w:right w:val="single" w:color="auto" w:sz="4" w:space="0"/>
            </w:tcBorders>
            <w:vAlign w:val="center"/>
          </w:tcPr>
          <w:p w14:paraId="3C9775A0">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198854AB">
            <w:pPr>
              <w:widowControl/>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1E24D9EC">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06C8F640">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5C72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AADAFDF">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2905" w:type="dxa"/>
            <w:tcBorders>
              <w:top w:val="single" w:color="auto" w:sz="4" w:space="0"/>
              <w:left w:val="single" w:color="auto" w:sz="4" w:space="0"/>
              <w:bottom w:val="single" w:color="auto" w:sz="4" w:space="0"/>
              <w:right w:val="single" w:color="auto" w:sz="4" w:space="0"/>
            </w:tcBorders>
            <w:vAlign w:val="center"/>
          </w:tcPr>
          <w:p w14:paraId="7440F60B">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7B2C03E5">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629E6ACA">
            <w:pPr>
              <w:widowControl/>
              <w:spacing w:line="440" w:lineRule="exact"/>
              <w:jc w:val="center"/>
              <w:textAlignment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7273B84C">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779B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23E39E1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2905" w:type="dxa"/>
            <w:tcBorders>
              <w:top w:val="single" w:color="auto" w:sz="4" w:space="0"/>
              <w:left w:val="single" w:color="auto" w:sz="4" w:space="0"/>
              <w:bottom w:val="single" w:color="auto" w:sz="4" w:space="0"/>
              <w:right w:val="single" w:color="auto" w:sz="4" w:space="0"/>
            </w:tcBorders>
            <w:vAlign w:val="center"/>
          </w:tcPr>
          <w:p w14:paraId="6E3527E8">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0848CEA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6C2D3270">
            <w:pPr>
              <w:widowControl/>
              <w:spacing w:line="440" w:lineRule="exact"/>
              <w:jc w:val="center"/>
              <w:textAlignment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1CF4D4FF">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5A42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35D68B84">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2905" w:type="dxa"/>
            <w:tcBorders>
              <w:top w:val="single" w:color="auto" w:sz="4" w:space="0"/>
              <w:left w:val="single" w:color="auto" w:sz="4" w:space="0"/>
              <w:bottom w:val="single" w:color="auto" w:sz="4" w:space="0"/>
              <w:right w:val="single" w:color="auto" w:sz="4" w:space="0"/>
            </w:tcBorders>
            <w:vAlign w:val="center"/>
          </w:tcPr>
          <w:p w14:paraId="02B3194E">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2BDE6A5A">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0EA2CE33">
            <w:pPr>
              <w:widowControl/>
              <w:spacing w:line="440" w:lineRule="exact"/>
              <w:jc w:val="center"/>
              <w:textAlignment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16CD3A4B">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4982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34BF3EB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2905" w:type="dxa"/>
            <w:tcBorders>
              <w:top w:val="single" w:color="auto" w:sz="4" w:space="0"/>
              <w:left w:val="single" w:color="auto" w:sz="4" w:space="0"/>
              <w:bottom w:val="single" w:color="auto" w:sz="4" w:space="0"/>
              <w:right w:val="single" w:color="auto" w:sz="4" w:space="0"/>
            </w:tcBorders>
            <w:vAlign w:val="center"/>
          </w:tcPr>
          <w:p w14:paraId="27D64AE0">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63033D07">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0E492497">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270D6FAD">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1DF3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61" w:type="dxa"/>
            <w:gridSpan w:val="4"/>
            <w:tcBorders>
              <w:top w:val="single" w:color="auto" w:sz="4" w:space="0"/>
              <w:left w:val="single" w:color="auto" w:sz="4" w:space="0"/>
              <w:bottom w:val="single" w:color="auto" w:sz="4" w:space="0"/>
              <w:right w:val="single" w:color="auto" w:sz="4" w:space="0"/>
            </w:tcBorders>
            <w:vAlign w:val="center"/>
          </w:tcPr>
          <w:p w14:paraId="1CC1C1E6">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总价（元）</w:t>
            </w:r>
          </w:p>
        </w:tc>
        <w:tc>
          <w:tcPr>
            <w:tcW w:w="2536" w:type="dxa"/>
            <w:tcBorders>
              <w:top w:val="single" w:color="auto" w:sz="4" w:space="0"/>
              <w:left w:val="single" w:color="auto" w:sz="4" w:space="0"/>
              <w:bottom w:val="single" w:color="auto" w:sz="4" w:space="0"/>
              <w:right w:val="single" w:color="auto" w:sz="4" w:space="0"/>
            </w:tcBorders>
            <w:vAlign w:val="center"/>
          </w:tcPr>
          <w:p w14:paraId="50386121">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bl>
    <w:p w14:paraId="134F948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1.4 付款方式和发票开具方式</w:t>
      </w:r>
    </w:p>
    <w:p w14:paraId="6F01D7A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1.4.1 付款方式：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34BC29D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1.4.2 发票开具方式：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319E123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1.5 标的物交货期、地点、方式和货物期限</w:t>
      </w:r>
    </w:p>
    <w:p w14:paraId="182DC484">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1.5.1 交货期：</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2ED8AB1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1.5.2 交付地点：</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4928282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1.5.3 交付方式：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2498829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1.5.4 货物及质保期限：</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9D66CF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1.6 违约责任</w:t>
      </w:r>
    </w:p>
    <w:p w14:paraId="021FFE1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themeColor="text1"/>
          <w:sz w:val="24"/>
          <w:highlight w:val="none"/>
          <w:u w:val="single"/>
          <w14:textFill>
            <w14:solidFill>
              <w14:schemeClr w14:val="tx1"/>
            </w14:solidFill>
          </w14:textFill>
        </w:rPr>
        <w:t>万分之五</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（根据项目实际填写，一般为万分之五）计算，最高限额为本合同总价的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%（根据项目实际填写，一般为20%）；迟延超过【  】日的，甲方有权在要求乙方支付违约金的同时，书面通知乙方解除本合同，乙方应退回全部已收取的合同价款并按合同总金额的</w:t>
      </w:r>
      <w:r>
        <w:rPr>
          <w:rFonts w:hint="eastAsia" w:ascii="仿宋_GB2312" w:hAnsi="楷体" w:eastAsia="仿宋_GB2312"/>
          <w:color w:val="000000" w:themeColor="text1"/>
          <w:sz w:val="24"/>
          <w:highlight w:val="none"/>
          <w:u w:val="single"/>
          <w14:textFill>
            <w14:solidFill>
              <w14:schemeClr w14:val="tx1"/>
            </w14:solidFill>
          </w14:textFill>
        </w:rPr>
        <w:t>20%</w:t>
      </w:r>
      <w:r>
        <w:rPr>
          <w:rFonts w:hint="eastAsia" w:ascii="仿宋_GB2312" w:hAnsi="楷体" w:eastAsia="仿宋_GB2312"/>
          <w:color w:val="000000" w:themeColor="text1"/>
          <w:sz w:val="24"/>
          <w:highlight w:val="none"/>
          <w14:textFill>
            <w14:solidFill>
              <w14:schemeClr w14:val="tx1"/>
            </w14:solidFill>
          </w14:textFill>
        </w:rPr>
        <w:t>（根据项目实际填写，一般为20%）向甲方支付违约金；</w:t>
      </w:r>
    </w:p>
    <w:p w14:paraId="2063FD4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1.6.2 除不可抗力外，如果甲方没有按照本合同约定的付款方式付款且经过乙方书面提醒的，乙方可要求甲方支付违约金，违约金按每迟延付款一日的应付而未付款的</w:t>
      </w:r>
      <w:r>
        <w:rPr>
          <w:rFonts w:hint="eastAsia" w:ascii="仿宋_GB2312" w:hAnsi="楷体" w:eastAsia="仿宋_GB2312"/>
          <w:color w:val="000000" w:themeColor="text1"/>
          <w:sz w:val="24"/>
          <w:highlight w:val="none"/>
          <w:u w:val="single"/>
          <w14:textFill>
            <w14:solidFill>
              <w14:schemeClr w14:val="tx1"/>
            </w14:solidFill>
          </w14:textFill>
        </w:rPr>
        <w:t>万分之五</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（根据项目实际填写，一般为万分之五）计算，最高限额为欠付金额的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%（根据项目实际填写，一般为20%）；迟延付款的违约金计算数额达到前述最高限额之日起，乙方有权在要求甲方支付违约金的同时，书面通知甲方解除本合同；</w:t>
      </w:r>
    </w:p>
    <w:p w14:paraId="36F8010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4C6CE4">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1.6.4乙方在质保期内未按承诺提供售后等货物的，每发生一次向甲方支付</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（根据项目实际填写）元的违约金。</w:t>
      </w:r>
      <w:r>
        <w:rPr>
          <w:rFonts w:hint="eastAsia" w:ascii="仿宋" w:hAnsi="仿宋" w:eastAsia="仿宋" w:cs="仿宋"/>
          <w:color w:val="000000" w:themeColor="text1"/>
          <w:sz w:val="24"/>
          <w:highlight w:val="none"/>
          <w14:textFill>
            <w14:solidFill>
              <w14:schemeClr w14:val="tx1"/>
            </w14:solidFill>
          </w14:textFill>
        </w:rPr>
        <w:t>在质保期内，乙方在接到甲方换货通知后</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小时内响应，并在</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日内换货完毕，超过时间的，甲方有权委托第三方进行供货，费用由乙方支付，乙方未遵守本条款的，除赔偿甲方损失外，另外支付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元/次的违约金。</w:t>
      </w:r>
    </w:p>
    <w:p w14:paraId="0605D24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860D8A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663E62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1.6.7 如果出现政府采购监督管理部门在处理投诉事项期间，书面通知甲方暂停采购活动的情形，或者询问或质疑事项可能影响中标结果的，导致甲方中止履行合同的情形，均不视为甲方违约。</w:t>
      </w:r>
    </w:p>
    <w:p w14:paraId="6181CA3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1.7 合同争议的解决</w:t>
      </w:r>
    </w:p>
    <w:p w14:paraId="4B38CFC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种方式解决：</w:t>
      </w:r>
    </w:p>
    <w:p w14:paraId="5D8870B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1.7.1 将争议提交</w:t>
      </w:r>
      <w:r>
        <w:rPr>
          <w:rFonts w:hint="eastAsia" w:ascii="仿宋_GB2312" w:hAnsi="楷体" w:eastAsia="仿宋_GB2312"/>
          <w:color w:val="000000" w:themeColor="text1"/>
          <w:sz w:val="24"/>
          <w:highlight w:val="none"/>
          <w:u w:val="single"/>
          <w14:textFill>
            <w14:solidFill>
              <w14:schemeClr w14:val="tx1"/>
            </w14:solidFill>
          </w14:textFill>
        </w:rPr>
        <w:t xml:space="preserve">南宁市 </w:t>
      </w:r>
      <w:r>
        <w:rPr>
          <w:rFonts w:hint="eastAsia" w:ascii="仿宋_GB2312" w:hAnsi="楷体" w:eastAsia="仿宋_GB2312"/>
          <w:color w:val="000000" w:themeColor="text1"/>
          <w:sz w:val="24"/>
          <w:highlight w:val="none"/>
          <w14:textFill>
            <w14:solidFill>
              <w14:schemeClr w14:val="tx1"/>
            </w14:solidFill>
          </w14:textFill>
        </w:rPr>
        <w:t>仲裁委员会依申请仲裁时其现行有效的仲裁规则裁决；</w:t>
      </w:r>
    </w:p>
    <w:p w14:paraId="565911B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1.7.2 向</w:t>
      </w:r>
      <w:r>
        <w:rPr>
          <w:rFonts w:hint="eastAsia" w:ascii="仿宋_GB2312" w:hAnsi="楷体" w:eastAsia="仿宋_GB2312"/>
          <w:color w:val="000000" w:themeColor="text1"/>
          <w:sz w:val="24"/>
          <w:highlight w:val="none"/>
          <w:u w:val="single"/>
          <w14:textFill>
            <w14:solidFill>
              <w14:schemeClr w14:val="tx1"/>
            </w14:solidFill>
          </w14:textFill>
        </w:rPr>
        <w:t xml:space="preserve">   甲方所在地    </w:t>
      </w:r>
      <w:r>
        <w:rPr>
          <w:rFonts w:hint="eastAsia" w:ascii="仿宋_GB2312" w:hAnsi="楷体" w:eastAsia="仿宋_GB2312"/>
          <w:color w:val="000000" w:themeColor="text1"/>
          <w:sz w:val="24"/>
          <w:highlight w:val="none"/>
          <w14:textFill>
            <w14:solidFill>
              <w14:schemeClr w14:val="tx1"/>
            </w14:solidFill>
          </w14:textFill>
        </w:rPr>
        <w:t>有管辖权的人民法院起诉。</w:t>
      </w:r>
    </w:p>
    <w:p w14:paraId="320A8A2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1.8 合同生效</w:t>
      </w:r>
    </w:p>
    <w:p w14:paraId="5961E13D">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本合同自双方当事人加盖有效电子公章时生效。</w:t>
      </w:r>
    </w:p>
    <w:p w14:paraId="1B0AC56B">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甲方：                                   乙方：</w:t>
      </w:r>
    </w:p>
    <w:p w14:paraId="07444EB3">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统一社会信用代码：                        统一社会信用代码或身份证号码：</w:t>
      </w:r>
    </w:p>
    <w:p w14:paraId="628BDEAD">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p>
    <w:p w14:paraId="2AEA6EC9">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住所：                                   住所：</w:t>
      </w:r>
    </w:p>
    <w:p w14:paraId="7EA8E9FC">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法定代表人或                             法定代表人</w:t>
      </w:r>
    </w:p>
    <w:p w14:paraId="31256800">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授权代表（签字或盖章）：                  或授权代表（签字或盖章）: </w:t>
      </w:r>
    </w:p>
    <w:p w14:paraId="0313A0CB">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联系人：                                 联系人：</w:t>
      </w:r>
    </w:p>
    <w:p w14:paraId="230C4897">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约定送达地址：                           约定送达地址：</w:t>
      </w:r>
    </w:p>
    <w:p w14:paraId="29498F38">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邮政编码：                               邮政编码：</w:t>
      </w:r>
    </w:p>
    <w:p w14:paraId="060810F8">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电话:                                    电话: </w:t>
      </w:r>
    </w:p>
    <w:p w14:paraId="7E7FA15A">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传真:                                    传真:</w:t>
      </w:r>
    </w:p>
    <w:p w14:paraId="015E00CC">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电子邮箱：                               电子邮箱：</w:t>
      </w:r>
    </w:p>
    <w:p w14:paraId="0E513268">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开户银行：                               开户银行： </w:t>
      </w:r>
    </w:p>
    <w:p w14:paraId="5C077E45">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开户名称：                               开户名称： </w:t>
      </w:r>
    </w:p>
    <w:p w14:paraId="26841524">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开户账号：</w:t>
      </w:r>
      <w:r>
        <w:rPr>
          <w:rFonts w:hint="eastAsia" w:ascii="仿宋_GB2312" w:hAnsi="楷体" w:eastAsia="仿宋_GB2312"/>
          <w:color w:val="000000" w:themeColor="text1"/>
          <w:sz w:val="24"/>
          <w:highlight w:val="none"/>
          <w:lang w:val="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开户账号：</w:t>
      </w:r>
    </w:p>
    <w:p w14:paraId="342BCFCF">
      <w:pPr>
        <w:spacing w:line="360" w:lineRule="auto"/>
        <w:ind w:firstLine="200"/>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highlight w:val="none"/>
          <w14:textFill>
            <w14:solidFill>
              <w14:schemeClr w14:val="tx1"/>
            </w14:solidFill>
          </w14:textFill>
        </w:rPr>
        <w:br w:type="page"/>
      </w:r>
      <w:r>
        <w:rPr>
          <w:rFonts w:hint="eastAsia" w:ascii="仿宋_GB2312" w:hAnsi="楷体" w:eastAsia="仿宋_GB2312"/>
          <w:b/>
          <w:color w:val="000000" w:themeColor="text1"/>
          <w:sz w:val="28"/>
          <w:szCs w:val="28"/>
          <w:highlight w:val="none"/>
          <w14:textFill>
            <w14:solidFill>
              <w14:schemeClr w14:val="tx1"/>
            </w14:solidFill>
          </w14:textFill>
        </w:rPr>
        <w:t>第二部分 合同一般条款</w:t>
      </w:r>
    </w:p>
    <w:p w14:paraId="0FD007D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 定义</w:t>
      </w:r>
    </w:p>
    <w:p w14:paraId="3AC9ECE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本合同中的下列词语应按以下内容进行解释：</w:t>
      </w:r>
    </w:p>
    <w:p w14:paraId="6F91D79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 “合同”系指采购人和中标人签订的载明双方当事人所达成的协议，并包括所有的附件、附录和构成合同的其他文件。</w:t>
      </w:r>
    </w:p>
    <w:p w14:paraId="4908CA3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2.1.2 “合同价”系指根据合同约定，中标人在完全履行合同义务后，采购人应支付给中标人的价格。</w:t>
      </w:r>
    </w:p>
    <w:p w14:paraId="7142A4A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24B474F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2.1.4 “甲方”系指与中标人签署合同的采购人；采购人委托采购机构代表其与乙方签订合同的，采购人的授权委托书作为合同附件。</w:t>
      </w:r>
    </w:p>
    <w:p w14:paraId="39F8D65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1A44A06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 “现场”系指合同约定标的物将要运至或者实施或者安装的地点。</w:t>
      </w:r>
    </w:p>
    <w:p w14:paraId="55CB4BF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 技术规范</w:t>
      </w:r>
    </w:p>
    <w:p w14:paraId="732F134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700494D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2.3 知识产权</w:t>
      </w:r>
    </w:p>
    <w:p w14:paraId="7ACEDF8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r>
        <w:rPr>
          <w:rFonts w:hint="eastAsia" w:ascii="宋体" w:hAnsi="宋体" w:cs="宋体"/>
          <w:color w:val="000000" w:themeColor="text1"/>
          <w:sz w:val="24"/>
          <w:highlight w:val="none"/>
          <w14:textFill>
            <w14:solidFill>
              <w14:schemeClr w14:val="tx1"/>
            </w14:solidFill>
          </w14:textFill>
        </w:rPr>
        <w:t>同时甲方有权立即解除合同，并要求乙方退还全部已付款，支付合同总价20%的违约金；</w:t>
      </w:r>
    </w:p>
    <w:p w14:paraId="6D62661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2.3.2具有知识产权的计算机软件等标的物的知识产权归属，详见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72F403D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2.4 包装和装运</w:t>
      </w:r>
    </w:p>
    <w:p w14:paraId="1643DD1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2.4.1除</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4486A08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2.4.2 装运标的物的要求和通知，详见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7BC9A36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2.5 履约检查和问题反馈</w:t>
      </w:r>
    </w:p>
    <w:p w14:paraId="018E750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512C091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p>
    <w:p w14:paraId="2166CEF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2.6 结算方式和付款条件</w:t>
      </w:r>
    </w:p>
    <w:p w14:paraId="001EC3D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374B7DA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2.7 技术资料和保密义务</w:t>
      </w:r>
    </w:p>
    <w:p w14:paraId="662016C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2.7.1 乙方有权依据合同约定和项目需要，向甲方了解有关情况，调阅有关资料等，甲方应予积极配合；</w:t>
      </w:r>
    </w:p>
    <w:p w14:paraId="7816D7D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2.7.2 乙方有义务妥善保管和保护由甲方提供的前款信息和资料等；</w:t>
      </w:r>
    </w:p>
    <w:p w14:paraId="1F631D2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8618CE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2.8 质量保证</w:t>
      </w:r>
    </w:p>
    <w:p w14:paraId="116639F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2.8.1 乙方应建立和完善履行合同的内部质量保证体系，并提供相关内部规章制度给甲方，以便甲方进行监督检查；</w:t>
      </w:r>
    </w:p>
    <w:p w14:paraId="19CA118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2.8.2 乙方应保证履行合同的人员数量和素质、软件和硬件设备的配置、场地、环境和设施等满足全面履行合同的要求，并应接受甲方的监督检查。</w:t>
      </w:r>
    </w:p>
    <w:p w14:paraId="780FDB68">
      <w:pPr>
        <w:spacing w:line="360" w:lineRule="auto"/>
        <w:ind w:firstLine="480" w:firstLine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themeColor="text1"/>
          <w:kern w:val="0"/>
          <w:sz w:val="24"/>
          <w:highlight w:val="none"/>
          <w14:textFill>
            <w14:solidFill>
              <w14:schemeClr w14:val="tx1"/>
            </w14:solidFill>
          </w14:textFill>
        </w:rPr>
        <w:t>甲方有权放弃或终止合同，并没收履约保证金。</w:t>
      </w:r>
    </w:p>
    <w:p w14:paraId="136123C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2.8.4</w:t>
      </w:r>
      <w:r>
        <w:rPr>
          <w:rFonts w:hint="eastAsia" w:ascii="宋体" w:hAnsi="宋体" w:cs="宋体"/>
          <w:color w:val="000000" w:themeColor="text1"/>
          <w:sz w:val="24"/>
          <w:highlight w:val="none"/>
          <w14:textFill>
            <w14:solidFill>
              <w14:schemeClr w14:val="tx1"/>
            </w14:solidFill>
          </w14:textFill>
        </w:rPr>
        <w:t>因乙方原因造成甲方损失的，乙方应承担全部法律责任，并赔偿经济损失，赔偿金额为项目总价的</w:t>
      </w:r>
      <w:r>
        <w:rPr>
          <w:rFonts w:hint="eastAsia" w:ascii="宋体" w:hAnsi="宋体" w:cs="宋体"/>
          <w:color w:val="000000" w:themeColor="text1"/>
          <w:sz w:val="24"/>
          <w:highlight w:val="none"/>
          <w:u w:val="single"/>
          <w14:textFill>
            <w14:solidFill>
              <w14:schemeClr w14:val="tx1"/>
            </w14:solidFill>
          </w14:textFill>
        </w:rPr>
        <w:t>30%</w:t>
      </w:r>
      <w:r>
        <w:rPr>
          <w:rFonts w:hint="eastAsia" w:ascii="宋体" w:hAnsi="宋体" w:cs="宋体"/>
          <w:color w:val="000000" w:themeColor="text1"/>
          <w:sz w:val="24"/>
          <w:highlight w:val="none"/>
          <w14:textFill>
            <w14:solidFill>
              <w14:schemeClr w14:val="tx1"/>
            </w14:solidFill>
          </w14:textFill>
        </w:rPr>
        <w:t>（根据项目实际情况填写，一般为30%），不足部分，乙方仍然应当赔偿甲方的全部损失。</w:t>
      </w:r>
    </w:p>
    <w:p w14:paraId="10A6AB5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2.9 标的物的风险负担</w:t>
      </w:r>
    </w:p>
    <w:p w14:paraId="6508E45A">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212D3B2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2.10 延迟交货/交付</w:t>
      </w:r>
    </w:p>
    <w:p w14:paraId="5F43BEB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4F8EB2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2.11 合同变更</w:t>
      </w:r>
    </w:p>
    <w:p w14:paraId="1C62A54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0F6BEB7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p>
    <w:p w14:paraId="3A34F71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2.12 合同转让和分包</w:t>
      </w:r>
    </w:p>
    <w:p w14:paraId="1CF721E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4FDCE69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2.13 不可抗力</w:t>
      </w:r>
    </w:p>
    <w:p w14:paraId="688663B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2.13.1如果任何一方遭遇法律规定的不可抗力，致使合同履行受阻时，履行合同的期限应予延长，延长的期限应相当于不可抗力所影响的时间；</w:t>
      </w:r>
    </w:p>
    <w:p w14:paraId="06ABC31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2.13.2受不可抗力影响的一方在不可抗力发生后，应在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约定时间内以书面形式通知对方当事人，并在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约定时间内，将有关部门出具的证明文件送达对方当事人。</w:t>
      </w:r>
    </w:p>
    <w:p w14:paraId="0668F76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2.13.3 因不可抗力致使不能实现合同目的的，当事人可以解除合同；</w:t>
      </w:r>
    </w:p>
    <w:p w14:paraId="03E7989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2.13.4 因不可抗力致使合同有变更必要的，双方当事人应在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约定时间内以书面形式变更合同；</w:t>
      </w:r>
    </w:p>
    <w:p w14:paraId="66D5837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2.14 税费</w:t>
      </w:r>
    </w:p>
    <w:p w14:paraId="282239D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与合同有关的一切税费，均按照中华人民共和国法律的相关规定执行。</w:t>
      </w:r>
    </w:p>
    <w:p w14:paraId="4410AD8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2.15 乙方破产</w:t>
      </w:r>
    </w:p>
    <w:p w14:paraId="4EDD695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F1ECD8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2.16 合同中止、终止</w:t>
      </w:r>
    </w:p>
    <w:p w14:paraId="7BC074B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2.16.1 双方当事人不得擅自中止或者终止合同；</w:t>
      </w:r>
    </w:p>
    <w:p w14:paraId="214B3A5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5E09368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2.17 检验和验收</w:t>
      </w:r>
    </w:p>
    <w:p w14:paraId="227DB19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约定时间内组织验收，并可依法邀请相关方参加，验收应出具验收书。</w:t>
      </w:r>
    </w:p>
    <w:p w14:paraId="4B137BF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4587D22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2.17.3 检验和验收标准、程序等具体内容以及前述验收书的效力详见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i/>
          <w:color w:val="000000" w:themeColor="text1"/>
          <w:sz w:val="24"/>
          <w:highlight w:val="none"/>
          <w14:textFill>
            <w14:solidFill>
              <w14:schemeClr w14:val="tx1"/>
            </w14:solidFill>
          </w14:textFill>
        </w:rPr>
        <w:t>。</w:t>
      </w:r>
    </w:p>
    <w:p w14:paraId="0696F69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2.18 通知和送达</w:t>
      </w:r>
    </w:p>
    <w:p w14:paraId="687DF9E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2.18.1 任何一方因履行合同而以合同第一部分尾部所列明的</w:t>
      </w:r>
      <w:r>
        <w:rPr>
          <w:rFonts w:hint="eastAsia" w:ascii="仿宋_GB2312" w:hAnsi="楷体" w:eastAsia="仿宋_GB2312"/>
          <w:color w:val="000000" w:themeColor="text1"/>
          <w:sz w:val="24"/>
          <w:highlight w:val="none"/>
          <w:u w:val="single"/>
          <w14:textFill>
            <w14:solidFill>
              <w14:schemeClr w14:val="tx1"/>
            </w14:solidFill>
          </w14:textFill>
        </w:rPr>
        <w:t>“约定送达地址”</w:t>
      </w:r>
      <w:r>
        <w:rPr>
          <w:rFonts w:hint="eastAsia" w:ascii="仿宋_GB2312" w:hAnsi="楷体" w:eastAsia="仿宋_GB2312"/>
          <w:color w:val="000000" w:themeColor="text1"/>
          <w:sz w:val="24"/>
          <w:highlight w:val="none"/>
          <w14:textFill>
            <w14:solidFill>
              <w14:schemeClr w14:val="tx1"/>
            </w14:solidFill>
          </w14:textFill>
        </w:rPr>
        <w:t>为收件地址的所有通知、文件、材料，均视为已向对方当事人送达；任何一方变更上述送达方式或者地址的，应于</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个工作日（根据项目实际填写）内书面通知对方当事人，在对方当事人收到有关变更通知之前，变更前的约定送达方式或者地址仍视为有效。</w:t>
      </w:r>
    </w:p>
    <w:p w14:paraId="43EA16D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067A5DB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2.19 计量单位</w:t>
      </w:r>
    </w:p>
    <w:p w14:paraId="1F691C4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除技术规范中另有规定外,合同的计量单位均使用国家法定计量单位。</w:t>
      </w:r>
    </w:p>
    <w:p w14:paraId="1E6DB1F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2.20 合同使用的文字和适用的法律</w:t>
      </w:r>
    </w:p>
    <w:p w14:paraId="715248F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2.20.1 合同使用汉语书就、变更和解释；</w:t>
      </w:r>
    </w:p>
    <w:p w14:paraId="7CC5466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2.20.2 合同适用中华人民共和国法律。</w:t>
      </w:r>
    </w:p>
    <w:p w14:paraId="372BAD9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2.21 履约保证金</w:t>
      </w:r>
    </w:p>
    <w:p w14:paraId="21B08781">
      <w:pPr>
        <w:spacing w:line="360" w:lineRule="auto"/>
        <w:ind w:firstLine="480" w:firstLineChars="200"/>
        <w:rPr>
          <w:rFonts w:hint="eastAsia" w:ascii="仿宋_GB2312" w:hAnsi="仿宋" w:eastAsia="仿宋_GB2312" w:cs="Arial"/>
          <w:snapToGrid w:val="0"/>
          <w:color w:val="000000" w:themeColor="text1"/>
          <w:kern w:val="0"/>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本项目不收取履约保证金</w:t>
      </w:r>
    </w:p>
    <w:p w14:paraId="0C4B1212">
      <w:pPr>
        <w:spacing w:line="360" w:lineRule="auto"/>
        <w:ind w:firstLine="482"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2.22 中小企业政策</w:t>
      </w:r>
    </w:p>
    <w:p w14:paraId="3700E47A">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2.22.1本合同（□是  □否）为中小企业“政采贷”可融资合同，关于中小企业信用融资事项见采购文件“投标人须知正文”。</w:t>
      </w:r>
    </w:p>
    <w:p w14:paraId="3849EF0B">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2.22.2本合同（□是  □否）为中小企业预留合同。</w:t>
      </w:r>
    </w:p>
    <w:p w14:paraId="076440D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2.23 合同份数</w:t>
      </w:r>
    </w:p>
    <w:p w14:paraId="2C18CC7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本合同壹式</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份，甲方执</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份，乙方执</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w:t>
      </w:r>
      <w:r>
        <w:rPr>
          <w:rFonts w:hint="eastAsia" w:ascii="仿宋_GB2312" w:hAnsi="楷体" w:eastAsia="仿宋_GB2312"/>
          <w:color w:val="000000" w:themeColor="text1"/>
          <w:sz w:val="24"/>
          <w:highlight w:val="none"/>
          <w14:textFill>
            <w14:solidFill>
              <w14:schemeClr w14:val="tx1"/>
            </w14:solidFill>
          </w14:textFill>
        </w:rPr>
        <w:t>每份均具有同等法律效力。</w:t>
      </w:r>
    </w:p>
    <w:p w14:paraId="4E684F23">
      <w:pPr>
        <w:spacing w:line="360" w:lineRule="auto"/>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highlight w:val="none"/>
          <w14:textFill>
            <w14:solidFill>
              <w14:schemeClr w14:val="tx1"/>
            </w14:solidFill>
          </w14:textFill>
        </w:rPr>
        <w:br w:type="page"/>
      </w:r>
      <w:r>
        <w:rPr>
          <w:rFonts w:hint="eastAsia" w:ascii="仿宋_GB2312" w:hAnsi="楷体" w:eastAsia="仿宋_GB2312"/>
          <w:b/>
          <w:color w:val="000000" w:themeColor="text1"/>
          <w:sz w:val="28"/>
          <w:szCs w:val="28"/>
          <w:highlight w:val="none"/>
          <w14:textFill>
            <w14:solidFill>
              <w14:schemeClr w14:val="tx1"/>
            </w14:solidFill>
          </w14:textFill>
        </w:rPr>
        <w:t>第三部分  合同专用条款</w:t>
      </w:r>
    </w:p>
    <w:p w14:paraId="12B0D91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258620D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3.1具有知识产权的标的物知识产权归属：</w:t>
      </w:r>
    </w:p>
    <w:p w14:paraId="25A71394">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3.1.1乙方保证所提供的货物或其任何一部分均不会侵犯任何第三方的专利权、商标权或著作权等知识产权。</w:t>
      </w:r>
    </w:p>
    <w:p w14:paraId="15A6DA1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 乙方保证所交付货物的所有权完全属于乙方且无任何抵押、查封等产权瑕疵。如乙方所交付货物有产权瑕疵的，视为乙方违约。但在已经全部支付完合同款后才发现有产权瑕疵的，乙方除了支付合同总价20%违约金、退还已付款外，还应负担甲方由此产生的一切损失。</w:t>
      </w:r>
    </w:p>
    <w:p w14:paraId="3D08E56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3.2包装和装运专用条款（如果有）：</w:t>
      </w:r>
    </w:p>
    <w:p w14:paraId="1955FD89">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3.2.1 乙方应在货物发运前对其进行满足运输距离、防潮、防震、防锈和防破损装卸等要求包装，以保证货物安全运达甲方指定地点。</w:t>
      </w:r>
    </w:p>
    <w:p w14:paraId="12EC2513">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3.2.2 清单一并附于货物内。</w:t>
      </w:r>
    </w:p>
    <w:p w14:paraId="0856F524">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3.2.3乙方在货物发运手续办理完毕后24小时内或货到甲方48小时前通知甲方，以准备接货。</w:t>
      </w:r>
    </w:p>
    <w:p w14:paraId="0B071224">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3.2.4 货物在交付甲方前发生的风险均由乙方负责。</w:t>
      </w:r>
    </w:p>
    <w:p w14:paraId="294F9B10">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3.2.5 货物在规定的交付期限内由乙方送达甲方指定的地点视为交付，乙方同时需通知甲方货物已送达。   </w:t>
      </w:r>
    </w:p>
    <w:p w14:paraId="6DFC803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3.3装运标的物的要求和通知：</w:t>
      </w:r>
    </w:p>
    <w:p w14:paraId="0ACEA74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                                                          </w:t>
      </w:r>
    </w:p>
    <w:p w14:paraId="34F5042C">
      <w:pPr>
        <w:spacing w:line="360" w:lineRule="auto"/>
        <w:ind w:firstLine="480" w:firstLineChars="200"/>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3.4结算方式和付款条件</w:t>
      </w:r>
      <w:r>
        <w:rPr>
          <w:rFonts w:hint="eastAsia" w:ascii="仿宋_GB2312" w:eastAsia="仿宋_GB2312" w:cs="仿宋_GB2312"/>
          <w:color w:val="000000" w:themeColor="text1"/>
          <w:kern w:val="0"/>
          <w:sz w:val="24"/>
          <w:highlight w:val="none"/>
          <w:lang w:val="zh-CN"/>
          <w14:textFill>
            <w14:solidFill>
              <w14:schemeClr w14:val="tx1"/>
            </w14:solidFill>
          </w14:textFill>
        </w:rPr>
        <w:t>本次项目合同总价为大写人民币</w:t>
      </w:r>
      <w:r>
        <w:rPr>
          <w:rFonts w:hint="eastAsia" w:asci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eastAsia="仿宋_GB2312" w:cs="仿宋_GB2312"/>
          <w:color w:val="000000" w:themeColor="text1"/>
          <w:kern w:val="0"/>
          <w:sz w:val="24"/>
          <w:highlight w:val="none"/>
          <w:lang w:val="zh-CN"/>
          <w14:textFill>
            <w14:solidFill>
              <w14:schemeClr w14:val="tx1"/>
            </w14:solidFill>
          </w14:textFill>
        </w:rPr>
        <w:t>￥    元）。本项目采用以下勾选结算方式进行支付：</w:t>
      </w:r>
    </w:p>
    <w:p w14:paraId="36ADE599">
      <w:pPr>
        <w:spacing w:line="360" w:lineRule="auto"/>
        <w:ind w:firstLine="480" w:firstLineChars="200"/>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□采用一次性支付方式，付款条件为：</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484E01B6">
      <w:pPr>
        <w:spacing w:line="360" w:lineRule="auto"/>
        <w:ind w:firstLine="480" w:firstLineChars="200"/>
        <w:rPr>
          <w:rFonts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□采用分期付款方式，付款条件为</w:t>
      </w:r>
      <w:r>
        <w:rPr>
          <w:rFonts w:hint="eastAsia" w:ascii="仿宋_GB2312" w:eastAsia="仿宋_GB2312" w:cs="仿宋_GB2312"/>
          <w:color w:val="000000" w:themeColor="text1"/>
          <w:kern w:val="0"/>
          <w:sz w:val="24"/>
          <w:highlight w:val="none"/>
          <w14:textFill>
            <w14:solidFill>
              <w14:schemeClr w14:val="tx1"/>
            </w14:solidFill>
          </w14:textFill>
        </w:rPr>
        <w:t>：</w:t>
      </w:r>
    </w:p>
    <w:p w14:paraId="73A488DE">
      <w:pPr>
        <w:spacing w:line="360" w:lineRule="auto"/>
        <w:ind w:firstLine="480" w:firstLineChars="200"/>
        <w:rPr>
          <w:rFonts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第一期付款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0A23A01E">
      <w:pPr>
        <w:spacing w:line="360" w:lineRule="auto"/>
        <w:ind w:firstLine="480" w:firstLineChars="200"/>
        <w:rPr>
          <w:rFonts w:ascii="仿宋_GB2312" w:eastAsia="仿宋_GB2312" w:cs="仿宋_GB2312"/>
          <w:color w:val="000000" w:themeColor="text1"/>
          <w:kern w:val="0"/>
          <w:sz w:val="24"/>
          <w:highlight w:val="none"/>
          <w:u w:val="singl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w:t>
      </w:r>
      <w:r>
        <w:rPr>
          <w:rFonts w:hint="eastAsia" w:ascii="仿宋_GB2312" w:eastAsia="仿宋_GB2312" w:cs="仿宋_GB2312"/>
          <w:color w:val="000000" w:themeColor="text1"/>
          <w:kern w:val="0"/>
          <w:sz w:val="24"/>
          <w:highlight w:val="none"/>
          <w14:textFill>
            <w14:solidFill>
              <w14:schemeClr w14:val="tx1"/>
            </w14:solidFill>
          </w14:textFill>
        </w:rPr>
        <w:t>二</w:t>
      </w:r>
      <w:r>
        <w:rPr>
          <w:rFonts w:hint="eastAsia" w:ascii="仿宋_GB2312" w:eastAsia="仿宋_GB2312" w:cs="仿宋_GB2312"/>
          <w:color w:val="000000" w:themeColor="text1"/>
          <w:kern w:val="0"/>
          <w:sz w:val="24"/>
          <w:highlight w:val="none"/>
          <w:lang w:val="zh-CN"/>
          <w14:textFill>
            <w14:solidFill>
              <w14:schemeClr w14:val="tx1"/>
            </w14:solidFill>
          </w14:textFill>
        </w:rPr>
        <w:t>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13C24EEE">
      <w:pPr>
        <w:spacing w:line="360" w:lineRule="auto"/>
        <w:ind w:firstLine="480" w:firstLineChars="200"/>
        <w:rPr>
          <w:rFonts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14:textFill>
            <w14:solidFill>
              <w14:schemeClr w14:val="tx1"/>
            </w14:solidFill>
          </w14:textFill>
        </w:rPr>
        <w:t>……</w:t>
      </w:r>
    </w:p>
    <w:p w14:paraId="205AC480">
      <w:pPr>
        <w:spacing w:line="360" w:lineRule="auto"/>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甲方无故逾期支付货物费用的，按照每逾期一日支付欠付货物费额度的</w:t>
      </w:r>
      <w:r>
        <w:rPr>
          <w:rFonts w:hint="eastAsia" w:ascii="仿宋_GB2312" w:hAnsi="仿宋" w:eastAsia="仿宋_GB2312"/>
          <w:color w:val="000000" w:themeColor="text1"/>
          <w:sz w:val="24"/>
          <w:highlight w:val="none"/>
          <w:u w:val="single"/>
          <w14:textFill>
            <w14:solidFill>
              <w14:schemeClr w14:val="tx1"/>
            </w14:solidFill>
          </w14:textFill>
        </w:rPr>
        <w:t>万分之五</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w:t>
      </w:r>
      <w:r>
        <w:rPr>
          <w:rFonts w:hint="eastAsia" w:ascii="仿宋_GB2312" w:hAnsi="仿宋" w:eastAsia="仿宋_GB2312"/>
          <w:color w:val="000000" w:themeColor="text1"/>
          <w:sz w:val="24"/>
          <w:highlight w:val="none"/>
          <w14:textFill>
            <w14:solidFill>
              <w14:schemeClr w14:val="tx1"/>
            </w14:solidFill>
          </w14:textFill>
        </w:rPr>
        <w:t>）承担违约责任，违约金上限按照《合同书》约定执行。</w:t>
      </w:r>
    </w:p>
    <w:p w14:paraId="55311347">
      <w:pPr>
        <w:spacing w:line="360" w:lineRule="auto"/>
        <w:ind w:firstLine="480" w:firstLineChars="200"/>
        <w:rPr>
          <w:rFonts w:hint="eastAsia" w:ascii="仿宋_GB2312" w:hAnsi="仿宋" w:eastAsia="仿宋_GB2312"/>
          <w:color w:val="000000" w:themeColor="text1"/>
          <w:sz w:val="24"/>
          <w:highlight w:val="none"/>
          <w:lang w:val="zh-CN"/>
          <w14:textFill>
            <w14:solidFill>
              <w14:schemeClr w14:val="tx1"/>
            </w14:solidFill>
          </w14:textFill>
        </w:rPr>
      </w:pPr>
      <w:r>
        <w:rPr>
          <w:rFonts w:hint="eastAsia" w:ascii="仿宋_GB2312" w:hAnsi="仿宋" w:eastAsia="仿宋_GB2312"/>
          <w:color w:val="000000" w:themeColor="text1"/>
          <w:sz w:val="24"/>
          <w:highlight w:val="none"/>
          <w:lang w:val="zh-CN"/>
          <w14:textFill>
            <w14:solidFill>
              <w14:schemeClr w14:val="tx1"/>
            </w14:solidFill>
          </w14:textFill>
        </w:rPr>
        <w:t>（温馨提示：根据《广西壮族自治区财政厅关于持续优化政府采购营商环境推动高质量发展的通知》（桂财采〔2024〕55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56BD6E26">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w:t>
      </w:r>
      <w:r>
        <w:rPr>
          <w:rFonts w:hint="eastAsia" w:ascii="仿宋_GB2312" w:hAnsi="楷体" w:eastAsia="仿宋_GB2312"/>
          <w:b/>
          <w:color w:val="000000" w:themeColor="text1"/>
          <w:sz w:val="24"/>
          <w:highlight w:val="none"/>
          <w14:textFill>
            <w14:solidFill>
              <w14:schemeClr w14:val="tx1"/>
            </w14:solidFill>
          </w14:textFill>
        </w:rPr>
        <w:t>标的物的风险负担</w:t>
      </w:r>
    </w:p>
    <w:p w14:paraId="3C377C1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w:t>
      </w:r>
    </w:p>
    <w:p w14:paraId="37A0B22F">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乙方                                                                       </w:t>
      </w:r>
    </w:p>
    <w:p w14:paraId="2AE08C8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3.5.1受不可抗力影响的一方在不可抗力发生后，应在          日内（根据项目实际填写）以书面形式通知对方当事人，并在日内（根据项目实际填写），将有关部门出具的证明文件送达对方当事人。</w:t>
      </w:r>
    </w:p>
    <w:p w14:paraId="037B7CD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3.5.2因不可抗力致使合同有变更必要的，双方当事人应在</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日内（根据项目实际填写）以书面形式变更合同；</w:t>
      </w:r>
    </w:p>
    <w:p w14:paraId="3370481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3.5.3标的物交付前，乙方应对标的物的质量、数量等方面进行详细、全面的检验，并向甲方出具证明标的物符合合同约定的文件；标的物交付时，乙方在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日内（根据项目实际填写）发起验收，并可依法邀请相关方参加，验收应出具验收书。</w:t>
      </w:r>
    </w:p>
    <w:p w14:paraId="758ACFA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3.5.4检验和验收标准、程序等具体内容以及前述验收书的效力：</w:t>
      </w:r>
    </w:p>
    <w:p w14:paraId="694E35ED">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7877BEB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3.5.5 其他：</w:t>
      </w:r>
    </w:p>
    <w:p w14:paraId="24DBF80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3.6项目验收：</w:t>
      </w:r>
    </w:p>
    <w:p w14:paraId="25C6E91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r>
        <w:rPr>
          <w:rFonts w:hint="eastAsia" w:ascii="宋体" w:hAnsi="宋体" w:cs="宋体"/>
          <w:color w:val="000000" w:themeColor="text1"/>
          <w:sz w:val="24"/>
          <w:highlight w:val="none"/>
          <w14:textFill>
            <w14:solidFill>
              <w14:schemeClr w14:val="tx1"/>
            </w14:solidFill>
          </w14:textFill>
        </w:rPr>
        <w:t>，包括但不限于解除合同，乙方退还全部已付款，赔偿甲方损失，并支付合同总价20%的违约金。</w:t>
      </w:r>
    </w:p>
    <w:p w14:paraId="5AE96C0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47E128D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23E9C9E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3.6.4验收产生的费用：</w:t>
      </w:r>
    </w:p>
    <w:p w14:paraId="5AF47DE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首次验收费用由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14:textFill>
            <w14:solidFill>
              <w14:schemeClr w14:val="tx1"/>
            </w14:solidFill>
          </w14:textFill>
        </w:rPr>
        <w:t>甲</w:t>
      </w:r>
      <w:r>
        <w:rPr>
          <w:rFonts w:hint="eastAsia" w:ascii="仿宋_GB2312" w:hAnsi="楷体" w:eastAsia="仿宋_GB2312"/>
          <w:color w:val="000000" w:themeColor="text1"/>
          <w:sz w:val="24"/>
          <w:highlight w:val="none"/>
          <w:u w:val="single"/>
          <w14:textFill>
            <w14:solidFill>
              <w14:schemeClr w14:val="tx1"/>
            </w14:solidFill>
          </w14:textFill>
        </w:rPr>
        <w:t xml:space="preserve">方  </w:t>
      </w:r>
      <w:r>
        <w:rPr>
          <w:rFonts w:hint="eastAsia" w:ascii="仿宋_GB2312" w:hAnsi="楷体" w:eastAsia="仿宋_GB2312"/>
          <w:color w:val="000000" w:themeColor="text1"/>
          <w:sz w:val="24"/>
          <w:highlight w:val="none"/>
          <w14:textFill>
            <w14:solidFill>
              <w14:schemeClr w14:val="tx1"/>
            </w14:solidFill>
          </w14:textFill>
        </w:rPr>
        <w:t>承担，如首次验收不合格，后续验收费用由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乙方 </w:t>
      </w:r>
      <w:r>
        <w:rPr>
          <w:rFonts w:hint="eastAsia" w:ascii="仿宋_GB2312" w:hAnsi="楷体" w:eastAsia="仿宋_GB2312"/>
          <w:color w:val="000000" w:themeColor="text1"/>
          <w:sz w:val="24"/>
          <w:highlight w:val="none"/>
          <w14:textFill>
            <w14:solidFill>
              <w14:schemeClr w14:val="tx1"/>
            </w14:solidFill>
          </w14:textFill>
        </w:rPr>
        <w:t>支付。</w:t>
      </w:r>
    </w:p>
    <w:p w14:paraId="708F344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3.6.5验收内容及资料要求：</w:t>
      </w:r>
    </w:p>
    <w:p w14:paraId="40D653F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根据采购文件确定的技术指标或者货物要求确定验收指标和标准。未进行相应约定的，应当符合国家强制性规定、政策要求、安全标准、行业或企业有关标准等。</w:t>
      </w:r>
    </w:p>
    <w:p w14:paraId="795F735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3.6.6验收内容</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3730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5DD96158">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77784D66">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5D3E397D">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 验收标准</w:t>
            </w:r>
          </w:p>
        </w:tc>
      </w:tr>
      <w:tr w14:paraId="2A08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5B6A73A">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vAlign w:val="center"/>
          </w:tcPr>
          <w:p w14:paraId="5B3A42F2">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交货产品数量</w:t>
            </w:r>
          </w:p>
        </w:tc>
        <w:tc>
          <w:tcPr>
            <w:tcW w:w="5930" w:type="dxa"/>
            <w:tcBorders>
              <w:top w:val="single" w:color="auto" w:sz="4" w:space="0"/>
              <w:left w:val="single" w:color="auto" w:sz="4" w:space="0"/>
              <w:bottom w:val="single" w:color="auto" w:sz="4" w:space="0"/>
              <w:right w:val="single" w:color="auto" w:sz="4" w:space="0"/>
            </w:tcBorders>
            <w:vAlign w:val="center"/>
          </w:tcPr>
          <w:p w14:paraId="652726D0">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3677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157D46F">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vAlign w:val="center"/>
          </w:tcPr>
          <w:p w14:paraId="117D7321">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交货产品的质量文件</w:t>
            </w:r>
          </w:p>
        </w:tc>
        <w:tc>
          <w:tcPr>
            <w:tcW w:w="5930" w:type="dxa"/>
            <w:tcBorders>
              <w:top w:val="single" w:color="auto" w:sz="4" w:space="0"/>
              <w:left w:val="single" w:color="auto" w:sz="4" w:space="0"/>
              <w:bottom w:val="single" w:color="auto" w:sz="4" w:space="0"/>
              <w:right w:val="single" w:color="auto" w:sz="4" w:space="0"/>
            </w:tcBorders>
            <w:vAlign w:val="center"/>
          </w:tcPr>
          <w:p w14:paraId="14B6736F">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3EEE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16810924">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3</w:t>
            </w:r>
          </w:p>
        </w:tc>
        <w:tc>
          <w:tcPr>
            <w:tcW w:w="1914" w:type="dxa"/>
            <w:tcBorders>
              <w:top w:val="single" w:color="auto" w:sz="4" w:space="0"/>
              <w:left w:val="single" w:color="auto" w:sz="4" w:space="0"/>
              <w:bottom w:val="single" w:color="auto" w:sz="4" w:space="0"/>
              <w:right w:val="single" w:color="auto" w:sz="4" w:space="0"/>
            </w:tcBorders>
            <w:vAlign w:val="center"/>
          </w:tcPr>
          <w:p w14:paraId="6F4874C7">
            <w:pPr>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vAlign w:val="center"/>
          </w:tcPr>
          <w:p w14:paraId="49B4FA2B">
            <w:pPr>
              <w:pStyle w:val="16"/>
              <w:spacing w:after="0" w:line="360" w:lineRule="auto"/>
              <w:ind w:firstLine="200"/>
              <w:jc w:val="left"/>
              <w:rPr>
                <w:rFonts w:hint="eastAsia" w:ascii="仿宋" w:hAnsi="仿宋" w:eastAsia="仿宋" w:cs="仿宋"/>
                <w:color w:val="000000" w:themeColor="text1"/>
                <w:highlight w:val="none"/>
                <w14:textFill>
                  <w14:solidFill>
                    <w14:schemeClr w14:val="tx1"/>
                  </w14:solidFill>
                </w14:textFill>
              </w:rPr>
            </w:pPr>
          </w:p>
        </w:tc>
      </w:tr>
      <w:tr w14:paraId="39BA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E211E3B">
            <w:pPr>
              <w:widowControl/>
              <w:spacing w:line="360" w:lineRule="auto"/>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vAlign w:val="center"/>
          </w:tcPr>
          <w:p w14:paraId="67919E04">
            <w:pPr>
              <w:spacing w:line="360" w:lineRule="auto"/>
              <w:ind w:firstLine="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p w14:paraId="5867DE76">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承诺</w:t>
            </w:r>
          </w:p>
        </w:tc>
        <w:tc>
          <w:tcPr>
            <w:tcW w:w="5930" w:type="dxa"/>
            <w:tcBorders>
              <w:top w:val="single" w:color="auto" w:sz="4" w:space="0"/>
              <w:left w:val="single" w:color="auto" w:sz="4" w:space="0"/>
              <w:bottom w:val="single" w:color="auto" w:sz="4" w:space="0"/>
              <w:right w:val="single" w:color="auto" w:sz="4" w:space="0"/>
            </w:tcBorders>
            <w:vAlign w:val="center"/>
          </w:tcPr>
          <w:p w14:paraId="23CE3AFF">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0312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259B00F">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vAlign w:val="center"/>
          </w:tcPr>
          <w:p w14:paraId="35C3EE64">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vAlign w:val="center"/>
          </w:tcPr>
          <w:p w14:paraId="389D3BFC">
            <w:pPr>
              <w:widowControl/>
              <w:spacing w:line="360" w:lineRule="auto"/>
              <w:ind w:firstLine="200"/>
              <w:jc w:val="left"/>
              <w:rPr>
                <w:rFonts w:hint="eastAsia" w:ascii="仿宋" w:hAnsi="仿宋" w:eastAsia="仿宋" w:cs="仿宋"/>
                <w:color w:val="000000" w:themeColor="text1"/>
                <w:kern w:val="0"/>
                <w:sz w:val="24"/>
                <w:highlight w:val="none"/>
                <w14:textFill>
                  <w14:solidFill>
                    <w14:schemeClr w14:val="tx1"/>
                  </w14:solidFill>
                </w14:textFill>
              </w:rPr>
            </w:pPr>
          </w:p>
        </w:tc>
      </w:tr>
    </w:tbl>
    <w:p w14:paraId="0A3CC142">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温馨提示：根据《广西壮族自治区财政厅关于持续优化政府采购营商环境推动高质量发展的通知》（桂财采〔2024〕55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57CEA4A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3.6.7验收资料要求</w:t>
      </w:r>
    </w:p>
    <w:p w14:paraId="2D8F2A1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验收资料要求包括（不限于）以下内容：</w:t>
      </w:r>
    </w:p>
    <w:p w14:paraId="684EB54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（1）采购文件；</w:t>
      </w:r>
    </w:p>
    <w:p w14:paraId="2E8E625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（2）投标文件；</w:t>
      </w:r>
    </w:p>
    <w:p w14:paraId="275F070F">
      <w:pPr>
        <w:spacing w:line="360" w:lineRule="auto"/>
        <w:ind w:firstLine="480" w:firstLineChars="200"/>
        <w:rPr>
          <w:rFonts w:eastAsia="仿宋_GB2312"/>
          <w:color w:val="000000" w:themeColor="text1"/>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（3）采购合同；</w:t>
      </w:r>
    </w:p>
    <w:p w14:paraId="039E9C6D">
      <w:pPr>
        <w:spacing w:line="360" w:lineRule="auto"/>
        <w:ind w:firstLine="480" w:firstLineChars="200"/>
        <w:rPr>
          <w:rFonts w:hint="eastAsia" w:ascii="仿宋" w:hAnsi="仿宋" w:eastAsia="仿宋"/>
          <w:bCs/>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（4）其他需要提供的相关资料：（业主根据项目实际增减第（4）点验收资料内容）。</w:t>
      </w:r>
    </w:p>
    <w:p w14:paraId="76E3AA21">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1702BE75">
      <w:pPr>
        <w:widowControl/>
        <w:spacing w:beforeAutospacing="1" w:line="360" w:lineRule="auto"/>
        <w:jc w:val="left"/>
        <w:rPr>
          <w:rFonts w:hint="eastAsia" w:hAnsi="宋体"/>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F515BC1">
      <w:pPr>
        <w:pStyle w:val="7"/>
        <w:rPr>
          <w:color w:val="000000" w:themeColor="text1"/>
          <w:highlight w:val="none"/>
          <w14:textFill>
            <w14:solidFill>
              <w14:schemeClr w14:val="tx1"/>
            </w14:solidFill>
          </w14:textFill>
        </w:rPr>
      </w:pPr>
    </w:p>
    <w:p w14:paraId="4F39DF5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A3AF455">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2BC634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038908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50E463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FA79EE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C87698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1E8D5B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C5C57C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DA035E6">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152" w:name="_Toc11742"/>
      <w:r>
        <w:rPr>
          <w:rFonts w:hint="eastAsia" w:ascii="Times New Roman" w:hAnsi="Times New Roman"/>
          <w:b/>
          <w:color w:val="000000" w:themeColor="text1"/>
          <w:sz w:val="36"/>
          <w:highlight w:val="none"/>
          <w14:textFill>
            <w14:solidFill>
              <w14:schemeClr w14:val="tx1"/>
            </w14:solidFill>
          </w14:textFill>
        </w:rPr>
        <w:t>第六章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投标文件格式</w:t>
      </w:r>
      <w:bookmarkEnd w:id="152"/>
    </w:p>
    <w:p w14:paraId="6640A9C5">
      <w:pPr>
        <w:widowControl/>
        <w:spacing w:beforeAutospacing="1" w:line="360" w:lineRule="auto"/>
        <w:jc w:val="left"/>
        <w:rPr>
          <w:rFonts w:hint="eastAsia"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9BDD603">
      <w:pPr>
        <w:pStyle w:val="19"/>
        <w:ind w:firstLine="551" w:firstLineChars="196"/>
        <w:jc w:val="center"/>
        <w:outlineLvl w:val="1"/>
        <w:rPr>
          <w:rFonts w:hint="eastAsia" w:hAnsi="宋体"/>
          <w:b/>
          <w:bCs/>
          <w:color w:val="000000" w:themeColor="text1"/>
          <w:sz w:val="28"/>
          <w:szCs w:val="28"/>
          <w:highlight w:val="none"/>
          <w14:textFill>
            <w14:solidFill>
              <w14:schemeClr w14:val="tx1"/>
            </w14:solidFill>
          </w14:textFill>
        </w:rPr>
      </w:pPr>
      <w:bookmarkStart w:id="153" w:name="_Toc26278"/>
      <w:r>
        <w:rPr>
          <w:rFonts w:hint="eastAsia" w:hAnsi="宋体"/>
          <w:b/>
          <w:bCs/>
          <w:color w:val="000000" w:themeColor="text1"/>
          <w:sz w:val="28"/>
          <w:szCs w:val="28"/>
          <w:highlight w:val="none"/>
          <w14:textFill>
            <w14:solidFill>
              <w14:schemeClr w14:val="tx1"/>
            </w14:solidFill>
          </w14:textFill>
        </w:rPr>
        <w:t>第一节 投标文件外层包装封面</w:t>
      </w:r>
      <w:bookmarkEnd w:id="153"/>
    </w:p>
    <w:p w14:paraId="62C81D0F">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320FBED6">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2118F149">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54ED3351">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2AD6944D">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r>
        <w:rPr>
          <w:rFonts w:hint="eastAsia" w:ascii="宋体" w:hAnsi="宋体" w:cs="宋体"/>
          <w:color w:val="000000" w:themeColor="text1"/>
          <w:spacing w:val="20"/>
          <w:sz w:val="44"/>
          <w:szCs w:val="44"/>
          <w:highlight w:val="none"/>
          <w14:textFill>
            <w14:solidFill>
              <w14:schemeClr w14:val="tx1"/>
            </w14:solidFill>
          </w14:textFill>
        </w:rPr>
        <w:t>南宁中心血站2026年献血常规纪念品第一批采购</w:t>
      </w:r>
    </w:p>
    <w:p w14:paraId="05041AB4">
      <w:pPr>
        <w:spacing w:before="120" w:beforeLines="50" w:after="120" w:afterLines="50"/>
        <w:jc w:val="center"/>
        <w:rPr>
          <w:rFonts w:hint="eastAsia" w:ascii="宋体" w:hAnsi="宋体" w:cs="宋体"/>
          <w:color w:val="000000" w:themeColor="text1"/>
          <w:spacing w:val="40"/>
          <w:w w:val="110"/>
          <w:sz w:val="44"/>
          <w:szCs w:val="44"/>
          <w:highlight w:val="none"/>
          <w14:textFill>
            <w14:solidFill>
              <w14:schemeClr w14:val="tx1"/>
            </w14:solidFill>
          </w14:textFill>
        </w:rPr>
      </w:pPr>
      <w:r>
        <w:rPr>
          <w:rFonts w:hint="eastAsia" w:ascii="宋体" w:hAnsi="宋体" w:cs="宋体"/>
          <w:color w:val="000000" w:themeColor="text1"/>
          <w:spacing w:val="40"/>
          <w:w w:val="110"/>
          <w:sz w:val="44"/>
          <w:szCs w:val="44"/>
          <w:highlight w:val="none"/>
          <w14:textFill>
            <w14:solidFill>
              <w14:schemeClr w14:val="tx1"/>
            </w14:solidFill>
          </w14:textFill>
        </w:rPr>
        <w:t>投标文件</w:t>
      </w:r>
    </w:p>
    <w:p w14:paraId="09811EDF">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（电子投标文件）</w:t>
      </w:r>
    </w:p>
    <w:tbl>
      <w:tblPr>
        <w:tblStyle w:val="35"/>
        <w:tblW w:w="0" w:type="auto"/>
        <w:jc w:val="center"/>
        <w:tblLayout w:type="fixed"/>
        <w:tblCellMar>
          <w:top w:w="0" w:type="dxa"/>
          <w:left w:w="108" w:type="dxa"/>
          <w:bottom w:w="0" w:type="dxa"/>
          <w:right w:w="108" w:type="dxa"/>
        </w:tblCellMar>
      </w:tblPr>
      <w:tblGrid>
        <w:gridCol w:w="1601"/>
        <w:gridCol w:w="6172"/>
      </w:tblGrid>
      <w:tr w14:paraId="3ECA45F0">
        <w:tblPrEx>
          <w:tblCellMar>
            <w:top w:w="0" w:type="dxa"/>
            <w:left w:w="108" w:type="dxa"/>
            <w:bottom w:w="0" w:type="dxa"/>
            <w:right w:w="108" w:type="dxa"/>
          </w:tblCellMar>
        </w:tblPrEx>
        <w:trPr>
          <w:jc w:val="center"/>
        </w:trPr>
        <w:tc>
          <w:tcPr>
            <w:tcW w:w="1601" w:type="dxa"/>
            <w:vAlign w:val="bottom"/>
          </w:tcPr>
          <w:p w14:paraId="3989FC52">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172" w:type="dxa"/>
            <w:tcBorders>
              <w:top w:val="nil"/>
              <w:left w:val="nil"/>
              <w:bottom w:val="single" w:color="000000" w:sz="4" w:space="0"/>
              <w:right w:val="nil"/>
            </w:tcBorders>
            <w:vAlign w:val="bottom"/>
          </w:tcPr>
          <w:p w14:paraId="7DA1AF2D">
            <w:pPr>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南宁中心血站2026年献血常规纪念品第一批采购</w:t>
            </w:r>
          </w:p>
        </w:tc>
      </w:tr>
      <w:tr w14:paraId="73D96C13">
        <w:tblPrEx>
          <w:tblCellMar>
            <w:top w:w="0" w:type="dxa"/>
            <w:left w:w="108" w:type="dxa"/>
            <w:bottom w:w="0" w:type="dxa"/>
            <w:right w:w="108" w:type="dxa"/>
          </w:tblCellMar>
        </w:tblPrEx>
        <w:trPr>
          <w:jc w:val="center"/>
        </w:trPr>
        <w:tc>
          <w:tcPr>
            <w:tcW w:w="1601" w:type="dxa"/>
            <w:vAlign w:val="bottom"/>
          </w:tcPr>
          <w:p w14:paraId="70E9D3F0">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采购方式：</w:t>
            </w:r>
          </w:p>
        </w:tc>
        <w:tc>
          <w:tcPr>
            <w:tcW w:w="6172" w:type="dxa"/>
            <w:tcBorders>
              <w:top w:val="single" w:color="000000" w:sz="4" w:space="0"/>
              <w:left w:val="nil"/>
              <w:bottom w:val="single" w:color="000000" w:sz="4" w:space="0"/>
              <w:right w:val="nil"/>
            </w:tcBorders>
            <w:vAlign w:val="bottom"/>
          </w:tcPr>
          <w:p w14:paraId="55749087">
            <w:pPr>
              <w:jc w:val="left"/>
              <w:rPr>
                <w:rFonts w:hint="eastAsia" w:ascii="宋体" w:hAnsi="宋体" w:cs="宋体"/>
                <w:color w:val="000000" w:themeColor="text1"/>
                <w:sz w:val="24"/>
                <w:highlight w:val="none"/>
                <w14:textFill>
                  <w14:solidFill>
                    <w14:schemeClr w14:val="tx1"/>
                  </w14:solidFill>
                </w14:textFill>
              </w:rPr>
            </w:pPr>
            <w:bookmarkStart w:id="154" w:name="PO_3000001867_PM003"/>
            <w:r>
              <w:rPr>
                <w:rFonts w:hint="eastAsia" w:ascii="宋体" w:hAnsi="宋体" w:cs="宋体"/>
                <w:color w:val="000000" w:themeColor="text1"/>
                <w:sz w:val="24"/>
                <w:highlight w:val="none"/>
                <w14:textFill>
                  <w14:solidFill>
                    <w14:schemeClr w14:val="tx1"/>
                  </w14:solidFill>
                </w14:textFill>
              </w:rPr>
              <w:t>公开招标</w:t>
            </w:r>
            <w:bookmarkEnd w:id="154"/>
          </w:p>
        </w:tc>
      </w:tr>
      <w:tr w14:paraId="6B26974B">
        <w:tblPrEx>
          <w:tblCellMar>
            <w:top w:w="0" w:type="dxa"/>
            <w:left w:w="108" w:type="dxa"/>
            <w:bottom w:w="0" w:type="dxa"/>
            <w:right w:w="108" w:type="dxa"/>
          </w:tblCellMar>
        </w:tblPrEx>
        <w:trPr>
          <w:jc w:val="center"/>
        </w:trPr>
        <w:tc>
          <w:tcPr>
            <w:tcW w:w="1601" w:type="dxa"/>
            <w:vAlign w:val="bottom"/>
          </w:tcPr>
          <w:p w14:paraId="7713F75B">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172" w:type="dxa"/>
            <w:tcBorders>
              <w:top w:val="single" w:color="000000" w:sz="4" w:space="0"/>
              <w:left w:val="nil"/>
              <w:bottom w:val="single" w:color="000000" w:sz="4" w:space="0"/>
              <w:right w:val="nil"/>
            </w:tcBorders>
            <w:vAlign w:val="bottom"/>
          </w:tcPr>
          <w:p w14:paraId="540551F9">
            <w:pPr>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NNZC2026-G1-990248-GXJT</w:t>
            </w:r>
          </w:p>
        </w:tc>
      </w:tr>
      <w:tr w14:paraId="57CB4FD3">
        <w:tblPrEx>
          <w:tblCellMar>
            <w:top w:w="0" w:type="dxa"/>
            <w:left w:w="108" w:type="dxa"/>
            <w:bottom w:w="0" w:type="dxa"/>
            <w:right w:w="108" w:type="dxa"/>
          </w:tblCellMar>
        </w:tblPrEx>
        <w:trPr>
          <w:jc w:val="center"/>
        </w:trPr>
        <w:tc>
          <w:tcPr>
            <w:tcW w:w="1601" w:type="dxa"/>
            <w:vAlign w:val="bottom"/>
          </w:tcPr>
          <w:p w14:paraId="42871048">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所投分标：</w:t>
            </w:r>
          </w:p>
        </w:tc>
        <w:tc>
          <w:tcPr>
            <w:tcW w:w="6172" w:type="dxa"/>
            <w:tcBorders>
              <w:top w:val="single" w:color="000000" w:sz="4" w:space="0"/>
              <w:left w:val="nil"/>
              <w:bottom w:val="single" w:color="000000" w:sz="4" w:space="0"/>
              <w:right w:val="nil"/>
            </w:tcBorders>
            <w:vAlign w:val="bottom"/>
          </w:tcPr>
          <w:p w14:paraId="528873B2">
            <w:pPr>
              <w:jc w:val="left"/>
              <w:rPr>
                <w:rFonts w:hint="eastAsia" w:ascii="宋体" w:hAnsi="宋体" w:cs="宋体"/>
                <w:color w:val="000000" w:themeColor="text1"/>
                <w:sz w:val="24"/>
                <w:highlight w:val="none"/>
                <w14:textFill>
                  <w14:solidFill>
                    <w14:schemeClr w14:val="tx1"/>
                  </w14:solidFill>
                </w14:textFill>
              </w:rPr>
            </w:pPr>
          </w:p>
        </w:tc>
      </w:tr>
      <w:tr w14:paraId="35433D68">
        <w:tblPrEx>
          <w:tblCellMar>
            <w:top w:w="0" w:type="dxa"/>
            <w:left w:w="108" w:type="dxa"/>
            <w:bottom w:w="0" w:type="dxa"/>
            <w:right w:w="108" w:type="dxa"/>
          </w:tblCellMar>
        </w:tblPrEx>
        <w:trPr>
          <w:jc w:val="center"/>
        </w:trPr>
        <w:tc>
          <w:tcPr>
            <w:tcW w:w="1601" w:type="dxa"/>
            <w:vAlign w:val="bottom"/>
          </w:tcPr>
          <w:p w14:paraId="2DC23B87">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172" w:type="dxa"/>
            <w:tcBorders>
              <w:top w:val="single" w:color="000000" w:sz="4" w:space="0"/>
              <w:left w:val="nil"/>
              <w:bottom w:val="single" w:color="000000" w:sz="4" w:space="0"/>
              <w:right w:val="nil"/>
            </w:tcBorders>
            <w:vAlign w:val="bottom"/>
          </w:tcPr>
          <w:p w14:paraId="0F7276C6">
            <w:pPr>
              <w:jc w:val="left"/>
              <w:rPr>
                <w:rFonts w:hint="eastAsia" w:ascii="宋体" w:hAnsi="宋体" w:cs="宋体"/>
                <w:color w:val="000000" w:themeColor="text1"/>
                <w:sz w:val="24"/>
                <w:highlight w:val="none"/>
                <w14:textFill>
                  <w14:solidFill>
                    <w14:schemeClr w14:val="tx1"/>
                  </w14:solidFill>
                </w14:textFill>
              </w:rPr>
            </w:pPr>
          </w:p>
        </w:tc>
      </w:tr>
      <w:tr w14:paraId="652EAEB4">
        <w:tblPrEx>
          <w:tblCellMar>
            <w:top w:w="0" w:type="dxa"/>
            <w:left w:w="108" w:type="dxa"/>
            <w:bottom w:w="0" w:type="dxa"/>
            <w:right w:w="108" w:type="dxa"/>
          </w:tblCellMar>
        </w:tblPrEx>
        <w:trPr>
          <w:jc w:val="center"/>
        </w:trPr>
        <w:tc>
          <w:tcPr>
            <w:tcW w:w="1601" w:type="dxa"/>
            <w:vAlign w:val="bottom"/>
          </w:tcPr>
          <w:p w14:paraId="6F979073">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投标人地址：</w:t>
            </w:r>
          </w:p>
        </w:tc>
        <w:tc>
          <w:tcPr>
            <w:tcW w:w="6172" w:type="dxa"/>
            <w:tcBorders>
              <w:top w:val="single" w:color="000000" w:sz="4" w:space="0"/>
              <w:left w:val="nil"/>
              <w:bottom w:val="single" w:color="000000" w:sz="4" w:space="0"/>
              <w:right w:val="nil"/>
            </w:tcBorders>
            <w:vAlign w:val="bottom"/>
          </w:tcPr>
          <w:p w14:paraId="248D8B88">
            <w:pPr>
              <w:jc w:val="left"/>
              <w:rPr>
                <w:rFonts w:hint="eastAsia" w:ascii="宋体" w:hAnsi="宋体" w:cs="宋体"/>
                <w:color w:val="000000" w:themeColor="text1"/>
                <w:sz w:val="24"/>
                <w:highlight w:val="none"/>
                <w14:textFill>
                  <w14:solidFill>
                    <w14:schemeClr w14:val="tx1"/>
                  </w14:solidFill>
                </w14:textFill>
              </w:rPr>
            </w:pPr>
          </w:p>
        </w:tc>
      </w:tr>
    </w:tbl>
    <w:p w14:paraId="4AF12879">
      <w:pPr>
        <w:ind w:firstLine="4200" w:firstLineChars="1750"/>
        <w:rPr>
          <w:rFonts w:hint="eastAsia" w:ascii="宋体" w:hAnsi="宋体" w:cs="宋体"/>
          <w:color w:val="000000" w:themeColor="text1"/>
          <w:sz w:val="24"/>
          <w:highlight w:val="none"/>
          <w14:textFill>
            <w14:solidFill>
              <w14:schemeClr w14:val="tx1"/>
            </w14:solidFill>
          </w14:textFill>
        </w:rPr>
      </w:pPr>
    </w:p>
    <w:p w14:paraId="20AA982E">
      <w:pPr>
        <w:ind w:firstLine="4200" w:firstLineChars="1750"/>
        <w:rPr>
          <w:rFonts w:hint="eastAsia" w:ascii="宋体" w:hAnsi="宋体" w:cs="宋体"/>
          <w:color w:val="000000" w:themeColor="text1"/>
          <w:sz w:val="24"/>
          <w:highlight w:val="none"/>
          <w14:textFill>
            <w14:solidFill>
              <w14:schemeClr w14:val="tx1"/>
            </w14:solidFill>
          </w14:textFill>
        </w:rPr>
      </w:pPr>
    </w:p>
    <w:p w14:paraId="4B9CD79B">
      <w:pPr>
        <w:ind w:firstLine="4200" w:firstLineChars="1750"/>
        <w:rPr>
          <w:rFonts w:hint="eastAsia" w:ascii="宋体" w:hAnsi="宋体" w:cs="宋体"/>
          <w:color w:val="000000" w:themeColor="text1"/>
          <w:sz w:val="24"/>
          <w:highlight w:val="none"/>
          <w14:textFill>
            <w14:solidFill>
              <w14:schemeClr w14:val="tx1"/>
            </w14:solidFill>
          </w14:textFill>
        </w:rPr>
      </w:pPr>
    </w:p>
    <w:p w14:paraId="5B08264E">
      <w:pPr>
        <w:ind w:firstLine="5880" w:firstLineChars="245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投标截止时间前不得解密</w:t>
      </w:r>
    </w:p>
    <w:p w14:paraId="62B265BC">
      <w:pPr>
        <w:ind w:firstLine="6480" w:firstLineChars="27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70F5D09C">
      <w:pPr>
        <w:widowControl/>
        <w:jc w:val="left"/>
        <w:rPr>
          <w:rFonts w:hint="eastAsia" w:ascii="宋体" w:hAnsi="宋体" w:cs="宋体"/>
          <w:color w:val="000000" w:themeColor="text1"/>
          <w:sz w:val="24"/>
          <w:highlight w:val="none"/>
          <w14:textFill>
            <w14:solidFill>
              <w14:schemeClr w14:val="tx1"/>
            </w14:solidFill>
          </w14:textFill>
        </w:rPr>
        <w:sectPr>
          <w:pgSz w:w="11907" w:h="16840"/>
          <w:pgMar w:top="1531" w:right="1418" w:bottom="1361" w:left="1418" w:header="720" w:footer="720" w:gutter="0"/>
          <w:cols w:space="720" w:num="1"/>
        </w:sectPr>
      </w:pPr>
    </w:p>
    <w:p w14:paraId="2150DF6B">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155" w:name="_Toc3275"/>
      <w:r>
        <w:rPr>
          <w:rFonts w:hint="eastAsia" w:hAnsi="宋体"/>
          <w:b/>
          <w:bCs/>
          <w:color w:val="000000" w:themeColor="text1"/>
          <w:sz w:val="28"/>
          <w:szCs w:val="28"/>
          <w:highlight w:val="none"/>
          <w14:textFill>
            <w14:solidFill>
              <w14:schemeClr w14:val="tx1"/>
            </w14:solidFill>
          </w14:textFill>
        </w:rPr>
        <w:t>第二节 资格证明文件格式</w:t>
      </w:r>
      <w:bookmarkEnd w:id="155"/>
    </w:p>
    <w:p w14:paraId="3697D155">
      <w:pPr>
        <w:pStyle w:val="19"/>
        <w:spacing w:line="360" w:lineRule="auto"/>
        <w:ind w:firstLine="420"/>
        <w:rPr>
          <w:rFonts w:hint="eastAsia" w:hAnsi="宋体"/>
          <w:color w:val="000000" w:themeColor="text1"/>
          <w:sz w:val="30"/>
          <w:highlight w:val="none"/>
          <w14:textFill>
            <w14:solidFill>
              <w14:schemeClr w14:val="tx1"/>
            </w14:solidFill>
          </w14:textFill>
        </w:rPr>
      </w:pPr>
    </w:p>
    <w:p w14:paraId="79466BF6">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1DA8C484">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6E87B113">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资格证明文件（封面）</w:t>
      </w:r>
    </w:p>
    <w:p w14:paraId="66A11DC9">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4E0099D6">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081A7D37">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7B424B9E">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395BE5C8">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158B0D64">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128D5FBE">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549EA828">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项目名称：南宁中心血站2026年献血常规纪念品第一批采购</w:t>
      </w:r>
    </w:p>
    <w:p w14:paraId="65A5DFD8">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27894F17">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项目编号：NNZC2026-G1-990248-GXJT</w:t>
      </w:r>
    </w:p>
    <w:p w14:paraId="59ABF53A">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34EBA40A">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4F00D1AC">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6D789C9B">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471CE071">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39DB2BE3">
      <w:pPr>
        <w:pStyle w:val="11"/>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282F7F54">
      <w:pPr>
        <w:snapToGrid w:val="0"/>
        <w:spacing w:before="165"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41348784">
      <w:pPr>
        <w:widowControl/>
        <w:spacing w:line="360" w:lineRule="auto"/>
        <w:jc w:val="left"/>
        <w:rPr>
          <w:rFonts w:hint="eastAsia"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73FB02B">
      <w:pPr>
        <w:jc w:val="center"/>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资格证明文件目录</w:t>
      </w:r>
    </w:p>
    <w:p w14:paraId="0156139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5E3AB45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营业执照(或事业法人登记证或其他工商等登记证明材料)复印件（投标人为自然人的，须提供</w:t>
      </w:r>
      <w:r>
        <w:rPr>
          <w:rFonts w:hint="eastAsia" w:ascii="仿宋_GB2312" w:hAnsi="仿宋" w:eastAsia="仿宋_GB2312" w:cs="Helvetica"/>
          <w:color w:val="000000" w:themeColor="text1"/>
          <w:kern w:val="0"/>
          <w:sz w:val="24"/>
          <w:highlight w:val="none"/>
          <w14:textFill>
            <w14:solidFill>
              <w14:schemeClr w14:val="tx1"/>
            </w14:solidFill>
          </w14:textFill>
        </w:rPr>
        <w:t>自然人的身份证明</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0D254CB2">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6AFBF47F">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三、财务状况报告方面的材料…………………………………………………………（页码）</w:t>
      </w:r>
    </w:p>
    <w:p w14:paraId="5EDF8FF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四、投标人直接控股股东信息</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41A1E84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五、投标人直接关联关系信息表</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7B59539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六、投标资格声明函……………………………………………………………………（页码）</w:t>
      </w:r>
    </w:p>
    <w:p w14:paraId="2CE9D474">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七、联合体协议书（</w:t>
      </w:r>
      <w:r>
        <w:rPr>
          <w:rFonts w:hint="eastAsia" w:ascii="仿宋_GB2312" w:hAnsi="仿宋" w:eastAsia="仿宋_GB2312" w:cs="仿宋_GB2312"/>
          <w:color w:val="000000" w:themeColor="text1"/>
          <w:sz w:val="24"/>
          <w:highlight w:val="none"/>
          <w14:textFill>
            <w14:solidFill>
              <w14:schemeClr w14:val="tx1"/>
            </w14:solidFill>
          </w14:textFill>
        </w:rPr>
        <w:t>以联合体形式投标的，提供联合体协议；本项目不接受联合体投标或者投标人不以联合体形式投标的，则不需要提供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18829F4">
      <w:pPr>
        <w:wordWrap w:val="0"/>
        <w:spacing w:line="360" w:lineRule="auto"/>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八、</w:t>
      </w:r>
      <w:r>
        <w:rPr>
          <w:rFonts w:hint="eastAsia" w:ascii="仿宋_GB2312" w:hAnsi="仿宋" w:eastAsia="仿宋_GB2312" w:cs="仿宋_GB2312"/>
          <w:color w:val="000000" w:themeColor="text1"/>
          <w:sz w:val="24"/>
          <w:highlight w:val="none"/>
          <w14:textFill>
            <w14:solidFill>
              <w14:schemeClr w14:val="tx1"/>
            </w14:solidFill>
          </w14:textFill>
        </w:rPr>
        <w:t>中小企业声明函（仅02分标需要提供）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7FBE37E0">
      <w:pPr>
        <w:spacing w:line="360" w:lineRule="auto"/>
        <w:jc w:val="left"/>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九、投标人认为需要提供的其他证明材料……………………………………………（页码）</w:t>
      </w:r>
    </w:p>
    <w:p w14:paraId="3F727C18">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260F77F7">
      <w:pPr>
        <w:widowControl/>
        <w:spacing w:line="360" w:lineRule="auto"/>
        <w:jc w:val="left"/>
        <w:rPr>
          <w:rFonts w:hint="eastAsia"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A7A1101">
      <w:pPr>
        <w:snapToGrid w:val="0"/>
        <w:spacing w:line="360" w:lineRule="auto"/>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77EB17C5">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t>一、</w:t>
      </w:r>
      <w:r>
        <w:rPr>
          <w:rFonts w:hint="eastAsia" w:ascii="仿宋_GB2312" w:hAnsi="仿宋" w:eastAsia="仿宋_GB2312" w:cs="仿宋_GB2312"/>
          <w:b/>
          <w:color w:val="000000" w:themeColor="text1"/>
          <w:sz w:val="30"/>
          <w:szCs w:val="30"/>
          <w:highlight w:val="none"/>
          <w14:textFill>
            <w14:solidFill>
              <w14:schemeClr w14:val="tx1"/>
            </w14:solidFill>
          </w14:textFill>
        </w:rPr>
        <w:t>营业执照(或事业法人登记证或其他工商等登记证明材料)复印件（投标人为自然人的，提供自然人的身份证明）</w:t>
      </w:r>
    </w:p>
    <w:p w14:paraId="10FBDA8E">
      <w:pPr>
        <w:spacing w:line="360" w:lineRule="auto"/>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28FC21F9">
      <w:pPr>
        <w:snapToGrid w:val="0"/>
        <w:spacing w:line="360" w:lineRule="auto"/>
        <w:ind w:firstLine="576"/>
        <w:jc w:val="center"/>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                              </w:t>
      </w:r>
    </w:p>
    <w:p w14:paraId="6BB0239F">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w:t>
      </w:r>
    </w:p>
    <w:p w14:paraId="5F53869E">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22603EFB">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二、</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符合参与政府采购活动的资格条件依法缴纳税收、社会保障资金等方面的材料</w:t>
      </w:r>
    </w:p>
    <w:p w14:paraId="615CE605">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43F1288E">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15ADA827">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4218AE78">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7EA0450">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三、</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财务状况报告方面的材料</w:t>
      </w:r>
    </w:p>
    <w:p w14:paraId="77B45F47">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5DB82E69">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7DD969A7">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18B72102">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47A0E96">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198E6790">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0727B557">
      <w:pPr>
        <w:snapToGrid w:val="0"/>
        <w:spacing w:line="360" w:lineRule="auto"/>
        <w:ind w:right="480"/>
        <w:jc w:val="center"/>
        <w:rPr>
          <w:rFonts w:hint="eastAsia" w:ascii="宋体" w:hAnsi="宋体"/>
          <w:b/>
          <w:color w:val="000000" w:themeColor="text1"/>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br w:type="page"/>
      </w:r>
    </w:p>
    <w:p w14:paraId="19647CA9">
      <w:pPr>
        <w:snapToGrid w:val="0"/>
        <w:spacing w:before="50" w:after="165" w:afterLines="50" w:line="360" w:lineRule="auto"/>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t>四、投标人直接控股股东信息表</w:t>
      </w:r>
    </w:p>
    <w:tbl>
      <w:tblPr>
        <w:tblStyle w:val="35"/>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677333BA">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F0F1FC2">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2423071">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0492629">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149B4D6">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3AB2339">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2AB14BA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9459CF">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4641F9">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5DDD40">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FDBA63">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E45583">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5ECF067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AFD699">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C8ADBB">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BDCC68">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5773C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020D8E">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522F8A9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388D4D">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919D09">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4248D8">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F179D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DCBC44">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076306E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E5AA71">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C858C2">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02150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ED351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1B5A45">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7D0B71F3">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3B1F686B">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EF5B580">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7340C72A">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14:paraId="17258408">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1546DE6E">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5ACFEC4A">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75A8B3E9">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640AFA76">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143774C9">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E87F66C">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10557F0">
      <w:pPr>
        <w:snapToGrid w:val="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350B6FB3">
      <w:pPr>
        <w:snapToGrid w:val="0"/>
        <w:spacing w:line="360" w:lineRule="auto"/>
        <w:jc w:val="center"/>
        <w:rPr>
          <w:rFonts w:hint="eastAsia" w:ascii="宋体" w:hAnsi="宋体"/>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五、投标人直接管理关系信息表</w:t>
      </w:r>
    </w:p>
    <w:tbl>
      <w:tblPr>
        <w:tblStyle w:val="35"/>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6B98E9E6">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2C8F3E2">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240CE03">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B2C29AC">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8478A7E">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25C66FA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520C92">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B92C29">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DFE2AE">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08197B">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0A6E316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B6500E">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2A02A1">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B3904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B32A6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05DFFC4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6AAFB6">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E3AAC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1BE0C5">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8ADA28">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44257A4E">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DE487E">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901104">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E9C16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ADB5D5">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6CD1D893">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496E823A">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2F86CA9B">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6117667C">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59C39C81">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4057EB90">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7F4BFF8">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5375399A">
      <w:pPr>
        <w:snapToGrid w:val="0"/>
        <w:spacing w:line="360" w:lineRule="auto"/>
        <w:jc w:val="left"/>
        <w:rPr>
          <w:color w:val="000000" w:themeColor="text1"/>
          <w:sz w:val="24"/>
          <w:highlight w:val="none"/>
          <w14:textFill>
            <w14:solidFill>
              <w14:schemeClr w14:val="tx1"/>
            </w14:solidFill>
          </w14:textFill>
        </w:rPr>
      </w:pPr>
    </w:p>
    <w:p w14:paraId="532F9EBD">
      <w:pPr>
        <w:snapToGrid w:val="0"/>
        <w:spacing w:line="360" w:lineRule="auto"/>
        <w:jc w:val="left"/>
        <w:rPr>
          <w:color w:val="000000" w:themeColor="text1"/>
          <w:sz w:val="24"/>
          <w:highlight w:val="none"/>
          <w14:textFill>
            <w14:solidFill>
              <w14:schemeClr w14:val="tx1"/>
            </w14:solidFill>
          </w14:textFill>
        </w:rPr>
      </w:pPr>
    </w:p>
    <w:p w14:paraId="64E991AC">
      <w:pPr>
        <w:snapToGrid w:val="0"/>
        <w:spacing w:line="360" w:lineRule="auto"/>
        <w:jc w:val="left"/>
        <w:rPr>
          <w:color w:val="000000" w:themeColor="text1"/>
          <w:sz w:val="24"/>
          <w:highlight w:val="none"/>
          <w14:textFill>
            <w14:solidFill>
              <w14:schemeClr w14:val="tx1"/>
            </w14:solidFill>
          </w14:textFill>
        </w:rPr>
      </w:pPr>
    </w:p>
    <w:p w14:paraId="6F866B98">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12DA8694">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6469A605">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412E7E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4568951">
      <w:pPr>
        <w:snapToGrid w:val="0"/>
        <w:spacing w:before="50" w:after="165" w:afterLines="50"/>
        <w:jc w:val="left"/>
        <w:rPr>
          <w:rFonts w:hint="eastAsia" w:ascii="宋体" w:hAnsi="宋体"/>
          <w:color w:val="000000" w:themeColor="text1"/>
          <w:szCs w:val="21"/>
          <w:highlight w:val="none"/>
          <w14:textFill>
            <w14:solidFill>
              <w14:schemeClr w14:val="tx1"/>
            </w14:solidFill>
          </w14:textFill>
        </w:rPr>
      </w:pPr>
    </w:p>
    <w:p w14:paraId="26DEB574">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48E3F27D">
      <w:pPr>
        <w:snapToGrid w:val="0"/>
        <w:spacing w:before="165" w:beforeLines="50" w:after="50"/>
        <w:jc w:val="left"/>
        <w:rPr>
          <w:rFonts w:hint="eastAsia" w:ascii="宋体" w:hAnsi="宋体"/>
          <w:b/>
          <w:color w:val="000000" w:themeColor="text1"/>
          <w:sz w:val="24"/>
          <w:highlight w:val="none"/>
          <w14:textFill>
            <w14:solidFill>
              <w14:schemeClr w14:val="tx1"/>
            </w14:solidFill>
          </w14:textFill>
        </w:rPr>
      </w:pPr>
    </w:p>
    <w:p w14:paraId="6BDA8CF5">
      <w:pPr>
        <w:snapToGrid w:val="0"/>
        <w:spacing w:before="165" w:beforeLines="50" w:after="50"/>
        <w:jc w:val="left"/>
        <w:rPr>
          <w:rFonts w:hint="eastAsia" w:ascii="宋体" w:hAnsi="宋体"/>
          <w:b/>
          <w:color w:val="000000" w:themeColor="text1"/>
          <w:sz w:val="24"/>
          <w:highlight w:val="none"/>
          <w14:textFill>
            <w14:solidFill>
              <w14:schemeClr w14:val="tx1"/>
            </w14:solidFill>
          </w14:textFill>
        </w:rPr>
      </w:pPr>
    </w:p>
    <w:p w14:paraId="3A5E9442">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 xml:space="preserve"> </w:t>
      </w:r>
    </w:p>
    <w:p w14:paraId="596A6830">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622BECD3">
      <w:pPr>
        <w:snapToGrid w:val="0"/>
        <w:spacing w:before="50" w:after="165" w:afterLines="50"/>
        <w:jc w:val="left"/>
        <w:rPr>
          <w:rFonts w:hint="eastAsia" w:ascii="宋体" w:hAnsi="宋体"/>
          <w:color w:val="000000" w:themeColor="text1"/>
          <w:highlight w:val="none"/>
          <w14:textFill>
            <w14:solidFill>
              <w14:schemeClr w14:val="tx1"/>
            </w14:solidFill>
          </w14:textFill>
        </w:rPr>
      </w:pPr>
    </w:p>
    <w:p w14:paraId="4A29505D">
      <w:pPr>
        <w:snapToGrid w:val="0"/>
        <w:spacing w:before="50" w:after="165" w:afterLines="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六、投标资格声明函</w:t>
      </w:r>
    </w:p>
    <w:p w14:paraId="2DFCE756">
      <w:pPr>
        <w:tabs>
          <w:tab w:val="left" w:pos="7200"/>
        </w:tabs>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致：_</w:t>
      </w:r>
      <w:r>
        <w:rPr>
          <w:rFonts w:hint="eastAsia" w:ascii="宋体" w:hAnsi="宋体"/>
          <w:color w:val="000000" w:themeColor="text1"/>
          <w:szCs w:val="21"/>
          <w:highlight w:val="none"/>
          <w:u w:val="single"/>
          <w14:textFill>
            <w14:solidFill>
              <w14:schemeClr w14:val="tx1"/>
            </w14:solidFill>
          </w14:textFill>
        </w:rPr>
        <w:t xml:space="preserve"> </w:t>
      </w:r>
      <w:bookmarkStart w:id="156" w:name="PO_3000001867_PM031_5"/>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156"/>
      <w:r>
        <w:rPr>
          <w:rFonts w:hint="eastAsia" w:ascii="宋体" w:hAnsi="宋体"/>
          <w:color w:val="000000" w:themeColor="text1"/>
          <w:szCs w:val="21"/>
          <w:highlight w:val="none"/>
          <w:u w:val="single"/>
          <w14:textFill>
            <w14:solidFill>
              <w14:schemeClr w14:val="tx1"/>
            </w14:solidFill>
          </w14:textFill>
        </w:rPr>
        <w:t xml:space="preserve"> </w:t>
      </w:r>
    </w:p>
    <w:p w14:paraId="5A43A921">
      <w:pPr>
        <w:wordWrap w:val="0"/>
        <w:topLinePunct/>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我方愿意参加贵方组织的_</w:t>
      </w:r>
      <w:r>
        <w:rPr>
          <w:rFonts w:hint="eastAsia" w:ascii="宋体" w:hAnsi="宋体"/>
          <w:color w:val="000000" w:themeColor="text1"/>
          <w:szCs w:val="21"/>
          <w:highlight w:val="none"/>
          <w:u w:val="single"/>
          <w14:textFill>
            <w14:solidFill>
              <w14:schemeClr w14:val="tx1"/>
            </w14:solidFill>
          </w14:textFill>
        </w:rPr>
        <w:t>南宁中心血站2026年献血常规纪念品第一批采购</w:t>
      </w: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u w:val="single"/>
          <w14:textFill>
            <w14:solidFill>
              <w14:schemeClr w14:val="tx1"/>
            </w14:solidFill>
          </w14:textFill>
        </w:rPr>
        <w:t>NNZC2026-G1-990248-GXJT</w:t>
      </w:r>
      <w:r>
        <w:rPr>
          <w:rFonts w:hint="eastAsia" w:ascii="宋体" w:hAnsi="宋体"/>
          <w:color w:val="000000" w:themeColor="text1"/>
          <w:szCs w:val="21"/>
          <w:highlight w:val="none"/>
          <w14:textFill>
            <w14:solidFill>
              <w14:schemeClr w14:val="tx1"/>
            </w14:solidFill>
          </w14:textFill>
        </w:rPr>
        <w:t>）项目</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分标</w:t>
      </w:r>
      <w:r>
        <w:rPr>
          <w:rFonts w:hint="eastAsia" w:ascii="宋体" w:hAnsi="宋体"/>
          <w:color w:val="000000" w:themeColor="text1"/>
          <w:szCs w:val="21"/>
          <w:highlight w:val="none"/>
          <w14:textFill>
            <w14:solidFill>
              <w14:schemeClr w14:val="tx1"/>
            </w14:solidFill>
          </w14:textFill>
        </w:rPr>
        <w:t>的投标，为便于贵方公正、择优地确定中标人，我方就本次投标有关事项郑重声明如下：</w:t>
      </w:r>
    </w:p>
    <w:p w14:paraId="70BC3D7D">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008FD0D6">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84B4EED">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3.经查询，在“信用中国”和“中国政府采购网”网站我方未被列入失信被执行人、重大税收违法案件当事人名单、政府采购严重违法失信行为记录名单。</w:t>
      </w:r>
    </w:p>
    <w:p w14:paraId="6C1FA1E1">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4.以上事项如有虚假或隐瞒，我方愿意承担一切后果，并不再寻求任何旨在减轻或免除法律责任的辩解。 </w:t>
      </w:r>
    </w:p>
    <w:p w14:paraId="14921A88">
      <w:pPr>
        <w:tabs>
          <w:tab w:val="left" w:pos="7200"/>
        </w:tabs>
        <w:ind w:firstLine="270" w:firstLineChars="150"/>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说明：</w:t>
      </w:r>
    </w:p>
    <w:p w14:paraId="441090EC">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4A948C72">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DCBBAB">
      <w:pPr>
        <w:snapToGrid w:val="0"/>
        <w:spacing w:before="50" w:after="165" w:afterLines="5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 xml:space="preserve"> </w:t>
      </w:r>
      <w:r>
        <w:rPr>
          <w:rFonts w:hint="eastAsia" w:ascii="宋体" w:hAnsi="宋体"/>
          <w:b/>
          <w:color w:val="000000" w:themeColor="text1"/>
          <w:sz w:val="18"/>
          <w:szCs w:val="18"/>
          <w:highlight w:val="none"/>
          <w14:textFill>
            <w14:solidFill>
              <w14:schemeClr w14:val="tx1"/>
            </w14:solidFill>
          </w14:textFill>
        </w:rPr>
        <w:t xml:space="preserve">  3.如为联合体投标，盖章处须加盖联合体各方公章并由联合体各方法定代表人分别签署，否则投标无效。</w:t>
      </w:r>
    </w:p>
    <w:p w14:paraId="12186930">
      <w:pPr>
        <w:snapToGrid w:val="0"/>
        <w:spacing w:before="50" w:after="331" w:afterLines="100"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4D8816A7">
      <w:pPr>
        <w:snapToGrid w:val="0"/>
        <w:spacing w:before="50" w:after="331" w:afterLines="100" w:line="360" w:lineRule="auto"/>
        <w:ind w:left="7428" w:leftChars="2223" w:hanging="2760" w:hangingChars="115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r>
        <w:rPr>
          <w:rFonts w:hint="eastAsia" w:ascii="宋体" w:hAnsi="宋体"/>
          <w:color w:val="000000" w:themeColor="text1"/>
          <w:szCs w:val="21"/>
          <w:highlight w:val="none"/>
          <w14:textFill>
            <w14:solidFill>
              <w14:schemeClr w14:val="tx1"/>
            </w14:solidFill>
          </w14:textFill>
        </w:rPr>
        <w:t xml:space="preserve">                                     年    月    日</w:t>
      </w:r>
    </w:p>
    <w:p w14:paraId="78D9D1B1">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574E6903">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761F7FB6">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1737157">
      <w:pPr>
        <w:pStyle w:val="19"/>
        <w:spacing w:line="600" w:lineRule="exact"/>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七、联合体协议书</w:t>
      </w:r>
    </w:p>
    <w:p w14:paraId="34CFD2C6">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14:paraId="23D5CA4D">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（所有成员单位名称）自愿组成联合体，共同参加</w:t>
      </w:r>
      <w:r>
        <w:rPr>
          <w:rFonts w:hint="eastAsia" w:ascii="宋体" w:cs="宋体"/>
          <w:color w:val="000000" w:themeColor="text1"/>
          <w:kern w:val="0"/>
          <w:szCs w:val="21"/>
          <w:highlight w:val="none"/>
          <w:u w:val="single"/>
          <w14:textFill>
            <w14:solidFill>
              <w14:schemeClr w14:val="tx1"/>
            </w14:solidFill>
          </w14:textFill>
        </w:rPr>
        <w:t xml:space="preserve">     </w:t>
      </w:r>
      <w:bookmarkStart w:id="157" w:name="PO_3000001867_PM031_6"/>
      <w:r>
        <w:rPr>
          <w:rFonts w:hint="eastAsia" w:ascii="宋体" w:cs="宋体"/>
          <w:color w:val="000000" w:themeColor="text1"/>
          <w:kern w:val="0"/>
          <w:szCs w:val="21"/>
          <w:highlight w:val="none"/>
          <w:u w:val="single"/>
          <w14:textFill>
            <w14:solidFill>
              <w14:schemeClr w14:val="tx1"/>
            </w14:solidFill>
          </w14:textFill>
        </w:rPr>
        <w:t>广西建通工程咨询有限责任公司</w:t>
      </w:r>
      <w:bookmarkEnd w:id="157"/>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组织的</w:t>
      </w:r>
      <w:r>
        <w:rPr>
          <w:rFonts w:hint="eastAsia" w:ascii="宋体" w:cs="宋体"/>
          <w:color w:val="000000" w:themeColor="text1"/>
          <w:kern w:val="0"/>
          <w:szCs w:val="21"/>
          <w:highlight w:val="none"/>
          <w:u w:val="single"/>
          <w14:textFill>
            <w14:solidFill>
              <w14:schemeClr w14:val="tx1"/>
            </w14:solidFill>
          </w14:textFill>
        </w:rPr>
        <w:t xml:space="preserve">   南宁中心血站2026年献血常规纪念品第一批采购  </w:t>
      </w:r>
      <w:r>
        <w:rPr>
          <w:rFonts w:hint="eastAsia" w:ascii="宋体" w:cs="宋体"/>
          <w:color w:val="000000" w:themeColor="text1"/>
          <w:kern w:val="0"/>
          <w:szCs w:val="21"/>
          <w:highlight w:val="none"/>
          <w14:textFill>
            <w14:solidFill>
              <w14:schemeClr w14:val="tx1"/>
            </w14:solidFill>
          </w14:textFill>
        </w:rPr>
        <w:t>（项目编号：</w:t>
      </w:r>
      <w:r>
        <w:rPr>
          <w:rFonts w:hint="eastAsia" w:ascii="宋体" w:cs="宋体"/>
          <w:color w:val="000000" w:themeColor="text1"/>
          <w:kern w:val="0"/>
          <w:szCs w:val="21"/>
          <w:highlight w:val="none"/>
          <w:u w:val="single"/>
          <w14:textFill>
            <w14:solidFill>
              <w14:schemeClr w14:val="tx1"/>
            </w14:solidFill>
          </w14:textFill>
        </w:rPr>
        <w:t>NNZC2026-G1-990248-GXJT</w:t>
      </w:r>
      <w:r>
        <w:rPr>
          <w:rFonts w:hint="eastAsia" w:ascii="宋体" w:cs="宋体"/>
          <w:color w:val="000000" w:themeColor="text1"/>
          <w:kern w:val="0"/>
          <w:szCs w:val="21"/>
          <w:highlight w:val="none"/>
          <w14:textFill>
            <w14:solidFill>
              <w14:schemeClr w14:val="tx1"/>
            </w14:solidFill>
          </w14:textFill>
        </w:rPr>
        <w:t>）投标。现就联合体投标事宜订立如下协议：</w:t>
      </w:r>
    </w:p>
    <w:p w14:paraId="5BBEB3AD">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1.</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14:paraId="3DFFED88">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1E4853A6">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3.联合体牵头人在本项目中签署和盖章的一切文件和处理的一切事宜，联合体各成员均予以承认。 联合体各成员将严格按照招标文件、投标文件和合同的要求全面履行义务，并向招标人承担连带责任。</w:t>
      </w:r>
    </w:p>
    <w:p w14:paraId="57BDC798">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________________________________________________</w:t>
      </w:r>
      <w:r>
        <w:rPr>
          <w:rFonts w:hint="eastAsia" w:ascii="宋体" w:hAnsi="宋体" w:cs="宋体"/>
          <w:color w:val="000000" w:themeColor="text1"/>
          <w:kern w:val="0"/>
          <w:szCs w:val="21"/>
          <w:highlight w:val="none"/>
          <w14:textFill>
            <w14:solidFill>
              <w14:schemeClr w14:val="tx1"/>
            </w14:solidFill>
          </w14:textFill>
        </w:rPr>
        <w:t>。</w:t>
      </w:r>
    </w:p>
    <w:p w14:paraId="269EE637">
      <w:pPr>
        <w:pStyle w:val="19"/>
        <w:spacing w:line="360" w:lineRule="auto"/>
        <w:ind w:firstLine="420" w:firstLineChars="200"/>
        <w:rPr>
          <w:rFonts w:ascii="Times New Roman" w:hAnsi="Times New Roman"/>
          <w:color w:val="000000" w:themeColor="text1"/>
          <w:szCs w:val="21"/>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5.本联合体中</w:t>
      </w:r>
      <w:r>
        <w:rPr>
          <w:rFonts w:hint="eastAsia" w:hAnsi="宋体" w:cs="宋体"/>
          <w:color w:val="000000" w:themeColor="text1"/>
          <w:kern w:val="0"/>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________________________</w:t>
      </w:r>
      <w:r>
        <w:rPr>
          <w:rFonts w:hint="eastAsia" w:hAnsi="宋体" w:cs="宋体"/>
          <w:color w:val="000000" w:themeColor="text1"/>
          <w:kern w:val="0"/>
          <w:highlight w:val="none"/>
          <w:u w:val="single"/>
          <w14:textFill>
            <w14:solidFill>
              <w14:schemeClr w14:val="tx1"/>
            </w14:solidFill>
          </w14:textFill>
        </w:rPr>
        <w:t>（某成员单位名称）为</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（请填写：中型、小型、微型）企业，其协议合同金额占联合体协议合同总金额的</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%。【如联合体成员中有小型、微型企业的，请填写此条，否则无需填写；如联合体成员中有多个小型、微型企业的，请逐一列出。】</w:t>
      </w:r>
    </w:p>
    <w:p w14:paraId="38F29736">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14:paraId="4D9FB42E">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份，联合体成员和采购代理机构各执一份。</w:t>
      </w:r>
    </w:p>
    <w:p w14:paraId="02D02015">
      <w:pPr>
        <w:autoSpaceDE w:val="0"/>
        <w:autoSpaceDN w:val="0"/>
        <w:adjustRightInd w:val="0"/>
        <w:spacing w:line="360" w:lineRule="auto"/>
        <w:ind w:firstLine="42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w:t>
      </w:r>
    </w:p>
    <w:p w14:paraId="056B712B">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05E12032">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289CD0A8">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22FD97F3">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75BB0CD5">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23E83321">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1DFE3442">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3C279574">
      <w:pPr>
        <w:pStyle w:val="19"/>
        <w:spacing w:line="600" w:lineRule="exact"/>
        <w:jc w:val="center"/>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hint="eastAsia" w:cs="宋体"/>
          <w:color w:val="000000" w:themeColor="text1"/>
          <w:kern w:val="0"/>
          <w:szCs w:val="21"/>
          <w:highlight w:val="none"/>
          <w:u w:val="single"/>
          <w14:textFill>
            <w14:solidFill>
              <w14:schemeClr w14:val="tx1"/>
            </w14:solidFill>
          </w14:textFill>
        </w:rPr>
        <w:t xml:space="preserve">                         </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手写签名</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电子签名</w:t>
      </w:r>
      <w:r>
        <w:rPr>
          <w:rFonts w:hint="eastAsia" w:cs="宋体"/>
          <w:color w:val="000000" w:themeColor="text1"/>
          <w:kern w:val="0"/>
          <w:szCs w:val="21"/>
          <w:highlight w:val="none"/>
          <w14:textFill>
            <w14:solidFill>
              <w14:schemeClr w14:val="tx1"/>
            </w14:solidFill>
          </w14:textFill>
        </w:rPr>
        <w:t>）</w:t>
      </w:r>
    </w:p>
    <w:p w14:paraId="559D55EF">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八、</w:t>
      </w:r>
      <w:r>
        <w:rPr>
          <w:rFonts w:hint="eastAsia" w:ascii="Times New Roman" w:hAnsi="Times New Roman"/>
          <w:b/>
          <w:bCs/>
          <w:color w:val="000000" w:themeColor="text1"/>
          <w:sz w:val="30"/>
          <w:szCs w:val="30"/>
          <w:highlight w:val="none"/>
          <w14:textFill>
            <w14:solidFill>
              <w14:schemeClr w14:val="tx1"/>
            </w14:solidFill>
          </w14:textFill>
        </w:rPr>
        <w:t>中小企业声明函</w:t>
      </w:r>
    </w:p>
    <w:p w14:paraId="0FF6A704">
      <w:pPr>
        <w:pStyle w:val="3"/>
        <w:spacing w:line="360" w:lineRule="auto"/>
        <w:ind w:firstLine="424" w:firstLineChars="200"/>
        <w:rPr>
          <w:rFonts w:hint="eastAsia" w:ascii="Times New Roman" w:hAnsi="宋体"/>
          <w:color w:val="000000" w:themeColor="text1"/>
          <w:sz w:val="21"/>
          <w:szCs w:val="21"/>
          <w:highlight w:val="none"/>
          <w14:textFill>
            <w14:solidFill>
              <w14:schemeClr w14:val="tx1"/>
            </w14:solidFill>
          </w14:textFill>
        </w:rPr>
      </w:pPr>
      <w:r>
        <w:rPr>
          <w:rFonts w:hint="eastAsia" w:hAnsi="宋体"/>
          <w:color w:val="000000" w:themeColor="text1"/>
          <w:sz w:val="22"/>
          <w:szCs w:val="22"/>
          <w:highlight w:val="none"/>
          <w14:textFill>
            <w14:solidFill>
              <w14:schemeClr w14:val="tx1"/>
            </w14:solidFill>
          </w14:textFill>
        </w:rPr>
        <w:t>02分标为</w:t>
      </w:r>
      <w:r>
        <w:rPr>
          <w:rFonts w:hint="eastAsia" w:hAnsi="宋体" w:cs="宋体"/>
          <w:color w:val="000000" w:themeColor="text1"/>
          <w:sz w:val="22"/>
          <w:szCs w:val="22"/>
          <w:highlight w:val="none"/>
          <w14:textFill>
            <w14:solidFill>
              <w14:schemeClr w14:val="tx1"/>
            </w14:solidFill>
          </w14:textFill>
        </w:rPr>
        <w:t>专门面向中小企业采购的项目，投标人必须提供中小企业声明函或者残疾人福利性单位声明函（格式后附）或者供应商属于监狱企业的需提供由省级以上监狱管理局、戒毒管理局（含新疆生产建设兵团）出具的属于监狱企业的证明文件。</w:t>
      </w:r>
    </w:p>
    <w:p w14:paraId="0471FB3B">
      <w:pPr>
        <w:pStyle w:val="3"/>
        <w:spacing w:line="240" w:lineRule="auto"/>
        <w:ind w:firstLine="0"/>
        <w:rPr>
          <w:rFonts w:hint="eastAsia" w:ascii="Times New Roman" w:hAnsi="宋体"/>
          <w:color w:val="000000" w:themeColor="text1"/>
          <w:sz w:val="21"/>
          <w:szCs w:val="21"/>
          <w:highlight w:val="none"/>
          <w14:textFill>
            <w14:solidFill>
              <w14:schemeClr w14:val="tx1"/>
            </w14:solidFill>
          </w14:textFill>
        </w:rPr>
      </w:pPr>
    </w:p>
    <w:p w14:paraId="23BFB172">
      <w:pPr>
        <w:pStyle w:val="3"/>
        <w:spacing w:line="240" w:lineRule="auto"/>
        <w:ind w:firstLine="0"/>
        <w:jc w:val="center"/>
        <w:rPr>
          <w:rFonts w:hint="eastAsia" w:ascii="Times New Roman" w:hAnsi="宋体"/>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中小企业声明函</w:t>
      </w:r>
    </w:p>
    <w:p w14:paraId="0C071FEF">
      <w:pPr>
        <w:pStyle w:val="3"/>
        <w:spacing w:line="240" w:lineRule="auto"/>
        <w:ind w:firstLine="0"/>
        <w:rPr>
          <w:rFonts w:hint="eastAsia" w:ascii="Times New Roman" w:hAnsi="宋体"/>
          <w:color w:val="000000" w:themeColor="text1"/>
          <w:sz w:val="21"/>
          <w:szCs w:val="21"/>
          <w:highlight w:val="none"/>
          <w14:textFill>
            <w14:solidFill>
              <w14:schemeClr w14:val="tx1"/>
            </w14:solidFill>
          </w14:textFill>
        </w:rPr>
      </w:pPr>
    </w:p>
    <w:p w14:paraId="0860CC2D">
      <w:pPr>
        <w:pStyle w:val="3"/>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04857E3E">
      <w:pPr>
        <w:pStyle w:val="3"/>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1048C43A">
      <w:pPr>
        <w:pStyle w:val="3"/>
        <w:spacing w:line="240" w:lineRule="auto"/>
        <w:ind w:firstLine="404"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小型、微型企业提供中型企业提供的货物的，视同为中型企业。</w:t>
      </w:r>
    </w:p>
    <w:p w14:paraId="529CA548">
      <w:pPr>
        <w:pStyle w:val="3"/>
        <w:spacing w:line="240" w:lineRule="auto"/>
        <w:ind w:firstLine="404" w:firstLineChars="200"/>
        <w:rPr>
          <w:rFonts w:hint="eastAsia" w:ascii="Times New Roman" w:hAnsi="宋体"/>
          <w:color w:val="000000" w:themeColor="text1"/>
          <w:sz w:val="21"/>
          <w:szCs w:val="21"/>
          <w:highlight w:val="none"/>
          <w14:textFill>
            <w14:solidFill>
              <w14:schemeClr w14:val="tx1"/>
            </w14:solidFill>
          </w14:textFill>
        </w:rPr>
      </w:pPr>
    </w:p>
    <w:p w14:paraId="5E7DAE8B">
      <w:pPr>
        <w:pStyle w:val="16"/>
        <w:spacing w:line="360" w:lineRule="auto"/>
        <w:ind w:left="-426" w:leftChars="-203" w:right="142" w:firstLine="420" w:firstLineChars="200"/>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kern w:val="24"/>
          <w:highlight w:val="none"/>
          <w:u w:val="single"/>
          <w14:textFill>
            <w14:solidFill>
              <w14:schemeClr w14:val="tx1"/>
            </w14:solidFill>
          </w14:textFill>
        </w:rPr>
        <w:t>南宁中心血站</w:t>
      </w:r>
      <w:r>
        <w:rPr>
          <w:rFonts w:hint="eastAsia" w:ascii="宋体" w:hAnsi="宋体"/>
          <w:color w:val="000000" w:themeColor="text1"/>
          <w:kern w:val="24"/>
          <w:highlight w:val="none"/>
          <w14:textFill>
            <w14:solidFill>
              <w14:schemeClr w14:val="tx1"/>
            </w14:solidFill>
          </w14:textFill>
        </w:rPr>
        <w:t>的</w:t>
      </w:r>
      <w:r>
        <w:rPr>
          <w:rFonts w:hint="eastAsia" w:ascii="宋体" w:hAnsi="宋体"/>
          <w:color w:val="000000" w:themeColor="text1"/>
          <w:kern w:val="24"/>
          <w:highlight w:val="none"/>
          <w:u w:val="single"/>
          <w14:textFill>
            <w14:solidFill>
              <w14:schemeClr w14:val="tx1"/>
            </w14:solidFill>
          </w14:textFill>
        </w:rPr>
        <w:t>南宁中心血站2025年无偿献血宣传品</w:t>
      </w:r>
      <w:r>
        <w:rPr>
          <w:rFonts w:hint="eastAsia" w:ascii="宋体" w:hAnsi="宋体"/>
          <w:color w:val="000000" w:themeColor="text1"/>
          <w:kern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169E0036">
      <w:pPr>
        <w:tabs>
          <w:tab w:val="left" w:pos="1384"/>
          <w:tab w:val="left" w:pos="4562"/>
          <w:tab w:val="left" w:pos="6803"/>
        </w:tabs>
        <w:spacing w:line="360" w:lineRule="auto"/>
        <w:ind w:left="-426" w:right="-58" w:firstLine="655"/>
        <w:contextualSpacing/>
        <w:rPr>
          <w:rFonts w:hint="eastAsia" w:ascii="宋体" w:hAnsi="宋体"/>
          <w:color w:val="000000" w:themeColor="text1"/>
          <w:kern w:val="24"/>
          <w:szCs w:val="21"/>
          <w:highlight w:val="none"/>
          <w14:textFill>
            <w14:solidFill>
              <w14:schemeClr w14:val="tx1"/>
            </w14:solidFill>
          </w14:textFill>
        </w:rPr>
      </w:pPr>
      <w:r>
        <w:rPr>
          <w:rFonts w:hint="eastAsia" w:ascii="宋体" w:hAnsi="宋体"/>
          <w:color w:val="000000" w:themeColor="text1"/>
          <w:kern w:val="24"/>
          <w:szCs w:val="21"/>
          <w:highlight w:val="none"/>
          <w14:textFill>
            <w14:solidFill>
              <w14:schemeClr w14:val="tx1"/>
            </w14:solidFill>
          </w14:textFill>
        </w:rPr>
        <w:t>1.</w:t>
      </w:r>
      <w:r>
        <w:rPr>
          <w:rFonts w:hint="eastAsia" w:ascii="宋体" w:hAnsi="宋体"/>
          <w:color w:val="000000" w:themeColor="text1"/>
          <w:kern w:val="24"/>
          <w:szCs w:val="21"/>
          <w:highlight w:val="none"/>
          <w:u w:val="single"/>
          <w14:textFill>
            <w14:solidFill>
              <w14:schemeClr w14:val="tx1"/>
            </w14:solidFill>
          </w14:textFill>
        </w:rPr>
        <w:t>（标的名称）</w:t>
      </w:r>
      <w:r>
        <w:rPr>
          <w:rFonts w:hint="eastAsia" w:ascii="宋体" w:hAnsi="宋体"/>
          <w:color w:val="000000" w:themeColor="text1"/>
          <w:kern w:val="24"/>
          <w:szCs w:val="21"/>
          <w:highlight w:val="none"/>
          <w14:textFill>
            <w14:solidFill>
              <w14:schemeClr w14:val="tx1"/>
            </w14:solidFill>
          </w14:textFill>
        </w:rPr>
        <w:t>，属于</w:t>
      </w:r>
      <w:r>
        <w:rPr>
          <w:rFonts w:hint="eastAsia" w:ascii="宋体" w:hAnsi="宋体"/>
          <w:color w:val="000000" w:themeColor="text1"/>
          <w:kern w:val="24"/>
          <w:szCs w:val="21"/>
          <w:highlight w:val="none"/>
          <w:u w:val="single"/>
          <w14:textFill>
            <w14:solidFill>
              <w14:schemeClr w14:val="tx1"/>
            </w14:solidFill>
          </w14:textFill>
        </w:rPr>
        <w:t>（采购文件中明确的所属行业）</w:t>
      </w:r>
      <w:r>
        <w:rPr>
          <w:rFonts w:hint="eastAsia" w:ascii="宋体" w:hAnsi="宋体"/>
          <w:color w:val="000000" w:themeColor="text1"/>
          <w:kern w:val="24"/>
          <w:szCs w:val="21"/>
          <w:highlight w:val="none"/>
          <w14:textFill>
            <w14:solidFill>
              <w14:schemeClr w14:val="tx1"/>
            </w14:solidFill>
          </w14:textFill>
        </w:rPr>
        <w:t>行业；制造商为</w:t>
      </w:r>
      <w:r>
        <w:rPr>
          <w:rFonts w:hint="eastAsia" w:ascii="宋体" w:hAnsi="宋体"/>
          <w:color w:val="000000" w:themeColor="text1"/>
          <w:kern w:val="24"/>
          <w:szCs w:val="21"/>
          <w:highlight w:val="none"/>
          <w:u w:val="single"/>
          <w14:textFill>
            <w14:solidFill>
              <w14:schemeClr w14:val="tx1"/>
            </w14:solidFill>
          </w14:textFill>
        </w:rPr>
        <w:t>（企业名称）</w:t>
      </w:r>
      <w:r>
        <w:rPr>
          <w:rFonts w:hint="eastAsia" w:ascii="宋体" w:hAnsi="宋体"/>
          <w:color w:val="000000" w:themeColor="text1"/>
          <w:kern w:val="24"/>
          <w:szCs w:val="21"/>
          <w:highlight w:val="none"/>
          <w14:textFill>
            <w14:solidFill>
              <w14:schemeClr w14:val="tx1"/>
            </w14:solidFill>
          </w14:textFill>
        </w:rPr>
        <w:t>，从业人员</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人，营业收入为</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万元，资产总额为</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万元，属于</w:t>
      </w:r>
      <w:r>
        <w:rPr>
          <w:rFonts w:hint="eastAsia" w:ascii="宋体" w:hAnsi="宋体"/>
          <w:color w:val="000000" w:themeColor="text1"/>
          <w:kern w:val="24"/>
          <w:szCs w:val="21"/>
          <w:highlight w:val="none"/>
          <w:u w:val="single"/>
          <w14:textFill>
            <w14:solidFill>
              <w14:schemeClr w14:val="tx1"/>
            </w14:solidFill>
          </w14:textFill>
        </w:rPr>
        <w:t>（中型企业、小型企业、微型企业）</w:t>
      </w:r>
      <w:r>
        <w:rPr>
          <w:rFonts w:hint="eastAsia" w:ascii="宋体" w:hAnsi="宋体"/>
          <w:color w:val="000000" w:themeColor="text1"/>
          <w:kern w:val="24"/>
          <w:szCs w:val="21"/>
          <w:highlight w:val="none"/>
          <w14:textFill>
            <w14:solidFill>
              <w14:schemeClr w14:val="tx1"/>
            </w14:solidFill>
          </w14:textFill>
        </w:rPr>
        <w:t>；</w:t>
      </w:r>
    </w:p>
    <w:p w14:paraId="467AD8CE">
      <w:pPr>
        <w:tabs>
          <w:tab w:val="left" w:pos="1065"/>
          <w:tab w:val="left" w:pos="6477"/>
        </w:tabs>
        <w:spacing w:line="360" w:lineRule="auto"/>
        <w:ind w:left="-426" w:right="-58" w:firstLine="655"/>
        <w:contextualSpacing/>
        <w:rPr>
          <w:rFonts w:hint="eastAsia" w:ascii="宋体" w:hAnsi="宋体"/>
          <w:color w:val="000000" w:themeColor="text1"/>
          <w:kern w:val="24"/>
          <w:szCs w:val="21"/>
          <w:highlight w:val="none"/>
          <w14:textFill>
            <w14:solidFill>
              <w14:schemeClr w14:val="tx1"/>
            </w14:solidFill>
          </w14:textFill>
        </w:rPr>
      </w:pPr>
      <w:r>
        <w:rPr>
          <w:rFonts w:hint="eastAsia" w:ascii="宋体" w:hAnsi="宋体"/>
          <w:color w:val="000000" w:themeColor="text1"/>
          <w:kern w:val="24"/>
          <w:szCs w:val="21"/>
          <w:highlight w:val="none"/>
          <w14:textFill>
            <w14:solidFill>
              <w14:schemeClr w14:val="tx1"/>
            </w14:solidFill>
          </w14:textFill>
        </w:rPr>
        <w:t>2.</w:t>
      </w:r>
      <w:r>
        <w:rPr>
          <w:rFonts w:hint="eastAsia" w:ascii="宋体" w:hAnsi="宋体"/>
          <w:color w:val="000000" w:themeColor="text1"/>
          <w:kern w:val="24"/>
          <w:szCs w:val="21"/>
          <w:highlight w:val="none"/>
          <w:u w:val="single"/>
          <w14:textFill>
            <w14:solidFill>
              <w14:schemeClr w14:val="tx1"/>
            </w14:solidFill>
          </w14:textFill>
        </w:rPr>
        <w:t>（标的名称）</w:t>
      </w:r>
      <w:r>
        <w:rPr>
          <w:rFonts w:hint="eastAsia" w:ascii="宋体" w:hAnsi="宋体"/>
          <w:color w:val="000000" w:themeColor="text1"/>
          <w:kern w:val="24"/>
          <w:szCs w:val="21"/>
          <w:highlight w:val="none"/>
          <w14:textFill>
            <w14:solidFill>
              <w14:schemeClr w14:val="tx1"/>
            </w14:solidFill>
          </w14:textFill>
        </w:rPr>
        <w:t>，属于</w:t>
      </w:r>
      <w:r>
        <w:rPr>
          <w:rFonts w:hint="eastAsia" w:ascii="宋体" w:hAnsi="宋体"/>
          <w:color w:val="000000" w:themeColor="text1"/>
          <w:kern w:val="24"/>
          <w:szCs w:val="21"/>
          <w:highlight w:val="none"/>
          <w:u w:val="single"/>
          <w14:textFill>
            <w14:solidFill>
              <w14:schemeClr w14:val="tx1"/>
            </w14:solidFill>
          </w14:textFill>
        </w:rPr>
        <w:t>（采购文件中明确的所属行业）</w:t>
      </w:r>
      <w:r>
        <w:rPr>
          <w:rFonts w:hint="eastAsia" w:ascii="宋体" w:hAnsi="宋体"/>
          <w:color w:val="000000" w:themeColor="text1"/>
          <w:kern w:val="24"/>
          <w:szCs w:val="21"/>
          <w:highlight w:val="none"/>
          <w14:textFill>
            <w14:solidFill>
              <w14:schemeClr w14:val="tx1"/>
            </w14:solidFill>
          </w14:textFill>
        </w:rPr>
        <w:t>行业；制造商为</w:t>
      </w:r>
      <w:r>
        <w:rPr>
          <w:rFonts w:hint="eastAsia" w:ascii="宋体" w:hAnsi="宋体"/>
          <w:color w:val="000000" w:themeColor="text1"/>
          <w:kern w:val="24"/>
          <w:szCs w:val="21"/>
          <w:highlight w:val="none"/>
          <w:u w:val="single"/>
          <w14:textFill>
            <w14:solidFill>
              <w14:schemeClr w14:val="tx1"/>
            </w14:solidFill>
          </w14:textFill>
        </w:rPr>
        <w:t>（企业名称）</w:t>
      </w:r>
      <w:r>
        <w:rPr>
          <w:rFonts w:hint="eastAsia" w:ascii="宋体" w:hAnsi="宋体"/>
          <w:color w:val="000000" w:themeColor="text1"/>
          <w:kern w:val="24"/>
          <w:szCs w:val="21"/>
          <w:highlight w:val="none"/>
          <w14:textFill>
            <w14:solidFill>
              <w14:schemeClr w14:val="tx1"/>
            </w14:solidFill>
          </w14:textFill>
        </w:rPr>
        <w:t>，从业人员</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人，营业收入为</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万元，资产总额为</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万元，属于</w:t>
      </w:r>
      <w:r>
        <w:rPr>
          <w:rFonts w:hint="eastAsia" w:ascii="宋体" w:hAnsi="宋体"/>
          <w:color w:val="000000" w:themeColor="text1"/>
          <w:kern w:val="24"/>
          <w:szCs w:val="21"/>
          <w:highlight w:val="none"/>
          <w:u w:val="single"/>
          <w14:textFill>
            <w14:solidFill>
              <w14:schemeClr w14:val="tx1"/>
            </w14:solidFill>
          </w14:textFill>
        </w:rPr>
        <w:t>（中型企业、小型企业、微型企业）</w:t>
      </w:r>
      <w:r>
        <w:rPr>
          <w:rFonts w:hint="eastAsia" w:ascii="宋体" w:hAnsi="宋体"/>
          <w:color w:val="000000" w:themeColor="text1"/>
          <w:kern w:val="24"/>
          <w:szCs w:val="21"/>
          <w:highlight w:val="none"/>
          <w14:textFill>
            <w14:solidFill>
              <w14:schemeClr w14:val="tx1"/>
            </w14:solidFill>
          </w14:textFill>
        </w:rPr>
        <w:t>；</w:t>
      </w:r>
    </w:p>
    <w:p w14:paraId="71DC31B9">
      <w:pPr>
        <w:pStyle w:val="16"/>
        <w:spacing w:line="360" w:lineRule="auto"/>
        <w:ind w:left="142" w:right="142"/>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 xml:space="preserve">…… </w:t>
      </w:r>
    </w:p>
    <w:p w14:paraId="276C6CB6">
      <w:pPr>
        <w:pStyle w:val="16"/>
        <w:spacing w:line="360" w:lineRule="auto"/>
        <w:ind w:left="-405" w:leftChars="-193" w:right="142" w:firstLine="396" w:firstLineChars="189"/>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以上企业，不属于大企业的分支机构，不存在控股股东为大企业的情形，也不存在与大企业的负责人为同一人的情形。</w:t>
      </w:r>
    </w:p>
    <w:p w14:paraId="0593482E">
      <w:pPr>
        <w:pStyle w:val="16"/>
        <w:spacing w:line="360" w:lineRule="auto"/>
        <w:ind w:left="-426" w:right="142" w:firstLine="567"/>
        <w:contextualSpacing/>
        <w:rPr>
          <w:rFonts w:hint="eastAsia" w:hAnsi="宋体"/>
          <w:color w:val="000000" w:themeColor="text1"/>
          <w:szCs w:val="21"/>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本企业对上述声明内容的真实性负责。如有虚假，将依法承担相应责任。</w:t>
      </w:r>
    </w:p>
    <w:p w14:paraId="7E44B9D0">
      <w:pPr>
        <w:pStyle w:val="19"/>
        <w:spacing w:line="360" w:lineRule="auto"/>
        <w:ind w:firstLine="420" w:firstLineChars="200"/>
        <w:rPr>
          <w:rFonts w:hint="eastAsia" w:hAnsi="宋体" w:cs="宋体"/>
          <w:color w:val="000000" w:themeColor="text1"/>
          <w:szCs w:val="21"/>
          <w:highlight w:val="none"/>
          <w14:textFill>
            <w14:solidFill>
              <w14:schemeClr w14:val="tx1"/>
            </w14:solidFill>
          </w14:textFill>
        </w:rPr>
      </w:pPr>
    </w:p>
    <w:p w14:paraId="2D996E1A">
      <w:pPr>
        <w:snapToGrid w:val="0"/>
        <w:spacing w:line="360" w:lineRule="auto"/>
        <w:ind w:firstLine="4410" w:firstLineChars="21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投标人名称(电子签章)：</w:t>
      </w:r>
    </w:p>
    <w:p w14:paraId="7221B9ED">
      <w:pPr>
        <w:snapToGrid w:val="0"/>
        <w:spacing w:line="360" w:lineRule="auto"/>
        <w:ind w:firstLine="4515" w:firstLineChars="215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日期</w:t>
      </w:r>
      <w:r>
        <w:rPr>
          <w:rFonts w:hint="eastAsia" w:ascii="宋体" w:hAnsi="宋体" w:cs="宋体"/>
          <w:color w:val="000000" w:themeColor="text1"/>
          <w:kern w:val="0"/>
          <w:szCs w:val="21"/>
          <w:highlight w:val="none"/>
          <w14:textFill>
            <w14:solidFill>
              <w14:schemeClr w14:val="tx1"/>
            </w14:solidFill>
          </w14:textFill>
        </w:rPr>
        <w:t xml:space="preserve">：  年  </w:t>
      </w:r>
      <w:r>
        <w:rPr>
          <w:rFonts w:hint="eastAsia" w:ascii="宋体" w:hAnsi="宋体" w:cs="宋体"/>
          <w:color w:val="000000" w:themeColor="text1"/>
          <w:kern w:val="0"/>
          <w:szCs w:val="21"/>
          <w:highlight w:val="none"/>
          <w:lang w:val="zh-CN"/>
          <w14:textFill>
            <w14:solidFill>
              <w14:schemeClr w14:val="tx1"/>
            </w14:solidFill>
          </w14:textFill>
        </w:rPr>
        <w:t>月</w:t>
      </w:r>
      <w:r>
        <w:rPr>
          <w:rFonts w:hint="eastAsia" w:ascii="宋体" w:hAnsi="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val="zh-CN"/>
          <w14:textFill>
            <w14:solidFill>
              <w14:schemeClr w14:val="tx1"/>
            </w14:solidFill>
          </w14:textFill>
        </w:rPr>
        <w:t>日</w:t>
      </w:r>
    </w:p>
    <w:p w14:paraId="12E6BB2D">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38A76D6A">
      <w:pPr>
        <w:snapToGrid w:val="0"/>
        <w:spacing w:line="360" w:lineRule="auto"/>
        <w:ind w:firstLine="400" w:firstLineChars="200"/>
        <w:jc w:val="left"/>
        <w:rPr>
          <w:rFonts w:hint="eastAsia" w:hAnsi="宋体" w:cs="宋体"/>
          <w:color w:val="000000" w:themeColor="text1"/>
          <w:sz w:val="20"/>
          <w:highlight w:val="none"/>
          <w14:textFill>
            <w14:solidFill>
              <w14:schemeClr w14:val="tx1"/>
            </w14:solidFill>
          </w14:textFill>
        </w:rPr>
      </w:pPr>
      <w:r>
        <w:rPr>
          <w:rFonts w:hint="eastAsia" w:hAnsi="宋体" w:cs="宋体"/>
          <w:color w:val="000000" w:themeColor="text1"/>
          <w:sz w:val="20"/>
          <w:highlight w:val="none"/>
          <w14:textFill>
            <w14:solidFill>
              <w14:schemeClr w14:val="tx1"/>
            </w14:solidFill>
          </w14:textFill>
        </w:rPr>
        <w:t>注：</w:t>
      </w:r>
    </w:p>
    <w:p w14:paraId="0A1D3A9A">
      <w:pPr>
        <w:snapToGrid w:val="0"/>
        <w:spacing w:line="360" w:lineRule="auto"/>
        <w:ind w:left="660" w:firstLine="400" w:firstLineChars="200"/>
        <w:jc w:val="left"/>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0"/>
          <w:highlight w:val="none"/>
          <w14:textFill>
            <w14:solidFill>
              <w14:schemeClr w14:val="tx1"/>
            </w14:solidFill>
          </w14:textFill>
        </w:rPr>
        <w:t>1</w:t>
      </w:r>
      <w:r>
        <w:rPr>
          <w:rFonts w:hint="eastAsia" w:ascii="宋体" w:hAnsi="宋体" w:eastAsia="宋体" w:cs="宋体"/>
          <w:color w:val="000000" w:themeColor="text1"/>
          <w:sz w:val="20"/>
          <w:highlight w:val="none"/>
          <w:lang w:val="en-US" w:eastAsia="zh-CN"/>
          <w14:textFill>
            <w14:solidFill>
              <w14:schemeClr w14:val="tx1"/>
            </w14:solidFill>
          </w14:textFill>
        </w:rPr>
        <w:t>.</w:t>
      </w:r>
      <w:r>
        <w:rPr>
          <w:rFonts w:hint="eastAsia" w:ascii="宋体" w:hAnsi="宋体" w:eastAsia="宋体" w:cs="宋体"/>
          <w:color w:val="000000" w:themeColor="text1"/>
          <w:sz w:val="20"/>
          <w:highlight w:val="none"/>
          <w14:textFill>
            <w14:solidFill>
              <w14:schemeClr w14:val="tx1"/>
            </w14:solidFill>
          </w14:textFill>
        </w:rPr>
        <w:t>从业人员、营业收入、资产总额填报上一年度数据，无上一年度数据的新成立企业可不填报。</w:t>
      </w:r>
    </w:p>
    <w:p w14:paraId="1E5DD72D">
      <w:pPr>
        <w:snapToGrid w:val="0"/>
        <w:spacing w:line="360" w:lineRule="auto"/>
        <w:ind w:left="660" w:firstLine="400" w:firstLineChars="200"/>
        <w:jc w:val="left"/>
        <w:rPr>
          <w:b/>
          <w:bCs/>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0"/>
          <w:highlight w:val="none"/>
          <w14:textFill>
            <w14:solidFill>
              <w14:schemeClr w14:val="tx1"/>
            </w14:solidFill>
          </w14:textFill>
        </w:rPr>
        <w:t>2</w:t>
      </w:r>
      <w:r>
        <w:rPr>
          <w:rFonts w:hint="eastAsia" w:ascii="宋体" w:hAnsi="宋体" w:eastAsia="宋体" w:cs="宋体"/>
          <w:color w:val="000000" w:themeColor="text1"/>
          <w:sz w:val="20"/>
          <w:highlight w:val="none"/>
          <w:lang w:val="en-US" w:eastAsia="zh-CN"/>
          <w14:textFill>
            <w14:solidFill>
              <w14:schemeClr w14:val="tx1"/>
            </w14:solidFill>
          </w14:textFill>
        </w:rPr>
        <w:t>.</w:t>
      </w:r>
      <w:r>
        <w:rPr>
          <w:rFonts w:hint="eastAsia" w:ascii="宋体" w:hAnsi="宋体" w:eastAsia="宋体" w:cs="宋体"/>
          <w:color w:val="000000" w:themeColor="text1"/>
          <w:sz w:val="20"/>
          <w:highlight w:val="none"/>
          <w14:textFill>
            <w14:solidFill>
              <w14:schemeClr w14:val="tx1"/>
            </w14:solidFill>
          </w14:textFill>
        </w:rPr>
        <w:t>请根</w:t>
      </w:r>
      <w:r>
        <w:rPr>
          <w:rFonts w:hint="eastAsia"/>
          <w:color w:val="000000" w:themeColor="text1"/>
          <w:sz w:val="20"/>
          <w:highlight w:val="none"/>
          <w14:textFill>
            <w14:solidFill>
              <w14:schemeClr w14:val="tx1"/>
            </w14:solidFill>
          </w14:textFill>
        </w:rPr>
        <w:t>据自己的真实情况出具《中小企业声明函》。依法享受中小企业优惠政策的，采购人或者采购代理机构在公告中标结果时，同时公告其《中小企业声明函》，接受社会监督。</w:t>
      </w:r>
    </w:p>
    <w:p w14:paraId="111499CA">
      <w:pPr>
        <w:pStyle w:val="19"/>
        <w:spacing w:line="360" w:lineRule="auto"/>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残疾人福利性单位声明函（格式）</w:t>
      </w:r>
    </w:p>
    <w:p w14:paraId="5E5C95F3">
      <w:pPr>
        <w:pStyle w:val="19"/>
        <w:spacing w:line="360" w:lineRule="auto"/>
        <w:jc w:val="center"/>
        <w:rPr>
          <w:b/>
          <w:color w:val="000000" w:themeColor="text1"/>
          <w:sz w:val="30"/>
          <w:szCs w:val="30"/>
          <w:highlight w:val="none"/>
          <w14:textFill>
            <w14:solidFill>
              <w14:schemeClr w14:val="tx1"/>
            </w14:solidFill>
          </w14:textFill>
        </w:rPr>
      </w:pPr>
    </w:p>
    <w:p w14:paraId="20F174A1">
      <w:pPr>
        <w:pStyle w:val="19"/>
        <w:spacing w:line="360" w:lineRule="auto"/>
        <w:ind w:firstLine="420" w:firstLineChars="200"/>
        <w:jc w:val="left"/>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hAnsi="宋体" w:cs="宋体"/>
          <w:color w:val="000000" w:themeColor="text1"/>
          <w:szCs w:val="21"/>
          <w:highlight w:val="none"/>
          <w:u w:val="single"/>
          <w14:textFill>
            <w14:solidFill>
              <w14:schemeClr w14:val="tx1"/>
            </w14:solidFill>
          </w14:textFill>
        </w:rPr>
        <w:t xml:space="preserve"> 南宁中心血站 </w:t>
      </w:r>
      <w:r>
        <w:rPr>
          <w:rFonts w:hint="eastAsia" w:hAnsi="宋体" w:cs="宋体"/>
          <w:color w:val="000000" w:themeColor="text1"/>
          <w:szCs w:val="21"/>
          <w:highlight w:val="none"/>
          <w14:textFill>
            <w14:solidFill>
              <w14:schemeClr w14:val="tx1"/>
            </w14:solidFill>
          </w14:textFill>
        </w:rPr>
        <w:t>单位的</w:t>
      </w:r>
      <w:r>
        <w:rPr>
          <w:rFonts w:hint="eastAsia" w:hAnsi="宋体" w:cs="宋体"/>
          <w:color w:val="000000" w:themeColor="text1"/>
          <w:szCs w:val="21"/>
          <w:highlight w:val="none"/>
          <w:u w:val="single"/>
          <w14:textFill>
            <w14:solidFill>
              <w14:schemeClr w14:val="tx1"/>
            </w14:solidFill>
          </w14:textFill>
        </w:rPr>
        <w:t xml:space="preserve">南宁中心血站2025年无偿献血宣传品 </w:t>
      </w:r>
      <w:r>
        <w:rPr>
          <w:rFonts w:hint="eastAsia" w:hAnsi="宋体" w:cs="宋体"/>
          <w:color w:val="000000" w:themeColor="text1"/>
          <w:szCs w:val="21"/>
          <w:highlight w:val="none"/>
          <w14:textFill>
            <w14:solidFill>
              <w14:schemeClr w14:val="tx1"/>
            </w14:solidFill>
          </w14:textFill>
        </w:rPr>
        <w:t>项目</w:t>
      </w:r>
      <w:r>
        <w:rPr>
          <w:rFonts w:hint="eastAsia" w:hAnsi="宋体" w:cs="宋体"/>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分标采购活动提供本单位制造的货物（由本单位承担工程/提供服务），或者提供其他残疾人福利性单位制造的货物（不包括使用非残疾人福利性单位注册商标的货物）。</w:t>
      </w:r>
    </w:p>
    <w:p w14:paraId="6A1406CC">
      <w:pPr>
        <w:pStyle w:val="19"/>
        <w:spacing w:line="360" w:lineRule="auto"/>
        <w:jc w:val="left"/>
        <w:rPr>
          <w:rFonts w:hint="eastAsia" w:hAnsi="宋体" w:cs="宋体"/>
          <w:b/>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 xml:space="preserve">  </w:t>
      </w:r>
    </w:p>
    <w:p w14:paraId="1D55B6CC">
      <w:pPr>
        <w:pStyle w:val="19"/>
        <w:spacing w:line="360" w:lineRule="auto"/>
        <w:jc w:val="left"/>
        <w:rPr>
          <w:rFonts w:hint="eastAsia" w:hAnsi="宋体" w:cs="宋体"/>
          <w:b/>
          <w:color w:val="000000" w:themeColor="text1"/>
          <w:szCs w:val="21"/>
          <w:highlight w:val="none"/>
          <w14:textFill>
            <w14:solidFill>
              <w14:schemeClr w14:val="tx1"/>
            </w14:solidFill>
          </w14:textFill>
        </w:rPr>
      </w:pPr>
    </w:p>
    <w:p w14:paraId="7C527F28">
      <w:pPr>
        <w:snapToGrid w:val="0"/>
        <w:spacing w:line="360" w:lineRule="auto"/>
        <w:ind w:left="5378" w:leftChars="2536" w:hanging="52" w:hangingChars="25"/>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投标人名称(电子签章)：</w:t>
      </w:r>
    </w:p>
    <w:p w14:paraId="03E51393">
      <w:pPr>
        <w:snapToGrid w:val="0"/>
        <w:spacing w:line="360" w:lineRule="auto"/>
        <w:ind w:firstLine="5355" w:firstLineChars="255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日期</w:t>
      </w:r>
      <w:r>
        <w:rPr>
          <w:rFonts w:hint="eastAsia" w:ascii="宋体" w:hAnsi="宋体" w:cs="宋体"/>
          <w:color w:val="000000" w:themeColor="text1"/>
          <w:kern w:val="0"/>
          <w:szCs w:val="21"/>
          <w:highlight w:val="none"/>
          <w14:textFill>
            <w14:solidFill>
              <w14:schemeClr w14:val="tx1"/>
            </w14:solidFill>
          </w14:textFill>
        </w:rPr>
        <w:t xml:space="preserve">：  年  </w:t>
      </w:r>
      <w:r>
        <w:rPr>
          <w:rFonts w:hint="eastAsia" w:ascii="宋体" w:hAnsi="宋体" w:cs="宋体"/>
          <w:color w:val="000000" w:themeColor="text1"/>
          <w:kern w:val="0"/>
          <w:szCs w:val="21"/>
          <w:highlight w:val="none"/>
          <w:lang w:val="zh-CN"/>
          <w14:textFill>
            <w14:solidFill>
              <w14:schemeClr w14:val="tx1"/>
            </w14:solidFill>
          </w14:textFill>
        </w:rPr>
        <w:t>月</w:t>
      </w:r>
      <w:r>
        <w:rPr>
          <w:rFonts w:hint="eastAsia" w:ascii="宋体" w:hAnsi="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val="zh-CN"/>
          <w14:textFill>
            <w14:solidFill>
              <w14:schemeClr w14:val="tx1"/>
            </w14:solidFill>
          </w14:textFill>
        </w:rPr>
        <w:t>日</w:t>
      </w:r>
    </w:p>
    <w:p w14:paraId="062CB391">
      <w:pPr>
        <w:pStyle w:val="19"/>
        <w:spacing w:line="360" w:lineRule="auto"/>
        <w:ind w:left="5180" w:leftChars="1979" w:hanging="1024" w:hangingChars="488"/>
        <w:rPr>
          <w:rFonts w:hint="eastAsia" w:hAnsi="宋体" w:cs="宋体"/>
          <w:color w:val="000000" w:themeColor="text1"/>
          <w:szCs w:val="21"/>
          <w:highlight w:val="none"/>
          <w14:textFill>
            <w14:solidFill>
              <w14:schemeClr w14:val="tx1"/>
            </w14:solidFill>
          </w14:textFill>
        </w:rPr>
      </w:pPr>
    </w:p>
    <w:p w14:paraId="7BF167E3">
      <w:pPr>
        <w:pStyle w:val="19"/>
        <w:spacing w:line="600" w:lineRule="exact"/>
        <w:jc w:val="center"/>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72B61BA">
      <w:pPr>
        <w:pStyle w:val="19"/>
        <w:spacing w:line="600" w:lineRule="exact"/>
        <w:jc w:val="center"/>
        <w:rPr>
          <w:rFonts w:ascii="Times New Roman" w:hAnsi="Times New Roman"/>
          <w:color w:val="000000" w:themeColor="text1"/>
          <w:highlight w:val="none"/>
          <w14:textFill>
            <w14:solidFill>
              <w14:schemeClr w14:val="tx1"/>
            </w14:solidFill>
          </w14:textFill>
        </w:rPr>
      </w:pPr>
    </w:p>
    <w:p w14:paraId="56511CEC">
      <w:pPr>
        <w:widowControl/>
        <w:spacing w:line="360" w:lineRule="auto"/>
        <w:jc w:val="left"/>
        <w:rPr>
          <w:rFonts w:hint="eastAsia" w:hAnsi="宋体"/>
          <w:color w:val="000000" w:themeColor="text1"/>
          <w:szCs w:val="2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0CF696C">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158" w:name="_Toc19686838"/>
      <w:bookmarkStart w:id="159" w:name="_Toc2386"/>
      <w:r>
        <w:rPr>
          <w:rFonts w:hint="eastAsia" w:hAnsi="宋体"/>
          <w:b/>
          <w:bCs/>
          <w:color w:val="000000" w:themeColor="text1"/>
          <w:sz w:val="28"/>
          <w:szCs w:val="28"/>
          <w:highlight w:val="none"/>
          <w14:textFill>
            <w14:solidFill>
              <w14:schemeClr w14:val="tx1"/>
            </w14:solidFill>
          </w14:textFill>
        </w:rPr>
        <w:t>第三节 商务文件格式</w:t>
      </w:r>
      <w:bookmarkEnd w:id="158"/>
      <w:bookmarkEnd w:id="159"/>
    </w:p>
    <w:p w14:paraId="300C05FD">
      <w:pPr>
        <w:snapToGrid w:val="0"/>
        <w:spacing w:before="165" w:beforeLines="50" w:after="50"/>
        <w:rPr>
          <w:rFonts w:hint="eastAsia" w:ascii="宋体" w:hAnsi="宋体"/>
          <w:color w:val="000000" w:themeColor="text1"/>
          <w:sz w:val="30"/>
          <w:szCs w:val="20"/>
          <w:highlight w:val="none"/>
          <w14:textFill>
            <w14:solidFill>
              <w14:schemeClr w14:val="tx1"/>
            </w14:solidFill>
          </w14:textFill>
        </w:rPr>
      </w:pPr>
    </w:p>
    <w:p w14:paraId="584E85C3">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 xml:space="preserve">             电子投标文件</w:t>
      </w:r>
    </w:p>
    <w:p w14:paraId="576E80CA">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454F999A">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商务文件（封面）</w:t>
      </w:r>
    </w:p>
    <w:p w14:paraId="19C48915">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23CB9FD4">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项目名称：南宁中心血站2026年献血常规纪念品第一批采购</w:t>
      </w:r>
    </w:p>
    <w:p w14:paraId="55BF6081">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29E6228F">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项目编号：NNZC2026-G1-990248-GXJT</w:t>
      </w:r>
    </w:p>
    <w:p w14:paraId="7CC89ECA">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3780993B">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5B832AFF">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52156C2D">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1AE3D7A3">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31D44129">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14:paraId="36D49D88">
      <w:pPr>
        <w:pStyle w:val="11"/>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15AC49DE">
      <w:pPr>
        <w:snapToGrid w:val="0"/>
        <w:spacing w:before="165" w:beforeLines="50" w:after="50"/>
        <w:ind w:firstLine="64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0D9A8CDD">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 xml:space="preserve"> </w:t>
      </w:r>
    </w:p>
    <w:p w14:paraId="7D1AAB23">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324480B">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21EC77E2">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7BFE130">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72EAEE0">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4F7A94F">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2C26FEB0">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F05683F">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3D7D2F93">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696E975">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686D2D1">
      <w:pPr>
        <w:spacing w:line="360" w:lineRule="auto"/>
        <w:ind w:right="420"/>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 xml:space="preserve"> </w:t>
      </w:r>
    </w:p>
    <w:p w14:paraId="5D52874C">
      <w:pPr>
        <w:rPr>
          <w:rFonts w:hint="eastAsia" w:ascii="仿宋_GB2312" w:hAnsi="仿宋" w:eastAsia="仿宋_GB2312" w:cs="仿宋_GB2312"/>
          <w:b/>
          <w:color w:val="000000" w:themeColor="text1"/>
          <w:kern w:val="0"/>
          <w:sz w:val="24"/>
          <w:highlight w:val="none"/>
          <w14:textFill>
            <w14:solidFill>
              <w14:schemeClr w14:val="tx1"/>
            </w14:solidFill>
          </w14:textFill>
        </w:rPr>
      </w:pPr>
    </w:p>
    <w:p w14:paraId="421D539D">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28"/>
          <w:szCs w:val="28"/>
          <w:highlight w:val="none"/>
          <w14:textFill>
            <w14:solidFill>
              <w14:schemeClr w14:val="tx1"/>
            </w14:solidFill>
          </w14:textFill>
        </w:rPr>
        <w:t>商务文件目录</w:t>
      </w:r>
    </w:p>
    <w:p w14:paraId="7A1D822D">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一、无串标行为承诺函………………………………………………………（页码）</w:t>
      </w:r>
    </w:p>
    <w:p w14:paraId="5917F7E0">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二、法定代表人身份证明及法定代表人有效身份证正反面复印件………（页码）</w:t>
      </w:r>
    </w:p>
    <w:p w14:paraId="078D2C36">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三、法定代表人授权委托书（如有委托时）………………………………（页码）</w:t>
      </w:r>
    </w:p>
    <w:p w14:paraId="4DE5D34E">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四、</w:t>
      </w:r>
      <w:r>
        <w:rPr>
          <w:rFonts w:hint="eastAsia" w:cs="仿宋_GB2312"/>
          <w:color w:val="000000" w:themeColor="text1"/>
          <w:highlight w:val="none"/>
          <w:lang w:val="zh-CN"/>
          <w14:textFill>
            <w14:solidFill>
              <w14:schemeClr w14:val="tx1"/>
            </w14:solidFill>
          </w14:textFill>
        </w:rPr>
        <w:t>商务条款偏离表………………………………</w:t>
      </w:r>
      <w:r>
        <w:rPr>
          <w:rFonts w:hint="eastAsia" w:cs="仿宋_GB2312"/>
          <w:color w:val="000000" w:themeColor="text1"/>
          <w:highlight w:val="none"/>
          <w14:textFill>
            <w14:solidFill>
              <w14:schemeClr w14:val="tx1"/>
            </w14:solidFill>
          </w14:textFill>
        </w:rPr>
        <w:t>…………………………（页码）</w:t>
      </w:r>
    </w:p>
    <w:p w14:paraId="04E84050">
      <w:pPr>
        <w:pStyle w:val="97"/>
        <w:spacing w:line="360" w:lineRule="auto"/>
        <w:rPr>
          <w:rFonts w:hint="eastAsia" w:cs="仿宋_GB2312"/>
          <w:color w:val="000000" w:themeColor="text1"/>
          <w:highlight w:val="none"/>
          <w14:textFill>
            <w14:solidFill>
              <w14:schemeClr w14:val="tx1"/>
            </w14:solidFill>
          </w14:textFill>
        </w:rPr>
      </w:pPr>
      <w:bookmarkStart w:id="160" w:name="OLE_LINK6"/>
      <w:bookmarkStart w:id="161" w:name="OLE_LINK7"/>
      <w:bookmarkStart w:id="162" w:name="OLE_LINK5"/>
      <w:r>
        <w:rPr>
          <w:rFonts w:hint="eastAsia" w:cs="仿宋_GB2312"/>
          <w:color w:val="000000" w:themeColor="text1"/>
          <w:highlight w:val="none"/>
          <w14:textFill>
            <w14:solidFill>
              <w14:schemeClr w14:val="tx1"/>
            </w14:solidFill>
          </w14:textFill>
        </w:rPr>
        <w:t>五、投标人情况介绍</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5CF802E5">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六、投标人类似业绩的证明文件（如有要求）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bookmarkEnd w:id="160"/>
      <w:bookmarkEnd w:id="161"/>
    </w:p>
    <w:p w14:paraId="3193F01F">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七、其他商务文件或说明</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bookmarkEnd w:id="162"/>
    <w:p w14:paraId="136FA271">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3CB77FF9">
      <w:pPr>
        <w:widowControl/>
        <w:spacing w:line="360" w:lineRule="auto"/>
        <w:jc w:val="left"/>
        <w:rPr>
          <w:rFonts w:hint="eastAsia" w:ascii="宋体" w:hAnsi="宋体"/>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6B552C4">
      <w:pPr>
        <w:snapToGrid w:val="0"/>
        <w:spacing w:before="120" w:beforeLines="50" w:after="50"/>
        <w:ind w:left="42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一、无串标行为承诺函</w:t>
      </w:r>
    </w:p>
    <w:p w14:paraId="553504D7">
      <w:pPr>
        <w:snapToGrid w:val="0"/>
        <w:spacing w:before="120" w:beforeLines="50" w:after="50"/>
        <w:ind w:left="42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14:paraId="6E078B90">
      <w:pPr>
        <w:snapToGrid w:val="0"/>
        <w:spacing w:before="120" w:beforeLines="50" w:after="50"/>
        <w:rPr>
          <w:rFonts w:hint="eastAsia" w:ascii="宋体" w:hAnsi="宋体"/>
          <w:b/>
          <w:color w:val="000000" w:themeColor="text1"/>
          <w:szCs w:val="21"/>
          <w:highlight w:val="none"/>
          <w14:textFill>
            <w14:solidFill>
              <w14:schemeClr w14:val="tx1"/>
            </w14:solidFill>
          </w14:textFill>
        </w:rPr>
      </w:pPr>
    </w:p>
    <w:p w14:paraId="3281FCE3">
      <w:pPr>
        <w:snapToGrid w:val="0"/>
        <w:spacing w:before="120" w:beforeLines="50" w:after="50"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一、我方承诺无下列相互串通投标的情形：</w:t>
      </w:r>
    </w:p>
    <w:p w14:paraId="3FCF67C2">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1.不同投标人的投标文件由同一单位或者个人编制；或者不同投标人报名的IP地址一致的；或者编制标书硬件设备CPU编号、硬盘编号、网卡地址一致的情况。</w:t>
      </w:r>
    </w:p>
    <w:p w14:paraId="12CC4868">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2.不同投标人委托同一单位或者个人办理投标事宜；</w:t>
      </w:r>
    </w:p>
    <w:p w14:paraId="420289D5">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3.不同的投标人的投标文件载明的项目管理员为同一个人；</w:t>
      </w:r>
    </w:p>
    <w:p w14:paraId="766E983A">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4.不同投标人的投标文件异常一致或者投标报价呈规律性差异；</w:t>
      </w:r>
    </w:p>
    <w:p w14:paraId="0BD2DFD6">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5.不同投标人的投标文件相互混装；</w:t>
      </w:r>
    </w:p>
    <w:p w14:paraId="33E1C479">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6.不同投标人的投标保证金从同一单位或者个人账户转出。</w:t>
      </w:r>
    </w:p>
    <w:p w14:paraId="773B247B">
      <w:pPr>
        <w:snapToGrid w:val="0"/>
        <w:spacing w:before="120" w:beforeLines="50" w:after="50"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二、我方承诺无下列恶意串通的情形：</w:t>
      </w:r>
    </w:p>
    <w:p w14:paraId="32F36A50">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1.投标人直接或者间接从采购人或者采购代理机构处获得其他投标人的相关信息并修改其投标文件或者投标文件；</w:t>
      </w:r>
    </w:p>
    <w:p w14:paraId="3F423AA2">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2.投标人按照采购人或者采购代理机构的授意撤换、修改投标文件或者投标文件；</w:t>
      </w:r>
    </w:p>
    <w:p w14:paraId="6AD01BD6">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3.投标人之间协商报价、技术方案等投标文件或者投标文件的实质性内容；</w:t>
      </w:r>
    </w:p>
    <w:p w14:paraId="4CC8C96B">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4.属于同一集团、协会、商会等组织成员的投标人按照该组织要求协同参加政府采购活动；</w:t>
      </w:r>
    </w:p>
    <w:p w14:paraId="4DE3DE45">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39D2D316">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6.投标人之间商定部分投标人放弃参加政府采购活动或者放弃中标；</w:t>
      </w:r>
    </w:p>
    <w:p w14:paraId="67F8BA8C">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7.投标人与采购人或者采购代理机构之间、投标人相互之间，为谋求特定投标人中标或者排斥其他投标人的其他串通行为。</w:t>
      </w:r>
    </w:p>
    <w:p w14:paraId="4C19789B">
      <w:pPr>
        <w:snapToGrid w:val="0"/>
        <w:spacing w:before="120" w:beforeLines="50" w:after="50" w:line="360" w:lineRule="auto"/>
        <w:ind w:firstLine="413" w:firstLineChars="196"/>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以上情形一经核查属实，接受政府采购监管部门对我方认定存在围标串标行为，我方愿意承担一切后果，并不再寻求任何旨在减轻或者免除法律责任的辩解。</w:t>
      </w:r>
    </w:p>
    <w:p w14:paraId="0834B3CB">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8E23248">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8AFF58F">
      <w:pPr>
        <w:pStyle w:val="19"/>
        <w:snapToGrid w:val="0"/>
        <w:spacing w:before="295" w:after="295" w:line="360" w:lineRule="auto"/>
        <w:jc w:val="center"/>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二、法定代表人身份证明</w:t>
      </w:r>
    </w:p>
    <w:p w14:paraId="216C3D07">
      <w:pPr>
        <w:spacing w:before="240" w:beforeLines="100" w:after="120" w:afterLines="50"/>
        <w:ind w:left="540"/>
        <w:jc w:val="center"/>
        <w:rPr>
          <w:rFonts w:ascii="宋体" w:hAnsi="Courier New"/>
          <w:b/>
          <w:color w:val="000000" w:themeColor="text1"/>
          <w:sz w:val="32"/>
          <w:szCs w:val="32"/>
          <w:highlight w:val="none"/>
          <w14:textFill>
            <w14:solidFill>
              <w14:schemeClr w14:val="tx1"/>
            </w14:solidFill>
          </w14:textFill>
        </w:rPr>
      </w:pPr>
    </w:p>
    <w:p w14:paraId="506DF35C">
      <w:pPr>
        <w:spacing w:before="240" w:beforeLines="100" w:after="120" w:afterLines="50"/>
        <w:ind w:left="540"/>
        <w:jc w:val="center"/>
        <w:rPr>
          <w:rFonts w:hint="eastAsia"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14:paraId="251DE4A5">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r>
        <w:rPr>
          <w:rFonts w:hint="eastAsia" w:ascii="宋体" w:hAnsi="宋体"/>
          <w:color w:val="000000" w:themeColor="text1"/>
          <w:sz w:val="24"/>
          <w:highlight w:val="none"/>
          <w:u w:val="single"/>
          <w14:textFill>
            <w14:solidFill>
              <w14:schemeClr w14:val="tx1"/>
            </w14:solidFill>
          </w14:textFill>
        </w:rPr>
        <w:t xml:space="preserve">                                                        </w:t>
      </w:r>
    </w:p>
    <w:p w14:paraId="06D947B7">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r>
        <w:rPr>
          <w:rFonts w:hint="eastAsia" w:ascii="宋体" w:hAnsi="宋体"/>
          <w:color w:val="000000" w:themeColor="text1"/>
          <w:sz w:val="24"/>
          <w:highlight w:val="none"/>
          <w:u w:val="single"/>
          <w14:textFill>
            <w14:solidFill>
              <w14:schemeClr w14:val="tx1"/>
            </w14:solidFill>
          </w14:textFill>
        </w:rPr>
        <w:t xml:space="preserve">                                                        </w:t>
      </w:r>
    </w:p>
    <w:p w14:paraId="58A0ECAE">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性      别：</w:t>
      </w:r>
      <w:r>
        <w:rPr>
          <w:rFonts w:hint="eastAsia" w:ascii="宋体" w:hAnsi="宋体"/>
          <w:color w:val="000000" w:themeColor="text1"/>
          <w:sz w:val="24"/>
          <w:highlight w:val="none"/>
          <w:u w:val="single"/>
          <w14:textFill>
            <w14:solidFill>
              <w14:schemeClr w14:val="tx1"/>
            </w14:solidFill>
          </w14:textFill>
        </w:rPr>
        <w:t xml:space="preserve">                </w:t>
      </w:r>
    </w:p>
    <w:p w14:paraId="30A4A7B4">
      <w:pPr>
        <w:spacing w:line="500" w:lineRule="exact"/>
        <w:ind w:left="540"/>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职      务：</w:t>
      </w:r>
      <w:r>
        <w:rPr>
          <w:rFonts w:hint="eastAsia" w:ascii="宋体" w:hAnsi="宋体"/>
          <w:color w:val="000000" w:themeColor="text1"/>
          <w:sz w:val="24"/>
          <w:highlight w:val="none"/>
          <w:u w:val="single"/>
          <w14:textFill>
            <w14:solidFill>
              <w14:schemeClr w14:val="tx1"/>
            </w14:solidFill>
          </w14:textFill>
        </w:rPr>
        <w:t xml:space="preserve">                </w:t>
      </w:r>
    </w:p>
    <w:p w14:paraId="37C26BB9">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r>
        <w:rPr>
          <w:color w:val="000000" w:themeColor="text1"/>
          <w:sz w:val="24"/>
          <w:highlight w:val="none"/>
          <w:u w:val="single"/>
          <w14:textFill>
            <w14:solidFill>
              <w14:schemeClr w14:val="tx1"/>
            </w14:solidFill>
          </w14:textFill>
        </w:rPr>
        <w:t xml:space="preserve">                                 </w:t>
      </w:r>
    </w:p>
    <w:p w14:paraId="38AB6F0D">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23D00D35">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7F9768AA">
      <w:pPr>
        <w:spacing w:line="500" w:lineRule="exact"/>
        <w:ind w:left="540"/>
        <w:rPr>
          <w:rFonts w:hint="eastAsia" w:ascii="宋体" w:hAnsi="宋体"/>
          <w:color w:val="000000" w:themeColor="text1"/>
          <w:sz w:val="24"/>
          <w:highlight w:val="none"/>
          <w14:textFill>
            <w14:solidFill>
              <w14:schemeClr w14:val="tx1"/>
            </w14:solidFill>
          </w14:textFill>
        </w:rPr>
      </w:pPr>
    </w:p>
    <w:p w14:paraId="6E974DB9">
      <w:pPr>
        <w:spacing w:line="500" w:lineRule="exact"/>
        <w:ind w:left="540"/>
        <w:rPr>
          <w:rFonts w:hint="eastAsia" w:ascii="宋体" w:hAnsi="宋体"/>
          <w:color w:val="000000" w:themeColor="text1"/>
          <w:sz w:val="24"/>
          <w:highlight w:val="none"/>
          <w14:textFill>
            <w14:solidFill>
              <w14:schemeClr w14:val="tx1"/>
            </w14:solidFill>
          </w14:textFill>
        </w:rPr>
      </w:pPr>
    </w:p>
    <w:p w14:paraId="3D8D97BC">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7C02E5EE">
      <w:pPr>
        <w:spacing w:line="500" w:lineRule="exact"/>
        <w:ind w:left="540"/>
        <w:rPr>
          <w:rFonts w:hint="eastAsia" w:ascii="宋体" w:hAnsi="宋体"/>
          <w:color w:val="000000" w:themeColor="text1"/>
          <w:sz w:val="24"/>
          <w:highlight w:val="none"/>
          <w14:textFill>
            <w14:solidFill>
              <w14:schemeClr w14:val="tx1"/>
            </w14:solidFill>
          </w14:textFill>
        </w:rPr>
      </w:pPr>
    </w:p>
    <w:p w14:paraId="163BC51D">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E05A183">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911C601">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09E5DCAC">
      <w:pPr>
        <w:snapToGrid w:val="0"/>
        <w:spacing w:before="120" w:beforeLines="50" w:after="50"/>
        <w:ind w:firstLine="600" w:firstLineChars="2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14:paraId="524F70D3">
      <w:pPr>
        <w:snapToGrid w:val="0"/>
        <w:spacing w:before="120" w:beforeLines="50" w:after="50"/>
        <w:ind w:firstLine="600" w:firstLineChars="250"/>
        <w:jc w:val="left"/>
        <w:rPr>
          <w:rFonts w:hint="eastAsia" w:ascii="宋体" w:hAnsi="宋体"/>
          <w:color w:val="000000" w:themeColor="text1"/>
          <w:sz w:val="24"/>
          <w:highlight w:val="none"/>
          <w14:textFill>
            <w14:solidFill>
              <w14:schemeClr w14:val="tx1"/>
            </w14:solidFill>
          </w14:textFill>
        </w:rPr>
      </w:pPr>
    </w:p>
    <w:p w14:paraId="4CA82D49">
      <w:pPr>
        <w:snapToGrid w:val="0"/>
        <w:spacing w:before="120" w:beforeLines="50" w:after="50"/>
        <w:ind w:firstLine="602" w:firstLineChars="250"/>
        <w:jc w:val="left"/>
        <w:rPr>
          <w:rFonts w:hint="eastAsia" w:ascii="宋体" w:hAnsi="宋体"/>
          <w:b/>
          <w:color w:val="000000" w:themeColor="text1"/>
          <w:sz w:val="24"/>
          <w:szCs w:val="20"/>
          <w:highlight w:val="none"/>
          <w14:textFill>
            <w14:solidFill>
              <w14:schemeClr w14:val="tx1"/>
            </w14:solidFill>
          </w14:textFill>
        </w:rPr>
      </w:pPr>
    </w:p>
    <w:tbl>
      <w:tblPr>
        <w:tblStyle w:val="35"/>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5006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6ADE332B">
            <w:pPr>
              <w:spacing w:line="360" w:lineRule="auto"/>
              <w:rPr>
                <w:rFonts w:ascii="宋体"/>
                <w:b/>
                <w:color w:val="000000" w:themeColor="text1"/>
                <w:sz w:val="24"/>
                <w:highlight w:val="none"/>
                <w14:textFill>
                  <w14:solidFill>
                    <w14:schemeClr w14:val="tx1"/>
                  </w14:solidFill>
                </w14:textFill>
              </w:rPr>
            </w:pPr>
          </w:p>
          <w:p w14:paraId="695DD6CE">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法定代表身份证复印件粘贴处（正、反面）</w:t>
            </w:r>
          </w:p>
        </w:tc>
      </w:tr>
    </w:tbl>
    <w:p w14:paraId="24E0C70E">
      <w:pPr>
        <w:pStyle w:val="19"/>
        <w:snapToGrid w:val="0"/>
        <w:spacing w:before="295" w:after="295" w:line="360" w:lineRule="auto"/>
        <w:jc w:val="center"/>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三、法定代表人授权委托书（如有委托时）</w:t>
      </w:r>
    </w:p>
    <w:p w14:paraId="5E411D8E">
      <w:pPr>
        <w:snapToGrid w:val="0"/>
        <w:spacing w:before="120" w:beforeLines="50" w:after="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14:paraId="0317B6A4">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3FC67431">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r>
        <w:rPr>
          <w:rFonts w:ascii="Times New Roman" w:hAnsi="Times New Roman"/>
          <w:color w:val="000000" w:themeColor="text1"/>
          <w:highlight w:val="none"/>
          <w:u w:val="single"/>
          <w14:textFill>
            <w14:solidFill>
              <w14:schemeClr w14:val="tx1"/>
            </w14:solidFill>
          </w14:textFill>
        </w:rPr>
        <w:t xml:space="preserve"> </w:t>
      </w:r>
      <w:bookmarkStart w:id="163" w:name="PO_3000001867_PM031_7"/>
      <w:r>
        <w:rPr>
          <w:rFonts w:hint="eastAsia" w:ascii="Times New Roman" w:hAnsi="Times New Roman"/>
          <w:color w:val="000000" w:themeColor="text1"/>
          <w:highlight w:val="none"/>
          <w:u w:val="single"/>
          <w14:textFill>
            <w14:solidFill>
              <w14:schemeClr w14:val="tx1"/>
            </w14:solidFill>
          </w14:textFill>
        </w:rPr>
        <w:t>广西建通工程咨询有限责任公司</w:t>
      </w:r>
      <w:bookmarkEnd w:id="163"/>
      <w:r>
        <w:rPr>
          <w:rFonts w:ascii="Times New Roman" w:hAnsi="Times New Roman"/>
          <w:color w:val="000000" w:themeColor="text1"/>
          <w:highlight w:val="none"/>
          <w:u w:val="single"/>
          <w14:textFill>
            <w14:solidFill>
              <w14:schemeClr w14:val="tx1"/>
            </w14:solidFill>
          </w14:textFill>
        </w:rPr>
        <w:t xml:space="preserve"> </w:t>
      </w:r>
    </w:p>
    <w:p w14:paraId="3B6441A3">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本人</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（姓名）系</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（投标人名称）的法定代表人，现授权我单位在职正式员工</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（姓名和职务）为我方代理人。代理人根据授权，以我方名义签署、澄清、说明、补正、递交、撤回、修改贵方组织的</w:t>
      </w:r>
      <w:r>
        <w:rPr>
          <w:rFonts w:hint="eastAsia"/>
          <w:color w:val="000000" w:themeColor="text1"/>
          <w:highlight w:val="none"/>
          <w:u w:val="single"/>
          <w14:textFill>
            <w14:solidFill>
              <w14:schemeClr w14:val="tx1"/>
            </w14:solidFill>
          </w14:textFill>
        </w:rPr>
        <w:t xml:space="preserve">  南宁中心血站2026年献血常规纪念品第一批采购   </w:t>
      </w:r>
      <w:r>
        <w:rPr>
          <w:rFonts w:hint="eastAsia"/>
          <w:color w:val="000000" w:themeColor="text1"/>
          <w:highlight w:val="none"/>
          <w14:textFill>
            <w14:solidFill>
              <w14:schemeClr w14:val="tx1"/>
            </w14:solidFill>
          </w14:textFill>
        </w:rPr>
        <w:t>项目（项目编号：</w:t>
      </w:r>
      <w:r>
        <w:rPr>
          <w:rFonts w:hint="eastAsia"/>
          <w:color w:val="000000" w:themeColor="text1"/>
          <w:highlight w:val="none"/>
          <w:u w:val="single"/>
          <w14:textFill>
            <w14:solidFill>
              <w14:schemeClr w14:val="tx1"/>
            </w14:solidFill>
          </w14:textFill>
        </w:rPr>
        <w:t>NNZC2026-G1-990248-GXJT</w:t>
      </w:r>
      <w:r>
        <w:rPr>
          <w:rFonts w:hint="eastAsia"/>
          <w:color w:val="000000" w:themeColor="text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w:t>
      </w:r>
      <w:r>
        <w:rPr>
          <w:rFonts w:hint="eastAsia" w:ascii="Times New Roman" w:hAnsi="Times New Roman"/>
          <w:color w:val="000000" w:themeColor="text1"/>
          <w:highlight w:val="none"/>
          <w14:textFill>
            <w14:solidFill>
              <w14:schemeClr w14:val="tx1"/>
            </w14:solidFill>
          </w14:textFill>
        </w:rPr>
        <w:t>的投标文件、签订合同和处理一切有关事宜，其法律后果由我方承担。</w:t>
      </w:r>
    </w:p>
    <w:p w14:paraId="1036DFC9">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本授权书于</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年</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月</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日签字生效，委托期限：</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w:t>
      </w:r>
    </w:p>
    <w:p w14:paraId="2433E622">
      <w:pPr>
        <w:pStyle w:val="19"/>
        <w:spacing w:line="360" w:lineRule="auto"/>
        <w:ind w:firstLine="42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代理人无转委托权。</w:t>
      </w:r>
    </w:p>
    <w:p w14:paraId="76105E18">
      <w:pPr>
        <w:pStyle w:val="19"/>
        <w:spacing w:line="360" w:lineRule="auto"/>
        <w:ind w:firstLine="420"/>
        <w:rPr>
          <w:rFonts w:ascii="Times New Roman" w:hAnsi="Times New Roman"/>
          <w:color w:val="000000" w:themeColor="text1"/>
          <w:highlight w:val="none"/>
          <w14:textFill>
            <w14:solidFill>
              <w14:schemeClr w14:val="tx1"/>
            </w14:solidFill>
          </w14:textFill>
        </w:rPr>
      </w:pPr>
    </w:p>
    <w:p w14:paraId="6CF6C450">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投标人（或联合体投标</w:t>
      </w:r>
      <w:r>
        <w:rPr>
          <w:rFonts w:hint="eastAsia" w:cs="宋体"/>
          <w:color w:val="000000" w:themeColor="text1"/>
          <w:kern w:val="0"/>
          <w:szCs w:val="21"/>
          <w:highlight w:val="none"/>
          <w14:textFill>
            <w14:solidFill>
              <w14:schemeClr w14:val="tx1"/>
            </w14:solidFill>
          </w14:textFill>
        </w:rPr>
        <w:t>牵头人名称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51D62C2B">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2069583F">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法定代表人身份证号码：</w:t>
      </w:r>
      <w:r>
        <w:rPr>
          <w:rFonts w:ascii="Times New Roman" w:hAnsi="Times New Roman"/>
          <w:color w:val="000000" w:themeColor="text1"/>
          <w:highlight w:val="none"/>
          <w:u w:val="single"/>
          <w14:textFill>
            <w14:solidFill>
              <w14:schemeClr w14:val="tx1"/>
            </w14:solidFill>
          </w14:textFill>
        </w:rPr>
        <w:t xml:space="preserve">                                   </w:t>
      </w:r>
    </w:p>
    <w:p w14:paraId="046B2E93">
      <w:pPr>
        <w:pStyle w:val="19"/>
        <w:spacing w:line="36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委托代理人（签字）：</w:t>
      </w:r>
      <w:r>
        <w:rPr>
          <w:rFonts w:ascii="Times New Roman" w:hAnsi="Times New Roman"/>
          <w:color w:val="000000" w:themeColor="text1"/>
          <w:highlight w:val="none"/>
          <w:u w:val="single"/>
          <w14:textFill>
            <w14:solidFill>
              <w14:schemeClr w14:val="tx1"/>
            </w14:solidFill>
          </w14:textFill>
        </w:rPr>
        <w:t xml:space="preserve">                                </w:t>
      </w:r>
    </w:p>
    <w:p w14:paraId="1EE66E08">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委托代理人身份证号码：</w:t>
      </w:r>
      <w:r>
        <w:rPr>
          <w:rFonts w:ascii="Times New Roman" w:hAnsi="Times New Roman"/>
          <w:color w:val="000000" w:themeColor="text1"/>
          <w:highlight w:val="none"/>
          <w:u w:val="single"/>
          <w14:textFill>
            <w14:solidFill>
              <w14:schemeClr w14:val="tx1"/>
            </w14:solidFill>
          </w14:textFill>
        </w:rPr>
        <w:t xml:space="preserve">                                   </w:t>
      </w:r>
    </w:p>
    <w:p w14:paraId="0917FE54">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788492B0">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成员一名称：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10FC504B">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3AA10585">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4E5D829A">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（盖单位公章）</w:t>
      </w:r>
    </w:p>
    <w:p w14:paraId="74682C21">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（签字）</w:t>
      </w:r>
    </w:p>
    <w:p w14:paraId="5B71D430">
      <w:pPr>
        <w:pStyle w:val="19"/>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38E62C59">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注：</w:t>
      </w:r>
    </w:p>
    <w:p w14:paraId="71403649">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1.法定代表人和委托代理人必须在授权委托书上亲笔签名，不得使用印章、签名章或者其他电子制版签名代替，</w:t>
      </w:r>
      <w:r>
        <w:rPr>
          <w:rFonts w:hint="eastAsia" w:ascii="仿宋_GB2312" w:hAnsi="仿宋_GB2312" w:eastAsia="仿宋_GB2312" w:cs="仿宋_GB2312"/>
          <w:b/>
          <w:bCs/>
          <w:color w:val="000000" w:themeColor="text1"/>
          <w:szCs w:val="21"/>
          <w:highlight w:val="none"/>
          <w14:textFill>
            <w14:solidFill>
              <w14:schemeClr w14:val="tx1"/>
            </w14:solidFill>
          </w14:textFill>
        </w:rPr>
        <w:t>否则作无效投标处理</w:t>
      </w:r>
      <w:r>
        <w:rPr>
          <w:rFonts w:hint="eastAsia" w:ascii="仿宋_GB2312" w:hAnsi="仿宋_GB2312" w:eastAsia="仿宋_GB2312" w:cs="仿宋_GB2312"/>
          <w:color w:val="000000" w:themeColor="text1"/>
          <w:szCs w:val="21"/>
          <w:highlight w:val="none"/>
          <w14:textFill>
            <w14:solidFill>
              <w14:schemeClr w14:val="tx1"/>
            </w14:solidFill>
          </w14:textFill>
        </w:rPr>
        <w:t>；</w:t>
      </w:r>
    </w:p>
    <w:p w14:paraId="476F7432">
      <w:pPr>
        <w:spacing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2.以联合体形式投标的，本授权委托书应由联合体牵头人的法定代表人按上述规定签署。</w:t>
      </w:r>
    </w:p>
    <w:p w14:paraId="19C98EBD">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475A3B4">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 若为联合体投标须各方签字或盖章。</w:t>
      </w:r>
    </w:p>
    <w:p w14:paraId="10160F54">
      <w:pPr>
        <w:spacing w:line="360" w:lineRule="auto"/>
        <w:rPr>
          <w:rFonts w:ascii="宋体"/>
          <w:b/>
          <w:color w:val="000000" w:themeColor="text1"/>
          <w:sz w:val="24"/>
          <w:highlight w:val="none"/>
          <w14:textFill>
            <w14:solidFill>
              <w14:schemeClr w14:val="tx1"/>
            </w14:solidFill>
          </w14:textFill>
        </w:rPr>
      </w:pPr>
    </w:p>
    <w:p w14:paraId="3956C250">
      <w:pPr>
        <w:spacing w:line="360" w:lineRule="auto"/>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35"/>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5009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506944C3">
            <w:pPr>
              <w:spacing w:line="360" w:lineRule="auto"/>
              <w:rPr>
                <w:rFonts w:ascii="宋体"/>
                <w:b/>
                <w:color w:val="000000" w:themeColor="text1"/>
                <w:sz w:val="24"/>
                <w:highlight w:val="none"/>
                <w14:textFill>
                  <w14:solidFill>
                    <w14:schemeClr w14:val="tx1"/>
                  </w14:solidFill>
                </w14:textFill>
              </w:rPr>
            </w:pPr>
          </w:p>
          <w:p w14:paraId="717FD48A">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全权代表身份证复印件粘贴处（正、反面）</w:t>
            </w:r>
          </w:p>
        </w:tc>
      </w:tr>
    </w:tbl>
    <w:p w14:paraId="1B8A8757">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p>
    <w:p w14:paraId="2C76E262">
      <w:pPr>
        <w:snapToGrid w:val="0"/>
        <w:spacing w:before="120" w:beforeLines="50" w:after="50"/>
        <w:ind w:firstLine="566" w:firstLineChars="236"/>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br w:type="page"/>
      </w:r>
    </w:p>
    <w:p w14:paraId="67D791E8">
      <w:pPr>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四、商务条款偏离表</w:t>
      </w:r>
    </w:p>
    <w:p w14:paraId="540555FC">
      <w:pPr>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(注：按项目需求表具体项目修改)</w:t>
      </w:r>
    </w:p>
    <w:p w14:paraId="6BC0832E">
      <w:pPr>
        <w:snapToGrid w:val="0"/>
        <w:spacing w:before="50"/>
        <w:jc w:val="left"/>
        <w:rPr>
          <w:rFonts w:hint="eastAsia" w:ascii="宋体" w:hAnsi="宋体"/>
          <w:color w:val="000000" w:themeColor="text1"/>
          <w:sz w:val="24"/>
          <w:highlight w:val="none"/>
          <w14:textFill>
            <w14:solidFill>
              <w14:schemeClr w14:val="tx1"/>
            </w14:solidFill>
          </w14:textFill>
        </w:rPr>
      </w:pPr>
    </w:p>
    <w:p w14:paraId="5375655C">
      <w:pPr>
        <w:pStyle w:val="19"/>
        <w:spacing w:line="360" w:lineRule="auto"/>
        <w:ind w:left="-424" w:leftChars="-202" w:firstLine="846"/>
        <w:rPr>
          <w:rFonts w:hint="eastAsia" w:hAnsi="宋体"/>
          <w:color w:val="000000" w:themeColor="text1"/>
          <w:sz w:val="24"/>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请逐条对应本项目招标文件第二章“货物需求一览表”中“商务条款”的要求，详细填写相应的具体内容。“偏离说明”一栏应当选择“正偏离”、“负偏离”或“无偏离”进行填写。</w:t>
      </w:r>
    </w:p>
    <w:tbl>
      <w:tblPr>
        <w:tblStyle w:val="35"/>
        <w:tblpPr w:leftFromText="180" w:rightFromText="180" w:vertAnchor="text" w:horzAnchor="margin" w:tblpXSpec="center" w:tblpY="94"/>
        <w:tblW w:w="9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060"/>
      </w:tblGrid>
      <w:tr w14:paraId="7833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0" w:hRule="atLeast"/>
        </w:trPr>
        <w:tc>
          <w:tcPr>
            <w:tcW w:w="691" w:type="dxa"/>
            <w:tcBorders>
              <w:top w:val="single" w:color="auto" w:sz="4" w:space="0"/>
              <w:left w:val="single" w:color="auto" w:sz="4" w:space="0"/>
              <w:right w:val="single" w:color="auto" w:sz="4" w:space="0"/>
            </w:tcBorders>
            <w:noWrap/>
          </w:tcPr>
          <w:p w14:paraId="59BE58C1">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tcPr>
          <w:p w14:paraId="765FD840">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招标文件的商务需求</w:t>
            </w:r>
          </w:p>
        </w:tc>
        <w:tc>
          <w:tcPr>
            <w:tcW w:w="2516" w:type="dxa"/>
            <w:tcBorders>
              <w:top w:val="single" w:color="auto" w:sz="4" w:space="0"/>
              <w:left w:val="single" w:color="auto" w:sz="4" w:space="0"/>
              <w:right w:val="single" w:color="auto" w:sz="4" w:space="0"/>
            </w:tcBorders>
          </w:tcPr>
          <w:p w14:paraId="55F7FDEB">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投标文件承诺的商务条款</w:t>
            </w:r>
          </w:p>
        </w:tc>
        <w:tc>
          <w:tcPr>
            <w:tcW w:w="2060" w:type="dxa"/>
            <w:tcBorders>
              <w:top w:val="single" w:color="auto" w:sz="4" w:space="0"/>
              <w:left w:val="single" w:color="auto" w:sz="4" w:space="0"/>
              <w:right w:val="single" w:color="auto" w:sz="4" w:space="0"/>
            </w:tcBorders>
          </w:tcPr>
          <w:p w14:paraId="25D50527">
            <w:pPr>
              <w:spacing w:line="3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4433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6739434F">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tcPr>
          <w:p w14:paraId="1AD80C5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6D5E028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060" w:type="dxa"/>
            <w:tcBorders>
              <w:top w:val="single" w:color="auto" w:sz="4" w:space="0"/>
              <w:left w:val="single" w:color="auto" w:sz="4" w:space="0"/>
              <w:right w:val="single" w:color="auto" w:sz="4" w:space="0"/>
            </w:tcBorders>
          </w:tcPr>
          <w:p w14:paraId="4A93D33A">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41B3E59">
            <w:pPr>
              <w:spacing w:line="300" w:lineRule="exact"/>
              <w:rPr>
                <w:rFonts w:hint="eastAsia" w:ascii="宋体" w:hAnsi="宋体"/>
                <w:color w:val="000000" w:themeColor="text1"/>
                <w:szCs w:val="21"/>
                <w:highlight w:val="none"/>
                <w14:textFill>
                  <w14:solidFill>
                    <w14:schemeClr w14:val="tx1"/>
                  </w14:solidFill>
                </w14:textFill>
              </w:rPr>
            </w:pPr>
          </w:p>
        </w:tc>
      </w:tr>
      <w:tr w14:paraId="30F2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E876BAB">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C3A3ECF">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188742C">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4ADDA841">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48CB183">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1482B7A6">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5CC1299">
            <w:pPr>
              <w:spacing w:line="300" w:lineRule="exact"/>
              <w:rPr>
                <w:rFonts w:hint="eastAsia" w:ascii="宋体" w:hAnsi="宋体"/>
                <w:color w:val="000000" w:themeColor="text1"/>
                <w:szCs w:val="21"/>
                <w:highlight w:val="none"/>
                <w14:textFill>
                  <w14:solidFill>
                    <w14:schemeClr w14:val="tx1"/>
                  </w14:solidFill>
                </w14:textFill>
              </w:rPr>
            </w:pPr>
          </w:p>
        </w:tc>
      </w:tr>
      <w:tr w14:paraId="0BF9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134E867">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5C49FB8">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33029B1">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09BC2899">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26E1907">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24C2D1CC">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0F7580C">
            <w:pPr>
              <w:spacing w:line="300" w:lineRule="exact"/>
              <w:rPr>
                <w:rFonts w:hint="eastAsia" w:ascii="宋体" w:hAnsi="宋体"/>
                <w:color w:val="000000" w:themeColor="text1"/>
                <w:szCs w:val="21"/>
                <w:highlight w:val="none"/>
                <w14:textFill>
                  <w14:solidFill>
                    <w14:schemeClr w14:val="tx1"/>
                  </w14:solidFill>
                </w14:textFill>
              </w:rPr>
            </w:pPr>
          </w:p>
        </w:tc>
      </w:tr>
      <w:tr w14:paraId="0271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05B4D3FC">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5350DEB">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5F6399A8">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060" w:type="dxa"/>
            <w:tcBorders>
              <w:left w:val="single" w:color="auto" w:sz="4" w:space="0"/>
              <w:bottom w:val="single" w:color="auto" w:sz="4" w:space="0"/>
              <w:right w:val="single" w:color="auto" w:sz="4" w:space="0"/>
            </w:tcBorders>
          </w:tcPr>
          <w:p w14:paraId="0B0A9F19">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1862620">
            <w:pPr>
              <w:spacing w:line="300" w:lineRule="exact"/>
              <w:rPr>
                <w:rFonts w:hint="eastAsia" w:ascii="宋体" w:hAnsi="宋体"/>
                <w:color w:val="000000" w:themeColor="text1"/>
                <w:szCs w:val="21"/>
                <w:highlight w:val="none"/>
                <w14:textFill>
                  <w14:solidFill>
                    <w14:schemeClr w14:val="tx1"/>
                  </w14:solidFill>
                </w14:textFill>
              </w:rPr>
            </w:pPr>
          </w:p>
        </w:tc>
      </w:tr>
      <w:tr w14:paraId="10E0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51C6F7AC">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tcPr>
          <w:p w14:paraId="591875A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1A655A7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060" w:type="dxa"/>
            <w:tcBorders>
              <w:top w:val="single" w:color="auto" w:sz="4" w:space="0"/>
              <w:left w:val="single" w:color="auto" w:sz="4" w:space="0"/>
              <w:right w:val="single" w:color="auto" w:sz="4" w:space="0"/>
            </w:tcBorders>
          </w:tcPr>
          <w:p w14:paraId="3D4B2FF6">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87BCFD4">
            <w:pPr>
              <w:spacing w:line="300" w:lineRule="exact"/>
              <w:rPr>
                <w:rFonts w:hint="eastAsia" w:ascii="宋体" w:hAnsi="宋体"/>
                <w:color w:val="000000" w:themeColor="text1"/>
                <w:szCs w:val="21"/>
                <w:highlight w:val="none"/>
                <w14:textFill>
                  <w14:solidFill>
                    <w14:schemeClr w14:val="tx1"/>
                  </w14:solidFill>
                </w14:textFill>
              </w:rPr>
            </w:pPr>
          </w:p>
        </w:tc>
      </w:tr>
      <w:tr w14:paraId="790E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87B774A">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39C15D8">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25FECFA5">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3B70AE0E">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CD22301">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5495C7FC">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125FAAC">
            <w:pPr>
              <w:spacing w:line="300" w:lineRule="exact"/>
              <w:rPr>
                <w:rFonts w:hint="eastAsia" w:ascii="宋体" w:hAnsi="宋体"/>
                <w:color w:val="000000" w:themeColor="text1"/>
                <w:szCs w:val="21"/>
                <w:highlight w:val="none"/>
                <w14:textFill>
                  <w14:solidFill>
                    <w14:schemeClr w14:val="tx1"/>
                  </w14:solidFill>
                </w14:textFill>
              </w:rPr>
            </w:pPr>
          </w:p>
        </w:tc>
      </w:tr>
      <w:tr w14:paraId="09B0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352306ED">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BCD8F16">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7F7026E">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1A24FBB9">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7D99FCE">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12D47323">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B51BC42">
            <w:pPr>
              <w:spacing w:line="300" w:lineRule="exact"/>
              <w:rPr>
                <w:rFonts w:hint="eastAsia" w:ascii="宋体" w:hAnsi="宋体"/>
                <w:color w:val="000000" w:themeColor="text1"/>
                <w:szCs w:val="21"/>
                <w:highlight w:val="none"/>
                <w14:textFill>
                  <w14:solidFill>
                    <w14:schemeClr w14:val="tx1"/>
                  </w14:solidFill>
                </w14:textFill>
              </w:rPr>
            </w:pPr>
          </w:p>
        </w:tc>
      </w:tr>
      <w:tr w14:paraId="6F33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488E16F0">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E12D9BF">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04381EBA">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060" w:type="dxa"/>
            <w:tcBorders>
              <w:left w:val="single" w:color="auto" w:sz="4" w:space="0"/>
              <w:bottom w:val="single" w:color="auto" w:sz="4" w:space="0"/>
              <w:right w:val="single" w:color="auto" w:sz="4" w:space="0"/>
            </w:tcBorders>
          </w:tcPr>
          <w:p w14:paraId="77FF6ABB">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CAE8BBC">
            <w:pPr>
              <w:spacing w:line="300" w:lineRule="exact"/>
              <w:rPr>
                <w:rFonts w:hint="eastAsia" w:ascii="宋体" w:hAnsi="宋体"/>
                <w:color w:val="000000" w:themeColor="text1"/>
                <w:szCs w:val="21"/>
                <w:highlight w:val="none"/>
                <w14:textFill>
                  <w14:solidFill>
                    <w14:schemeClr w14:val="tx1"/>
                  </w14:solidFill>
                </w14:textFill>
              </w:rPr>
            </w:pPr>
          </w:p>
        </w:tc>
      </w:tr>
      <w:tr w14:paraId="580B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23B301FB">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tcPr>
          <w:p w14:paraId="255FB00F">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62F1F9ED">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060" w:type="dxa"/>
            <w:tcBorders>
              <w:top w:val="single" w:color="auto" w:sz="4" w:space="0"/>
              <w:left w:val="single" w:color="auto" w:sz="4" w:space="0"/>
              <w:right w:val="single" w:color="auto" w:sz="4" w:space="0"/>
            </w:tcBorders>
          </w:tcPr>
          <w:p w14:paraId="780DE810">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88CAE64">
            <w:pPr>
              <w:spacing w:line="300" w:lineRule="exact"/>
              <w:rPr>
                <w:rFonts w:hint="eastAsia" w:ascii="宋体" w:hAnsi="宋体"/>
                <w:color w:val="000000" w:themeColor="text1"/>
                <w:szCs w:val="21"/>
                <w:highlight w:val="none"/>
                <w14:textFill>
                  <w14:solidFill>
                    <w14:schemeClr w14:val="tx1"/>
                  </w14:solidFill>
                </w14:textFill>
              </w:rPr>
            </w:pPr>
          </w:p>
        </w:tc>
      </w:tr>
      <w:tr w14:paraId="3698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391E3378">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6A952B1">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8D630CF">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0C1B4D3E">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E6F0769">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547C1059">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68C11EE">
            <w:pPr>
              <w:spacing w:line="300" w:lineRule="exact"/>
              <w:rPr>
                <w:rFonts w:hint="eastAsia" w:ascii="宋体" w:hAnsi="宋体"/>
                <w:color w:val="000000" w:themeColor="text1"/>
                <w:szCs w:val="21"/>
                <w:highlight w:val="none"/>
                <w14:textFill>
                  <w14:solidFill>
                    <w14:schemeClr w14:val="tx1"/>
                  </w14:solidFill>
                </w14:textFill>
              </w:rPr>
            </w:pPr>
          </w:p>
        </w:tc>
      </w:tr>
      <w:tr w14:paraId="6E81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9E53383">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8F5DC85">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B198912">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7DAC5E90">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8B4B126">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26FCDBF1">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D8E7DEC">
            <w:pPr>
              <w:spacing w:line="300" w:lineRule="exact"/>
              <w:rPr>
                <w:rFonts w:hint="eastAsia" w:ascii="宋体" w:hAnsi="宋体"/>
                <w:color w:val="000000" w:themeColor="text1"/>
                <w:szCs w:val="21"/>
                <w:highlight w:val="none"/>
                <w14:textFill>
                  <w14:solidFill>
                    <w14:schemeClr w14:val="tx1"/>
                  </w14:solidFill>
                </w14:textFill>
              </w:rPr>
            </w:pPr>
          </w:p>
        </w:tc>
      </w:tr>
      <w:tr w14:paraId="497B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7F7B27BE">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32B094A4">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3B4331B8">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060" w:type="dxa"/>
            <w:tcBorders>
              <w:left w:val="single" w:color="auto" w:sz="4" w:space="0"/>
              <w:bottom w:val="single" w:color="auto" w:sz="4" w:space="0"/>
              <w:right w:val="single" w:color="auto" w:sz="4" w:space="0"/>
            </w:tcBorders>
          </w:tcPr>
          <w:p w14:paraId="1BD72707">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8010073">
            <w:pPr>
              <w:spacing w:line="300" w:lineRule="exact"/>
              <w:rPr>
                <w:rFonts w:hint="eastAsia" w:ascii="宋体" w:hAnsi="宋体"/>
                <w:color w:val="000000" w:themeColor="text1"/>
                <w:szCs w:val="21"/>
                <w:highlight w:val="none"/>
                <w14:textFill>
                  <w14:solidFill>
                    <w14:schemeClr w14:val="tx1"/>
                  </w14:solidFill>
                </w14:textFill>
              </w:rPr>
            </w:pPr>
          </w:p>
        </w:tc>
      </w:tr>
      <w:tr w14:paraId="762E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024" w:type="dxa"/>
            <w:gridSpan w:val="4"/>
            <w:tcBorders>
              <w:top w:val="single" w:color="auto" w:sz="4" w:space="0"/>
              <w:left w:val="single" w:color="auto" w:sz="4" w:space="0"/>
              <w:bottom w:val="single" w:color="auto" w:sz="4" w:space="0"/>
              <w:right w:val="single" w:color="auto" w:sz="4" w:space="0"/>
            </w:tcBorders>
            <w:noWrap/>
          </w:tcPr>
          <w:p w14:paraId="10751188">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6A73CC4F">
      <w:pPr>
        <w:pStyle w:val="19"/>
        <w:spacing w:line="360" w:lineRule="auto"/>
        <w:ind w:left="-708" w:leftChars="-337"/>
        <w:rPr>
          <w:rFonts w:ascii="Times New Roman" w:hAnsi="Times New Roman"/>
          <w:color w:val="000000" w:themeColor="text1"/>
          <w:highlight w:val="none"/>
          <w14:textFill>
            <w14:solidFill>
              <w14:schemeClr w14:val="tx1"/>
            </w14:solidFill>
          </w14:textFill>
        </w:rPr>
      </w:pPr>
    </w:p>
    <w:p w14:paraId="7771F3F3">
      <w:pPr>
        <w:pStyle w:val="19"/>
        <w:spacing w:line="360" w:lineRule="auto"/>
        <w:ind w:left="-708" w:leftChars="-337"/>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w:t>
      </w:r>
    </w:p>
    <w:p w14:paraId="69A897C7">
      <w:pPr>
        <w:pStyle w:val="19"/>
        <w:spacing w:line="360" w:lineRule="auto"/>
        <w:ind w:left="-708" w:leftChars="-337"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1.表格内容均需按要求填写并盖章，不得留空，否则按投标无效处理。</w:t>
      </w:r>
    </w:p>
    <w:p w14:paraId="03D399B8">
      <w:pPr>
        <w:pStyle w:val="19"/>
        <w:spacing w:line="360" w:lineRule="auto"/>
        <w:ind w:left="-603" w:leftChars="-287" w:firstLine="315" w:firstLineChars="15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67BCD4F3">
      <w:pPr>
        <w:pStyle w:val="19"/>
        <w:spacing w:line="360" w:lineRule="auto"/>
        <w:ind w:left="-708" w:leftChars="-337"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3.当投标文件的商务内容低于招标文件要求时，投标人应当如实写明“负偏离”，否则视为虚假应标。</w:t>
      </w:r>
    </w:p>
    <w:p w14:paraId="52425574">
      <w:pPr>
        <w:pStyle w:val="19"/>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4.采购需求中带“▲”及“★”的条款，也要分别在本表“</w:t>
      </w:r>
      <w:r>
        <w:rPr>
          <w:rFonts w:hint="eastAsia" w:hAnsi="宋体"/>
          <w:color w:val="000000" w:themeColor="text1"/>
          <w:szCs w:val="21"/>
          <w:highlight w:val="none"/>
          <w14:textFill>
            <w14:solidFill>
              <w14:schemeClr w14:val="tx1"/>
            </w14:solidFill>
          </w14:textFill>
        </w:rPr>
        <w:t>投标文件的商务需求</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投标文件承诺的商务条款</w:t>
      </w:r>
      <w:r>
        <w:rPr>
          <w:rFonts w:hint="eastAsia" w:hAnsi="宋体" w:cs="宋体"/>
          <w:color w:val="000000" w:themeColor="text1"/>
          <w:szCs w:val="21"/>
          <w:highlight w:val="none"/>
          <w14:textFill>
            <w14:solidFill>
              <w14:schemeClr w14:val="tx1"/>
            </w14:solidFill>
          </w14:textFill>
        </w:rPr>
        <w:t>”中标记。</w:t>
      </w:r>
    </w:p>
    <w:p w14:paraId="55D5218D">
      <w:pPr>
        <w:snapToGrid w:val="0"/>
        <w:spacing w:before="50" w:after="50"/>
        <w:rPr>
          <w:rFonts w:hint="eastAsia" w:ascii="宋体" w:hAnsi="宋体"/>
          <w:color w:val="000000" w:themeColor="text1"/>
          <w:sz w:val="24"/>
          <w:highlight w:val="none"/>
          <w14:textFill>
            <w14:solidFill>
              <w14:schemeClr w14:val="tx1"/>
            </w14:solidFill>
          </w14:textFill>
        </w:rPr>
      </w:pPr>
    </w:p>
    <w:p w14:paraId="6C74F2F7">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D99D847">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20B0105">
      <w:pPr>
        <w:widowControl/>
        <w:jc w:val="left"/>
        <w:rPr>
          <w:rFonts w:hint="eastAsia" w:ascii="宋体" w:hAnsi="宋体"/>
          <w:color w:val="000000" w:themeColor="text1"/>
          <w:szCs w:val="21"/>
          <w:highlight w:val="none"/>
          <w14:textFill>
            <w14:solidFill>
              <w14:schemeClr w14:val="tx1"/>
            </w14:solidFill>
          </w14:textFill>
        </w:rPr>
        <w:sectPr>
          <w:pgSz w:w="11906" w:h="16838"/>
          <w:pgMar w:top="1440" w:right="1797" w:bottom="1440" w:left="1797" w:header="851" w:footer="992" w:gutter="0"/>
          <w:cols w:space="720" w:num="1"/>
        </w:sectPr>
      </w:pPr>
    </w:p>
    <w:p w14:paraId="2B3305DE">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五、投标人情况介绍</w:t>
      </w:r>
    </w:p>
    <w:p w14:paraId="5F74E299">
      <w:pPr>
        <w:spacing w:line="360" w:lineRule="auto"/>
        <w:ind w:firstLine="4048" w:firstLineChars="1687"/>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（格式自拟）</w:t>
      </w:r>
    </w:p>
    <w:p w14:paraId="2225F654">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2567B9D4">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1750AE2B">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0D366B49">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7BBE83D1">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6D3E0E3">
      <w:pPr>
        <w:snapToGrid w:val="0"/>
        <w:spacing w:before="165" w:beforeLines="50" w:after="50"/>
        <w:ind w:firstLine="480" w:firstLineChars="200"/>
        <w:jc w:val="center"/>
        <w:rPr>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96736F7">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7B454AF">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六、投标人类似的业绩证明文件（如有要求）</w:t>
      </w:r>
    </w:p>
    <w:p w14:paraId="4C2184D5">
      <w:pPr>
        <w:pStyle w:val="28"/>
        <w:snapToGrid w:val="0"/>
        <w:ind w:left="480" w:hanging="480"/>
        <w:rPr>
          <w:rFonts w:hint="eastAsia" w:ascii="宋体" w:hAnsi="宋体"/>
          <w:color w:val="000000" w:themeColor="text1"/>
          <w:sz w:val="24"/>
          <w:highlight w:val="none"/>
          <w14:textFill>
            <w14:solidFill>
              <w14:schemeClr w14:val="tx1"/>
            </w14:solidFill>
          </w14:textFill>
        </w:rPr>
      </w:pPr>
    </w:p>
    <w:p w14:paraId="3CF1AF41">
      <w:pPr>
        <w:pStyle w:val="28"/>
        <w:snapToGrid w:val="0"/>
        <w:ind w:left="480" w:hanging="480"/>
        <w:rPr>
          <w:rFonts w:hint="eastAsia" w:ascii="宋体" w:hAnsi="宋体"/>
          <w:color w:val="000000" w:themeColor="text1"/>
          <w:sz w:val="24"/>
          <w:highlight w:val="none"/>
          <w14:textFill>
            <w14:solidFill>
              <w14:schemeClr w14:val="tx1"/>
            </w14:solidFill>
          </w14:textFill>
        </w:rPr>
      </w:pPr>
    </w:p>
    <w:p w14:paraId="1EDD1C38">
      <w:pPr>
        <w:pStyle w:val="28"/>
        <w:snapToGrid w:val="0"/>
        <w:ind w:left="480" w:hanging="480"/>
        <w:rPr>
          <w:rFonts w:hint="eastAsia" w:ascii="宋体" w:hAnsi="宋体"/>
          <w:color w:val="000000" w:themeColor="text1"/>
          <w:sz w:val="24"/>
          <w:highlight w:val="none"/>
          <w14:textFill>
            <w14:solidFill>
              <w14:schemeClr w14:val="tx1"/>
            </w14:solidFill>
          </w14:textFill>
        </w:rPr>
      </w:pPr>
    </w:p>
    <w:p w14:paraId="23904E63">
      <w:pPr>
        <w:autoSpaceDE w:val="0"/>
        <w:autoSpaceDN w:val="0"/>
        <w:spacing w:line="360" w:lineRule="auto"/>
        <w:ind w:firstLine="120"/>
        <w:rPr>
          <w:rFonts w:hint="eastAsia" w:ascii="宋体" w:hAnsi="宋体"/>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:相关项目业绩一览表（投标人同类项目合同复印件或中标/成交通知书，格式自拟）</w:t>
      </w:r>
    </w:p>
    <w:tbl>
      <w:tblPr>
        <w:tblStyle w:val="35"/>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76DF91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721BEEB9">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34A22957">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4C18CB71">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6E4189E9">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6354A402">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4124BE03">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399A5866">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713E1CB0">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4E7C60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79E7A932">
            <w:pPr>
              <w:widowControl/>
              <w:jc w:val="left"/>
              <w:rPr>
                <w:rFonts w:hint="eastAsia" w:ascii="宋体" w:hAnsi="宋体"/>
                <w:color w:val="000000" w:themeColor="text1"/>
                <w:sz w:val="24"/>
                <w:highlight w:val="none"/>
                <w14:textFill>
                  <w14:solidFill>
                    <w14:schemeClr w14:val="tx1"/>
                  </w14:solidFill>
                </w14:textFill>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4752EEC1">
            <w:pPr>
              <w:widowControl/>
              <w:jc w:val="left"/>
              <w:rPr>
                <w:rFonts w:hint="eastAsia" w:ascii="宋体" w:hAnsi="宋体"/>
                <w:color w:val="000000" w:themeColor="text1"/>
                <w:sz w:val="24"/>
                <w:highlight w:val="none"/>
                <w14:textFill>
                  <w14:solidFill>
                    <w14:schemeClr w14:val="tx1"/>
                  </w14:solidFill>
                </w14:textFill>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539E4B3D">
            <w:pPr>
              <w:widowControl/>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7AB936ED">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2E7D2526">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中标/成交通知书</w:t>
            </w:r>
          </w:p>
        </w:tc>
        <w:tc>
          <w:tcPr>
            <w:tcW w:w="1418" w:type="dxa"/>
            <w:tcBorders>
              <w:top w:val="single" w:color="auto" w:sz="4" w:space="0"/>
              <w:left w:val="single" w:color="auto" w:sz="4" w:space="0"/>
              <w:bottom w:val="single" w:color="auto" w:sz="4" w:space="0"/>
              <w:right w:val="single" w:color="auto" w:sz="4" w:space="0"/>
            </w:tcBorders>
            <w:vAlign w:val="center"/>
          </w:tcPr>
          <w:p w14:paraId="1206F0CF">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2F50EC0C">
            <w:pPr>
              <w:widowControl/>
              <w:jc w:val="left"/>
              <w:rPr>
                <w:rFonts w:hint="eastAsia" w:ascii="宋体" w:hAnsi="宋体"/>
                <w:color w:val="000000" w:themeColor="text1"/>
                <w:sz w:val="24"/>
                <w:highlight w:val="none"/>
                <w14:textFill>
                  <w14:solidFill>
                    <w14:schemeClr w14:val="tx1"/>
                  </w14:solidFill>
                </w14:textFill>
              </w:rPr>
            </w:pPr>
          </w:p>
        </w:tc>
      </w:tr>
      <w:tr w14:paraId="26989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149692CA">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6F8A081A">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1D65BA8B">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62B22BF4">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684D1817">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70A20C22">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13B87621">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r>
      <w:tr w14:paraId="50055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76D9612">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522306A2">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24C2436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4B9FA18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46038D5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1152BE7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2E60BB7C">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2212DD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77743034">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3F6A418A">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6A610E5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28701D3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701C7E6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1029DF3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31659BB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47B4E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8C919B2">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65EBAE7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1D90B4D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5375887F">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5F02506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76D4025E">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3E6BC6C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391EB6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03418368">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035AED4C">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524E3F26">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1ED96AAA">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15DDCC7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78F9700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144BC058">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bl>
    <w:p w14:paraId="6A5C7C75">
      <w:pPr>
        <w:pStyle w:val="19"/>
        <w:spacing w:line="360" w:lineRule="auto"/>
        <w:ind w:left="72"/>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注：投标人可按上述的格式自行编制，须随表提交相应的合同复印件或中标/成交通知书并注明所在投标人商务技术文件页码。</w:t>
      </w:r>
    </w:p>
    <w:p w14:paraId="791F96F3">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4BEEF18C">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28B558B5">
      <w:pPr>
        <w:snapToGrid w:val="0"/>
        <w:spacing w:line="360" w:lineRule="auto"/>
        <w:ind w:firstLine="10080" w:firstLineChars="48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018F138">
      <w:pPr>
        <w:snapToGrid w:val="0"/>
        <w:spacing w:line="360" w:lineRule="auto"/>
        <w:ind w:firstLine="10080" w:firstLineChars="420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7EAC689">
      <w:pPr>
        <w:widowControl/>
        <w:spacing w:line="360" w:lineRule="auto"/>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sectPr>
          <w:pgSz w:w="16838" w:h="11906" w:orient="landscape"/>
          <w:pgMar w:top="1134" w:right="1134" w:bottom="1134" w:left="1134" w:header="720" w:footer="720" w:gutter="0"/>
          <w:cols w:space="720" w:num="1"/>
          <w:docGrid w:type="lines" w:linePitch="331" w:charSpace="0"/>
        </w:sectPr>
      </w:pPr>
    </w:p>
    <w:p w14:paraId="34CF63C4">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164" w:name="_Toc19686839"/>
      <w:bookmarkStart w:id="165" w:name="_Toc25989"/>
      <w:r>
        <w:rPr>
          <w:rFonts w:hint="eastAsia" w:hAnsi="宋体"/>
          <w:b/>
          <w:bCs/>
          <w:color w:val="000000" w:themeColor="text1"/>
          <w:sz w:val="28"/>
          <w:szCs w:val="28"/>
          <w:highlight w:val="none"/>
          <w14:textFill>
            <w14:solidFill>
              <w14:schemeClr w14:val="tx1"/>
            </w14:solidFill>
          </w14:textFill>
        </w:rPr>
        <w:t>第四节 技术文件格式</w:t>
      </w:r>
      <w:bookmarkEnd w:id="164"/>
      <w:bookmarkEnd w:id="165"/>
    </w:p>
    <w:p w14:paraId="1333228F">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2BC17EF3">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392FF031">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7F1E5F50">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4B3B8642">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459A781B">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技术文件（封面）</w:t>
      </w:r>
    </w:p>
    <w:p w14:paraId="51FE6D63">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28B7570B">
      <w:pPr>
        <w:snapToGrid w:val="0"/>
        <w:spacing w:before="165" w:beforeLines="50" w:after="50" w:line="400" w:lineRule="exact"/>
        <w:ind w:firstLine="360" w:firstLineChars="150"/>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 南宁中心血站2026年献血常规纪念品第一批采购</w:t>
      </w:r>
    </w:p>
    <w:p w14:paraId="1C92FFF0">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 NNZC2026-G1-990248-GXJT</w:t>
      </w:r>
    </w:p>
    <w:p w14:paraId="4E7163D7">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6F101E26">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586178FC">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2E6B4C04">
      <w:pPr>
        <w:snapToGrid w:val="0"/>
        <w:spacing w:before="165"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65500194">
      <w:pPr>
        <w:snapToGrid w:val="0"/>
        <w:spacing w:before="165" w:beforeLines="50" w:after="50"/>
        <w:ind w:firstLine="645"/>
        <w:jc w:val="center"/>
        <w:rPr>
          <w:rFonts w:hint="eastAsia" w:ascii="宋体" w:hAnsi="宋体"/>
          <w:color w:val="000000" w:themeColor="text1"/>
          <w:sz w:val="24"/>
          <w:szCs w:val="20"/>
          <w:highlight w:val="none"/>
          <w14:textFill>
            <w14:solidFill>
              <w14:schemeClr w14:val="tx1"/>
            </w14:solidFill>
          </w14:textFill>
        </w:rPr>
      </w:pPr>
    </w:p>
    <w:p w14:paraId="49597996">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br w:type="page"/>
      </w:r>
      <w:r>
        <w:rPr>
          <w:rFonts w:hint="eastAsia" w:ascii="仿宋_GB2312" w:hAnsi="仿宋" w:eastAsia="仿宋_GB2312" w:cs="仿宋_GB2312"/>
          <w:b/>
          <w:color w:val="000000" w:themeColor="text1"/>
          <w:kern w:val="0"/>
          <w:sz w:val="28"/>
          <w:szCs w:val="28"/>
          <w:highlight w:val="none"/>
          <w14:textFill>
            <w14:solidFill>
              <w14:schemeClr w14:val="tx1"/>
            </w14:solidFill>
          </w14:textFill>
        </w:rPr>
        <w:t>技术文件目录</w:t>
      </w:r>
    </w:p>
    <w:p w14:paraId="089A3BC6">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一、技术需求偏离表……………………………………………………………（页码）</w:t>
      </w:r>
    </w:p>
    <w:p w14:paraId="1FF3CAF6">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二、项目实施方案………………………………………………………………（页码）</w:t>
      </w:r>
    </w:p>
    <w:p w14:paraId="66BE0366">
      <w:pPr>
        <w:pStyle w:val="97"/>
        <w:spacing w:line="360" w:lineRule="auto"/>
        <w:rPr>
          <w:rFonts w:hint="eastAsia" w:ascii="宋体" w:hAnsi="宋体"/>
          <w:color w:val="000000" w:themeColor="text1"/>
          <w:szCs w:val="2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三、售后服务方案………………………………………………………………（页码）</w:t>
      </w:r>
      <w:r>
        <w:rPr>
          <w:rFonts w:hint="eastAsia" w:ascii="宋体" w:hAnsi="宋体"/>
          <w:color w:val="000000" w:themeColor="text1"/>
          <w:szCs w:val="21"/>
          <w:highlight w:val="none"/>
          <w14:textFill>
            <w14:solidFill>
              <w14:schemeClr w14:val="tx1"/>
            </w14:solidFill>
          </w14:textFill>
        </w:rPr>
        <w:t xml:space="preserve"> </w:t>
      </w:r>
    </w:p>
    <w:p w14:paraId="22955D90">
      <w:pPr>
        <w:pStyle w:val="97"/>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四、配置清单</w:t>
      </w:r>
      <w:r>
        <w:rPr>
          <w:rFonts w:hint="eastAsia" w:cs="仿宋_GB2312"/>
          <w:color w:val="000000" w:themeColor="text1"/>
          <w:highlight w:val="none"/>
          <w14:textFill>
            <w14:solidFill>
              <w14:schemeClr w14:val="tx1"/>
            </w14:solidFill>
          </w14:textFill>
        </w:rPr>
        <w:t>……………………………………………………………………（页码）</w:t>
      </w:r>
    </w:p>
    <w:p w14:paraId="57331A4E">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五、对本项目总体要求的理解（如有要求）…………………………………（页码）</w:t>
      </w:r>
    </w:p>
    <w:p w14:paraId="5E84F6A1">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w:t>
      </w:r>
      <w:r>
        <w:rPr>
          <w:rFonts w:hint="eastAsia" w:cs="仿宋_GB2312"/>
          <w:color w:val="000000" w:themeColor="text1"/>
          <w:highlight w:val="none"/>
          <w:lang w:val="zh-CN"/>
          <w14:textFill>
            <w14:solidFill>
              <w14:schemeClr w14:val="tx1"/>
            </w14:solidFill>
          </w14:textFill>
        </w:rPr>
        <w:t>产品出产标准及质量检测报告</w:t>
      </w:r>
      <w:r>
        <w:rPr>
          <w:rFonts w:hint="eastAsia" w:cs="仿宋_GB2312"/>
          <w:color w:val="000000" w:themeColor="text1"/>
          <w:highlight w:val="none"/>
          <w14:textFill>
            <w14:solidFill>
              <w14:schemeClr w14:val="tx1"/>
            </w14:solidFill>
          </w14:textFill>
        </w:rPr>
        <w:t>（如有要求）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2DF66597">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七、优惠条件及特殊承诺（如有要求）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60A4294C">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八、对项目的合理化建议和改进措施（如有要求）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14D1217A">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九、认为需要的其他技术文件或说明（如有）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35FE0922">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6DB11F96">
      <w:pPr>
        <w:snapToGrid w:val="0"/>
        <w:spacing w:before="165" w:beforeLines="50" w:after="50"/>
        <w:ind w:left="143" w:leftChars="68" w:firstLine="472" w:firstLineChars="196"/>
        <w:jc w:val="left"/>
        <w:rPr>
          <w:rFonts w:hint="eastAsia" w:ascii="宋体" w:hAnsi="宋体"/>
          <w:b/>
          <w:color w:val="000000" w:themeColor="text1"/>
          <w:sz w:val="24"/>
          <w:highlight w:val="none"/>
          <w14:textFill>
            <w14:solidFill>
              <w14:schemeClr w14:val="tx1"/>
            </w14:solidFill>
          </w14:textFill>
        </w:rPr>
      </w:pPr>
    </w:p>
    <w:p w14:paraId="3F15AD36">
      <w:pPr>
        <w:snapToGrid w:val="0"/>
        <w:spacing w:before="165" w:beforeLines="50" w:after="50"/>
        <w:ind w:left="143" w:leftChars="68" w:firstLine="472" w:firstLineChars="196"/>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 xml:space="preserve"> </w:t>
      </w:r>
    </w:p>
    <w:p w14:paraId="3DA2C3DD">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一、技术需求偏离表</w:t>
      </w:r>
    </w:p>
    <w:p w14:paraId="2840C78F">
      <w:pPr>
        <w:pStyle w:val="19"/>
        <w:spacing w:line="440" w:lineRule="exact"/>
        <w:ind w:firstLine="420" w:firstLineChars="200"/>
        <w:rPr>
          <w:color w:val="000000" w:themeColor="text1"/>
          <w:highlight w:val="none"/>
          <w14:textFill>
            <w14:solidFill>
              <w14:schemeClr w14:val="tx1"/>
            </w14:solidFill>
          </w14:textFill>
        </w:rPr>
      </w:pPr>
    </w:p>
    <w:p w14:paraId="58347D5C">
      <w:pPr>
        <w:pStyle w:val="19"/>
        <w:spacing w:line="600" w:lineRule="exact"/>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请根据所投货物的实际技术参数，</w:t>
      </w:r>
      <w:r>
        <w:rPr>
          <w:rFonts w:hint="eastAsia" w:hAnsi="宋体"/>
          <w:b/>
          <w:color w:val="000000" w:themeColor="text1"/>
          <w:sz w:val="28"/>
          <w:szCs w:val="28"/>
          <w:highlight w:val="none"/>
          <w14:textFill>
            <w14:solidFill>
              <w14:schemeClr w14:val="tx1"/>
            </w14:solidFill>
          </w14:textFill>
        </w:rPr>
        <w:t>逐条对应</w:t>
      </w:r>
      <w:r>
        <w:rPr>
          <w:rFonts w:hint="eastAsia" w:hAnsi="宋体"/>
          <w:color w:val="000000" w:themeColor="text1"/>
          <w:sz w:val="24"/>
          <w:szCs w:val="24"/>
          <w:highlight w:val="none"/>
          <w14:textFill>
            <w14:solidFill>
              <w14:schemeClr w14:val="tx1"/>
            </w14:solidFill>
          </w14:textFill>
        </w:rPr>
        <w:t>本项目招标文件第二章“货物需求一览表”中的</w:t>
      </w:r>
      <w:r>
        <w:rPr>
          <w:rFonts w:hint="eastAsia" w:hAnsi="宋体"/>
          <w:b/>
          <w:color w:val="000000" w:themeColor="text1"/>
          <w:sz w:val="28"/>
          <w:szCs w:val="28"/>
          <w:highlight w:val="none"/>
          <w14:textFill>
            <w14:solidFill>
              <w14:schemeClr w14:val="tx1"/>
            </w14:solidFill>
          </w14:textFill>
        </w:rPr>
        <w:t>采购清单及货物参数</w:t>
      </w:r>
      <w:r>
        <w:rPr>
          <w:rFonts w:hint="eastAsia" w:hAnsi="宋体"/>
          <w:color w:val="000000" w:themeColor="text1"/>
          <w:sz w:val="24"/>
          <w:szCs w:val="24"/>
          <w:highlight w:val="none"/>
          <w14:textFill>
            <w14:solidFill>
              <w14:schemeClr w14:val="tx1"/>
            </w14:solidFill>
          </w14:textFill>
        </w:rPr>
        <w:t>详细填写相应的具体内容。“偏离说明”一栏应当选择“正偏离”、“负偏离”或“无偏离”进行填写。</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3D27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70BA060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2B86A2B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671E4FA1">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10E1AFF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391F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3D492200">
            <w:pPr>
              <w:widowControl/>
              <w:jc w:val="left"/>
              <w:rPr>
                <w:rFonts w:hint="eastAsia" w:ascii="宋体" w:hAnsi="宋体"/>
                <w:color w:val="000000" w:themeColor="text1"/>
                <w:szCs w:val="2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39AA3557">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51CD0E31">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货物参数</w:t>
            </w:r>
          </w:p>
        </w:tc>
        <w:tc>
          <w:tcPr>
            <w:tcW w:w="1516" w:type="dxa"/>
            <w:tcBorders>
              <w:top w:val="single" w:color="auto" w:sz="4" w:space="0"/>
              <w:left w:val="single" w:color="auto" w:sz="4" w:space="0"/>
              <w:bottom w:val="single" w:color="auto" w:sz="4" w:space="0"/>
              <w:right w:val="single" w:color="auto" w:sz="4" w:space="0"/>
            </w:tcBorders>
            <w:vAlign w:val="center"/>
          </w:tcPr>
          <w:p w14:paraId="42A6417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3297" w:type="dxa"/>
            <w:tcBorders>
              <w:top w:val="single" w:color="auto" w:sz="4" w:space="0"/>
              <w:left w:val="single" w:color="auto" w:sz="4" w:space="0"/>
              <w:bottom w:val="single" w:color="auto" w:sz="4" w:space="0"/>
              <w:right w:val="single" w:color="auto" w:sz="4" w:space="0"/>
            </w:tcBorders>
            <w:vAlign w:val="center"/>
          </w:tcPr>
          <w:p w14:paraId="7F2B7ADA">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4214F59B">
            <w:pPr>
              <w:widowControl/>
              <w:jc w:val="left"/>
              <w:rPr>
                <w:rFonts w:hint="eastAsia" w:ascii="宋体" w:hAnsi="宋体"/>
                <w:color w:val="000000" w:themeColor="text1"/>
                <w:szCs w:val="21"/>
                <w:highlight w:val="none"/>
                <w14:textFill>
                  <w14:solidFill>
                    <w14:schemeClr w14:val="tx1"/>
                  </w14:solidFill>
                </w14:textFill>
              </w:rPr>
            </w:pPr>
          </w:p>
        </w:tc>
      </w:tr>
      <w:tr w14:paraId="1B13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7E5AB3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vAlign w:val="center"/>
          </w:tcPr>
          <w:p w14:paraId="40E5B36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47200AE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334DFD68">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1FF43F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48DE412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11755AE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5E2CB6BE">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746B6FA9">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8A7A20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1FFB54B">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39DAD46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7E6F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F202F8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vAlign w:val="center"/>
          </w:tcPr>
          <w:p w14:paraId="70CB4A17">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41E6599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3D075B1B">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E3EFA9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11F6BC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1D75DE9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4DE872DC">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698B4A5F">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1FB1004C">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646518A8">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156FD5F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270F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A94734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vAlign w:val="center"/>
          </w:tcPr>
          <w:p w14:paraId="4C17AC7B">
            <w:pPr>
              <w:rPr>
                <w:rFonts w:hint="eastAsia" w:ascii="宋体" w:hAnsi="宋体"/>
                <w:color w:val="000000" w:themeColor="text1"/>
                <w:szCs w:val="21"/>
                <w:highlight w:val="none"/>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14:paraId="4340D947">
            <w:pPr>
              <w:rPr>
                <w:rFonts w:hint="eastAsia" w:ascii="宋体" w:hAnsi="宋体"/>
                <w:color w:val="000000" w:themeColor="text1"/>
                <w:szCs w:val="21"/>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29DC5688">
            <w:pPr>
              <w:rPr>
                <w:rFonts w:hint="eastAsia" w:ascii="宋体" w:hAnsi="宋体"/>
                <w:color w:val="000000" w:themeColor="text1"/>
                <w:szCs w:val="21"/>
                <w:highlight w:val="none"/>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vAlign w:val="center"/>
          </w:tcPr>
          <w:p w14:paraId="04F05BCD">
            <w:pPr>
              <w:rPr>
                <w:rFonts w:hint="eastAsia" w:ascii="宋体" w:hAnsi="宋体"/>
                <w:color w:val="000000" w:themeColor="text1"/>
                <w:szCs w:val="21"/>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14:paraId="13FE8A63">
            <w:pPr>
              <w:rPr>
                <w:rFonts w:hint="eastAsia" w:ascii="宋体" w:hAnsi="宋体"/>
                <w:color w:val="000000" w:themeColor="text1"/>
                <w:szCs w:val="21"/>
                <w:highlight w:val="none"/>
                <w14:textFill>
                  <w14:solidFill>
                    <w14:schemeClr w14:val="tx1"/>
                  </w14:solidFill>
                </w14:textFill>
              </w:rPr>
            </w:pPr>
          </w:p>
        </w:tc>
      </w:tr>
      <w:tr w14:paraId="6BE5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205EB22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4BDBC219">
      <w:pPr>
        <w:pStyle w:val="19"/>
        <w:spacing w:line="360" w:lineRule="auto"/>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p>
    <w:p w14:paraId="48B212C5">
      <w:pPr>
        <w:pStyle w:val="19"/>
        <w:spacing w:line="360" w:lineRule="auto"/>
        <w:rPr>
          <w:rFonts w:hint="eastAsia"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表格内容均需按要求填写并盖章，不得留空，</w:t>
      </w:r>
      <w:r>
        <w:rPr>
          <w:rFonts w:hint="eastAsia" w:hAnsi="宋体"/>
          <w:bCs/>
          <w:color w:val="000000" w:themeColor="text1"/>
          <w:szCs w:val="21"/>
          <w:highlight w:val="none"/>
          <w14:textFill>
            <w14:solidFill>
              <w14:schemeClr w14:val="tx1"/>
            </w14:solidFill>
          </w14:textFill>
        </w:rPr>
        <w:t>否则按投标无效处理</w:t>
      </w:r>
      <w:r>
        <w:rPr>
          <w:rFonts w:hint="eastAsia" w:hAnsi="宋体"/>
          <w:color w:val="000000" w:themeColor="text1"/>
          <w:szCs w:val="21"/>
          <w:highlight w:val="none"/>
          <w14:textFill>
            <w14:solidFill>
              <w14:schemeClr w14:val="tx1"/>
            </w14:solidFill>
          </w14:textFill>
        </w:rPr>
        <w:t>。</w:t>
      </w:r>
    </w:p>
    <w:p w14:paraId="7286F9A9">
      <w:pPr>
        <w:pStyle w:val="19"/>
        <w:spacing w:line="360" w:lineRule="auto"/>
        <w:rPr>
          <w:rFonts w:hint="eastAsia"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2.当投标文件的货物内容低于招标文件要求时，投标人应当如实写明“负偏离”，否则视为虚假应标。</w:t>
      </w:r>
    </w:p>
    <w:p w14:paraId="3F24D064">
      <w:pPr>
        <w:pStyle w:val="19"/>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采购需求中带“▲”及“★”的条款，也要分别在本表“</w:t>
      </w:r>
      <w:r>
        <w:rPr>
          <w:rFonts w:hint="eastAsia" w:hAnsi="宋体"/>
          <w:color w:val="000000" w:themeColor="text1"/>
          <w:szCs w:val="21"/>
          <w:highlight w:val="none"/>
          <w14:textFill>
            <w14:solidFill>
              <w14:schemeClr w14:val="tx1"/>
            </w14:solidFill>
          </w14:textFill>
        </w:rPr>
        <w:t>货物参数</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所提供货物的内容</w:t>
      </w:r>
      <w:r>
        <w:rPr>
          <w:rFonts w:hint="eastAsia" w:hAnsi="宋体" w:cs="宋体"/>
          <w:color w:val="000000" w:themeColor="text1"/>
          <w:szCs w:val="21"/>
          <w:highlight w:val="none"/>
          <w14:textFill>
            <w14:solidFill>
              <w14:schemeClr w14:val="tx1"/>
            </w14:solidFill>
          </w14:textFill>
        </w:rPr>
        <w:t>”中标记。</w:t>
      </w:r>
    </w:p>
    <w:p w14:paraId="025B59E2">
      <w:pPr>
        <w:snapToGrid w:val="0"/>
        <w:spacing w:line="360" w:lineRule="auto"/>
        <w:ind w:firstLine="5640" w:firstLineChars="23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0593E682">
      <w:pPr>
        <w:snapToGrid w:val="0"/>
        <w:spacing w:line="360" w:lineRule="auto"/>
        <w:ind w:firstLine="5640"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5FEAD92">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655882E">
      <w:pPr>
        <w:widowControl/>
        <w:jc w:val="left"/>
        <w:rPr>
          <w:rFonts w:hint="eastAsia"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A56289B">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二、项目实施组织货物方案</w:t>
      </w:r>
    </w:p>
    <w:p w14:paraId="5660CD6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5AB3BA82">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p>
    <w:p w14:paraId="3C06F6E0">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p>
    <w:p w14:paraId="7239CD8F">
      <w:pPr>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（一）项目前期准备</w:t>
      </w:r>
    </w:p>
    <w:p w14:paraId="2E8FCD27">
      <w:pPr>
        <w:autoSpaceDE w:val="0"/>
        <w:autoSpaceDN w:val="0"/>
        <w:spacing w:line="360" w:lineRule="auto"/>
        <w:ind w:firstLine="480" w:firstLineChars="200"/>
        <w:jc w:val="left"/>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5DBE21B7">
      <w:pPr>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（二）项目实施计划</w:t>
      </w:r>
    </w:p>
    <w:p w14:paraId="62204D6F">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bookmarkStart w:id="166" w:name="_Toc78473822"/>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 w:eastAsia="仿宋_GB2312" w:cs="仿宋_GB2312"/>
          <w:b/>
          <w:color w:val="000000" w:themeColor="text1"/>
          <w:sz w:val="24"/>
          <w:highlight w:val="none"/>
          <w14:textFill>
            <w14:solidFill>
              <w14:schemeClr w14:val="tx1"/>
            </w14:solidFill>
          </w14:textFill>
        </w:rPr>
        <w:t>(以生效日算起)</w:t>
      </w:r>
      <w:bookmarkEnd w:id="166"/>
      <w:r>
        <w:rPr>
          <w:rFonts w:hint="eastAsia" w:ascii="仿宋_GB2312" w:hAnsi="仿宋" w:eastAsia="仿宋_GB2312" w:cs="仿宋_GB2312"/>
          <w:b/>
          <w:color w:val="000000" w:themeColor="text1"/>
          <w:sz w:val="24"/>
          <w:highlight w:val="none"/>
          <w14:textFill>
            <w14:solidFill>
              <w14:schemeClr w14:val="tx1"/>
            </w14:solidFill>
          </w14:textFill>
        </w:rPr>
        <w:t xml:space="preserve"> </w:t>
      </w:r>
    </w:p>
    <w:tbl>
      <w:tblPr>
        <w:tblStyle w:val="3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21E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0C47810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2853C84A">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79E7E397">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B3628AE">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853C84A">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9E7E397">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B3628AE">
                              <w:pPr>
                                <w:snapToGrid w:val="0"/>
                              </w:pPr>
                              <w:r>
                                <w:rPr>
                                  <w:rFonts w:hint="eastAsia"/>
                                </w:rPr>
                                <w:t>日</w:t>
                              </w:r>
                            </w:p>
                          </w:txbxContent>
                        </v:textbox>
                      </v:shape>
                    </v:group>
                  </w:pict>
                </mc:Fallback>
              </mc:AlternateContent>
            </w:r>
          </w:p>
          <w:p w14:paraId="77C3847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p w14:paraId="22BE6AC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p w14:paraId="7E12428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1D9036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vAlign w:val="center"/>
          </w:tcPr>
          <w:p w14:paraId="408C677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vAlign w:val="center"/>
          </w:tcPr>
          <w:p w14:paraId="656A748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vAlign w:val="center"/>
          </w:tcPr>
          <w:p w14:paraId="40047A1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vAlign w:val="center"/>
          </w:tcPr>
          <w:p w14:paraId="06CD910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vAlign w:val="center"/>
          </w:tcPr>
          <w:p w14:paraId="1741F2B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vAlign w:val="center"/>
          </w:tcPr>
          <w:p w14:paraId="580843C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vAlign w:val="center"/>
          </w:tcPr>
          <w:p w14:paraId="501CC3B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vAlign w:val="center"/>
          </w:tcPr>
          <w:p w14:paraId="7A8E2E6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vAlign w:val="center"/>
          </w:tcPr>
          <w:p w14:paraId="3B982D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vAlign w:val="center"/>
          </w:tcPr>
          <w:p w14:paraId="5805CFC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vAlign w:val="center"/>
          </w:tcPr>
          <w:p w14:paraId="7201B12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vAlign w:val="center"/>
          </w:tcPr>
          <w:p w14:paraId="45F6228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vAlign w:val="center"/>
          </w:tcPr>
          <w:p w14:paraId="0E97442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vAlign w:val="center"/>
          </w:tcPr>
          <w:p w14:paraId="5C1F2F7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vAlign w:val="center"/>
          </w:tcPr>
          <w:p w14:paraId="336DB0A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w:t>
            </w:r>
          </w:p>
        </w:tc>
      </w:tr>
      <w:tr w14:paraId="78DB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2B33AE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0E69B9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9EAA44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9ACFDC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C9087C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FB6620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2DC1E0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178F12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7C8FDC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4BC782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D599D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1EBAAE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90776C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E6529A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9FBD8B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DB4BCC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9BB7DF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279D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56F3A4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71C2E7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F2FF95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E7DD54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C6BC7A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DD6463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50F7A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D38F68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D55F8C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34ACA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D0406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943C96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920BF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5E11E1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4CA77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FC10F7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C7A370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ECC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34004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9E909B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C27AAB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8CE2A5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3C2EF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7E38DC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FC209E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202556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E94427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8C793F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8473C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35A553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B84C4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F78023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F90A5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20F4F4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0621BA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33F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2C0E92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DBD6AC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6B6974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5D58A9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C32342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D083EB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5BF92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372505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382021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96DAF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F5AE87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94A93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2CA59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AD90F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4389C4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AD02A0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EE85CE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78D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5C82CC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B6AAEE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C3A67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AD5C39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5BDB06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92547F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645D15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F7E2E2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6BCBBA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1788FE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3633C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F6DAB2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4C61D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652716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3D5B01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7D1789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A0BF39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3B20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BC4FC0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F04A4E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0380DE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179859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E07FB8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34950E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EB2304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4F2AC4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CC8A24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070A6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1273EF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A6E43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28D059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71B566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ECDA4C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236279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29A0E3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3B0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34D151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F2F92F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F24CAC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183A94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301EE2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C1ADE9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DACB3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DB377F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90F11C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229FCA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FCE41B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6BC32B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CF3896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5EA065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E02D33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D6D85A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DAD12A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6825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108FAF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091AF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0A6BC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AD694E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51B49D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2ECBAD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EC875C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B5B9C4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486233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902826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05249F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EC75A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D6B4BB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84535B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229FC0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B676E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5FB638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25C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2C8936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3CC6C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470208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C9CA2D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01F52F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CBDBCA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5FBD32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8E0294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A9C65C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CF96D1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7DAF77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54E14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15358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57AF6C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5AA45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55F41E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26EDE8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6B2D9FD9">
      <w:pPr>
        <w:snapToGrid w:val="0"/>
        <w:spacing w:line="360" w:lineRule="auto"/>
        <w:rPr>
          <w:rFonts w:hint="eastAsia" w:hAnsi="宋体"/>
          <w:color w:val="000000" w:themeColor="text1"/>
          <w:szCs w:val="21"/>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r>
        <w:rPr>
          <w:rFonts w:hAnsi="宋体"/>
          <w:color w:val="000000" w:themeColor="text1"/>
          <w:szCs w:val="21"/>
          <w:highlight w:val="none"/>
          <w14:textFill>
            <w14:solidFill>
              <w14:schemeClr w14:val="tx1"/>
            </w14:solidFill>
          </w14:textFill>
        </w:rPr>
        <w:t xml:space="preserve"> </w:t>
      </w:r>
    </w:p>
    <w:p w14:paraId="505A42F0">
      <w:pPr>
        <w:snapToGrid w:val="0"/>
        <w:spacing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（三）项目实施人员一览表</w:t>
      </w:r>
    </w:p>
    <w:p w14:paraId="31C6DBD0">
      <w:pPr>
        <w:spacing w:line="360" w:lineRule="auto"/>
        <w:jc w:val="center"/>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34EB803F">
      <w:pPr>
        <w:pStyle w:val="19"/>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所投分标：</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分标</w:t>
      </w:r>
    </w:p>
    <w:p w14:paraId="49A3C7E1">
      <w:pPr>
        <w:keepNext/>
        <w:autoSpaceDE w:val="0"/>
        <w:autoSpaceDN w:val="0"/>
        <w:spacing w:line="360" w:lineRule="auto"/>
        <w:ind w:firstLine="477"/>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附表A:本项目的项目经理情况表</w:t>
      </w:r>
    </w:p>
    <w:tbl>
      <w:tblPr>
        <w:tblStyle w:val="35"/>
        <w:tblW w:w="0" w:type="auto"/>
        <w:tblInd w:w="116" w:type="dxa"/>
        <w:tblLayout w:type="fixed"/>
        <w:tblCellMar>
          <w:top w:w="0" w:type="dxa"/>
          <w:left w:w="108" w:type="dxa"/>
          <w:bottom w:w="0" w:type="dxa"/>
          <w:right w:w="108" w:type="dxa"/>
        </w:tblCellMar>
      </w:tblPr>
      <w:tblGrid>
        <w:gridCol w:w="2061"/>
        <w:gridCol w:w="1287"/>
        <w:gridCol w:w="1260"/>
        <w:gridCol w:w="4147"/>
      </w:tblGrid>
      <w:tr w14:paraId="181D4CC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2B37D82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86C531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EBB998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DFDAE8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投标截止时间前三年业绩及承担的主要工作情况，曾担任项目经理的项目应列明细</w:t>
            </w:r>
          </w:p>
        </w:tc>
      </w:tr>
      <w:tr w14:paraId="0D13A8C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166E8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729B899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FA171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C54678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6203F8D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463E261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5947433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EAD4E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F54FD1">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0AC413E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D6E29D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6491AB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D92BBF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42CD20">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66DAB35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F3C3F2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54F00B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2DB9F5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7C6FD2">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6EA522A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F1FDC1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4B280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24AC3D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481D9E">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1CD3147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02FE60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9816D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DB246A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4E1046">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575062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8C4D43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0D807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B07450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F0F76A">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5224A09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1DA873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782255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6E05F9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BEFE09">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36DE0E5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6231D4D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2CBF0BF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3B67C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96E6C">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bl>
    <w:p w14:paraId="7FD9B330">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5DBC3B7C">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5"/>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7F469E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942F86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40B15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1E0C86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74D0D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77B9AA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p w14:paraId="6BE8B00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8B6526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p w14:paraId="6583896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23A8A9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p w14:paraId="1AE44EE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3B2B6C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A1BB5A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413D58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参与本项目的到位情况</w:t>
            </w:r>
          </w:p>
        </w:tc>
      </w:tr>
      <w:tr w14:paraId="5F6004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6906B9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D7B2B3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9357D6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54198B0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72F7498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3CBE26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FB8A1A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91DFAD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E2C603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7742FF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0C0610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189FAD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2569CA9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68D3E8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53A466D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50A4BA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7042D3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646722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795918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FFD396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608F9E7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6F56284B">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5754C9A5">
      <w:pPr>
        <w:snapToGrid w:val="0"/>
        <w:spacing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（四）技术服务内容</w:t>
      </w:r>
    </w:p>
    <w:p w14:paraId="6AC8A2D2">
      <w:pPr>
        <w:autoSpaceDE w:val="0"/>
        <w:autoSpaceDN w:val="0"/>
        <w:spacing w:line="360" w:lineRule="auto"/>
        <w:ind w:firstLine="480" w:firstLineChars="200"/>
        <w:jc w:val="left"/>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2E1B3100">
      <w:pPr>
        <w:snapToGrid w:val="0"/>
        <w:spacing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（五）技术培训内容</w:t>
      </w:r>
    </w:p>
    <w:p w14:paraId="64339741">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2A3E72AE">
      <w:pPr>
        <w:keepNext/>
        <w:autoSpaceDE w:val="0"/>
        <w:autoSpaceDN w:val="0"/>
        <w:spacing w:line="360" w:lineRule="auto"/>
        <w:ind w:firstLine="477"/>
        <w:jc w:val="left"/>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培训日程及费用</w:t>
      </w:r>
    </w:p>
    <w:tbl>
      <w:tblPr>
        <w:tblStyle w:val="35"/>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F4D50C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C23D6D">
            <w:pPr>
              <w:tabs>
                <w:tab w:val="center" w:pos="169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EBB4BA1">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42510879">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39BEF182">
            <w:pPr>
              <w:tabs>
                <w:tab w:val="center" w:pos="1028"/>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6D43E31D">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606CB609">
            <w:pPr>
              <w:tabs>
                <w:tab w:val="center" w:pos="52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9063B1">
            <w:pPr>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课程费用</w:t>
            </w:r>
          </w:p>
        </w:tc>
      </w:tr>
      <w:tr w14:paraId="1FE0A54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4207CB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D5E63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39196E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1FA06CB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6877DA48">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58FDFDA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2F804E6">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2F0269D3">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08305CD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266A7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7724979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51D82FD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6DB0C0CB">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30E11C97">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4712959C">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6974D4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AA2899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8841ED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1FA033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5FF369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1814CC6A">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0F2C58A">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2C912077">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057C3A5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注解:A</w:t>
      </w:r>
      <w:r>
        <w:rPr>
          <w:rFonts w:hint="eastAsia" w:ascii="仿宋_GB2312" w:hAnsi="仿宋" w:eastAsia="仿宋_GB2312" w:cs="仿宋_GB2312"/>
          <w:color w:val="000000" w:themeColor="text1"/>
          <w:sz w:val="24"/>
          <w:highlight w:val="none"/>
          <w14:textFill>
            <w14:solidFill>
              <w14:schemeClr w14:val="tx1"/>
            </w14:solidFill>
          </w14:textFill>
        </w:rPr>
        <w:tab/>
      </w:r>
      <w:r>
        <w:rPr>
          <w:rFonts w:hint="eastAsia" w:ascii="仿宋_GB2312" w:hAnsi="仿宋" w:eastAsia="仿宋_GB2312" w:cs="仿宋_GB2312"/>
          <w:color w:val="000000" w:themeColor="text1"/>
          <w:sz w:val="24"/>
          <w:highlight w:val="none"/>
          <w14:textFill>
            <w14:solidFill>
              <w14:schemeClr w14:val="tx1"/>
            </w14:solidFill>
          </w14:textFill>
        </w:rPr>
        <w:t>课程清单按时间顺序排列，并提供以下详细资料：</w:t>
      </w:r>
    </w:p>
    <w:p w14:paraId="09D5FEA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课程概要</w:t>
      </w:r>
    </w:p>
    <w:p w14:paraId="7196521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课程目的</w:t>
      </w:r>
    </w:p>
    <w:p w14:paraId="2ED7E98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教学方式</w:t>
      </w:r>
    </w:p>
    <w:p w14:paraId="2C271AF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先决条件</w:t>
      </w:r>
    </w:p>
    <w:p w14:paraId="73433D2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教材目录</w:t>
      </w:r>
    </w:p>
    <w:p w14:paraId="758E6B9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B  按照附表A提供授课教师的简历</w:t>
      </w:r>
    </w:p>
    <w:p w14:paraId="73C373DF">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2C412C5F">
      <w:pPr>
        <w:autoSpaceDE w:val="0"/>
        <w:autoSpaceDN w:val="0"/>
        <w:spacing w:line="360" w:lineRule="auto"/>
        <w:rPr>
          <w:rFonts w:hint="eastAsia" w:hAnsi="宋体"/>
          <w:color w:val="000000" w:themeColor="text1"/>
          <w:szCs w:val="21"/>
          <w:highlight w:val="none"/>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w:t>
      </w:r>
      <w:r>
        <w:rPr>
          <w:rFonts w:hint="eastAsia" w:ascii="仿宋_GB2312" w:hAnsi="仿宋" w:eastAsia="仿宋_GB2312" w:cs="仿宋_GB2312"/>
          <w:b/>
          <w:bCs/>
          <w:color w:val="000000" w:themeColor="text1"/>
          <w:kern w:val="0"/>
          <w:sz w:val="24"/>
          <w:highlight w:val="none"/>
          <w14:textFill>
            <w14:solidFill>
              <w14:schemeClr w14:val="tx1"/>
            </w14:solidFill>
          </w14:textFill>
        </w:rPr>
        <w:t>六</w:t>
      </w: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）其他（根据采购需求内容由投标人自行决定是否还有其他内容）</w:t>
      </w:r>
    </w:p>
    <w:p w14:paraId="5B5003D0">
      <w:pPr>
        <w:snapToGrid w:val="0"/>
        <w:spacing w:before="165" w:beforeLines="50" w:after="50"/>
        <w:jc w:val="center"/>
        <w:rPr>
          <w:b/>
          <w:bCs/>
          <w:color w:val="000000" w:themeColor="text1"/>
          <w:sz w:val="30"/>
          <w:szCs w:val="30"/>
          <w:highlight w:val="none"/>
          <w14:textFill>
            <w14:solidFill>
              <w14:schemeClr w14:val="tx1"/>
            </w14:solidFill>
          </w14:textFill>
        </w:rPr>
      </w:pPr>
    </w:p>
    <w:p w14:paraId="27AF3175">
      <w:pPr>
        <w:snapToGrid w:val="0"/>
        <w:spacing w:before="165" w:beforeLines="50" w:after="50"/>
        <w:jc w:val="center"/>
        <w:rPr>
          <w:b/>
          <w:bCs/>
          <w:color w:val="000000" w:themeColor="text1"/>
          <w:sz w:val="30"/>
          <w:szCs w:val="30"/>
          <w:highlight w:val="none"/>
          <w:lang w:val="zh-CN"/>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三、</w:t>
      </w:r>
      <w:r>
        <w:rPr>
          <w:rFonts w:hint="eastAsia"/>
          <w:b/>
          <w:bCs/>
          <w:color w:val="000000" w:themeColor="text1"/>
          <w:sz w:val="30"/>
          <w:szCs w:val="30"/>
          <w:highlight w:val="none"/>
          <w:lang w:val="zh-CN"/>
          <w14:textFill>
            <w14:solidFill>
              <w14:schemeClr w14:val="tx1"/>
            </w14:solidFill>
          </w14:textFill>
        </w:rPr>
        <w:t>售后服务方案</w:t>
      </w:r>
    </w:p>
    <w:p w14:paraId="070928C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056D2006">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1.售后服务承诺</w:t>
      </w:r>
    </w:p>
    <w:p w14:paraId="46724A97">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0F0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9A4567A">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序号</w:t>
            </w:r>
          </w:p>
        </w:tc>
        <w:tc>
          <w:tcPr>
            <w:tcW w:w="2340" w:type="dxa"/>
            <w:tcBorders>
              <w:top w:val="single" w:color="auto" w:sz="4" w:space="0"/>
              <w:left w:val="single" w:color="auto" w:sz="4" w:space="0"/>
              <w:bottom w:val="single" w:color="auto" w:sz="4" w:space="0"/>
              <w:right w:val="single" w:color="auto" w:sz="4" w:space="0"/>
            </w:tcBorders>
          </w:tcPr>
          <w:p w14:paraId="20965512">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机构名称</w:t>
            </w:r>
          </w:p>
        </w:tc>
        <w:tc>
          <w:tcPr>
            <w:tcW w:w="1095" w:type="dxa"/>
            <w:tcBorders>
              <w:top w:val="single" w:color="auto" w:sz="4" w:space="0"/>
              <w:left w:val="single" w:color="auto" w:sz="4" w:space="0"/>
              <w:bottom w:val="single" w:color="auto" w:sz="4" w:space="0"/>
              <w:right w:val="single" w:color="auto" w:sz="4" w:space="0"/>
            </w:tcBorders>
          </w:tcPr>
          <w:p w14:paraId="424A69B5">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tcPr>
          <w:p w14:paraId="3BC61A3F">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注册地址</w:t>
            </w:r>
          </w:p>
        </w:tc>
        <w:tc>
          <w:tcPr>
            <w:tcW w:w="1980" w:type="dxa"/>
            <w:tcBorders>
              <w:top w:val="single" w:color="auto" w:sz="4" w:space="0"/>
              <w:left w:val="single" w:color="auto" w:sz="4" w:space="0"/>
              <w:bottom w:val="single" w:color="auto" w:sz="4" w:space="0"/>
              <w:right w:val="single" w:color="auto" w:sz="4" w:space="0"/>
            </w:tcBorders>
          </w:tcPr>
          <w:p w14:paraId="39E9C664">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货物技术人员数量</w:t>
            </w:r>
          </w:p>
        </w:tc>
        <w:tc>
          <w:tcPr>
            <w:tcW w:w="1260" w:type="dxa"/>
            <w:tcBorders>
              <w:top w:val="single" w:color="auto" w:sz="4" w:space="0"/>
              <w:left w:val="single" w:color="auto" w:sz="4" w:space="0"/>
              <w:bottom w:val="single" w:color="auto" w:sz="4" w:space="0"/>
              <w:right w:val="single" w:color="auto" w:sz="4" w:space="0"/>
            </w:tcBorders>
          </w:tcPr>
          <w:p w14:paraId="586CCC8F">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联系电话</w:t>
            </w:r>
          </w:p>
        </w:tc>
      </w:tr>
      <w:tr w14:paraId="5512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1F1A56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2E62BF2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1D4BFC2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0714815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38B2AA0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39322DC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1A58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3D8613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0F15BE7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5037B18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03A2053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79AE2CB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29F7969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3E39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43577AC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0E0D3FF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2D5BB84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32B8611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66709FA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09A947F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bl>
    <w:p w14:paraId="4D9D718E">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注：关于项目涉及的所有售后服务机构均在本表注明，包括投标人本单位和符合条件的第三方货物机构；</w:t>
      </w:r>
    </w:p>
    <w:p w14:paraId="2C1A255C">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02180CEC">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5"/>
        <w:tblW w:w="10000" w:type="dxa"/>
        <w:jc w:val="center"/>
        <w:tblLayout w:type="fixed"/>
        <w:tblCellMar>
          <w:top w:w="0" w:type="dxa"/>
          <w:left w:w="108" w:type="dxa"/>
          <w:bottom w:w="0" w:type="dxa"/>
          <w:right w:w="108" w:type="dxa"/>
        </w:tblCellMar>
      </w:tblPr>
      <w:tblGrid>
        <w:gridCol w:w="645"/>
        <w:gridCol w:w="745"/>
        <w:gridCol w:w="787"/>
        <w:gridCol w:w="412"/>
        <w:gridCol w:w="900"/>
        <w:gridCol w:w="1080"/>
        <w:gridCol w:w="1080"/>
        <w:gridCol w:w="1080"/>
        <w:gridCol w:w="1260"/>
        <w:gridCol w:w="900"/>
        <w:gridCol w:w="1111"/>
      </w:tblGrid>
      <w:tr w14:paraId="5AFDB088">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6FB46CA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p w14:paraId="77BA633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vAlign w:val="center"/>
          </w:tcPr>
          <w:p w14:paraId="447C5C0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D49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C602A8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04B7BC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AD8E7E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E46260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2D6D2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DC0404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36E29C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44660D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到达现场时间</w:t>
            </w:r>
          </w:p>
        </w:tc>
      </w:tr>
      <w:tr w14:paraId="3100775C">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516A337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246135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0560845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2C0C23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7E7609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2716BE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446529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8DB4F7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0851FC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E2156C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500A2A2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A4BA15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9EFBFB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D99B6C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0D05C33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11FD7F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DAE2D8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E14558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D20ECB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325DA7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E3A9A4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93CDB6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6EBAAB5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0EBB991">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27948C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1E96FF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378BAF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9A82DC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3F0112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BCF601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DA6E29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64ED10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8B6F40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DBBB61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054631A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3CB3D2D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E3AF11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63F5A6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77C7FA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E3A202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6EF727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B084A2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128AAB">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A5EB8A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EDEEC8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9240B2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16CC751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59AD18EA">
      <w:pPr>
        <w:snapToGrid w:val="0"/>
        <w:spacing w:before="120"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其他（根据采购需求内容由投标人自行决定是否还有其他内容）</w:t>
      </w:r>
    </w:p>
    <w:p w14:paraId="60A19E6D">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33479823">
      <w:pPr>
        <w:snapToGrid w:val="0"/>
        <w:spacing w:before="165" w:beforeLines="50" w:line="360" w:lineRule="auto"/>
        <w:ind w:right="480" w:firstLine="3967" w:firstLineChars="1653"/>
        <w:rPr>
          <w:rFonts w:hint="eastAsia" w:ascii="宋体" w:hAnsi="宋体"/>
          <w:color w:val="000000" w:themeColor="text1"/>
          <w:sz w:val="24"/>
          <w:highlight w:val="none"/>
          <w14:textFill>
            <w14:solidFill>
              <w14:schemeClr w14:val="tx1"/>
            </w14:solidFill>
          </w14:textFill>
        </w:rPr>
      </w:pPr>
    </w:p>
    <w:p w14:paraId="5CA436B4">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2D375E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55DEE17">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四、配置清单</w:t>
      </w:r>
    </w:p>
    <w:p w14:paraId="1F83A86C">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18E0F654">
      <w:pPr>
        <w:pStyle w:val="1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所投分标：</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分标</w:t>
      </w:r>
    </w:p>
    <w:tbl>
      <w:tblPr>
        <w:tblStyle w:val="3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3"/>
        <w:gridCol w:w="1372"/>
        <w:gridCol w:w="885"/>
        <w:gridCol w:w="985"/>
        <w:gridCol w:w="1967"/>
        <w:gridCol w:w="1372"/>
        <w:gridCol w:w="812"/>
        <w:gridCol w:w="1648"/>
      </w:tblGrid>
      <w:tr w14:paraId="41D535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0956A5BF">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1372" w:type="dxa"/>
            <w:tcBorders>
              <w:top w:val="single" w:color="auto" w:sz="4" w:space="0"/>
              <w:left w:val="single" w:color="auto" w:sz="4" w:space="0"/>
              <w:bottom w:val="single" w:color="auto" w:sz="4" w:space="0"/>
              <w:right w:val="single" w:color="auto" w:sz="4" w:space="0"/>
            </w:tcBorders>
            <w:vAlign w:val="center"/>
          </w:tcPr>
          <w:p w14:paraId="5C2150D3">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货物名称</w:t>
            </w:r>
          </w:p>
        </w:tc>
        <w:tc>
          <w:tcPr>
            <w:tcW w:w="885" w:type="dxa"/>
            <w:tcBorders>
              <w:top w:val="single" w:color="auto" w:sz="4" w:space="0"/>
              <w:left w:val="single" w:color="auto" w:sz="4" w:space="0"/>
              <w:bottom w:val="single" w:color="auto" w:sz="4" w:space="0"/>
              <w:right w:val="single" w:color="auto" w:sz="4" w:space="0"/>
            </w:tcBorders>
            <w:vAlign w:val="center"/>
          </w:tcPr>
          <w:p w14:paraId="05269096">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数量及单位</w:t>
            </w:r>
          </w:p>
        </w:tc>
        <w:tc>
          <w:tcPr>
            <w:tcW w:w="985" w:type="dxa"/>
            <w:tcBorders>
              <w:top w:val="single" w:color="auto" w:sz="4" w:space="0"/>
              <w:left w:val="single" w:color="auto" w:sz="4" w:space="0"/>
              <w:bottom w:val="single" w:color="auto" w:sz="4" w:space="0"/>
              <w:right w:val="single" w:color="auto" w:sz="4" w:space="0"/>
            </w:tcBorders>
            <w:vAlign w:val="center"/>
          </w:tcPr>
          <w:p w14:paraId="33858D7B">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品牌</w:t>
            </w:r>
          </w:p>
        </w:tc>
        <w:tc>
          <w:tcPr>
            <w:tcW w:w="1967" w:type="dxa"/>
            <w:tcBorders>
              <w:top w:val="single" w:color="auto" w:sz="4" w:space="0"/>
              <w:left w:val="single" w:color="auto" w:sz="4" w:space="0"/>
              <w:bottom w:val="single" w:color="auto" w:sz="4" w:space="0"/>
              <w:right w:val="single" w:color="auto" w:sz="4" w:space="0"/>
            </w:tcBorders>
          </w:tcPr>
          <w:p w14:paraId="259169FF">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p>
          <w:p w14:paraId="569C2BF5">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规格型号</w:t>
            </w:r>
          </w:p>
        </w:tc>
        <w:tc>
          <w:tcPr>
            <w:tcW w:w="1372" w:type="dxa"/>
            <w:tcBorders>
              <w:top w:val="single" w:color="auto" w:sz="4" w:space="0"/>
              <w:left w:val="single" w:color="auto" w:sz="4" w:space="0"/>
              <w:bottom w:val="single" w:color="auto" w:sz="4" w:space="0"/>
              <w:right w:val="single" w:color="auto" w:sz="4" w:space="0"/>
            </w:tcBorders>
            <w:vAlign w:val="center"/>
          </w:tcPr>
          <w:p w14:paraId="404F4B6B">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制造商</w:t>
            </w:r>
          </w:p>
        </w:tc>
        <w:tc>
          <w:tcPr>
            <w:tcW w:w="812" w:type="dxa"/>
            <w:tcBorders>
              <w:top w:val="single" w:color="auto" w:sz="4" w:space="0"/>
              <w:left w:val="single" w:color="auto" w:sz="4" w:space="0"/>
              <w:bottom w:val="single" w:color="auto" w:sz="4" w:space="0"/>
              <w:right w:val="single" w:color="auto" w:sz="4" w:space="0"/>
            </w:tcBorders>
            <w:vAlign w:val="center"/>
          </w:tcPr>
          <w:p w14:paraId="3D0D138D">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原产地</w:t>
            </w:r>
          </w:p>
        </w:tc>
        <w:tc>
          <w:tcPr>
            <w:tcW w:w="1648" w:type="dxa"/>
            <w:tcBorders>
              <w:top w:val="single" w:color="auto" w:sz="4" w:space="0"/>
              <w:left w:val="single" w:color="auto" w:sz="4" w:space="0"/>
              <w:bottom w:val="single" w:color="auto" w:sz="4" w:space="0"/>
              <w:right w:val="single" w:color="auto" w:sz="4" w:space="0"/>
            </w:tcBorders>
            <w:vAlign w:val="center"/>
          </w:tcPr>
          <w:p w14:paraId="39B3CD3B">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参数性能、指标及配置</w:t>
            </w:r>
          </w:p>
        </w:tc>
      </w:tr>
      <w:tr w14:paraId="156A3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2B6FDDD5">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7D9E0D8A">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vAlign w:val="center"/>
          </w:tcPr>
          <w:p w14:paraId="337A6D2E">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vAlign w:val="center"/>
          </w:tcPr>
          <w:p w14:paraId="7ABB55E6">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967" w:type="dxa"/>
            <w:tcBorders>
              <w:top w:val="single" w:color="auto" w:sz="4" w:space="0"/>
              <w:left w:val="single" w:color="auto" w:sz="4" w:space="0"/>
              <w:bottom w:val="single" w:color="auto" w:sz="4" w:space="0"/>
              <w:right w:val="single" w:color="auto" w:sz="4" w:space="0"/>
            </w:tcBorders>
          </w:tcPr>
          <w:p w14:paraId="7FDB50BC">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1BB549F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12" w:type="dxa"/>
            <w:tcBorders>
              <w:top w:val="single" w:color="auto" w:sz="4" w:space="0"/>
              <w:left w:val="single" w:color="auto" w:sz="4" w:space="0"/>
              <w:bottom w:val="single" w:color="auto" w:sz="4" w:space="0"/>
              <w:right w:val="single" w:color="auto" w:sz="4" w:space="0"/>
            </w:tcBorders>
            <w:vAlign w:val="center"/>
          </w:tcPr>
          <w:p w14:paraId="14E434F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648" w:type="dxa"/>
            <w:tcBorders>
              <w:top w:val="single" w:color="auto" w:sz="4" w:space="0"/>
              <w:left w:val="single" w:color="auto" w:sz="4" w:space="0"/>
              <w:bottom w:val="single" w:color="auto" w:sz="4" w:space="0"/>
              <w:right w:val="single" w:color="auto" w:sz="4" w:space="0"/>
            </w:tcBorders>
            <w:vAlign w:val="center"/>
          </w:tcPr>
          <w:p w14:paraId="11D0E191">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r w14:paraId="0255B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2705F1D2">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2A1ADA0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vAlign w:val="center"/>
          </w:tcPr>
          <w:p w14:paraId="632B4F74">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vAlign w:val="center"/>
          </w:tcPr>
          <w:p w14:paraId="0F93FA3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967" w:type="dxa"/>
            <w:tcBorders>
              <w:top w:val="single" w:color="auto" w:sz="4" w:space="0"/>
              <w:left w:val="single" w:color="auto" w:sz="4" w:space="0"/>
              <w:bottom w:val="single" w:color="auto" w:sz="4" w:space="0"/>
              <w:right w:val="single" w:color="auto" w:sz="4" w:space="0"/>
            </w:tcBorders>
          </w:tcPr>
          <w:p w14:paraId="3AF31175">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19F18A8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12" w:type="dxa"/>
            <w:tcBorders>
              <w:top w:val="single" w:color="auto" w:sz="4" w:space="0"/>
              <w:left w:val="single" w:color="auto" w:sz="4" w:space="0"/>
              <w:bottom w:val="single" w:color="auto" w:sz="4" w:space="0"/>
              <w:right w:val="single" w:color="auto" w:sz="4" w:space="0"/>
            </w:tcBorders>
            <w:vAlign w:val="center"/>
          </w:tcPr>
          <w:p w14:paraId="625CFCEA">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648" w:type="dxa"/>
            <w:tcBorders>
              <w:top w:val="single" w:color="auto" w:sz="4" w:space="0"/>
              <w:left w:val="single" w:color="auto" w:sz="4" w:space="0"/>
              <w:bottom w:val="single" w:color="auto" w:sz="4" w:space="0"/>
              <w:right w:val="single" w:color="auto" w:sz="4" w:space="0"/>
            </w:tcBorders>
            <w:vAlign w:val="center"/>
          </w:tcPr>
          <w:p w14:paraId="245F97F8">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r w14:paraId="5DFD2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2E00E5E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73818F76">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vAlign w:val="center"/>
          </w:tcPr>
          <w:p w14:paraId="4C6994F5">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vAlign w:val="center"/>
          </w:tcPr>
          <w:p w14:paraId="098454D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967" w:type="dxa"/>
            <w:tcBorders>
              <w:top w:val="single" w:color="auto" w:sz="4" w:space="0"/>
              <w:left w:val="single" w:color="auto" w:sz="4" w:space="0"/>
              <w:bottom w:val="single" w:color="auto" w:sz="4" w:space="0"/>
              <w:right w:val="single" w:color="auto" w:sz="4" w:space="0"/>
            </w:tcBorders>
          </w:tcPr>
          <w:p w14:paraId="34B7B424">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0686A27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12" w:type="dxa"/>
            <w:tcBorders>
              <w:top w:val="single" w:color="auto" w:sz="4" w:space="0"/>
              <w:left w:val="single" w:color="auto" w:sz="4" w:space="0"/>
              <w:bottom w:val="single" w:color="auto" w:sz="4" w:space="0"/>
              <w:right w:val="single" w:color="auto" w:sz="4" w:space="0"/>
            </w:tcBorders>
            <w:vAlign w:val="center"/>
          </w:tcPr>
          <w:p w14:paraId="7613A3D1">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648" w:type="dxa"/>
            <w:tcBorders>
              <w:top w:val="single" w:color="auto" w:sz="4" w:space="0"/>
              <w:left w:val="single" w:color="auto" w:sz="4" w:space="0"/>
              <w:bottom w:val="single" w:color="auto" w:sz="4" w:space="0"/>
              <w:right w:val="single" w:color="auto" w:sz="4" w:space="0"/>
            </w:tcBorders>
            <w:vAlign w:val="center"/>
          </w:tcPr>
          <w:p w14:paraId="6A807B0A">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bl>
    <w:p w14:paraId="52E9B13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r>
        <w:rPr>
          <w:rFonts w:hint="eastAsia" w:ascii="仿宋" w:hAnsi="仿宋" w:eastAsia="仿宋" w:cs="仿宋"/>
          <w:b/>
          <w:bCs/>
          <w:color w:val="000000" w:themeColor="text1"/>
          <w:sz w:val="24"/>
          <w:highlight w:val="none"/>
          <w14:textFill>
            <w14:solidFill>
              <w14:schemeClr w14:val="tx1"/>
            </w14:solidFill>
          </w14:textFill>
        </w:rPr>
        <w:t>以上性能配置清单中“货物名称、数量及单位、品牌、规格型号、制造商、原产地、参数性能、指标及配置”必须如实填写完整，货物名称、数量及单位与“货物需求一览表”一致，品牌、规格型号没有则填无，填写有缺漏的，投标文件作无效处理</w:t>
      </w:r>
      <w:r>
        <w:rPr>
          <w:rFonts w:hint="eastAsia" w:ascii="仿宋" w:hAnsi="仿宋" w:eastAsia="仿宋" w:cs="仿宋"/>
          <w:b/>
          <w:color w:val="000000" w:themeColor="text1"/>
          <w:sz w:val="24"/>
          <w:highlight w:val="none"/>
          <w14:textFill>
            <w14:solidFill>
              <w14:schemeClr w14:val="tx1"/>
            </w14:solidFill>
          </w14:textFill>
        </w:rPr>
        <w:t>。</w:t>
      </w:r>
    </w:p>
    <w:p w14:paraId="6A403503">
      <w:pPr>
        <w:snapToGrid w:val="0"/>
        <w:spacing w:before="165" w:beforeLines="50" w:line="360" w:lineRule="auto"/>
        <w:ind w:right="480" w:firstLine="3967" w:firstLineChars="1653"/>
        <w:rPr>
          <w:rFonts w:hint="eastAsia" w:ascii="宋体" w:hAnsi="宋体"/>
          <w:color w:val="000000" w:themeColor="text1"/>
          <w:sz w:val="24"/>
          <w:highlight w:val="none"/>
          <w14:textFill>
            <w14:solidFill>
              <w14:schemeClr w14:val="tx1"/>
            </w14:solidFill>
          </w14:textFill>
        </w:rPr>
      </w:pPr>
    </w:p>
    <w:p w14:paraId="3C3EB079">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C04D983">
      <w:pPr>
        <w:snapToGrid w:val="0"/>
        <w:spacing w:line="360" w:lineRule="auto"/>
        <w:ind w:left="5387" w:leftChars="2508" w:hanging="120" w:hangingChars="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1196256">
      <w:pPr>
        <w:snapToGrid w:val="0"/>
        <w:spacing w:before="165" w:beforeLines="50" w:after="50"/>
        <w:jc w:val="left"/>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 xml:space="preserve"> </w:t>
      </w:r>
    </w:p>
    <w:p w14:paraId="75DE5EB9">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五、对本项目总体要求和理解（如有要求）</w:t>
      </w:r>
    </w:p>
    <w:p w14:paraId="6EE4C52F">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596D7E27">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588D9587">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AAE4372">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A5E395E">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六、产品出厂标准、质量检测报告</w:t>
      </w:r>
    </w:p>
    <w:p w14:paraId="2BCB9388">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3BE78DB7">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3D347FFF">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21F1D4D">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EB3C746">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七、优惠条件及特殊承诺</w:t>
      </w:r>
    </w:p>
    <w:p w14:paraId="71F09A06">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3651D0F7">
      <w:pPr>
        <w:spacing w:line="360" w:lineRule="auto"/>
        <w:jc w:val="center"/>
        <w:rPr>
          <w:rFonts w:hint="eastAsia" w:ascii="仿宋_GB2312" w:hAnsi="仿宋" w:eastAsia="仿宋_GB2312" w:cs="仿宋_GB2312"/>
          <w:color w:val="000000" w:themeColor="text1"/>
          <w:sz w:val="18"/>
          <w:szCs w:val="18"/>
          <w:highlight w:val="none"/>
          <w14:textFill>
            <w14:solidFill>
              <w14:schemeClr w14:val="tx1"/>
            </w14:solidFill>
          </w14:textFill>
        </w:rPr>
      </w:pPr>
    </w:p>
    <w:p w14:paraId="7BCA6613">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EBAD8A5">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1160198">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4447DAEB">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八、投标人对项目的合理化建议和改进措施</w:t>
      </w:r>
    </w:p>
    <w:p w14:paraId="13A633C7">
      <w:pPr>
        <w:spacing w:line="360" w:lineRule="auto"/>
        <w:ind w:firstLine="4048" w:firstLineChars="1687"/>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（格式自拟）</w:t>
      </w:r>
    </w:p>
    <w:p w14:paraId="6A1D2664">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7B56C701">
      <w:pPr>
        <w:snapToGrid w:val="0"/>
        <w:spacing w:line="360" w:lineRule="auto"/>
        <w:rPr>
          <w:rFonts w:hint="eastAsia" w:hAnsi="宋体"/>
          <w:color w:val="000000" w:themeColor="text1"/>
          <w:szCs w:val="21"/>
          <w:highlight w:val="none"/>
          <w14:textFill>
            <w14:solidFill>
              <w14:schemeClr w14:val="tx1"/>
            </w14:solidFill>
          </w14:textFill>
        </w:rPr>
      </w:pPr>
    </w:p>
    <w:p w14:paraId="4B1D7B28">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50A88DE">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0319699">
      <w:pPr>
        <w:autoSpaceDE w:val="0"/>
        <w:autoSpaceDN w:val="0"/>
        <w:spacing w:line="360" w:lineRule="auto"/>
        <w:ind w:firstLine="120"/>
        <w:rPr>
          <w:rFonts w:hint="eastAsia" w:ascii="仿宋_GB2312" w:hAnsi="仿宋" w:eastAsia="仿宋_GB2312" w:cs="仿宋_GB2312"/>
          <w:color w:val="000000" w:themeColor="text1"/>
          <w:sz w:val="24"/>
          <w:highlight w:val="none"/>
          <w14:textFill>
            <w14:solidFill>
              <w14:schemeClr w14:val="tx1"/>
            </w14:solidFill>
          </w14:textFill>
        </w:rPr>
      </w:pPr>
    </w:p>
    <w:p w14:paraId="496B3F47">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九、认为需要的其他技术文件或说明</w:t>
      </w:r>
    </w:p>
    <w:p w14:paraId="32675C83">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4254DFA3">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p w14:paraId="4D144615">
      <w:pPr>
        <w:autoSpaceDE w:val="0"/>
        <w:autoSpaceDN w:val="0"/>
        <w:spacing w:line="360" w:lineRule="auto"/>
        <w:ind w:firstLine="4800" w:firstLineChars="200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投标人名称（电子</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签章</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p>
    <w:p w14:paraId="1DD1739D">
      <w:pPr>
        <w:autoSpaceDE w:val="0"/>
        <w:autoSpaceDN w:val="0"/>
        <w:spacing w:line="360" w:lineRule="auto"/>
        <w:rPr>
          <w:rFonts w:hint="eastAsia" w:ascii="仿宋_GB2312" w:hAnsi="仿宋" w:eastAsia="仿宋_GB2312" w:cs="仿宋_GB2312"/>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074D1BAA">
      <w:pPr>
        <w:widowControl/>
        <w:jc w:val="left"/>
        <w:rPr>
          <w:rFonts w:hint="eastAsia" w:ascii="宋体" w:hAnsi="宋体"/>
          <w:b/>
          <w:bCs/>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42B0321">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167" w:name="_Toc16259"/>
      <w:r>
        <w:rPr>
          <w:rFonts w:hint="eastAsia" w:hAnsi="宋体"/>
          <w:b/>
          <w:bCs/>
          <w:color w:val="000000" w:themeColor="text1"/>
          <w:sz w:val="28"/>
          <w:szCs w:val="28"/>
          <w:highlight w:val="none"/>
          <w14:textFill>
            <w14:solidFill>
              <w14:schemeClr w14:val="tx1"/>
            </w14:solidFill>
          </w14:textFill>
        </w:rPr>
        <w:t>第五节 报价文件格式</w:t>
      </w:r>
      <w:bookmarkEnd w:id="167"/>
    </w:p>
    <w:p w14:paraId="7123CF91">
      <w:pPr>
        <w:snapToGrid w:val="0"/>
        <w:spacing w:before="165" w:beforeLines="50" w:after="50" w:line="400" w:lineRule="exact"/>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05DEF1EE">
      <w:pPr>
        <w:snapToGrid w:val="0"/>
        <w:spacing w:before="165" w:beforeLines="50" w:after="50" w:line="400" w:lineRule="exact"/>
        <w:jc w:val="center"/>
        <w:rPr>
          <w:rFonts w:hint="eastAsia" w:ascii="宋体" w:hAnsi="宋体"/>
          <w:bCs/>
          <w:color w:val="000000" w:themeColor="text1"/>
          <w:sz w:val="24"/>
          <w:szCs w:val="20"/>
          <w:highlight w:val="none"/>
          <w14:textFill>
            <w14:solidFill>
              <w14:schemeClr w14:val="tx1"/>
            </w14:solidFill>
          </w14:textFill>
        </w:rPr>
      </w:pPr>
    </w:p>
    <w:p w14:paraId="54F3DB80">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报价文件（封面）</w:t>
      </w:r>
    </w:p>
    <w:p w14:paraId="2A38A581">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5A31FDD5">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4AE3C884">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1F905EA0">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008ADE78">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 南宁中心血站2026年献血常规纪念品第一批采购</w:t>
      </w:r>
    </w:p>
    <w:p w14:paraId="6A8559DD">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18D55CF0">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 NNZC2026-G1-990248-GXJT</w:t>
      </w:r>
    </w:p>
    <w:p w14:paraId="4C5B2679">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5FDFCE24">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27F42148">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5BAD97B4">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2DA1B859">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3029EDA6">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538EBF70">
      <w:pPr>
        <w:pStyle w:val="11"/>
        <w:snapToGrid w:val="0"/>
        <w:spacing w:before="50" w:after="50" w:line="400" w:lineRule="exact"/>
        <w:ind w:firstLine="960" w:firstLineChars="400"/>
        <w:rPr>
          <w:rFonts w:hint="eastAsia" w:ascii="宋体" w:hAnsi="宋体"/>
          <w:bCs/>
          <w:color w:val="000000" w:themeColor="text1"/>
          <w:sz w:val="24"/>
          <w:szCs w:val="24"/>
          <w:highlight w:val="none"/>
          <w14:textFill>
            <w14:solidFill>
              <w14:schemeClr w14:val="tx1"/>
            </w14:solidFill>
          </w14:textFill>
        </w:rPr>
      </w:pPr>
    </w:p>
    <w:p w14:paraId="26530621">
      <w:pPr>
        <w:snapToGrid w:val="0"/>
        <w:spacing w:before="165" w:beforeLines="50" w:after="50" w:line="400" w:lineRule="exac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5A1EDCAE">
      <w:pPr>
        <w:widowControl/>
        <w:jc w:val="left"/>
        <w:rPr>
          <w:rFonts w:hint="eastAsia"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D04DDFE">
      <w:pPr>
        <w:rPr>
          <w:rFonts w:hint="eastAsia" w:ascii="宋体" w:hAnsi="宋体" w:cs="宋体"/>
          <w:color w:val="000000" w:themeColor="text1"/>
          <w:highlight w:val="none"/>
          <w14:textFill>
            <w14:solidFill>
              <w14:schemeClr w14:val="tx1"/>
            </w14:solidFill>
          </w14:textFill>
        </w:rPr>
      </w:pPr>
    </w:p>
    <w:p w14:paraId="6EC550DB">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报价文件目录</w:t>
      </w:r>
    </w:p>
    <w:p w14:paraId="22BBDDDE">
      <w:pPr>
        <w:rPr>
          <w:rFonts w:hint="eastAsia" w:ascii="宋体" w:hAnsi="宋体" w:cs="宋体"/>
          <w:color w:val="000000" w:themeColor="text1"/>
          <w:highlight w:val="none"/>
          <w14:textFill>
            <w14:solidFill>
              <w14:schemeClr w14:val="tx1"/>
            </w14:solidFill>
          </w14:textFill>
        </w:rPr>
      </w:pPr>
    </w:p>
    <w:p w14:paraId="1C3B4E50">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一、投标函……………………………………………………………………………（页码）</w:t>
      </w:r>
    </w:p>
    <w:p w14:paraId="2A38238A">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二、开标一览表………………………………………………………………………（页码）</w:t>
      </w:r>
    </w:p>
    <w:p w14:paraId="46B81BC1">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三、中小企业声明函（如有）………………………………………………………（页码）</w:t>
      </w:r>
    </w:p>
    <w:p w14:paraId="200DA4EA">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四、关于符合本国产品标准的声明函或财政部会同有关部门规定的有关证明文件………………………………………………………………………………………（页码）</w:t>
      </w:r>
    </w:p>
    <w:p w14:paraId="467C6AC4">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color w:val="000000" w:themeColor="text1"/>
          <w:kern w:val="0"/>
          <w:sz w:val="24"/>
          <w:highlight w:val="none"/>
          <w14:textFill>
            <w14:solidFill>
              <w14:schemeClr w14:val="tx1"/>
            </w14:solidFill>
          </w14:textFill>
        </w:rPr>
        <w:t>五、投标人认为需要提供的其他文件和说明………………………………………（页码）</w:t>
      </w:r>
    </w:p>
    <w:p w14:paraId="2E18BF2A">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一、投标函</w:t>
      </w:r>
    </w:p>
    <w:p w14:paraId="066A7F8F">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168" w:name="PO_3000001867_PM031_4"/>
      <w:r>
        <w:rPr>
          <w:rFonts w:hint="eastAsia" w:ascii="Times New Roman" w:hAnsi="Times New Roman"/>
          <w:color w:val="000000" w:themeColor="text1"/>
          <w:highlight w:val="none"/>
          <w:u w:val="single"/>
          <w14:textFill>
            <w14:solidFill>
              <w14:schemeClr w14:val="tx1"/>
            </w14:solidFill>
          </w14:textFill>
        </w:rPr>
        <w:t>广西建通工程咨询有限责任公司</w:t>
      </w:r>
      <w:bookmarkEnd w:id="168"/>
      <w:r>
        <w:rPr>
          <w:rFonts w:ascii="Times New Roman" w:hAnsi="Times New Roman"/>
          <w:color w:val="000000" w:themeColor="text1"/>
          <w:highlight w:val="none"/>
          <w14:textFill>
            <w14:solidFill>
              <w14:schemeClr w14:val="tx1"/>
            </w14:solidFill>
          </w14:textFill>
        </w:rPr>
        <w:t xml:space="preserve"> </w:t>
      </w:r>
    </w:p>
    <w:p w14:paraId="3EAC477F">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我方已仔细阅读了贵方组织的</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u w:val="single"/>
          <w14:textFill>
            <w14:solidFill>
              <w14:schemeClr w14:val="tx1"/>
            </w14:solidFill>
          </w14:textFill>
        </w:rPr>
        <w:t>南宁中心血站2026年献血常规纪念品第一批采购</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项目（项目编号：</w:t>
      </w:r>
      <w:r>
        <w:rPr>
          <w:rFonts w:hint="eastAsia" w:ascii="Times New Roman" w:hAnsi="Times New Roman"/>
          <w:color w:val="000000" w:themeColor="text1"/>
          <w:highlight w:val="none"/>
          <w:u w:val="single"/>
          <w14:textFill>
            <w14:solidFill>
              <w14:schemeClr w14:val="tx1"/>
            </w14:solidFill>
          </w14:textFill>
        </w:rPr>
        <w:t>NNZC2026-G1-990248-GXJT</w:t>
      </w:r>
      <w:r>
        <w:rPr>
          <w:rFonts w:hint="eastAsia"/>
          <w:color w:val="000000" w:themeColor="text1"/>
          <w:highlight w:val="none"/>
          <w14:textFill>
            <w14:solidFill>
              <w14:schemeClr w14:val="tx1"/>
            </w14:solidFill>
          </w14:textFill>
        </w:rPr>
        <w:t>）的招标文件的全部内容，授权</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(全权代表姓名)</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(职务、职称)为全权代表，现正式递交下述文件参加贵方组织的本次政府采购活动： </w:t>
      </w:r>
    </w:p>
    <w:p w14:paraId="723FB5F7">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一、报价文件电子版一份（包含按投标人须知前附表要求提交的全部文件）；</w:t>
      </w:r>
    </w:p>
    <w:p w14:paraId="1134B4FA">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二、资格文件电子版一份（包含按投标人须知前附表要求提交的全部文件）；</w:t>
      </w:r>
    </w:p>
    <w:p w14:paraId="2E0F9232">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hAnsi="宋体"/>
          <w:color w:val="000000" w:themeColor="text1"/>
          <w:highlight w:val="none"/>
          <w14:textFill>
            <w14:solidFill>
              <w14:schemeClr w14:val="tx1"/>
            </w14:solidFill>
          </w14:textFill>
        </w:rPr>
        <w:t>技术</w:t>
      </w:r>
      <w:r>
        <w:rPr>
          <w:rFonts w:hint="eastAsia"/>
          <w:color w:val="000000" w:themeColor="text1"/>
          <w:highlight w:val="none"/>
          <w14:textFill>
            <w14:solidFill>
              <w14:schemeClr w14:val="tx1"/>
            </w14:solidFill>
          </w14:textFill>
        </w:rPr>
        <w:t>文件电子版一份（包含按投标人须知前附表要求提交的全部文件）；</w:t>
      </w:r>
    </w:p>
    <w:p w14:paraId="2668448F">
      <w:pPr>
        <w:pStyle w:val="19"/>
        <w:spacing w:line="440" w:lineRule="exact"/>
        <w:ind w:firstLine="482"/>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电子版一份（包含按投标人须知前附表要求提交的全部文件）；</w:t>
      </w:r>
    </w:p>
    <w:p w14:paraId="091AE4DD">
      <w:pPr>
        <w:pStyle w:val="19"/>
        <w:spacing w:line="440" w:lineRule="exact"/>
        <w:ind w:firstLine="482"/>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w:t>
      </w:r>
    </w:p>
    <w:p w14:paraId="67CAADA0">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1.我方愿意以（大写）人民币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元)的投标总报价，交货期（无分标时填写）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，提供本项目</w:t>
      </w:r>
      <w:r>
        <w:rPr>
          <w:rFonts w:hint="eastAsia" w:hAnsi="Times New Roman"/>
          <w:color w:val="000000" w:themeColor="text1"/>
          <w:highlight w:val="none"/>
          <w14:textFill>
            <w14:solidFill>
              <w14:schemeClr w14:val="tx1"/>
            </w14:solidFill>
          </w14:textFill>
        </w:rPr>
        <w:t>招标文件第二章</w:t>
      </w:r>
      <w:r>
        <w:rPr>
          <w:rFonts w:hint="eastAsia"/>
          <w:color w:val="000000" w:themeColor="text1"/>
          <w:highlight w:val="none"/>
          <w14:textFill>
            <w14:solidFill>
              <w14:schemeClr w14:val="tx1"/>
            </w14:solidFill>
          </w14:textFill>
        </w:rPr>
        <w:t>“货物需求”中的相应的采购内容。</w:t>
      </w:r>
    </w:p>
    <w:p w14:paraId="6573CDEE">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其中（有分标时填写）：</w:t>
      </w:r>
    </w:p>
    <w:p w14:paraId="26B01880">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元)，交货期：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4CA8B5B3">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元)，交货期：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7F4F6DA3">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w:t>
      </w:r>
    </w:p>
    <w:p w14:paraId="252E0FB6">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2.我方同意自本项目招标文件“第三章 投标人须知”第一节 投标人须知前附表 第21.2项规定的投标截止时间（开标时间）起遵循</w:t>
      </w:r>
      <w:r>
        <w:rPr>
          <w:rFonts w:hint="eastAsia" w:hAnsi="宋体"/>
          <w:color w:val="000000" w:themeColor="text1"/>
          <w:highlight w:val="none"/>
          <w14:textFill>
            <w14:solidFill>
              <w14:schemeClr w14:val="tx1"/>
            </w14:solidFill>
          </w14:textFill>
        </w:rPr>
        <w:t>本投标函</w:t>
      </w:r>
      <w:r>
        <w:rPr>
          <w:rFonts w:hint="eastAsia"/>
          <w:color w:val="000000" w:themeColor="text1"/>
          <w:highlight w:val="none"/>
          <w14:textFill>
            <w14:solidFill>
              <w14:schemeClr w14:val="tx1"/>
            </w14:solidFill>
          </w14:textFill>
        </w:rPr>
        <w:t>，并承诺在“投标人须知前附表”第17.2项规定的投标有效期内不修改、撤销投标文件。</w:t>
      </w:r>
    </w:p>
    <w:p w14:paraId="731D7894">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3.我方所递交的投标文件及有关资料都是内容完整、真实和准确的。</w:t>
      </w:r>
    </w:p>
    <w:p w14:paraId="4CA7C033">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14:paraId="5A8536DF">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5.如我方中标，我方承诺在收到中标通知书后，在中标通知书规定的期限内，</w:t>
      </w:r>
      <w:r>
        <w:rPr>
          <w:rFonts w:hint="eastAsia" w:hAnsi="宋体"/>
          <w:color w:val="000000" w:themeColor="text1"/>
          <w:highlight w:val="none"/>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highlight w:val="none"/>
          <w14:textFill>
            <w14:solidFill>
              <w14:schemeClr w14:val="tx1"/>
            </w14:solidFill>
          </w14:textFill>
        </w:rPr>
        <w:t>承担完成合同的责任和义务。</w:t>
      </w:r>
    </w:p>
    <w:p w14:paraId="4396FAC1">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6.我方已详细审核招标文件，我方知道必须放弃提出含糊不清或误解问题的权利。</w:t>
      </w:r>
    </w:p>
    <w:p w14:paraId="121E8D9E">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7.我方同意应贵方要求提供与本投标有关的任何数据或资料。若贵方需要，我方愿意提供我方作出的一切承诺的证明材料。</w:t>
      </w:r>
    </w:p>
    <w:p w14:paraId="392B8F29">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8.我方完全理解贵方不一定接受投标报价最低的投标人为中标人的行为。</w:t>
      </w:r>
    </w:p>
    <w:p w14:paraId="571FEA8A">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9.我方将严格遵守《中华人民共和国政府采购法》第七十七条的规定，即供应商有下列情形之一的，处以采购金额千分之五以上千分之十</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7E759761">
      <w:pPr>
        <w:pStyle w:val="19"/>
        <w:numPr>
          <w:ilvl w:val="0"/>
          <w:numId w:val="4"/>
        </w:numPr>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提供虚假材料谋取中标、成交的；</w:t>
      </w:r>
    </w:p>
    <w:p w14:paraId="003D6FFC">
      <w:pPr>
        <w:pStyle w:val="19"/>
        <w:numPr>
          <w:ilvl w:val="0"/>
          <w:numId w:val="4"/>
        </w:numPr>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采取不正当手段诋毁、排挤其他供应商的；</w:t>
      </w:r>
    </w:p>
    <w:p w14:paraId="4FFDC0E1">
      <w:pPr>
        <w:pStyle w:val="19"/>
        <w:numPr>
          <w:ilvl w:val="0"/>
          <w:numId w:val="4"/>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与采购人、其他供应商或者采购代理机构恶意串通的；</w:t>
      </w:r>
    </w:p>
    <w:p w14:paraId="54DD69A1">
      <w:pPr>
        <w:pStyle w:val="19"/>
        <w:numPr>
          <w:ilvl w:val="0"/>
          <w:numId w:val="4"/>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向采购人、采购代理机构行贿或者提供其他不正当利益的；</w:t>
      </w:r>
    </w:p>
    <w:p w14:paraId="4D2A314F">
      <w:pPr>
        <w:pStyle w:val="19"/>
        <w:numPr>
          <w:ilvl w:val="0"/>
          <w:numId w:val="4"/>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在招标采购过程中与采购人进行协商谈判的；</w:t>
      </w:r>
    </w:p>
    <w:p w14:paraId="66B28C26">
      <w:pPr>
        <w:pStyle w:val="19"/>
        <w:numPr>
          <w:ilvl w:val="0"/>
          <w:numId w:val="4"/>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拒绝有关部门监督检查或提供虚假情况的。</w:t>
      </w:r>
    </w:p>
    <w:p w14:paraId="6AB76F95">
      <w:pPr>
        <w:pStyle w:val="19"/>
        <w:spacing w:line="440" w:lineRule="exact"/>
        <w:ind w:left="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10.我方及由本人担任法定代表人的其他机构最近三年内被处罚的违法行为有：</w:t>
      </w:r>
      <w:r>
        <w:rPr>
          <w:rFonts w:hint="eastAsia"/>
          <w:color w:val="000000" w:themeColor="text1"/>
          <w:highlight w:val="none"/>
          <w:u w:val="single"/>
          <w14:textFill>
            <w14:solidFill>
              <w14:schemeClr w14:val="tx1"/>
            </w14:solidFill>
          </w14:textFill>
        </w:rPr>
        <w:t xml:space="preserve">                                        </w:t>
      </w:r>
    </w:p>
    <w:p w14:paraId="1A40A8E8">
      <w:pPr>
        <w:pStyle w:val="19"/>
        <w:spacing w:line="440" w:lineRule="exact"/>
        <w:ind w:left="420"/>
        <w:rPr>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p>
    <w:p w14:paraId="3D9C96D6">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11.以上事项如有虚假或隐瞒，我方愿意承担一切后果，并不再寻求任何旨在减轻或免除法律责任的辩解。</w:t>
      </w:r>
    </w:p>
    <w:p w14:paraId="3B535F51">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12.与本投标有关的一切正式往来信函请寄：</w:t>
      </w:r>
      <w:r>
        <w:rPr>
          <w:rFonts w:hint="eastAsia"/>
          <w:color w:val="000000" w:themeColor="text1"/>
          <w:highlight w:val="none"/>
          <w:u w:val="single"/>
          <w14:textFill>
            <w14:solidFill>
              <w14:schemeClr w14:val="tx1"/>
            </w14:solidFill>
          </w14:textFill>
        </w:rPr>
        <w:t xml:space="preserve"> </w:t>
      </w:r>
    </w:p>
    <w:p w14:paraId="087C7C86">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2AC1C8D8">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6742C7BB">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07F532CB">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电子邮箱：</w:t>
      </w:r>
      <w:r>
        <w:rPr>
          <w:rFonts w:hint="eastAsia"/>
          <w:color w:val="000000" w:themeColor="text1"/>
          <w:highlight w:val="none"/>
          <w:u w:val="single"/>
          <w14:textFill>
            <w14:solidFill>
              <w14:schemeClr w14:val="tx1"/>
            </w14:solidFill>
          </w14:textFill>
        </w:rPr>
        <w:t xml:space="preserve">                                                    </w:t>
      </w:r>
    </w:p>
    <w:p w14:paraId="64AA51C3">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r>
        <w:rPr>
          <w:rFonts w:hint="eastAsia"/>
          <w:color w:val="000000" w:themeColor="text1"/>
          <w:highlight w:val="none"/>
          <w:u w:val="single"/>
          <w14:textFill>
            <w14:solidFill>
              <w14:schemeClr w14:val="tx1"/>
            </w14:solidFill>
          </w14:textFill>
        </w:rPr>
        <w:t xml:space="preserve">                                                    </w:t>
      </w:r>
    </w:p>
    <w:p w14:paraId="750F92A2">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r>
        <w:rPr>
          <w:rFonts w:hint="eastAsia"/>
          <w:color w:val="000000" w:themeColor="text1"/>
          <w:highlight w:val="none"/>
          <w:u w:val="single"/>
          <w14:textFill>
            <w14:solidFill>
              <w14:schemeClr w14:val="tx1"/>
            </w14:solidFill>
          </w14:textFill>
        </w:rPr>
        <w:t xml:space="preserve">                                                    </w:t>
      </w:r>
    </w:p>
    <w:p w14:paraId="71794729">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r>
        <w:rPr>
          <w:rFonts w:hint="eastAsia"/>
          <w:color w:val="000000" w:themeColor="text1"/>
          <w:highlight w:val="none"/>
          <w:u w:val="single"/>
          <w14:textFill>
            <w14:solidFill>
              <w14:schemeClr w14:val="tx1"/>
            </w14:solidFill>
          </w14:textFill>
        </w:rPr>
        <w:t xml:space="preserve">                                                    </w:t>
      </w:r>
    </w:p>
    <w:p w14:paraId="54ABE8E7">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r>
        <w:rPr>
          <w:rFonts w:hint="eastAsia"/>
          <w:color w:val="000000" w:themeColor="text1"/>
          <w:highlight w:val="none"/>
          <w:u w:val="single"/>
          <w14:textFill>
            <w14:solidFill>
              <w14:schemeClr w14:val="tx1"/>
            </w14:solidFill>
          </w14:textFill>
        </w:rPr>
        <w:t xml:space="preserve">                                                    </w:t>
      </w:r>
    </w:p>
    <w:p w14:paraId="6212CD3E">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658AFE0">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35FCA84">
      <w:pPr>
        <w:widowControl/>
        <w:spacing w:line="360" w:lineRule="auto"/>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CE8EEE3">
      <w:pPr>
        <w:pStyle w:val="19"/>
        <w:spacing w:line="360" w:lineRule="auto"/>
        <w:jc w:val="center"/>
        <w:rPr>
          <w:b/>
          <w:color w:val="000000" w:themeColor="text1"/>
          <w:sz w:val="30"/>
          <w:szCs w:val="30"/>
          <w:highlight w:val="none"/>
          <w14:textFill>
            <w14:solidFill>
              <w14:schemeClr w14:val="tx1"/>
            </w14:solidFill>
          </w14:textFill>
        </w:rPr>
      </w:pPr>
      <w:r>
        <w:rPr>
          <w:rFonts w:hint="eastAsia" w:hAnsi="宋体"/>
          <w:color w:val="000000" w:themeColor="text1"/>
          <w:sz w:val="30"/>
          <w:highlight w:val="none"/>
          <w14:textFill>
            <w14:solidFill>
              <w14:schemeClr w14:val="tx1"/>
            </w14:solidFill>
          </w14:textFill>
        </w:rPr>
        <w:t>二、</w:t>
      </w:r>
      <w:r>
        <w:rPr>
          <w:rFonts w:hint="eastAsia"/>
          <w:b/>
          <w:color w:val="000000" w:themeColor="text1"/>
          <w:sz w:val="30"/>
          <w:szCs w:val="30"/>
          <w:highlight w:val="none"/>
          <w14:textFill>
            <w14:solidFill>
              <w14:schemeClr w14:val="tx1"/>
            </w14:solidFill>
          </w14:textFill>
        </w:rPr>
        <w:t>开标一览表</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(单位均为人民币元)</w:t>
      </w:r>
    </w:p>
    <w:p w14:paraId="6F21587F">
      <w:pPr>
        <w:snapToGrid w:val="0"/>
        <w:spacing w:before="50" w:after="50"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u w:val="single"/>
          <w14:textFill>
            <w14:solidFill>
              <w14:schemeClr w14:val="tx1"/>
            </w14:solidFill>
          </w14:textFill>
        </w:rPr>
        <w:t xml:space="preserve"> 南宁中心血站2026年献血常规纪念品第一批采购  </w:t>
      </w:r>
      <w:r>
        <w:rPr>
          <w:rFonts w:hint="eastAsia" w:ascii="宋体" w:hAnsi="宋体"/>
          <w:color w:val="000000" w:themeColor="text1"/>
          <w:sz w:val="24"/>
          <w:highlight w:val="none"/>
          <w14:textFill>
            <w14:solidFill>
              <w14:schemeClr w14:val="tx1"/>
            </w14:solidFill>
          </w14:textFill>
        </w:rPr>
        <w:t xml:space="preserve">  </w:t>
      </w:r>
    </w:p>
    <w:p w14:paraId="6D4CFEC3">
      <w:pPr>
        <w:snapToGrid w:val="0"/>
        <w:spacing w:before="50" w:after="50" w:line="360" w:lineRule="auto"/>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项目编号：</w:t>
      </w:r>
      <w:r>
        <w:rPr>
          <w:rFonts w:hint="eastAsia" w:ascii="宋体" w:hAnsi="宋体"/>
          <w:color w:val="000000" w:themeColor="text1"/>
          <w:sz w:val="24"/>
          <w:highlight w:val="none"/>
          <w:u w:val="single"/>
          <w14:textFill>
            <w14:solidFill>
              <w14:schemeClr w14:val="tx1"/>
            </w14:solidFill>
          </w14:textFill>
        </w:rPr>
        <w:t xml:space="preserve"> NNZC2026-G1-990248-GXJT </w:t>
      </w:r>
      <w:r>
        <w:rPr>
          <w:rFonts w:hint="eastAsia" w:ascii="宋体" w:hAnsi="宋体"/>
          <w:color w:val="000000" w:themeColor="text1"/>
          <w:sz w:val="24"/>
          <w:highlight w:val="none"/>
          <w14:textFill>
            <w14:solidFill>
              <w14:schemeClr w14:val="tx1"/>
            </w14:solidFill>
          </w14:textFill>
        </w:rPr>
        <w:t xml:space="preserve">   分标：</w:t>
      </w:r>
      <w:r>
        <w:rPr>
          <w:rFonts w:hint="eastAsia" w:ascii="宋体" w:hAnsi="宋体"/>
          <w:color w:val="000000" w:themeColor="text1"/>
          <w:sz w:val="24"/>
          <w:highlight w:val="none"/>
          <w:u w:val="single"/>
          <w14:textFill>
            <w14:solidFill>
              <w14:schemeClr w14:val="tx1"/>
            </w14:solidFill>
          </w14:textFill>
        </w:rPr>
        <w:t xml:space="preserve">           </w:t>
      </w:r>
    </w:p>
    <w:p w14:paraId="3DD67E25">
      <w:pPr>
        <w:pStyle w:val="19"/>
        <w:spacing w:line="360" w:lineRule="auto"/>
        <w:rPr>
          <w:b/>
          <w:color w:val="000000" w:themeColor="text1"/>
          <w:sz w:val="32"/>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 xml:space="preserve">   </w:t>
      </w:r>
    </w:p>
    <w:tbl>
      <w:tblPr>
        <w:tblStyle w:val="35"/>
        <w:tblW w:w="963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210"/>
        <w:gridCol w:w="1670"/>
        <w:gridCol w:w="1050"/>
        <w:gridCol w:w="870"/>
        <w:gridCol w:w="1280"/>
        <w:gridCol w:w="1800"/>
        <w:gridCol w:w="1210"/>
      </w:tblGrid>
      <w:tr w14:paraId="6D30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42" w:type="dxa"/>
            <w:tcBorders>
              <w:top w:val="single" w:color="auto" w:sz="4" w:space="0"/>
              <w:left w:val="single" w:color="auto" w:sz="4" w:space="0"/>
              <w:bottom w:val="single" w:color="auto" w:sz="4" w:space="0"/>
              <w:right w:val="single" w:color="auto" w:sz="4" w:space="0"/>
            </w:tcBorders>
            <w:vAlign w:val="center"/>
          </w:tcPr>
          <w:p w14:paraId="68B21C4B">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13F454B2">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货物名称</w:t>
            </w:r>
          </w:p>
        </w:tc>
        <w:tc>
          <w:tcPr>
            <w:tcW w:w="1670" w:type="dxa"/>
            <w:tcBorders>
              <w:top w:val="single" w:color="auto" w:sz="4" w:space="0"/>
              <w:left w:val="single" w:color="auto" w:sz="4" w:space="0"/>
              <w:bottom w:val="single" w:color="auto" w:sz="4" w:space="0"/>
              <w:right w:val="single" w:color="auto" w:sz="4" w:space="0"/>
            </w:tcBorders>
            <w:vAlign w:val="center"/>
          </w:tcPr>
          <w:p w14:paraId="1F61F646">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货物规格型号</w:t>
            </w:r>
          </w:p>
        </w:tc>
        <w:tc>
          <w:tcPr>
            <w:tcW w:w="1050" w:type="dxa"/>
            <w:tcBorders>
              <w:top w:val="single" w:color="auto" w:sz="4" w:space="0"/>
              <w:left w:val="single" w:color="auto" w:sz="4" w:space="0"/>
              <w:bottom w:val="single" w:color="auto" w:sz="4" w:space="0"/>
              <w:right w:val="single" w:color="auto" w:sz="4" w:space="0"/>
            </w:tcBorders>
            <w:vAlign w:val="center"/>
          </w:tcPr>
          <w:p w14:paraId="0C31AB75">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品牌</w:t>
            </w:r>
          </w:p>
        </w:tc>
        <w:tc>
          <w:tcPr>
            <w:tcW w:w="870" w:type="dxa"/>
            <w:tcBorders>
              <w:top w:val="single" w:color="auto" w:sz="4" w:space="0"/>
              <w:left w:val="single" w:color="auto" w:sz="4" w:space="0"/>
              <w:bottom w:val="single" w:color="auto" w:sz="4" w:space="0"/>
              <w:right w:val="single" w:color="auto" w:sz="4" w:space="0"/>
            </w:tcBorders>
            <w:vAlign w:val="center"/>
          </w:tcPr>
          <w:p w14:paraId="688B5AAE">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数量①</w:t>
            </w:r>
          </w:p>
        </w:tc>
        <w:tc>
          <w:tcPr>
            <w:tcW w:w="1280" w:type="dxa"/>
            <w:tcBorders>
              <w:top w:val="single" w:color="auto" w:sz="4" w:space="0"/>
              <w:left w:val="single" w:color="auto" w:sz="4" w:space="0"/>
              <w:bottom w:val="single" w:color="auto" w:sz="4" w:space="0"/>
              <w:right w:val="single" w:color="auto" w:sz="4" w:space="0"/>
            </w:tcBorders>
            <w:vAlign w:val="center"/>
          </w:tcPr>
          <w:p w14:paraId="4522A15F">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单价(元)②</w:t>
            </w:r>
          </w:p>
        </w:tc>
        <w:tc>
          <w:tcPr>
            <w:tcW w:w="1800" w:type="dxa"/>
            <w:tcBorders>
              <w:top w:val="single" w:color="auto" w:sz="4" w:space="0"/>
              <w:left w:val="single" w:color="auto" w:sz="4" w:space="0"/>
              <w:bottom w:val="single" w:color="auto" w:sz="4" w:space="0"/>
              <w:right w:val="single" w:color="auto" w:sz="4" w:space="0"/>
            </w:tcBorders>
            <w:vAlign w:val="center"/>
          </w:tcPr>
          <w:p w14:paraId="5C95A362">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单项合价（元）</w:t>
            </w:r>
          </w:p>
          <w:p w14:paraId="73A9D9B0">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③＝①×②</w:t>
            </w:r>
          </w:p>
        </w:tc>
        <w:tc>
          <w:tcPr>
            <w:tcW w:w="1210" w:type="dxa"/>
            <w:tcBorders>
              <w:top w:val="single" w:color="auto" w:sz="4" w:space="0"/>
              <w:left w:val="single" w:color="auto" w:sz="4" w:space="0"/>
              <w:bottom w:val="single" w:color="auto" w:sz="4" w:space="0"/>
              <w:right w:val="single" w:color="auto" w:sz="4" w:space="0"/>
            </w:tcBorders>
          </w:tcPr>
          <w:p w14:paraId="56113524">
            <w:pPr>
              <w:spacing w:line="360" w:lineRule="auto"/>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备注</w:t>
            </w:r>
          </w:p>
        </w:tc>
      </w:tr>
      <w:tr w14:paraId="7D93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42" w:type="dxa"/>
            <w:tcBorders>
              <w:top w:val="single" w:color="auto" w:sz="4" w:space="0"/>
              <w:left w:val="single" w:color="auto" w:sz="4" w:space="0"/>
              <w:bottom w:val="single" w:color="auto" w:sz="4" w:space="0"/>
              <w:right w:val="single" w:color="auto" w:sz="4" w:space="0"/>
            </w:tcBorders>
            <w:vAlign w:val="center"/>
          </w:tcPr>
          <w:p w14:paraId="7771BA02">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1210" w:type="dxa"/>
            <w:tcBorders>
              <w:top w:val="single" w:color="auto" w:sz="4" w:space="0"/>
              <w:left w:val="single" w:color="auto" w:sz="4" w:space="0"/>
              <w:bottom w:val="single" w:color="auto" w:sz="4" w:space="0"/>
              <w:right w:val="single" w:color="auto" w:sz="4" w:space="0"/>
            </w:tcBorders>
            <w:vAlign w:val="center"/>
          </w:tcPr>
          <w:p w14:paraId="60F9CF58">
            <w:pPr>
              <w:rPr>
                <w:rFonts w:hint="eastAsia"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vAlign w:val="center"/>
          </w:tcPr>
          <w:p w14:paraId="6A943D1B">
            <w:pPr>
              <w:rPr>
                <w:rFonts w:hint="eastAsia"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tcPr>
          <w:p w14:paraId="53F9225A">
            <w:pPr>
              <w:rPr>
                <w:rFonts w:hint="eastAsia"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14:paraId="17A7C5F7">
            <w:pPr>
              <w:rPr>
                <w:rFonts w:hint="eastAsia"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vAlign w:val="center"/>
          </w:tcPr>
          <w:p w14:paraId="1A626475">
            <w:pPr>
              <w:rPr>
                <w:rFonts w:hint="eastAsia"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4BB49A2B">
            <w:pPr>
              <w:rPr>
                <w:rFonts w:hint="eastAsia"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tcPr>
          <w:p w14:paraId="6A8B5044">
            <w:pPr>
              <w:rPr>
                <w:rFonts w:hint="eastAsia" w:ascii="宋体" w:hAnsi="宋体"/>
                <w:color w:val="000000" w:themeColor="text1"/>
                <w:szCs w:val="22"/>
                <w:highlight w:val="none"/>
                <w14:textFill>
                  <w14:solidFill>
                    <w14:schemeClr w14:val="tx1"/>
                  </w14:solidFill>
                </w14:textFill>
              </w:rPr>
            </w:pPr>
          </w:p>
        </w:tc>
      </w:tr>
      <w:tr w14:paraId="027E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42" w:type="dxa"/>
            <w:tcBorders>
              <w:top w:val="single" w:color="auto" w:sz="4" w:space="0"/>
              <w:left w:val="single" w:color="auto" w:sz="4" w:space="0"/>
              <w:bottom w:val="single" w:color="auto" w:sz="4" w:space="0"/>
              <w:right w:val="single" w:color="auto" w:sz="4" w:space="0"/>
            </w:tcBorders>
            <w:vAlign w:val="center"/>
          </w:tcPr>
          <w:p w14:paraId="119BBF15">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2</w:t>
            </w:r>
          </w:p>
        </w:tc>
        <w:tc>
          <w:tcPr>
            <w:tcW w:w="1210" w:type="dxa"/>
            <w:tcBorders>
              <w:top w:val="single" w:color="auto" w:sz="4" w:space="0"/>
              <w:left w:val="single" w:color="auto" w:sz="4" w:space="0"/>
              <w:bottom w:val="single" w:color="auto" w:sz="4" w:space="0"/>
              <w:right w:val="single" w:color="auto" w:sz="4" w:space="0"/>
            </w:tcBorders>
            <w:vAlign w:val="center"/>
          </w:tcPr>
          <w:p w14:paraId="1EFE41CD">
            <w:pPr>
              <w:rPr>
                <w:rFonts w:hint="eastAsia"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vAlign w:val="center"/>
          </w:tcPr>
          <w:p w14:paraId="1B2F1FA7">
            <w:pPr>
              <w:rPr>
                <w:rFonts w:hint="eastAsia"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tcPr>
          <w:p w14:paraId="79DE1CC3">
            <w:pPr>
              <w:rPr>
                <w:rFonts w:hint="eastAsia"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14:paraId="59024F89">
            <w:pPr>
              <w:rPr>
                <w:rFonts w:hint="eastAsia"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vAlign w:val="center"/>
          </w:tcPr>
          <w:p w14:paraId="48B22DC9">
            <w:pPr>
              <w:rPr>
                <w:rFonts w:hint="eastAsia"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76934AE3">
            <w:pPr>
              <w:rPr>
                <w:rFonts w:hint="eastAsia"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tcPr>
          <w:p w14:paraId="0BACE2A0">
            <w:pPr>
              <w:rPr>
                <w:rFonts w:hint="eastAsia" w:ascii="宋体" w:hAnsi="宋体"/>
                <w:color w:val="000000" w:themeColor="text1"/>
                <w:szCs w:val="22"/>
                <w:highlight w:val="none"/>
                <w14:textFill>
                  <w14:solidFill>
                    <w14:schemeClr w14:val="tx1"/>
                  </w14:solidFill>
                </w14:textFill>
              </w:rPr>
            </w:pPr>
          </w:p>
        </w:tc>
      </w:tr>
      <w:tr w14:paraId="4D83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2" w:type="dxa"/>
            <w:tcBorders>
              <w:top w:val="single" w:color="auto" w:sz="4" w:space="0"/>
              <w:left w:val="single" w:color="auto" w:sz="4" w:space="0"/>
              <w:bottom w:val="single" w:color="auto" w:sz="4" w:space="0"/>
              <w:right w:val="single" w:color="auto" w:sz="4" w:space="0"/>
            </w:tcBorders>
            <w:vAlign w:val="center"/>
          </w:tcPr>
          <w:p w14:paraId="549F71E9">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w:t>
            </w:r>
          </w:p>
        </w:tc>
        <w:tc>
          <w:tcPr>
            <w:tcW w:w="1210" w:type="dxa"/>
            <w:tcBorders>
              <w:top w:val="single" w:color="auto" w:sz="4" w:space="0"/>
              <w:left w:val="single" w:color="auto" w:sz="4" w:space="0"/>
              <w:bottom w:val="single" w:color="auto" w:sz="4" w:space="0"/>
              <w:right w:val="single" w:color="auto" w:sz="4" w:space="0"/>
            </w:tcBorders>
            <w:vAlign w:val="center"/>
          </w:tcPr>
          <w:p w14:paraId="03E1D3E3">
            <w:pPr>
              <w:rPr>
                <w:rFonts w:hint="eastAsia"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vAlign w:val="center"/>
          </w:tcPr>
          <w:p w14:paraId="098A6696">
            <w:pPr>
              <w:rPr>
                <w:rFonts w:hint="eastAsia"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tcPr>
          <w:p w14:paraId="1D8E4809">
            <w:pPr>
              <w:rPr>
                <w:rFonts w:hint="eastAsia"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14:paraId="766E35F1">
            <w:pPr>
              <w:rPr>
                <w:rFonts w:hint="eastAsia"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vAlign w:val="center"/>
          </w:tcPr>
          <w:p w14:paraId="7D1852FC">
            <w:pPr>
              <w:rPr>
                <w:rFonts w:hint="eastAsia"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2934983E">
            <w:pPr>
              <w:rPr>
                <w:rFonts w:hint="eastAsia"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tcPr>
          <w:p w14:paraId="61C13E64">
            <w:pPr>
              <w:rPr>
                <w:rFonts w:hint="eastAsia" w:ascii="宋体" w:hAnsi="宋体"/>
                <w:color w:val="000000" w:themeColor="text1"/>
                <w:szCs w:val="22"/>
                <w:highlight w:val="none"/>
                <w14:textFill>
                  <w14:solidFill>
                    <w14:schemeClr w14:val="tx1"/>
                  </w14:solidFill>
                </w14:textFill>
              </w:rPr>
            </w:pPr>
          </w:p>
        </w:tc>
      </w:tr>
      <w:tr w14:paraId="2486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vAlign w:val="center"/>
          </w:tcPr>
          <w:p w14:paraId="443446A1">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报价合计（包含税费等所有费用）：</w:t>
            </w:r>
            <w:r>
              <w:rPr>
                <w:rFonts w:hint="eastAsia" w:ascii="宋体" w:hAnsi="宋体" w:cs="宋体"/>
                <w:color w:val="000000" w:themeColor="text1"/>
                <w:szCs w:val="22"/>
                <w:highlight w:val="none"/>
                <w14:textFill>
                  <w14:solidFill>
                    <w14:schemeClr w14:val="tx1"/>
                  </w14:solidFill>
                </w14:textFill>
              </w:rPr>
              <w:t>（大写）人民币</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w:t>
            </w:r>
          </w:p>
        </w:tc>
      </w:tr>
      <w:tr w14:paraId="21A0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tcPr>
          <w:p w14:paraId="52299E06">
            <w:pPr>
              <w:rPr>
                <w:rFonts w:hint="eastAsia" w:ascii="宋体" w:hAnsi="宋体"/>
                <w:color w:val="000000" w:themeColor="text1"/>
                <w:szCs w:val="22"/>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t xml:space="preserve">说明：投标产品中，属于本国产品总值为¥ </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（具体明细详见附表，附表格式自拟），占投标产品报价的比例为</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 xml:space="preserve"> %。</w:t>
            </w:r>
          </w:p>
        </w:tc>
      </w:tr>
      <w:tr w14:paraId="554F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vAlign w:val="center"/>
          </w:tcPr>
          <w:p w14:paraId="1AA55F8C">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lang w:val="en-US" w:eastAsia="zh-CN"/>
                <w14:textFill>
                  <w14:solidFill>
                    <w14:schemeClr w14:val="tx1"/>
                  </w14:solidFill>
                </w14:textFill>
              </w:rPr>
              <w:t>交货期</w:t>
            </w:r>
            <w:r>
              <w:rPr>
                <w:rFonts w:hint="eastAsia" w:ascii="宋体" w:hAnsi="宋体"/>
                <w:color w:val="000000" w:themeColor="text1"/>
                <w:szCs w:val="22"/>
                <w:highlight w:val="none"/>
                <w14:textFill>
                  <w14:solidFill>
                    <w14:schemeClr w14:val="tx1"/>
                  </w14:solidFill>
                </w14:textFill>
              </w:rPr>
              <w:t>：</w:t>
            </w:r>
          </w:p>
        </w:tc>
      </w:tr>
      <w:tr w14:paraId="23AF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vAlign w:val="center"/>
          </w:tcPr>
          <w:p w14:paraId="5CC243C8">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验收标准：</w:t>
            </w:r>
          </w:p>
        </w:tc>
      </w:tr>
      <w:tr w14:paraId="60FF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vAlign w:val="center"/>
          </w:tcPr>
          <w:p w14:paraId="554A631B">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优惠及其它：</w:t>
            </w:r>
          </w:p>
        </w:tc>
      </w:tr>
    </w:tbl>
    <w:p w14:paraId="119B6187">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注： </w:t>
      </w:r>
    </w:p>
    <w:p w14:paraId="10F934E3">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1. 投标人需按本表格式填写，不得自行更改，也不得留空,如有多分标，按分标分别提供开标一览表。必须加盖投标人有效电子公章，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436EAED3">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2.本表内容均不能涂改，</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08359DA3">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0BED268C">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以上表格要求细分项目及报价，按格式填写具体货物内容，</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w:t>
      </w:r>
    </w:p>
    <w:p w14:paraId="23EC8268">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5.</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特别提示：采购机构将对项目名称和项目编号，中标人名称、地址和中标金额，主要中标标的的名称、规格型号、数量、单价、货物要求等予以公示。</w:t>
      </w:r>
    </w:p>
    <w:p w14:paraId="43539670">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szCs w:val="22"/>
          <w:highlight w:val="none"/>
          <w14:textFill>
            <w14:solidFill>
              <w14:schemeClr w14:val="tx1"/>
            </w14:solidFill>
          </w14:textFill>
        </w:rPr>
        <w:t>6.</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8BF2B8A">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8F639B4">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9108FDF">
      <w:pPr>
        <w:widowControl/>
        <w:jc w:val="left"/>
        <w:rPr>
          <w:rFonts w:hint="eastAsia"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B6C43EB">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三、中小企业声明函（如有）</w:t>
      </w:r>
    </w:p>
    <w:p w14:paraId="5376430B">
      <w:pPr>
        <w:pStyle w:val="3"/>
        <w:spacing w:line="240" w:lineRule="auto"/>
        <w:ind w:firstLine="0"/>
        <w:jc w:val="center"/>
        <w:rPr>
          <w:rFonts w:hint="eastAsia" w:ascii="Times New Roman" w:hAnsi="宋体"/>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一、中小企业声明函</w:t>
      </w:r>
    </w:p>
    <w:p w14:paraId="7AF6F16E">
      <w:pPr>
        <w:pStyle w:val="3"/>
        <w:spacing w:line="240" w:lineRule="auto"/>
        <w:ind w:firstLine="0"/>
        <w:rPr>
          <w:rFonts w:hint="eastAsia" w:ascii="Times New Roman" w:hAnsi="宋体"/>
          <w:color w:val="000000" w:themeColor="text1"/>
          <w:sz w:val="21"/>
          <w:szCs w:val="21"/>
          <w:highlight w:val="none"/>
          <w14:textFill>
            <w14:solidFill>
              <w14:schemeClr w14:val="tx1"/>
            </w14:solidFill>
          </w14:textFill>
        </w:rPr>
      </w:pPr>
    </w:p>
    <w:p w14:paraId="6E991380">
      <w:pPr>
        <w:pStyle w:val="3"/>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018E1029">
      <w:pPr>
        <w:pStyle w:val="3"/>
        <w:spacing w:line="240" w:lineRule="auto"/>
        <w:ind w:firstLine="404" w:firstLineChars="200"/>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1.本声明函主要供参加政府采购活动的中小企业填写，非中小企业无需填写。</w:t>
      </w:r>
    </w:p>
    <w:p w14:paraId="420EB5B5">
      <w:pPr>
        <w:pStyle w:val="3"/>
        <w:spacing w:line="240" w:lineRule="auto"/>
        <w:ind w:firstLine="404" w:firstLineChars="200"/>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2.小型、微型企业提供中型企业提供的货物的，视同为中型企业。</w:t>
      </w:r>
    </w:p>
    <w:p w14:paraId="495DBF2A">
      <w:pPr>
        <w:pStyle w:val="3"/>
        <w:spacing w:line="240" w:lineRule="auto"/>
        <w:ind w:firstLine="404" w:firstLineChars="200"/>
        <w:rPr>
          <w:rFonts w:hint="eastAsia" w:ascii="Times New Roman" w:hAnsi="宋体"/>
          <w:color w:val="000000" w:themeColor="text1"/>
          <w:sz w:val="21"/>
          <w:szCs w:val="21"/>
          <w:highlight w:val="none"/>
          <w14:textFill>
            <w14:solidFill>
              <w14:schemeClr w14:val="tx1"/>
            </w14:solidFill>
          </w14:textFill>
        </w:rPr>
      </w:pPr>
    </w:p>
    <w:p w14:paraId="2C7B8E78">
      <w:pPr>
        <w:pStyle w:val="16"/>
        <w:spacing w:line="360" w:lineRule="auto"/>
        <w:ind w:left="-426" w:leftChars="-203" w:right="142" w:firstLine="420" w:firstLineChars="200"/>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kern w:val="24"/>
          <w:highlight w:val="none"/>
          <w:u w:val="single"/>
          <w14:textFill>
            <w14:solidFill>
              <w14:schemeClr w14:val="tx1"/>
            </w14:solidFill>
          </w14:textFill>
        </w:rPr>
        <w:t>南宁中心血站</w:t>
      </w:r>
      <w:r>
        <w:rPr>
          <w:rFonts w:hint="eastAsia" w:ascii="宋体" w:hAnsi="宋体"/>
          <w:color w:val="000000" w:themeColor="text1"/>
          <w:kern w:val="24"/>
          <w:highlight w:val="none"/>
          <w14:textFill>
            <w14:solidFill>
              <w14:schemeClr w14:val="tx1"/>
            </w14:solidFill>
          </w14:textFill>
        </w:rPr>
        <w:t>的</w:t>
      </w:r>
      <w:r>
        <w:rPr>
          <w:rFonts w:hint="eastAsia" w:ascii="宋体" w:hAnsi="宋体"/>
          <w:color w:val="000000" w:themeColor="text1"/>
          <w:kern w:val="24"/>
          <w:highlight w:val="none"/>
          <w:u w:val="single"/>
          <w14:textFill>
            <w14:solidFill>
              <w14:schemeClr w14:val="tx1"/>
            </w14:solidFill>
          </w14:textFill>
        </w:rPr>
        <w:t>南宁中心血站2026年献血常规纪念品第一批采购</w:t>
      </w:r>
      <w:r>
        <w:rPr>
          <w:rFonts w:hint="eastAsia" w:ascii="宋体" w:hAnsi="宋体"/>
          <w:color w:val="000000" w:themeColor="text1"/>
          <w:kern w:val="24"/>
          <w:highlight w:val="none"/>
          <w14:textFill>
            <w14:solidFill>
              <w14:schemeClr w14:val="tx1"/>
            </w14:solidFill>
          </w14:textFill>
        </w:rPr>
        <w:t>活动，提供的货物全部由符合政策要求的中小企业制造。相关企业（含联合体中的中小企业、签订分包意向协议的中小企业）的具体情况如下：</w:t>
      </w:r>
    </w:p>
    <w:p w14:paraId="1B154DC4">
      <w:pPr>
        <w:tabs>
          <w:tab w:val="left" w:pos="1384"/>
          <w:tab w:val="left" w:pos="4562"/>
          <w:tab w:val="left" w:pos="6803"/>
        </w:tabs>
        <w:spacing w:line="360" w:lineRule="auto"/>
        <w:ind w:left="-426" w:right="-58" w:firstLine="655"/>
        <w:contextualSpacing/>
        <w:rPr>
          <w:rFonts w:hint="eastAsia" w:ascii="宋体" w:hAnsi="宋体"/>
          <w:color w:val="000000" w:themeColor="text1"/>
          <w:kern w:val="24"/>
          <w:sz w:val="24"/>
          <w:highlight w:val="none"/>
          <w14:textFill>
            <w14:solidFill>
              <w14:schemeClr w14:val="tx1"/>
            </w14:solidFill>
          </w14:textFill>
        </w:rPr>
      </w:pPr>
      <w:r>
        <w:rPr>
          <w:rFonts w:hint="eastAsia" w:ascii="宋体" w:hAnsi="宋体"/>
          <w:color w:val="000000" w:themeColor="text1"/>
          <w:kern w:val="24"/>
          <w:sz w:val="24"/>
          <w:highlight w:val="none"/>
          <w14:textFill>
            <w14:solidFill>
              <w14:schemeClr w14:val="tx1"/>
            </w14:solidFill>
          </w14:textFill>
        </w:rPr>
        <w:t>1.</w:t>
      </w:r>
      <w:r>
        <w:rPr>
          <w:rFonts w:hint="eastAsia" w:ascii="宋体" w:hAnsi="宋体"/>
          <w:color w:val="000000" w:themeColor="text1"/>
          <w:kern w:val="24"/>
          <w:sz w:val="24"/>
          <w:highlight w:val="none"/>
          <w:u w:val="single"/>
          <w14:textFill>
            <w14:solidFill>
              <w14:schemeClr w14:val="tx1"/>
            </w14:solidFill>
          </w14:textFill>
        </w:rPr>
        <w:t>（标的名称）</w:t>
      </w:r>
      <w:r>
        <w:rPr>
          <w:rFonts w:hint="eastAsia" w:ascii="宋体" w:hAnsi="宋体"/>
          <w:color w:val="000000" w:themeColor="text1"/>
          <w:kern w:val="24"/>
          <w:sz w:val="24"/>
          <w:highlight w:val="none"/>
          <w14:textFill>
            <w14:solidFill>
              <w14:schemeClr w14:val="tx1"/>
            </w14:solidFill>
          </w14:textFill>
        </w:rPr>
        <w:t>，属于</w:t>
      </w:r>
      <w:r>
        <w:rPr>
          <w:rFonts w:hint="eastAsia" w:ascii="宋体" w:hAnsi="宋体"/>
          <w:color w:val="000000" w:themeColor="text1"/>
          <w:kern w:val="24"/>
          <w:sz w:val="24"/>
          <w:highlight w:val="none"/>
          <w:u w:val="single"/>
          <w14:textFill>
            <w14:solidFill>
              <w14:schemeClr w14:val="tx1"/>
            </w14:solidFill>
          </w14:textFill>
        </w:rPr>
        <w:t>（采购文件中明确的所属行业）</w:t>
      </w:r>
      <w:r>
        <w:rPr>
          <w:rFonts w:hint="eastAsia" w:ascii="宋体" w:hAnsi="宋体"/>
          <w:color w:val="000000" w:themeColor="text1"/>
          <w:kern w:val="24"/>
          <w:sz w:val="24"/>
          <w:highlight w:val="none"/>
          <w14:textFill>
            <w14:solidFill>
              <w14:schemeClr w14:val="tx1"/>
            </w14:solidFill>
          </w14:textFill>
        </w:rPr>
        <w:t>行业；制造商为</w:t>
      </w:r>
      <w:r>
        <w:rPr>
          <w:rFonts w:hint="eastAsia" w:ascii="宋体" w:hAnsi="宋体"/>
          <w:color w:val="000000" w:themeColor="text1"/>
          <w:kern w:val="24"/>
          <w:sz w:val="24"/>
          <w:highlight w:val="none"/>
          <w:u w:val="single"/>
          <w14:textFill>
            <w14:solidFill>
              <w14:schemeClr w14:val="tx1"/>
            </w14:solidFill>
          </w14:textFill>
        </w:rPr>
        <w:t>（企业名称）</w:t>
      </w:r>
      <w:r>
        <w:rPr>
          <w:rFonts w:hint="eastAsia" w:ascii="宋体" w:hAnsi="宋体"/>
          <w:color w:val="000000" w:themeColor="text1"/>
          <w:kern w:val="24"/>
          <w:sz w:val="24"/>
          <w:highlight w:val="none"/>
          <w14:textFill>
            <w14:solidFill>
              <w14:schemeClr w14:val="tx1"/>
            </w14:solidFill>
          </w14:textFill>
        </w:rPr>
        <w:t>，从业人员</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人，营业收入为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万元，资产总额为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万元，属于</w:t>
      </w:r>
      <w:r>
        <w:rPr>
          <w:rFonts w:hint="eastAsia" w:ascii="宋体" w:hAnsi="宋体"/>
          <w:color w:val="000000" w:themeColor="text1"/>
          <w:kern w:val="24"/>
          <w:sz w:val="24"/>
          <w:highlight w:val="none"/>
          <w:u w:val="single"/>
          <w14:textFill>
            <w14:solidFill>
              <w14:schemeClr w14:val="tx1"/>
            </w14:solidFill>
          </w14:textFill>
        </w:rPr>
        <w:t>（中型企业、小型企业、微型企业）</w:t>
      </w:r>
      <w:r>
        <w:rPr>
          <w:rFonts w:hint="eastAsia" w:ascii="宋体" w:hAnsi="宋体"/>
          <w:color w:val="000000" w:themeColor="text1"/>
          <w:kern w:val="24"/>
          <w:sz w:val="24"/>
          <w:highlight w:val="none"/>
          <w14:textFill>
            <w14:solidFill>
              <w14:schemeClr w14:val="tx1"/>
            </w14:solidFill>
          </w14:textFill>
        </w:rPr>
        <w:t>；</w:t>
      </w:r>
    </w:p>
    <w:p w14:paraId="1B550636">
      <w:pPr>
        <w:tabs>
          <w:tab w:val="left" w:pos="1065"/>
          <w:tab w:val="left" w:pos="6477"/>
        </w:tabs>
        <w:spacing w:line="360" w:lineRule="auto"/>
        <w:ind w:left="-426" w:right="-58" w:firstLine="655"/>
        <w:contextualSpacing/>
        <w:rPr>
          <w:rFonts w:hint="eastAsia" w:ascii="宋体" w:hAnsi="宋体"/>
          <w:color w:val="000000" w:themeColor="text1"/>
          <w:kern w:val="24"/>
          <w:sz w:val="24"/>
          <w:highlight w:val="none"/>
          <w14:textFill>
            <w14:solidFill>
              <w14:schemeClr w14:val="tx1"/>
            </w14:solidFill>
          </w14:textFill>
        </w:rPr>
      </w:pPr>
      <w:r>
        <w:rPr>
          <w:rFonts w:hint="eastAsia" w:ascii="宋体" w:hAnsi="宋体"/>
          <w:color w:val="000000" w:themeColor="text1"/>
          <w:kern w:val="24"/>
          <w:sz w:val="24"/>
          <w:highlight w:val="none"/>
          <w14:textFill>
            <w14:solidFill>
              <w14:schemeClr w14:val="tx1"/>
            </w14:solidFill>
          </w14:textFill>
        </w:rPr>
        <w:t>2.</w:t>
      </w:r>
      <w:r>
        <w:rPr>
          <w:rFonts w:hint="eastAsia" w:ascii="宋体" w:hAnsi="宋体"/>
          <w:color w:val="000000" w:themeColor="text1"/>
          <w:kern w:val="24"/>
          <w:sz w:val="24"/>
          <w:highlight w:val="none"/>
          <w:u w:val="single"/>
          <w14:textFill>
            <w14:solidFill>
              <w14:schemeClr w14:val="tx1"/>
            </w14:solidFill>
          </w14:textFill>
        </w:rPr>
        <w:t>（标的名称）</w:t>
      </w:r>
      <w:r>
        <w:rPr>
          <w:rFonts w:hint="eastAsia" w:ascii="宋体" w:hAnsi="宋体"/>
          <w:color w:val="000000" w:themeColor="text1"/>
          <w:kern w:val="24"/>
          <w:sz w:val="24"/>
          <w:highlight w:val="none"/>
          <w14:textFill>
            <w14:solidFill>
              <w14:schemeClr w14:val="tx1"/>
            </w14:solidFill>
          </w14:textFill>
        </w:rPr>
        <w:t>，属于</w:t>
      </w:r>
      <w:r>
        <w:rPr>
          <w:rFonts w:hint="eastAsia" w:ascii="宋体" w:hAnsi="宋体"/>
          <w:color w:val="000000" w:themeColor="text1"/>
          <w:kern w:val="24"/>
          <w:sz w:val="24"/>
          <w:highlight w:val="none"/>
          <w:u w:val="single"/>
          <w14:textFill>
            <w14:solidFill>
              <w14:schemeClr w14:val="tx1"/>
            </w14:solidFill>
          </w14:textFill>
        </w:rPr>
        <w:t>（采购文件中明确的所属行业）</w:t>
      </w:r>
      <w:r>
        <w:rPr>
          <w:rFonts w:hint="eastAsia" w:ascii="宋体" w:hAnsi="宋体"/>
          <w:color w:val="000000" w:themeColor="text1"/>
          <w:kern w:val="24"/>
          <w:sz w:val="24"/>
          <w:highlight w:val="none"/>
          <w14:textFill>
            <w14:solidFill>
              <w14:schemeClr w14:val="tx1"/>
            </w14:solidFill>
          </w14:textFill>
        </w:rPr>
        <w:t>行业；制造商为</w:t>
      </w:r>
      <w:r>
        <w:rPr>
          <w:rFonts w:hint="eastAsia" w:ascii="宋体" w:hAnsi="宋体"/>
          <w:color w:val="000000" w:themeColor="text1"/>
          <w:kern w:val="24"/>
          <w:sz w:val="24"/>
          <w:highlight w:val="none"/>
          <w:u w:val="single"/>
          <w14:textFill>
            <w14:solidFill>
              <w14:schemeClr w14:val="tx1"/>
            </w14:solidFill>
          </w14:textFill>
        </w:rPr>
        <w:t>（企业名称）</w:t>
      </w:r>
      <w:r>
        <w:rPr>
          <w:rFonts w:hint="eastAsia" w:ascii="宋体" w:hAnsi="宋体"/>
          <w:color w:val="000000" w:themeColor="text1"/>
          <w:kern w:val="24"/>
          <w:sz w:val="24"/>
          <w:highlight w:val="none"/>
          <w14:textFill>
            <w14:solidFill>
              <w14:schemeClr w14:val="tx1"/>
            </w14:solidFill>
          </w14:textFill>
        </w:rPr>
        <w:t>，从业人员</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人，营业收入为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万元，资产总额为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万元，属于</w:t>
      </w:r>
      <w:r>
        <w:rPr>
          <w:rFonts w:hint="eastAsia" w:ascii="宋体" w:hAnsi="宋体"/>
          <w:color w:val="000000" w:themeColor="text1"/>
          <w:kern w:val="24"/>
          <w:sz w:val="24"/>
          <w:highlight w:val="none"/>
          <w:u w:val="single"/>
          <w14:textFill>
            <w14:solidFill>
              <w14:schemeClr w14:val="tx1"/>
            </w14:solidFill>
          </w14:textFill>
        </w:rPr>
        <w:t>（中型企业、小型企业、微型企业）</w:t>
      </w:r>
      <w:r>
        <w:rPr>
          <w:rFonts w:hint="eastAsia" w:ascii="宋体" w:hAnsi="宋体"/>
          <w:color w:val="000000" w:themeColor="text1"/>
          <w:kern w:val="24"/>
          <w:sz w:val="24"/>
          <w:highlight w:val="none"/>
          <w14:textFill>
            <w14:solidFill>
              <w14:schemeClr w14:val="tx1"/>
            </w14:solidFill>
          </w14:textFill>
        </w:rPr>
        <w:t>；</w:t>
      </w:r>
    </w:p>
    <w:p w14:paraId="27DC0D53">
      <w:pPr>
        <w:pStyle w:val="16"/>
        <w:spacing w:line="360" w:lineRule="auto"/>
        <w:ind w:left="142" w:right="142"/>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 xml:space="preserve">…… </w:t>
      </w:r>
    </w:p>
    <w:p w14:paraId="3FF7FC79">
      <w:pPr>
        <w:pStyle w:val="16"/>
        <w:spacing w:line="360" w:lineRule="auto"/>
        <w:ind w:left="-405" w:leftChars="-193" w:right="142" w:firstLine="396" w:firstLineChars="189"/>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以上企业，不属于大企业的分支机构，不存在控股股东为大企业的情形，也不存在与大企业的负责人为同一人的情形。</w:t>
      </w:r>
    </w:p>
    <w:p w14:paraId="279D8733">
      <w:pPr>
        <w:pStyle w:val="16"/>
        <w:spacing w:line="360" w:lineRule="auto"/>
        <w:ind w:left="-426" w:right="142" w:firstLine="567"/>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本企业对上述声明内容的真实性负责。如有虚假，将依法承担相应责任。</w:t>
      </w:r>
    </w:p>
    <w:p w14:paraId="61586FD0">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18C678EC">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1119C0F7">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40C854B">
      <w:pPr>
        <w:snapToGrid w:val="0"/>
        <w:spacing w:line="360" w:lineRule="auto"/>
        <w:ind w:firstLine="5040" w:firstLineChars="2100"/>
        <w:jc w:val="left"/>
        <w:rPr>
          <w:rFonts w:hint="eastAsia" w:ascii="宋体" w:hAnsi="宋体"/>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F62659E">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p>
    <w:p w14:paraId="4CE109EE">
      <w:pPr>
        <w:pStyle w:val="19"/>
        <w:spacing w:line="360" w:lineRule="auto"/>
        <w:jc w:val="center"/>
        <w:rPr>
          <w:b/>
          <w:color w:val="000000" w:themeColor="text1"/>
          <w:sz w:val="30"/>
          <w:szCs w:val="30"/>
          <w:highlight w:val="none"/>
          <w14:textFill>
            <w14:solidFill>
              <w14:schemeClr w14:val="tx1"/>
            </w14:solidFill>
          </w14:textFill>
        </w:rPr>
      </w:pPr>
    </w:p>
    <w:p w14:paraId="7046DDC1">
      <w:pPr>
        <w:pStyle w:val="19"/>
        <w:spacing w:line="360" w:lineRule="auto"/>
        <w:jc w:val="center"/>
        <w:rPr>
          <w:b/>
          <w:color w:val="000000" w:themeColor="text1"/>
          <w:sz w:val="30"/>
          <w:szCs w:val="30"/>
          <w:highlight w:val="none"/>
          <w14:textFill>
            <w14:solidFill>
              <w14:schemeClr w14:val="tx1"/>
            </w14:solidFill>
          </w14:textFill>
        </w:rPr>
      </w:pPr>
    </w:p>
    <w:p w14:paraId="69B61D56">
      <w:pPr>
        <w:pStyle w:val="19"/>
        <w:spacing w:line="360" w:lineRule="auto"/>
        <w:jc w:val="center"/>
        <w:rPr>
          <w:b/>
          <w:color w:val="000000" w:themeColor="text1"/>
          <w:sz w:val="30"/>
          <w:szCs w:val="30"/>
          <w:highlight w:val="none"/>
          <w14:textFill>
            <w14:solidFill>
              <w14:schemeClr w14:val="tx1"/>
            </w14:solidFill>
          </w14:textFill>
        </w:rPr>
      </w:pPr>
    </w:p>
    <w:p w14:paraId="0A905F8F">
      <w:pPr>
        <w:pStyle w:val="19"/>
        <w:spacing w:line="360" w:lineRule="auto"/>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残疾人福利性单位声明函（格式）</w:t>
      </w:r>
    </w:p>
    <w:p w14:paraId="5FAEB954">
      <w:pPr>
        <w:pStyle w:val="19"/>
        <w:spacing w:line="360" w:lineRule="auto"/>
        <w:jc w:val="center"/>
        <w:rPr>
          <w:b/>
          <w:color w:val="000000" w:themeColor="text1"/>
          <w:sz w:val="30"/>
          <w:szCs w:val="30"/>
          <w:highlight w:val="none"/>
          <w14:textFill>
            <w14:solidFill>
              <w14:schemeClr w14:val="tx1"/>
            </w14:solidFill>
          </w14:textFill>
        </w:rPr>
      </w:pPr>
    </w:p>
    <w:p w14:paraId="4D08B730">
      <w:pPr>
        <w:pStyle w:val="19"/>
        <w:spacing w:line="360" w:lineRule="auto"/>
        <w:jc w:val="left"/>
        <w:rPr>
          <w:rFonts w:ascii="仿宋_GB2312" w:eastAsia="仿宋_GB2312"/>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 xml:space="preserve">   </w:t>
      </w:r>
      <w:r>
        <w:rPr>
          <w:rFonts w:hint="eastAsia" w:ascii="仿宋_GB2312" w:eastAsia="仿宋_GB2312"/>
          <w:color w:val="000000" w:themeColor="text1"/>
          <w:sz w:val="30"/>
          <w:szCs w:val="30"/>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themeColor="text1"/>
          <w:sz w:val="30"/>
          <w:szCs w:val="30"/>
          <w:highlight w:val="none"/>
          <w:u w:val="single"/>
          <w14:textFill>
            <w14:solidFill>
              <w14:schemeClr w14:val="tx1"/>
            </w14:solidFill>
          </w14:textFill>
        </w:rPr>
        <w:t xml:space="preserve"> 南宁中心血站 </w:t>
      </w:r>
      <w:r>
        <w:rPr>
          <w:rFonts w:hint="eastAsia" w:ascii="仿宋_GB2312" w:eastAsia="仿宋_GB2312"/>
          <w:color w:val="000000" w:themeColor="text1"/>
          <w:sz w:val="30"/>
          <w:szCs w:val="30"/>
          <w:highlight w:val="none"/>
          <w14:textFill>
            <w14:solidFill>
              <w14:schemeClr w14:val="tx1"/>
            </w14:solidFill>
          </w14:textFill>
        </w:rPr>
        <w:t>单位的</w:t>
      </w:r>
      <w:r>
        <w:rPr>
          <w:rFonts w:hint="eastAsia" w:ascii="仿宋_GB2312" w:eastAsia="仿宋_GB2312"/>
          <w:color w:val="000000" w:themeColor="text1"/>
          <w:sz w:val="30"/>
          <w:szCs w:val="30"/>
          <w:highlight w:val="none"/>
          <w:u w:val="single"/>
          <w14:textFill>
            <w14:solidFill>
              <w14:schemeClr w14:val="tx1"/>
            </w14:solidFill>
          </w14:textFill>
        </w:rPr>
        <w:t xml:space="preserve">南宁中心血站2026年献血常规纪念品第一批采购 </w:t>
      </w:r>
      <w:r>
        <w:rPr>
          <w:rFonts w:hint="eastAsia" w:ascii="仿宋_GB2312" w:eastAsia="仿宋_GB2312"/>
          <w:color w:val="000000" w:themeColor="text1"/>
          <w:sz w:val="30"/>
          <w:szCs w:val="30"/>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626886F3">
      <w:pPr>
        <w:pStyle w:val="19"/>
        <w:spacing w:line="360" w:lineRule="auto"/>
        <w:jc w:val="left"/>
        <w:rPr>
          <w:b/>
          <w:color w:val="000000" w:themeColor="text1"/>
          <w:szCs w:val="21"/>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  </w:t>
      </w:r>
    </w:p>
    <w:p w14:paraId="5F0E024D">
      <w:pPr>
        <w:pStyle w:val="19"/>
        <w:spacing w:line="360" w:lineRule="auto"/>
        <w:jc w:val="left"/>
        <w:rPr>
          <w:b/>
          <w:color w:val="000000" w:themeColor="text1"/>
          <w:szCs w:val="21"/>
          <w:highlight w:val="none"/>
          <w14:textFill>
            <w14:solidFill>
              <w14:schemeClr w14:val="tx1"/>
            </w14:solidFill>
          </w14:textFill>
        </w:rPr>
      </w:pPr>
    </w:p>
    <w:p w14:paraId="377B1EA3">
      <w:pPr>
        <w:snapToGrid w:val="0"/>
        <w:spacing w:line="360" w:lineRule="auto"/>
        <w:ind w:left="5137" w:leftChars="1736" w:hanging="1491" w:hangingChars="825"/>
        <w:rPr>
          <w:rFonts w:hint="eastAsia" w:ascii="仿宋_GB2312" w:hAnsi="仿宋" w:eastAsia="仿宋_GB2312" w:cs="仿宋_GB2312"/>
          <w:color w:val="000000" w:themeColor="text1"/>
          <w:kern w:val="0"/>
          <w:sz w:val="24"/>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95324D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5B811FC">
      <w:pPr>
        <w:pStyle w:val="19"/>
        <w:spacing w:line="360" w:lineRule="auto"/>
        <w:ind w:left="5132" w:leftChars="1979" w:hanging="976" w:hangingChars="488"/>
        <w:rPr>
          <w:color w:val="000000" w:themeColor="text1"/>
          <w:sz w:val="20"/>
          <w:highlight w:val="none"/>
          <w14:textFill>
            <w14:solidFill>
              <w14:schemeClr w14:val="tx1"/>
            </w14:solidFill>
          </w14:textFill>
        </w:rPr>
      </w:pPr>
    </w:p>
    <w:p w14:paraId="1196C2E5">
      <w:pPr>
        <w:pStyle w:val="19"/>
        <w:jc w:val="left"/>
        <w:rPr>
          <w:rFonts w:ascii="Times New Roman" w:hAnsi="Times New Roman"/>
          <w:b/>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5FBF9691">
      <w:pPr>
        <w:pStyle w:val="19"/>
        <w:jc w:val="center"/>
        <w:rPr>
          <w:rFonts w:ascii="Times New Roman" w:hAnsi="Times New Roman"/>
          <w:b/>
          <w:color w:val="000000" w:themeColor="text1"/>
          <w:sz w:val="30"/>
          <w:szCs w:val="30"/>
          <w:highlight w:val="none"/>
          <w14:textFill>
            <w14:solidFill>
              <w14:schemeClr w14:val="tx1"/>
            </w14:solidFill>
          </w14:textFill>
        </w:rPr>
      </w:pPr>
    </w:p>
    <w:p w14:paraId="54002E89">
      <w:pPr>
        <w:pStyle w:val="19"/>
        <w:jc w:val="center"/>
        <w:rPr>
          <w:rFonts w:ascii="Times New Roman" w:hAnsi="Times New Roman"/>
          <w:b/>
          <w:color w:val="000000" w:themeColor="text1"/>
          <w:sz w:val="30"/>
          <w:szCs w:val="30"/>
          <w:highlight w:val="none"/>
          <w14:textFill>
            <w14:solidFill>
              <w14:schemeClr w14:val="tx1"/>
            </w14:solidFill>
          </w14:textFill>
        </w:rPr>
      </w:pPr>
    </w:p>
    <w:p w14:paraId="26063342">
      <w:pPr>
        <w:pStyle w:val="19"/>
        <w:jc w:val="center"/>
        <w:rPr>
          <w:rFonts w:ascii="Times New Roman" w:hAnsi="Times New Roman"/>
          <w:b/>
          <w:color w:val="000000" w:themeColor="text1"/>
          <w:sz w:val="30"/>
          <w:szCs w:val="30"/>
          <w:highlight w:val="none"/>
          <w14:textFill>
            <w14:solidFill>
              <w14:schemeClr w14:val="tx1"/>
            </w14:solidFill>
          </w14:textFill>
        </w:rPr>
      </w:pPr>
    </w:p>
    <w:p w14:paraId="56E93D9F">
      <w:pPr>
        <w:pStyle w:val="19"/>
        <w:jc w:val="center"/>
        <w:rPr>
          <w:rFonts w:ascii="Times New Roman" w:hAnsi="Times New Roman"/>
          <w:b/>
          <w:color w:val="000000" w:themeColor="text1"/>
          <w:sz w:val="30"/>
          <w:szCs w:val="30"/>
          <w:highlight w:val="none"/>
          <w14:textFill>
            <w14:solidFill>
              <w14:schemeClr w14:val="tx1"/>
            </w14:solidFill>
          </w14:textFill>
        </w:rPr>
      </w:pPr>
    </w:p>
    <w:p w14:paraId="4CEDE403">
      <w:pPr>
        <w:pStyle w:val="19"/>
        <w:jc w:val="center"/>
        <w:rPr>
          <w:rFonts w:ascii="Times New Roman" w:hAnsi="Times New Roman"/>
          <w:b/>
          <w:color w:val="000000" w:themeColor="text1"/>
          <w:sz w:val="30"/>
          <w:szCs w:val="30"/>
          <w:highlight w:val="none"/>
          <w14:textFill>
            <w14:solidFill>
              <w14:schemeClr w14:val="tx1"/>
            </w14:solidFill>
          </w14:textFill>
        </w:rPr>
      </w:pPr>
    </w:p>
    <w:p w14:paraId="5D512C77">
      <w:pPr>
        <w:pStyle w:val="19"/>
        <w:jc w:val="center"/>
        <w:rPr>
          <w:rFonts w:ascii="Times New Roman" w:hAnsi="Times New Roman"/>
          <w:b/>
          <w:color w:val="000000" w:themeColor="text1"/>
          <w:sz w:val="30"/>
          <w:szCs w:val="30"/>
          <w:highlight w:val="none"/>
          <w14:textFill>
            <w14:solidFill>
              <w14:schemeClr w14:val="tx1"/>
            </w14:solidFill>
          </w14:textFill>
        </w:rPr>
      </w:pPr>
    </w:p>
    <w:p w14:paraId="0E23C838">
      <w:pPr>
        <w:pStyle w:val="19"/>
        <w:jc w:val="center"/>
        <w:rPr>
          <w:rFonts w:ascii="Times New Roman" w:hAnsi="Times New Roman"/>
          <w:b/>
          <w:color w:val="000000" w:themeColor="text1"/>
          <w:sz w:val="30"/>
          <w:szCs w:val="30"/>
          <w:highlight w:val="none"/>
          <w14:textFill>
            <w14:solidFill>
              <w14:schemeClr w14:val="tx1"/>
            </w14:solidFill>
          </w14:textFill>
        </w:rPr>
      </w:pPr>
    </w:p>
    <w:p w14:paraId="0DC4D0E8">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四、</w:t>
      </w:r>
      <w:r>
        <w:rPr>
          <w:rFonts w:hint="eastAsia"/>
          <w:b/>
          <w:color w:val="000000" w:themeColor="text1"/>
          <w:sz w:val="30"/>
          <w:szCs w:val="30"/>
          <w:highlight w:val="none"/>
          <w14:textFill>
            <w14:solidFill>
              <w14:schemeClr w14:val="tx1"/>
            </w14:solidFill>
          </w14:textFill>
        </w:rPr>
        <w:t>关于符合本国产品标准的声明函</w:t>
      </w:r>
    </w:p>
    <w:p w14:paraId="528F0F79">
      <w:pPr>
        <w:widowControl/>
        <w:shd w:val="clear" w:color="auto" w:fill="FFFFFF"/>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Courier New"/>
          <w:b/>
          <w:color w:val="000000" w:themeColor="text1"/>
          <w:sz w:val="30"/>
          <w:szCs w:val="30"/>
          <w:highlight w:val="none"/>
          <w14:textFill>
            <w14:solidFill>
              <w14:schemeClr w14:val="tx1"/>
            </w14:solidFill>
          </w14:textFill>
        </w:rPr>
        <w:t>关于符合本国产品标准的声明函（如有）</w:t>
      </w:r>
    </w:p>
    <w:p w14:paraId="555181D4">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32EE78EF">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产品名称1）1，生产厂为（厂名）2，厂址为（生产厂址）。（产品名称1）的中国境内生产的组件成本占比≥（规定比例）3。（产品名称1）的（关键组件）4在中国境内生产。（产品名称1）的（关键工序）5在中国境内完成。</w:t>
      </w:r>
    </w:p>
    <w:p w14:paraId="01A23747">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产品名称2），生产厂为（厂名），厂址为（生产厂址）。（产品名称2）的中国境内生产的组件成本占比≥（规定比例）。（产品名称2）的（关键组件）在中国境内生产。（产品名称2）的（关键工序）在中国境内完成。</w:t>
      </w:r>
    </w:p>
    <w:p w14:paraId="472F5916">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p w14:paraId="7E7986F8">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本公司（单位）对上述声明内容的真实性负责。如有虚假，愿承担相应法律责任。</w:t>
      </w:r>
    </w:p>
    <w:p w14:paraId="173BC591">
      <w:pPr>
        <w:widowControl/>
        <w:shd w:val="clear" w:color="auto" w:fill="FFFFFF"/>
        <w:spacing w:before="30" w:after="30"/>
        <w:rPr>
          <w:rFonts w:hint="eastAsia" w:ascii="宋体" w:hAnsi="宋体" w:cs="宋体"/>
          <w:color w:val="000000" w:themeColor="text1"/>
          <w:kern w:val="0"/>
          <w:sz w:val="24"/>
          <w:highlight w:val="none"/>
          <w14:textFill>
            <w14:solidFill>
              <w14:schemeClr w14:val="tx1"/>
            </w14:solidFill>
          </w14:textFill>
        </w:rPr>
      </w:pPr>
    </w:p>
    <w:p w14:paraId="6B170DAF">
      <w:pPr>
        <w:widowControl/>
        <w:shd w:val="clear" w:color="auto" w:fill="FFFFFF"/>
        <w:spacing w:before="30" w:after="30"/>
        <w:ind w:firstLine="3998" w:firstLineChars="1666"/>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公司（单位）名称（盖章）：</w:t>
      </w:r>
    </w:p>
    <w:p w14:paraId="6E74F3C0">
      <w:pPr>
        <w:widowControl/>
        <w:shd w:val="clear" w:color="auto" w:fill="FFFFFF"/>
        <w:ind w:firstLine="3998" w:firstLineChars="1666"/>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日期：   年    月    日</w:t>
      </w:r>
    </w:p>
    <w:p w14:paraId="17B7EC49">
      <w:pPr>
        <w:widowControl/>
        <w:shd w:val="clear" w:color="auto" w:fill="FFFFFF"/>
        <w:spacing w:before="30" w:after="3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______________________________________________________________________________</w:t>
      </w:r>
    </w:p>
    <w:p w14:paraId="05F076C7">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1.产品如有型号，请在“产品名称”栏一并填写。</w:t>
      </w:r>
    </w:p>
    <w:p w14:paraId="750963FE">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2.生产厂名与厂址应与生产厂营业执照载明的相关信息保持一致。</w:t>
      </w:r>
    </w:p>
    <w:p w14:paraId="044DEDDB">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3.该产品的中国境内生产的组件成本占比相关要求实施前，“规定比例”栏可不填，下同。</w:t>
      </w:r>
    </w:p>
    <w:p w14:paraId="3CAA914C">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4.该产品的关键组件要求实施前，“关键组件”栏可不填，下同。</w:t>
      </w:r>
    </w:p>
    <w:p w14:paraId="7694E6EC">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5.该产品的关键工序要求实施前，“关键工序”栏可不填，下同。</w:t>
      </w:r>
    </w:p>
    <w:p w14:paraId="496BF587">
      <w:pPr>
        <w:snapToGrid w:val="0"/>
        <w:spacing w:before="50" w:after="165" w:afterLines="50" w:line="360" w:lineRule="auto"/>
        <w:ind w:firstLine="300" w:firstLineChars="150"/>
        <w:jc w:val="left"/>
        <w:rPr>
          <w:color w:val="000000" w:themeColor="text1"/>
          <w:sz w:val="20"/>
          <w:highlight w:val="none"/>
          <w14:textFill>
            <w14:solidFill>
              <w14:schemeClr w14:val="tx1"/>
            </w14:solidFill>
          </w14:textFill>
        </w:rPr>
      </w:pPr>
    </w:p>
    <w:p w14:paraId="4DB71761">
      <w:pPr>
        <w:widowControl/>
        <w:spacing w:line="360" w:lineRule="auto"/>
        <w:jc w:val="center"/>
        <w:rPr>
          <w:b/>
          <w:color w:val="000000" w:themeColor="text1"/>
          <w:sz w:val="30"/>
          <w:szCs w:val="30"/>
          <w:highlight w:val="none"/>
          <w14:textFill>
            <w14:solidFill>
              <w14:schemeClr w14:val="tx1"/>
            </w14:solidFill>
          </w14:textFill>
        </w:rPr>
      </w:pPr>
      <w:r>
        <w:rPr>
          <w:color w:val="000000" w:themeColor="text1"/>
          <w:sz w:val="20"/>
          <w:highlight w:val="none"/>
          <w14:textFill>
            <w14:solidFill>
              <w14:schemeClr w14:val="tx1"/>
            </w14:solidFill>
          </w14:textFill>
        </w:rPr>
        <w:br w:type="page"/>
      </w:r>
      <w:r>
        <w:rPr>
          <w:rFonts w:hint="eastAsia"/>
          <w:b/>
          <w:color w:val="000000" w:themeColor="text1"/>
          <w:sz w:val="30"/>
          <w:szCs w:val="30"/>
          <w:highlight w:val="none"/>
          <w14:textFill>
            <w14:solidFill>
              <w14:schemeClr w14:val="tx1"/>
            </w14:solidFill>
          </w14:textFill>
        </w:rPr>
        <w:t>五、投标人认为需要提供的其他文件和说明</w:t>
      </w:r>
    </w:p>
    <w:p w14:paraId="0408CE31">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60DADB21">
      <w:pPr>
        <w:widowControl/>
        <w:spacing w:line="360" w:lineRule="auto"/>
        <w:jc w:val="center"/>
        <w:rPr>
          <w:b/>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47157D12">
      <w:pPr>
        <w:snapToGrid w:val="0"/>
        <w:spacing w:before="165" w:beforeLines="50" w:after="50"/>
        <w:jc w:val="center"/>
        <w:outlineLvl w:val="1"/>
        <w:rPr>
          <w:b/>
          <w:color w:val="000000" w:themeColor="text1"/>
          <w:sz w:val="30"/>
          <w:szCs w:val="30"/>
          <w:highlight w:val="none"/>
          <w14:textFill>
            <w14:solidFill>
              <w14:schemeClr w14:val="tx1"/>
            </w14:solidFill>
          </w14:textFill>
        </w:rPr>
      </w:pPr>
      <w:bookmarkStart w:id="169" w:name="_Toc31221"/>
      <w:bookmarkStart w:id="170" w:name="_Toc19686840"/>
      <w:r>
        <w:rPr>
          <w:rFonts w:hint="eastAsia" w:ascii="宋体" w:hAnsi="宋体"/>
          <w:b/>
          <w:bCs/>
          <w:color w:val="000000" w:themeColor="text1"/>
          <w:sz w:val="28"/>
          <w:szCs w:val="28"/>
          <w:highlight w:val="none"/>
          <w14:textFill>
            <w14:solidFill>
              <w14:schemeClr w14:val="tx1"/>
            </w14:solidFill>
          </w14:textFill>
        </w:rPr>
        <w:t>第六节 其他文书、文件格式</w:t>
      </w:r>
      <w:bookmarkEnd w:id="169"/>
      <w:bookmarkEnd w:id="170"/>
    </w:p>
    <w:p w14:paraId="1E6BED97">
      <w:pPr>
        <w:jc w:val="center"/>
        <w:rPr>
          <w:rFonts w:hint="eastAsia" w:ascii="宋体" w:hAnsi="宋体" w:cs="宋体"/>
          <w:b/>
          <w:bCs/>
          <w:color w:val="000000" w:themeColor="text1"/>
          <w:sz w:val="32"/>
          <w:szCs w:val="32"/>
          <w:highlight w:val="none"/>
          <w:lang w:val="en"/>
          <w14:textFill>
            <w14:solidFill>
              <w14:schemeClr w14:val="tx1"/>
            </w14:solidFill>
          </w14:textFill>
        </w:rPr>
      </w:pPr>
      <w:r>
        <w:rPr>
          <w:rFonts w:hint="eastAsia" w:ascii="宋体" w:hAnsi="宋体" w:cs="宋体"/>
          <w:b/>
          <w:bCs/>
          <w:color w:val="000000" w:themeColor="text1"/>
          <w:sz w:val="32"/>
          <w:szCs w:val="32"/>
          <w:highlight w:val="none"/>
          <w:lang w:val="en"/>
          <w14:textFill>
            <w14:solidFill>
              <w14:schemeClr w14:val="tx1"/>
            </w14:solidFill>
          </w14:textFill>
        </w:rPr>
        <w:t>知识产权合规性声明</w:t>
      </w:r>
    </w:p>
    <w:p w14:paraId="2D86695D">
      <w:pPr>
        <w:spacing w:line="480" w:lineRule="auto"/>
        <w:ind w:firstLine="480" w:firstLineChars="200"/>
        <w:rPr>
          <w:rFonts w:hint="eastAsia" w:ascii="宋体" w:hAnsi="宋体" w:cs="宋体"/>
          <w:color w:val="000000" w:themeColor="text1"/>
          <w:sz w:val="24"/>
          <w:highlight w:val="none"/>
          <w:lang w:val="e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w:t>
      </w:r>
      <w:r>
        <w:rPr>
          <w:rFonts w:hint="eastAsia" w:ascii="宋体" w:hAnsi="宋体" w:cs="宋体"/>
          <w:color w:val="000000" w:themeColor="text1"/>
          <w:sz w:val="24"/>
          <w:highlight w:val="none"/>
          <w:lang w:val="en"/>
          <w14:textFill>
            <w14:solidFill>
              <w14:schemeClr w14:val="tx1"/>
            </w14:solidFill>
          </w14:textFill>
        </w:rPr>
        <w:t>企业（单位）自愿参与政府投资政府采购的</w:t>
      </w:r>
      <w:r>
        <w:rPr>
          <w:rFonts w:hint="eastAsia" w:ascii="宋体" w:hAnsi="宋体" w:cs="宋体"/>
          <w:color w:val="000000" w:themeColor="text1"/>
          <w:sz w:val="24"/>
          <w:highlight w:val="none"/>
          <w:u w:val="single"/>
          <w:lang w:val="en"/>
          <w14:textFill>
            <w14:solidFill>
              <w14:schemeClr w14:val="tx1"/>
            </w14:solidFill>
          </w14:textFill>
        </w:rPr>
        <w:t>南宁中心血站2026年献血常规纪念品第一批采购</w:t>
      </w:r>
      <w:r>
        <w:rPr>
          <w:rFonts w:hint="eastAsia" w:ascii="宋体" w:hAnsi="宋体" w:cs="宋体"/>
          <w:color w:val="000000" w:themeColor="text1"/>
          <w:sz w:val="24"/>
          <w:highlight w:val="none"/>
          <w:lang w:val="en"/>
          <w14:textFill>
            <w14:solidFill>
              <w14:schemeClr w14:val="tx1"/>
            </w14:solidFill>
          </w14:textFill>
        </w:rPr>
        <w:t>项目，</w:t>
      </w:r>
      <w:r>
        <w:rPr>
          <w:rFonts w:hint="eastAsia" w:ascii="宋体" w:hAnsi="宋体" w:cs="宋体"/>
          <w:b/>
          <w:bCs/>
          <w:color w:val="000000" w:themeColor="text1"/>
          <w:sz w:val="24"/>
          <w:highlight w:val="none"/>
          <w:lang w:val="en"/>
          <w14:textFill>
            <w14:solidFill>
              <w14:schemeClr w14:val="tx1"/>
            </w14:solidFill>
          </w14:textFill>
        </w:rPr>
        <w:t>在此郑重承诺：</w:t>
      </w:r>
      <w:r>
        <w:rPr>
          <w:rFonts w:hint="eastAsia" w:ascii="宋体" w:hAnsi="宋体" w:cs="宋体"/>
          <w:color w:val="000000" w:themeColor="text1"/>
          <w:sz w:val="24"/>
          <w:highlight w:val="none"/>
          <w:lang w:val="en"/>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1884CE68">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p>
    <w:p w14:paraId="39EF3968">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297A2B84">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4EE42D89">
      <w:pPr>
        <w:snapToGrid w:val="0"/>
        <w:spacing w:line="480" w:lineRule="auto"/>
        <w:ind w:left="5137" w:leftChars="1736" w:hanging="1491" w:hangingChars="825"/>
        <w:rPr>
          <w:b/>
          <w:color w:val="000000" w:themeColor="text1"/>
          <w:sz w:val="18"/>
          <w:szCs w:val="18"/>
          <w:highlight w:val="none"/>
          <w14:textFill>
            <w14:solidFill>
              <w14:schemeClr w14:val="tx1"/>
            </w14:solidFill>
          </w14:textFill>
        </w:rPr>
      </w:pPr>
    </w:p>
    <w:p w14:paraId="22B3BEA8">
      <w:pPr>
        <w:snapToGrid w:val="0"/>
        <w:spacing w:line="48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4A5FD5C">
      <w:pPr>
        <w:snapToGrid w:val="0"/>
        <w:spacing w:line="480" w:lineRule="auto"/>
        <w:ind w:firstLine="5040" w:firstLineChars="2100"/>
        <w:rPr>
          <w:rFonts w:ascii="宋体" w:hAnsi="Courier New"/>
          <w:b/>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EF59374">
      <w:pPr>
        <w:snapToGrid w:val="0"/>
        <w:spacing w:before="50" w:after="165" w:afterLines="50" w:line="360" w:lineRule="auto"/>
        <w:jc w:val="left"/>
        <w:rPr>
          <w:color w:val="000000" w:themeColor="text1"/>
          <w:sz w:val="20"/>
          <w:highlight w:val="none"/>
          <w14:textFill>
            <w14:solidFill>
              <w14:schemeClr w14:val="tx1"/>
            </w14:solidFill>
          </w14:textFill>
        </w:rPr>
      </w:pPr>
    </w:p>
    <w:p w14:paraId="3E26AB9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C91D9F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2646460">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06B89D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8931A0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E5B399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CBE348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7F1AF2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DD9470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386CBE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549607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B079A1C">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171" w:name="_Toc29905"/>
      <w:r>
        <w:rPr>
          <w:rFonts w:hint="eastAsia" w:ascii="Times New Roman" w:hAnsi="Times New Roman"/>
          <w:b/>
          <w:color w:val="000000" w:themeColor="text1"/>
          <w:sz w:val="36"/>
          <w:highlight w:val="none"/>
          <w14:textFill>
            <w14:solidFill>
              <w14:schemeClr w14:val="tx1"/>
            </w14:solidFill>
          </w14:textFill>
        </w:rPr>
        <w:t>第七章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质疑、投诉证明材料格式</w:t>
      </w:r>
      <w:bookmarkEnd w:id="171"/>
    </w:p>
    <w:p w14:paraId="6DB02A4B">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A535E7C">
      <w:pPr>
        <w:widowControl/>
        <w:shd w:val="clear" w:color="auto" w:fill="FFFFFF"/>
        <w:spacing w:line="260" w:lineRule="exact"/>
        <w:jc w:val="left"/>
        <w:rPr>
          <w:rFonts w:hint="eastAsia" w:ascii="宋体" w:hAnsi="宋体"/>
          <w:b/>
          <w:bCs/>
          <w:color w:val="000000" w:themeColor="text1"/>
          <w:sz w:val="28"/>
          <w:szCs w:val="28"/>
          <w:highlight w:val="none"/>
          <w14:textFill>
            <w14:solidFill>
              <w14:schemeClr w14:val="tx1"/>
            </w14:solidFill>
          </w14:textFill>
        </w:rPr>
      </w:pPr>
    </w:p>
    <w:p w14:paraId="0B5C696E">
      <w:pPr>
        <w:pStyle w:val="5"/>
        <w:jc w:val="center"/>
        <w:rPr>
          <w:rFonts w:hint="eastAsia" w:ascii="宋体" w:hAnsi="宋体"/>
          <w:b w:val="0"/>
          <w:bCs w:val="0"/>
          <w:color w:val="000000" w:themeColor="text1"/>
          <w:highlight w:val="none"/>
          <w14:textFill>
            <w14:solidFill>
              <w14:schemeClr w14:val="tx1"/>
            </w14:solidFill>
          </w14:textFill>
        </w:rPr>
      </w:pPr>
      <w:bookmarkStart w:id="172" w:name="_Toc15190"/>
      <w:r>
        <w:rPr>
          <w:rFonts w:hint="eastAsia" w:ascii="宋体" w:hAnsi="宋体"/>
          <w:b w:val="0"/>
          <w:bCs w:val="0"/>
          <w:color w:val="000000" w:themeColor="text1"/>
          <w:highlight w:val="none"/>
          <w14:textFill>
            <w14:solidFill>
              <w14:schemeClr w14:val="tx1"/>
            </w14:solidFill>
          </w14:textFill>
        </w:rPr>
        <w:t>第一节 质疑函（格式）</w:t>
      </w:r>
      <w:bookmarkEnd w:id="172"/>
    </w:p>
    <w:p w14:paraId="73456525">
      <w:pPr>
        <w:jc w:val="center"/>
        <w:rPr>
          <w:rFonts w:hint="eastAsia"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14:paraId="48462185">
      <w:pPr>
        <w:adjustRightInd w:val="0"/>
        <w:snapToGrid w:val="0"/>
        <w:spacing w:before="331" w:beforeLines="100"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一、质疑供应商基本信息</w:t>
      </w:r>
    </w:p>
    <w:p w14:paraId="4580C681">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质疑供应商：</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784C1EDF">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1B495351">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联系人：</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70DF91B">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授权代表：</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1E1A60DE">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 xml:space="preserve"> </w:t>
      </w:r>
    </w:p>
    <w:p w14:paraId="7502F93D">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 xml:space="preserve">地址： </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E209C23">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二、质疑项目基本情况</w:t>
      </w:r>
    </w:p>
    <w:p w14:paraId="1412B1AD">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南宁中心血站2026年献血常规纪念品第一批采购  </w:t>
      </w:r>
    </w:p>
    <w:p w14:paraId="2C36EDD9">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质疑项目的编号：</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包号：</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524F79EB">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采购人名称：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南宁中心血站  </w:t>
      </w:r>
    </w:p>
    <w:p w14:paraId="4E050F47">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采购文件获取日期：</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3327E7A4">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三、质疑事项具体内容</w:t>
      </w:r>
    </w:p>
    <w:p w14:paraId="1CEE580C">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质疑事项1：</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7EB47330">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事实依据：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BB3E66E">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F9BFCAC">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法律依据：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4E395648">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8AFF57B">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质疑事项2</w:t>
      </w:r>
    </w:p>
    <w:p w14:paraId="616923AF">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w:t>
      </w:r>
    </w:p>
    <w:p w14:paraId="198ACCAA">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四、与质疑事项相关的质疑请求</w:t>
      </w:r>
    </w:p>
    <w:p w14:paraId="7CDA524C">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请求：</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5E9424D2">
      <w:pPr>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签字(签章)：                   公章：                      </w:t>
      </w:r>
    </w:p>
    <w:p w14:paraId="745565D3">
      <w:pPr>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日期：    </w:t>
      </w:r>
    </w:p>
    <w:p w14:paraId="0B30522E">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p>
    <w:p w14:paraId="57CD725F">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p>
    <w:p w14:paraId="7FA9812C">
      <w:pPr>
        <w:rPr>
          <w:rFonts w:hint="eastAsia"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质疑函制作说明：</w:t>
      </w:r>
    </w:p>
    <w:p w14:paraId="24CD6CF2">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1.供应商提出质疑时，应提交质疑函和必要的证明材料。</w:t>
      </w:r>
    </w:p>
    <w:p w14:paraId="77D95268">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_GB2312" w:hAnsi="宋体" w:eastAsia="仿宋_GB2312" w:cs="宋体"/>
          <w:color w:val="000000" w:themeColor="text1"/>
          <w:kern w:val="0"/>
          <w:sz w:val="32"/>
          <w:szCs w:val="32"/>
          <w:highlight w:val="none"/>
          <w14:textFill>
            <w14:solidFill>
              <w14:schemeClr w14:val="tx1"/>
            </w14:solidFill>
          </w14:textFill>
        </w:rPr>
        <w:t>供应商签署的授权委托书。授权委托书应载明代理人的姓名或者名称、代理事项、具体权限、期限和相关事项。</w:t>
      </w:r>
    </w:p>
    <w:p w14:paraId="673B5F75">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3.质疑供应商若对项目的某一分包进行质疑，质疑函中应列明具体分包号。</w:t>
      </w:r>
    </w:p>
    <w:p w14:paraId="6BC9F91F">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4.质疑函的质疑事项应具体、明确，并有必要的事实依据和法律依据。</w:t>
      </w:r>
    </w:p>
    <w:p w14:paraId="3E671080">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5.质疑函的质疑请求应与质疑事项相关。</w:t>
      </w:r>
    </w:p>
    <w:p w14:paraId="12F0CA41">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3A8BEB97">
      <w:pPr>
        <w:widowControl/>
        <w:ind w:firstLine="600" w:firstLineChars="200"/>
        <w:jc w:val="left"/>
        <w:rPr>
          <w:rFonts w:ascii="仿宋_GB2312" w:eastAsia="仿宋_GB2312"/>
          <w:color w:val="000000" w:themeColor="text1"/>
          <w:sz w:val="30"/>
          <w:szCs w:val="30"/>
          <w:highlight w:val="none"/>
          <w14:textFill>
            <w14:solidFill>
              <w14:schemeClr w14:val="tx1"/>
            </w14:solidFill>
          </w14:textFill>
        </w:rPr>
      </w:pPr>
    </w:p>
    <w:p w14:paraId="24D9E0BD">
      <w:pPr>
        <w:widowControl/>
        <w:spacing w:line="360" w:lineRule="auto"/>
        <w:jc w:val="left"/>
        <w:rPr>
          <w:rFonts w:hint="eastAsia" w:ascii="ˎ̥" w:hAnsi="ˎ̥" w:cs="宋体"/>
          <w:color w:val="000000" w:themeColor="text1"/>
          <w:kern w:val="0"/>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58F872E">
      <w:pPr>
        <w:pStyle w:val="5"/>
        <w:jc w:val="center"/>
        <w:rPr>
          <w:rFonts w:hint="eastAsia" w:ascii="宋体" w:hAnsi="宋体"/>
          <w:b w:val="0"/>
          <w:bCs w:val="0"/>
          <w:color w:val="000000" w:themeColor="text1"/>
          <w:highlight w:val="none"/>
          <w14:textFill>
            <w14:solidFill>
              <w14:schemeClr w14:val="tx1"/>
            </w14:solidFill>
          </w14:textFill>
        </w:rPr>
      </w:pPr>
      <w:bookmarkStart w:id="173" w:name="_Toc24935"/>
      <w:r>
        <w:rPr>
          <w:rFonts w:hint="eastAsia" w:ascii="宋体" w:hAnsi="宋体"/>
          <w:b w:val="0"/>
          <w:bCs w:val="0"/>
          <w:color w:val="000000" w:themeColor="text1"/>
          <w:highlight w:val="none"/>
          <w14:textFill>
            <w14:solidFill>
              <w14:schemeClr w14:val="tx1"/>
            </w14:solidFill>
          </w14:textFill>
        </w:rPr>
        <w:t>第二节 投诉书（格式）</w:t>
      </w:r>
      <w:bookmarkEnd w:id="173"/>
    </w:p>
    <w:p w14:paraId="7E41C55A">
      <w:pPr>
        <w:jc w:val="center"/>
        <w:rPr>
          <w:rFonts w:hint="eastAsia"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投诉书范本</w:t>
      </w:r>
    </w:p>
    <w:p w14:paraId="3C3CFF23">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一、投诉相关主体基本情况</w:t>
      </w:r>
    </w:p>
    <w:p w14:paraId="0B14BBDB">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57787BE">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59F4CEE">
      <w:pPr>
        <w:tabs>
          <w:tab w:val="left" w:pos="6510"/>
        </w:tabs>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法定代表人/主要负责人：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0B571630">
      <w:pPr>
        <w:tabs>
          <w:tab w:val="left" w:pos="6510"/>
        </w:tabs>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6FAED1B">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授权代表：</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0366EB18">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1E55B9BC">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被投诉人1：</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59C315BF">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2C261FEC">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DA36AEA">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被投诉人2</w:t>
      </w:r>
    </w:p>
    <w:p w14:paraId="1149661B">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47DEDE25">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相关供应商：</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BFCFE18">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3ACB197">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5325C3A6">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二、投诉项目基本情况</w:t>
      </w:r>
    </w:p>
    <w:p w14:paraId="6ACF9051">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采购项目名称：</w:t>
      </w:r>
      <w:r>
        <w:rPr>
          <w:rFonts w:hint="eastAsia" w:ascii="仿宋_GB2312" w:eastAsia="仿宋_GB2312"/>
          <w:color w:val="000000" w:themeColor="text1"/>
          <w:sz w:val="32"/>
          <w:szCs w:val="32"/>
          <w:highlight w:val="none"/>
          <w:u w:val="dotted"/>
          <w14:textFill>
            <w14:solidFill>
              <w14:schemeClr w14:val="tx1"/>
            </w14:solidFill>
          </w14:textFill>
        </w:rPr>
        <w:t xml:space="preserve">  南宁中心血站2026年献血常规纪念品第一批采购  </w:t>
      </w:r>
    </w:p>
    <w:p w14:paraId="37E06B89">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采购项目编号：</w:t>
      </w:r>
      <w:r>
        <w:rPr>
          <w:rFonts w:hint="eastAsia" w:ascii="仿宋_GB2312" w:eastAsia="仿宋_GB2312"/>
          <w:color w:val="000000" w:themeColor="text1"/>
          <w:sz w:val="32"/>
          <w:szCs w:val="32"/>
          <w:highlight w:val="none"/>
          <w:u w:val="dotted"/>
          <w14:textFill>
            <w14:solidFill>
              <w14:schemeClr w14:val="tx1"/>
            </w14:solidFill>
          </w14:textFill>
        </w:rPr>
        <w:t>NNZC2026-G1-990248-GXJT</w:t>
      </w:r>
      <w:r>
        <w:rPr>
          <w:rFonts w:hint="eastAsia" w:ascii="仿宋_GB2312" w:eastAsia="仿宋_GB2312"/>
          <w:color w:val="000000" w:themeColor="text1"/>
          <w:sz w:val="32"/>
          <w:szCs w:val="32"/>
          <w:highlight w:val="none"/>
          <w14:textFill>
            <w14:solidFill>
              <w14:schemeClr w14:val="tx1"/>
            </w14:solidFill>
          </w14:textFill>
        </w:rPr>
        <w:t>包号：</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78A4734">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采购人名称：</w:t>
      </w:r>
      <w:r>
        <w:rPr>
          <w:rFonts w:hint="eastAsia" w:ascii="仿宋_GB2312" w:eastAsia="仿宋_GB2312"/>
          <w:color w:val="000000" w:themeColor="text1"/>
          <w:sz w:val="32"/>
          <w:szCs w:val="32"/>
          <w:highlight w:val="none"/>
          <w:u w:val="dotted"/>
          <w14:textFill>
            <w14:solidFill>
              <w14:schemeClr w14:val="tx1"/>
            </w14:solidFill>
          </w14:textFill>
        </w:rPr>
        <w:t xml:space="preserve">  南宁中心血站  </w:t>
      </w:r>
    </w:p>
    <w:p w14:paraId="4EDA66F6">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代理机构名称：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BACD9BD">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采购文件公告: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129F07E">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采购结果公告: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60FBDA87">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三、质疑基本情况</w:t>
      </w:r>
    </w:p>
    <w:p w14:paraId="38FB5532">
      <w:pPr>
        <w:ind w:firstLine="640" w:firstLineChars="200"/>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日,向</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提出质疑，质疑事项为：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1D002513">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299B0F70">
      <w:pPr>
        <w:ind w:firstLine="480" w:firstLineChars="15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采购人/代理机构</w:t>
      </w:r>
      <w:r>
        <w:rPr>
          <w:rFonts w:hint="eastAsia" w:ascii="仿宋_GB2312" w:eastAsia="仿宋_GB2312"/>
          <w:color w:val="000000" w:themeColor="text1"/>
          <w:sz w:val="32"/>
          <w:szCs w:val="32"/>
          <w:highlight w:val="none"/>
          <w14:textFill>
            <w14:solidFill>
              <w14:schemeClr w14:val="tx1"/>
            </w14:solidFill>
          </w14:textFill>
        </w:rPr>
        <w:t>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日,就质疑事项作出了答复/没有在法定期限内作出答复。</w:t>
      </w:r>
    </w:p>
    <w:p w14:paraId="3CAC04BE">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四、投诉事项具体内容</w:t>
      </w:r>
    </w:p>
    <w:p w14:paraId="2E3ECAAF">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 1：</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9F2775D">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事实依据：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5D9F1D2">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51EC042">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法律依据：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77C27BF0">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7B19AFD4">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投诉事项2</w:t>
      </w:r>
    </w:p>
    <w:p w14:paraId="237B4BC8">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4C17038F">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五、与投诉事项相关的投诉请求</w:t>
      </w:r>
    </w:p>
    <w:p w14:paraId="29F05EDD">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请求：</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05741CEE">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                                                                                                    </w:t>
      </w:r>
    </w:p>
    <w:p w14:paraId="5286855E">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签字(签章)：                   公章：                      </w:t>
      </w:r>
    </w:p>
    <w:p w14:paraId="0DB735C0">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日期：    </w:t>
      </w:r>
    </w:p>
    <w:p w14:paraId="4895CEFB">
      <w:pPr>
        <w:rPr>
          <w:rFonts w:hint="eastAsia" w:ascii="黑体" w:hAnsi="黑体" w:eastAsia="黑体"/>
          <w:b/>
          <w:color w:val="000000" w:themeColor="text1"/>
          <w:sz w:val="32"/>
          <w:szCs w:val="32"/>
          <w:highlight w:val="none"/>
          <w14:textFill>
            <w14:solidFill>
              <w14:schemeClr w14:val="tx1"/>
            </w14:solidFill>
          </w14:textFill>
        </w:rPr>
      </w:pPr>
    </w:p>
    <w:p w14:paraId="363250EB">
      <w:pPr>
        <w:rPr>
          <w:rFonts w:hint="eastAsia"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投诉书制作说明：</w:t>
      </w:r>
    </w:p>
    <w:p w14:paraId="43572A20">
      <w:pPr>
        <w:widowControl/>
        <w:ind w:firstLine="640" w:firstLineChars="200"/>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1.投诉人提起投诉时，应当提交投诉书和必要的证明材料，并按照被投诉人和与投诉事项有关的供应商数量提供投诉书副本。</w:t>
      </w:r>
    </w:p>
    <w:p w14:paraId="01F7F6E7">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2.投诉人若委托代理人进行投诉的，投诉书应按照要求列明“授权代表”的有关内容，并在附件中提交由</w:t>
      </w:r>
      <w:r>
        <w:rPr>
          <w:rFonts w:hint="eastAsia" w:ascii="仿宋_GB2312" w:hAnsi="宋体" w:eastAsia="仿宋_GB2312" w:cs="宋体"/>
          <w:color w:val="000000" w:themeColor="text1"/>
          <w:kern w:val="0"/>
          <w:sz w:val="32"/>
          <w:szCs w:val="32"/>
          <w:highlight w:val="none"/>
          <w14:textFill>
            <w14:solidFill>
              <w14:schemeClr w14:val="tx1"/>
            </w14:solidFill>
          </w14:textFill>
        </w:rPr>
        <w:t>投诉人签署的授权委托书。授权委托书应当载明代理人的姓名或者名称、代理事项、具体权限、期限和相关事项。</w:t>
      </w:r>
    </w:p>
    <w:p w14:paraId="20C7B743">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3.投诉人若对项目的某一分包进行投诉，投诉书应列明具体分包号。</w:t>
      </w:r>
    </w:p>
    <w:p w14:paraId="28CE59CA">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4.投诉书应简要列明质疑事项，质疑函、质疑答复等作为附件材料提供。</w:t>
      </w:r>
    </w:p>
    <w:p w14:paraId="0F5759B3">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5.投诉书的投诉事项应具体、明确，并有必要的事实依据和法律依据。</w:t>
      </w:r>
    </w:p>
    <w:p w14:paraId="2518EE2A">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6.投诉书的投诉请求应与投诉事项相关。</w:t>
      </w:r>
    </w:p>
    <w:p w14:paraId="48757555">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5D2320EF">
      <w:pPr>
        <w:snapToGrid w:val="0"/>
        <w:spacing w:before="50" w:after="165" w:afterLines="50" w:line="360" w:lineRule="auto"/>
        <w:ind w:firstLine="480" w:firstLineChars="200"/>
        <w:jc w:val="left"/>
        <w:rPr>
          <w:color w:val="000000" w:themeColor="text1"/>
          <w:sz w:val="24"/>
          <w:highlight w:val="none"/>
          <w14:textFill>
            <w14:solidFill>
              <w14:schemeClr w14:val="tx1"/>
            </w14:solidFill>
          </w14:textFill>
        </w:rPr>
      </w:pPr>
    </w:p>
    <w:p w14:paraId="27B34F9C">
      <w:pPr>
        <w:rPr>
          <w:color w:val="000000" w:themeColor="text1"/>
          <w:highlight w:val="none"/>
          <w14:textFill>
            <w14:solidFill>
              <w14:schemeClr w14:val="tx1"/>
            </w14:solidFill>
          </w14:textFill>
        </w:rPr>
      </w:pPr>
    </w:p>
    <w:sectPr>
      <w:footerReference r:id="rId9" w:type="first"/>
      <w:headerReference r:id="rId6" w:type="default"/>
      <w:footerReference r:id="rId7" w:type="default"/>
      <w:footerReference r:id="rId8"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东文宋体">
    <w:altName w:val="宋体"/>
    <w:panose1 w:val="00000000000000000000"/>
    <w:charset w:val="00"/>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国标仿宋">
    <w:altName w:val="仿宋"/>
    <w:panose1 w:val="02000500000000000000"/>
    <w:charset w:val="86"/>
    <w:family w:val="auto"/>
    <w:pitch w:val="default"/>
    <w:sig w:usb0="00000000" w:usb1="00000000" w:usb2="00000016" w:usb3="00000000" w:csb0="00060007"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ˎ̥">
    <w:altName w:val="兰米大黑"/>
    <w:panose1 w:val="00000000000000000000"/>
    <w:charset w:val="00"/>
    <w:family w:val="roman"/>
    <w:pitch w:val="default"/>
    <w:sig w:usb0="00000000" w:usb1="00000000" w:usb2="00000000" w:usb3="00000000" w:csb0="00040001" w:csb1="00000000"/>
  </w:font>
  <w:font w:name="hakuyoxingshu7000">
    <w:altName w:val="宋体"/>
    <w:panose1 w:val="02000600000000000000"/>
    <w:charset w:val="86"/>
    <w:family w:val="auto"/>
    <w:pitch w:val="default"/>
    <w:sig w:usb0="00000000" w:usb1="00000000" w:usb2="0000003F" w:usb3="00000000" w:csb0="603F00FF" w:csb1="FFFF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兰米大黑">
    <w:panose1 w:val="02000503000000000000"/>
    <w:charset w:val="86"/>
    <w:family w:val="auto"/>
    <w:pitch w:val="default"/>
    <w:sig w:usb0="8000002F" w:usb1="084164F8" w:usb2="00000012"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3DA1">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9FE6A37">
                          <w:pPr>
                            <w:pStyle w:val="24"/>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jH/j2uIBAAC+AwAADgAA&#10;AAAAAAABACAAAAAeAQAAZHJzL2Uyb0RvYy54bWxQSwUGAAAAAAYABgBZAQAAcgUAAAAA&#10;">
              <v:fill on="f" focussize="0,0"/>
              <v:stroke on="f"/>
              <v:imagedata o:title=""/>
              <o:lock v:ext="edit" aspectratio="f"/>
              <v:textbox inset="0mm,0mm,0mm,0mm" style="mso-fit-shape-to-text:t;">
                <w:txbxContent>
                  <w:p w14:paraId="29FE6A37">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E8866">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5E8AE66">
                          <w:pPr>
                            <w:pStyle w:val="24"/>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expLgeIBAAC+AwAADgAA&#10;AAAAAAABACAAAAAeAQAAZHJzL2Uyb0RvYy54bWxQSwUGAAAAAAYABgBZAQAAcgUAAAAA&#10;">
              <v:fill on="f" focussize="0,0"/>
              <v:stroke on="f"/>
              <v:imagedata o:title=""/>
              <o:lock v:ext="edit" aspectratio="f"/>
              <v:textbox inset="0mm,0mm,0mm,0mm" style="mso-fit-shape-to-text:t;">
                <w:txbxContent>
                  <w:p w14:paraId="45E8AE66">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A5846">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B393AF8">
                          <w:pPr>
                            <w:pStyle w:val="24"/>
                          </w:pPr>
                          <w:r>
                            <w:fldChar w:fldCharType="begin"/>
                          </w:r>
                          <w:r>
                            <w:instrText xml:space="preserve"> PAGE  \* MERGEFORMAT </w:instrText>
                          </w:r>
                          <w:r>
                            <w:fldChar w:fldCharType="separate"/>
                          </w:r>
                          <w:r>
                            <w:t>128</w:t>
                          </w:r>
                          <w:r>
                            <w:fldChar w:fldCharType="end"/>
                          </w:r>
                        </w:p>
                      </w:txbxContent>
                    </wps:txbx>
                    <wps:bodyPr vert="horz" wrap="none" lIns="0" tIns="0" rIns="0" bIns="0" anchor="t" anchorCtr="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l5iZFOIBAAC+AwAADgAA&#10;AAAAAAABACAAAAAeAQAAZHJzL2Uyb0RvYy54bWxQSwUGAAAAAAYABgBZAQAAcgUAAAAA&#10;">
              <v:fill on="f" focussize="0,0"/>
              <v:stroke on="f"/>
              <v:imagedata o:title=""/>
              <o:lock v:ext="edit" aspectratio="f"/>
              <v:textbox inset="0mm,0mm,0mm,0mm" style="mso-fit-shape-to-text:t;">
                <w:txbxContent>
                  <w:p w14:paraId="4B393AF8">
                    <w:pPr>
                      <w:pStyle w:val="24"/>
                    </w:pPr>
                    <w:r>
                      <w:fldChar w:fldCharType="begin"/>
                    </w:r>
                    <w:r>
                      <w:instrText xml:space="preserve"> PAGE  \* MERGEFORMAT </w:instrText>
                    </w:r>
                    <w:r>
                      <w:fldChar w:fldCharType="separate"/>
                    </w:r>
                    <w:r>
                      <w:t>128</w:t>
                    </w:r>
                    <w:r>
                      <w:fldChar w:fldCharType="end"/>
                    </w:r>
                  </w:p>
                </w:txbxContent>
              </v:textbox>
            </v:shape>
          </w:pict>
        </mc:Fallback>
      </mc:AlternateContent>
    </w:r>
  </w:p>
  <w:p w14:paraId="6D9812DC">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94316">
    <w:pPr>
      <w:pStyle w:val="24"/>
      <w:framePr w:wrap="around" w:vAnchor="text" w:hAnchor="margin" w:xAlign="center" w:y="1"/>
      <w:rPr>
        <w:rStyle w:val="39"/>
      </w:rPr>
    </w:pPr>
    <w:r>
      <w:fldChar w:fldCharType="begin"/>
    </w:r>
    <w:r>
      <w:rPr>
        <w:rStyle w:val="39"/>
      </w:rPr>
      <w:instrText xml:space="preserve">PAGE  </w:instrText>
    </w:r>
    <w:r>
      <w:fldChar w:fldCharType="end"/>
    </w:r>
  </w:p>
  <w:p w14:paraId="0C0F68E7">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6FB22">
    <w:pPr>
      <w:pStyle w:val="24"/>
      <w:framePr w:wrap="around" w:vAnchor="text" w:hAnchor="margin" w:xAlign="right" w:y="1"/>
      <w:rPr>
        <w:rStyle w:val="39"/>
      </w:rPr>
    </w:pPr>
    <w:r>
      <w:fldChar w:fldCharType="begin"/>
    </w:r>
    <w:r>
      <w:rPr>
        <w:rStyle w:val="39"/>
      </w:rPr>
      <w:instrText xml:space="preserve">PAGE  </w:instrText>
    </w:r>
    <w:r>
      <w:fldChar w:fldCharType="separate"/>
    </w:r>
    <w:r>
      <w:rPr>
        <w:rStyle w:val="39"/>
      </w:rPr>
      <w:t>122</w:t>
    </w:r>
    <w:r>
      <w:fldChar w:fldCharType="end"/>
    </w:r>
  </w:p>
  <w:p w14:paraId="0ACD2E4E">
    <w:pPr>
      <w:pStyle w:val="24"/>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627D7">
    <w:pPr>
      <w:pStyle w:val="25"/>
    </w:pPr>
    <w:r>
      <w:rPr>
        <w:rFonts w:hint="eastAsia"/>
      </w:rPr>
      <w:t>南宁市政府采购公开招标采购文件（项目编号：</w:t>
    </w:r>
    <w:r>
      <w:rPr>
        <w:rFonts w:hint="eastAsia" w:ascii="宋体" w:hAnsi="宋体"/>
        <w:szCs w:val="21"/>
      </w:rPr>
      <w:t>NNZC2026-G1-990248-GXJT</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2C36">
    <w:pPr>
      <w:pStyle w:val="25"/>
    </w:pPr>
    <w:r>
      <w:rPr>
        <w:rFonts w:hint="eastAsia"/>
      </w:rPr>
      <w:t>南宁市政府采购公开招标采购文件（项目编号：</w:t>
    </w:r>
    <w:r>
      <w:rPr>
        <w:rFonts w:hint="eastAsia" w:ascii="宋体" w:hAnsi="宋体"/>
        <w:szCs w:val="21"/>
      </w:rPr>
      <w:t>NNZC2026-G1-990248-GXJT</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FB5EF1"/>
    <w:multiLevelType w:val="multilevel"/>
    <w:tmpl w:val="DFFB5EF1"/>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B7645F7"/>
    <w:multiLevelType w:val="singleLevel"/>
    <w:tmpl w:val="2B7645F7"/>
    <w:lvl w:ilvl="0" w:tentative="0">
      <w:start w:val="1"/>
      <w:numFmt w:val="decimal"/>
      <w:suff w:val="nothing"/>
      <w:lvlText w:val="（%1）"/>
      <w:lvlJc w:val="left"/>
    </w:lvl>
  </w:abstractNum>
  <w:abstractNum w:abstractNumId="3">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wOGI2ZDExMGI4MDI4NjBhYzBhM2NhMzQzMDcwZjEifQ=="/>
  </w:docVars>
  <w:rsids>
    <w:rsidRoot w:val="00172A27"/>
    <w:rsid w:val="0000096C"/>
    <w:rsid w:val="00000CDB"/>
    <w:rsid w:val="00004344"/>
    <w:rsid w:val="00005909"/>
    <w:rsid w:val="00013151"/>
    <w:rsid w:val="000207D5"/>
    <w:rsid w:val="00024E82"/>
    <w:rsid w:val="00027659"/>
    <w:rsid w:val="000300C3"/>
    <w:rsid w:val="00030800"/>
    <w:rsid w:val="00031652"/>
    <w:rsid w:val="00034A7D"/>
    <w:rsid w:val="00035197"/>
    <w:rsid w:val="00035F9C"/>
    <w:rsid w:val="00044EDB"/>
    <w:rsid w:val="00054304"/>
    <w:rsid w:val="000553BC"/>
    <w:rsid w:val="0006218D"/>
    <w:rsid w:val="00063F24"/>
    <w:rsid w:val="00065AF0"/>
    <w:rsid w:val="00066EA9"/>
    <w:rsid w:val="00066FE1"/>
    <w:rsid w:val="00074D5F"/>
    <w:rsid w:val="00077BF5"/>
    <w:rsid w:val="00081789"/>
    <w:rsid w:val="00085A0D"/>
    <w:rsid w:val="00086DF0"/>
    <w:rsid w:val="00092A54"/>
    <w:rsid w:val="0009317E"/>
    <w:rsid w:val="00093B18"/>
    <w:rsid w:val="00094E84"/>
    <w:rsid w:val="000A1F82"/>
    <w:rsid w:val="000A7A4B"/>
    <w:rsid w:val="000C302E"/>
    <w:rsid w:val="000C5D44"/>
    <w:rsid w:val="000C79CA"/>
    <w:rsid w:val="000D5F48"/>
    <w:rsid w:val="000D7284"/>
    <w:rsid w:val="000E72F2"/>
    <w:rsid w:val="000F1BBE"/>
    <w:rsid w:val="001031E7"/>
    <w:rsid w:val="00104245"/>
    <w:rsid w:val="001108AC"/>
    <w:rsid w:val="00110DD2"/>
    <w:rsid w:val="00116FC9"/>
    <w:rsid w:val="00120C46"/>
    <w:rsid w:val="00125837"/>
    <w:rsid w:val="00140B14"/>
    <w:rsid w:val="00140CE8"/>
    <w:rsid w:val="0014290D"/>
    <w:rsid w:val="00143DA6"/>
    <w:rsid w:val="00151CEE"/>
    <w:rsid w:val="0015209C"/>
    <w:rsid w:val="001551E7"/>
    <w:rsid w:val="00166CDF"/>
    <w:rsid w:val="00170AA7"/>
    <w:rsid w:val="001726F0"/>
    <w:rsid w:val="00172A27"/>
    <w:rsid w:val="00173852"/>
    <w:rsid w:val="00174F9B"/>
    <w:rsid w:val="00177D95"/>
    <w:rsid w:val="00182C28"/>
    <w:rsid w:val="00183AF5"/>
    <w:rsid w:val="00190F4C"/>
    <w:rsid w:val="00193D49"/>
    <w:rsid w:val="0019577E"/>
    <w:rsid w:val="001A307B"/>
    <w:rsid w:val="001A3F2E"/>
    <w:rsid w:val="001B1366"/>
    <w:rsid w:val="001B2BDE"/>
    <w:rsid w:val="001B2FAE"/>
    <w:rsid w:val="001D047F"/>
    <w:rsid w:val="001D59CB"/>
    <w:rsid w:val="001E0216"/>
    <w:rsid w:val="001E0590"/>
    <w:rsid w:val="001E3B85"/>
    <w:rsid w:val="001E3E3A"/>
    <w:rsid w:val="001E4E53"/>
    <w:rsid w:val="001E6153"/>
    <w:rsid w:val="001E6C5D"/>
    <w:rsid w:val="001E7AB6"/>
    <w:rsid w:val="001F330A"/>
    <w:rsid w:val="001F4D3C"/>
    <w:rsid w:val="00201770"/>
    <w:rsid w:val="00204164"/>
    <w:rsid w:val="00204F25"/>
    <w:rsid w:val="00205999"/>
    <w:rsid w:val="00207350"/>
    <w:rsid w:val="002133E1"/>
    <w:rsid w:val="00221909"/>
    <w:rsid w:val="002230A4"/>
    <w:rsid w:val="00224D01"/>
    <w:rsid w:val="00231EAB"/>
    <w:rsid w:val="00232E04"/>
    <w:rsid w:val="00236055"/>
    <w:rsid w:val="00236B7D"/>
    <w:rsid w:val="00244627"/>
    <w:rsid w:val="0025753A"/>
    <w:rsid w:val="002606C8"/>
    <w:rsid w:val="002738BD"/>
    <w:rsid w:val="0028487C"/>
    <w:rsid w:val="002867CF"/>
    <w:rsid w:val="00293976"/>
    <w:rsid w:val="00297271"/>
    <w:rsid w:val="002B3400"/>
    <w:rsid w:val="002B4610"/>
    <w:rsid w:val="002C1328"/>
    <w:rsid w:val="002C27F2"/>
    <w:rsid w:val="002C38A0"/>
    <w:rsid w:val="002D2EF2"/>
    <w:rsid w:val="002E0A18"/>
    <w:rsid w:val="002E350B"/>
    <w:rsid w:val="002E6D9F"/>
    <w:rsid w:val="002F1D0B"/>
    <w:rsid w:val="002F55FD"/>
    <w:rsid w:val="002F667D"/>
    <w:rsid w:val="003014B1"/>
    <w:rsid w:val="003051FD"/>
    <w:rsid w:val="00305816"/>
    <w:rsid w:val="0031447E"/>
    <w:rsid w:val="00315EB2"/>
    <w:rsid w:val="003162D6"/>
    <w:rsid w:val="00316994"/>
    <w:rsid w:val="00320B19"/>
    <w:rsid w:val="00325672"/>
    <w:rsid w:val="00327461"/>
    <w:rsid w:val="00330EE9"/>
    <w:rsid w:val="003331F5"/>
    <w:rsid w:val="00337A9F"/>
    <w:rsid w:val="00344211"/>
    <w:rsid w:val="00346976"/>
    <w:rsid w:val="00347950"/>
    <w:rsid w:val="00353905"/>
    <w:rsid w:val="00355191"/>
    <w:rsid w:val="003566A5"/>
    <w:rsid w:val="00366E54"/>
    <w:rsid w:val="0037075A"/>
    <w:rsid w:val="00371C87"/>
    <w:rsid w:val="00384EB6"/>
    <w:rsid w:val="003862DB"/>
    <w:rsid w:val="003868E3"/>
    <w:rsid w:val="0039417D"/>
    <w:rsid w:val="003A3917"/>
    <w:rsid w:val="003A622A"/>
    <w:rsid w:val="003B031E"/>
    <w:rsid w:val="003B2214"/>
    <w:rsid w:val="003B31F1"/>
    <w:rsid w:val="003B7C9A"/>
    <w:rsid w:val="003C027A"/>
    <w:rsid w:val="003C393F"/>
    <w:rsid w:val="003C7A51"/>
    <w:rsid w:val="003D3465"/>
    <w:rsid w:val="003D478D"/>
    <w:rsid w:val="003D7400"/>
    <w:rsid w:val="003E0AD4"/>
    <w:rsid w:val="003E1425"/>
    <w:rsid w:val="003E64C1"/>
    <w:rsid w:val="003E67F9"/>
    <w:rsid w:val="003E70B7"/>
    <w:rsid w:val="003F1F9C"/>
    <w:rsid w:val="003F7B0D"/>
    <w:rsid w:val="004029ED"/>
    <w:rsid w:val="00403AA3"/>
    <w:rsid w:val="0040651A"/>
    <w:rsid w:val="00415282"/>
    <w:rsid w:val="00423F17"/>
    <w:rsid w:val="00435268"/>
    <w:rsid w:val="0044600A"/>
    <w:rsid w:val="00447BDE"/>
    <w:rsid w:val="00450ADB"/>
    <w:rsid w:val="00452102"/>
    <w:rsid w:val="004531C4"/>
    <w:rsid w:val="0046694A"/>
    <w:rsid w:val="0046760D"/>
    <w:rsid w:val="00467833"/>
    <w:rsid w:val="00472DF0"/>
    <w:rsid w:val="00474447"/>
    <w:rsid w:val="00475380"/>
    <w:rsid w:val="004820E2"/>
    <w:rsid w:val="004853B6"/>
    <w:rsid w:val="004861BA"/>
    <w:rsid w:val="00486E44"/>
    <w:rsid w:val="00487B21"/>
    <w:rsid w:val="004901A7"/>
    <w:rsid w:val="004925A4"/>
    <w:rsid w:val="004A0443"/>
    <w:rsid w:val="004A5F2A"/>
    <w:rsid w:val="004A6736"/>
    <w:rsid w:val="004A6923"/>
    <w:rsid w:val="004B5C38"/>
    <w:rsid w:val="004E126C"/>
    <w:rsid w:val="004E5A78"/>
    <w:rsid w:val="004F5BCD"/>
    <w:rsid w:val="005033B8"/>
    <w:rsid w:val="00503A40"/>
    <w:rsid w:val="00506840"/>
    <w:rsid w:val="00506FAB"/>
    <w:rsid w:val="00511A25"/>
    <w:rsid w:val="00517D40"/>
    <w:rsid w:val="00520861"/>
    <w:rsid w:val="00521880"/>
    <w:rsid w:val="005279FB"/>
    <w:rsid w:val="00532BF5"/>
    <w:rsid w:val="0053418F"/>
    <w:rsid w:val="0053494D"/>
    <w:rsid w:val="0053541C"/>
    <w:rsid w:val="005458AD"/>
    <w:rsid w:val="0055409E"/>
    <w:rsid w:val="00554A36"/>
    <w:rsid w:val="00562514"/>
    <w:rsid w:val="00564C6D"/>
    <w:rsid w:val="00565F7F"/>
    <w:rsid w:val="00576E04"/>
    <w:rsid w:val="0057733C"/>
    <w:rsid w:val="00581AC2"/>
    <w:rsid w:val="00583AC0"/>
    <w:rsid w:val="005873D0"/>
    <w:rsid w:val="00591380"/>
    <w:rsid w:val="005917A6"/>
    <w:rsid w:val="005932B6"/>
    <w:rsid w:val="0059420D"/>
    <w:rsid w:val="00596F89"/>
    <w:rsid w:val="005B53A3"/>
    <w:rsid w:val="005C06FA"/>
    <w:rsid w:val="005C1383"/>
    <w:rsid w:val="005D54D6"/>
    <w:rsid w:val="005E2EC1"/>
    <w:rsid w:val="005E671C"/>
    <w:rsid w:val="005F6F86"/>
    <w:rsid w:val="00600743"/>
    <w:rsid w:val="00603D18"/>
    <w:rsid w:val="006048A4"/>
    <w:rsid w:val="00605362"/>
    <w:rsid w:val="006064F7"/>
    <w:rsid w:val="006068F0"/>
    <w:rsid w:val="00606C3B"/>
    <w:rsid w:val="00612196"/>
    <w:rsid w:val="006214D7"/>
    <w:rsid w:val="006224B3"/>
    <w:rsid w:val="00622C28"/>
    <w:rsid w:val="00626CA8"/>
    <w:rsid w:val="006301C4"/>
    <w:rsid w:val="006304DE"/>
    <w:rsid w:val="00631BAB"/>
    <w:rsid w:val="006406A8"/>
    <w:rsid w:val="00640B4E"/>
    <w:rsid w:val="00641D5B"/>
    <w:rsid w:val="00653CDE"/>
    <w:rsid w:val="00656442"/>
    <w:rsid w:val="00661DA0"/>
    <w:rsid w:val="006632E6"/>
    <w:rsid w:val="0067703D"/>
    <w:rsid w:val="006807FB"/>
    <w:rsid w:val="006831E3"/>
    <w:rsid w:val="006873BA"/>
    <w:rsid w:val="00691B1A"/>
    <w:rsid w:val="00694EF7"/>
    <w:rsid w:val="00695425"/>
    <w:rsid w:val="006A101B"/>
    <w:rsid w:val="006A53A9"/>
    <w:rsid w:val="006A6DC8"/>
    <w:rsid w:val="006B38DD"/>
    <w:rsid w:val="006C015A"/>
    <w:rsid w:val="006C2360"/>
    <w:rsid w:val="006C55A9"/>
    <w:rsid w:val="006C5999"/>
    <w:rsid w:val="006D0A1B"/>
    <w:rsid w:val="006D6A62"/>
    <w:rsid w:val="006E3383"/>
    <w:rsid w:val="006F0015"/>
    <w:rsid w:val="006F4267"/>
    <w:rsid w:val="006F68C0"/>
    <w:rsid w:val="006F77B6"/>
    <w:rsid w:val="00706609"/>
    <w:rsid w:val="00706753"/>
    <w:rsid w:val="00707FF2"/>
    <w:rsid w:val="00715456"/>
    <w:rsid w:val="00717D53"/>
    <w:rsid w:val="0072351B"/>
    <w:rsid w:val="00730FBB"/>
    <w:rsid w:val="00736625"/>
    <w:rsid w:val="00744B4B"/>
    <w:rsid w:val="00745BFF"/>
    <w:rsid w:val="0074683F"/>
    <w:rsid w:val="00750CA6"/>
    <w:rsid w:val="007549ED"/>
    <w:rsid w:val="0075643C"/>
    <w:rsid w:val="00756DD1"/>
    <w:rsid w:val="00757B36"/>
    <w:rsid w:val="00761289"/>
    <w:rsid w:val="00761EA6"/>
    <w:rsid w:val="00767154"/>
    <w:rsid w:val="00771A8B"/>
    <w:rsid w:val="00773B6C"/>
    <w:rsid w:val="0078187A"/>
    <w:rsid w:val="00781DF2"/>
    <w:rsid w:val="00790A94"/>
    <w:rsid w:val="00790B95"/>
    <w:rsid w:val="007937A3"/>
    <w:rsid w:val="007B0B87"/>
    <w:rsid w:val="007B454B"/>
    <w:rsid w:val="007C09EA"/>
    <w:rsid w:val="007C3231"/>
    <w:rsid w:val="007C3614"/>
    <w:rsid w:val="007C3B9F"/>
    <w:rsid w:val="007D5273"/>
    <w:rsid w:val="007D6581"/>
    <w:rsid w:val="007D6EBC"/>
    <w:rsid w:val="007F0A33"/>
    <w:rsid w:val="007F1D2B"/>
    <w:rsid w:val="007F4D7D"/>
    <w:rsid w:val="007F717F"/>
    <w:rsid w:val="00800753"/>
    <w:rsid w:val="008150FA"/>
    <w:rsid w:val="008176CE"/>
    <w:rsid w:val="008232D5"/>
    <w:rsid w:val="00823F88"/>
    <w:rsid w:val="008300D6"/>
    <w:rsid w:val="008429D8"/>
    <w:rsid w:val="00843D45"/>
    <w:rsid w:val="008604A4"/>
    <w:rsid w:val="008606F1"/>
    <w:rsid w:val="00862516"/>
    <w:rsid w:val="00866447"/>
    <w:rsid w:val="0086784A"/>
    <w:rsid w:val="008811BB"/>
    <w:rsid w:val="00884280"/>
    <w:rsid w:val="00884C48"/>
    <w:rsid w:val="0089747C"/>
    <w:rsid w:val="008974F2"/>
    <w:rsid w:val="008B13BE"/>
    <w:rsid w:val="008C4798"/>
    <w:rsid w:val="008D3FFB"/>
    <w:rsid w:val="008D43F8"/>
    <w:rsid w:val="008E3451"/>
    <w:rsid w:val="008E53FF"/>
    <w:rsid w:val="00904A9B"/>
    <w:rsid w:val="00920D6C"/>
    <w:rsid w:val="009276D5"/>
    <w:rsid w:val="00942D58"/>
    <w:rsid w:val="00942FDE"/>
    <w:rsid w:val="00952863"/>
    <w:rsid w:val="009528FA"/>
    <w:rsid w:val="0096166D"/>
    <w:rsid w:val="00987D6B"/>
    <w:rsid w:val="009911B9"/>
    <w:rsid w:val="009924D4"/>
    <w:rsid w:val="009961B0"/>
    <w:rsid w:val="009963BC"/>
    <w:rsid w:val="00996F31"/>
    <w:rsid w:val="009A6C00"/>
    <w:rsid w:val="009B5EA8"/>
    <w:rsid w:val="009B644A"/>
    <w:rsid w:val="009B67C7"/>
    <w:rsid w:val="009C3D9F"/>
    <w:rsid w:val="009C55D3"/>
    <w:rsid w:val="009C60E6"/>
    <w:rsid w:val="009D5E30"/>
    <w:rsid w:val="009D64B0"/>
    <w:rsid w:val="009D78FE"/>
    <w:rsid w:val="009E2765"/>
    <w:rsid w:val="009E2C4C"/>
    <w:rsid w:val="009E509B"/>
    <w:rsid w:val="009E5F55"/>
    <w:rsid w:val="009F3B53"/>
    <w:rsid w:val="009F48CE"/>
    <w:rsid w:val="009F5431"/>
    <w:rsid w:val="009F5C57"/>
    <w:rsid w:val="00A07462"/>
    <w:rsid w:val="00A115EB"/>
    <w:rsid w:val="00A11791"/>
    <w:rsid w:val="00A15437"/>
    <w:rsid w:val="00A207B9"/>
    <w:rsid w:val="00A24156"/>
    <w:rsid w:val="00A31C07"/>
    <w:rsid w:val="00A31E32"/>
    <w:rsid w:val="00A35D90"/>
    <w:rsid w:val="00A37ECC"/>
    <w:rsid w:val="00A41DC7"/>
    <w:rsid w:val="00A4364F"/>
    <w:rsid w:val="00A54EBE"/>
    <w:rsid w:val="00A56CB5"/>
    <w:rsid w:val="00A61313"/>
    <w:rsid w:val="00A64717"/>
    <w:rsid w:val="00A748C9"/>
    <w:rsid w:val="00A80C51"/>
    <w:rsid w:val="00A81EDF"/>
    <w:rsid w:val="00A823D2"/>
    <w:rsid w:val="00A83A62"/>
    <w:rsid w:val="00A929CC"/>
    <w:rsid w:val="00A9536F"/>
    <w:rsid w:val="00A95495"/>
    <w:rsid w:val="00A955F2"/>
    <w:rsid w:val="00A968DB"/>
    <w:rsid w:val="00AA0FBE"/>
    <w:rsid w:val="00AA43B6"/>
    <w:rsid w:val="00AA4479"/>
    <w:rsid w:val="00AA48D1"/>
    <w:rsid w:val="00AA5D30"/>
    <w:rsid w:val="00AA64E2"/>
    <w:rsid w:val="00AB3876"/>
    <w:rsid w:val="00AB7E31"/>
    <w:rsid w:val="00AC1255"/>
    <w:rsid w:val="00AC59AC"/>
    <w:rsid w:val="00AD464B"/>
    <w:rsid w:val="00AD7E81"/>
    <w:rsid w:val="00AE0FF5"/>
    <w:rsid w:val="00AE127D"/>
    <w:rsid w:val="00AF12E5"/>
    <w:rsid w:val="00AF60D5"/>
    <w:rsid w:val="00AF7B47"/>
    <w:rsid w:val="00AF7D70"/>
    <w:rsid w:val="00B017FE"/>
    <w:rsid w:val="00B05D04"/>
    <w:rsid w:val="00B17E63"/>
    <w:rsid w:val="00B17F7F"/>
    <w:rsid w:val="00B20869"/>
    <w:rsid w:val="00B211ED"/>
    <w:rsid w:val="00B33B3B"/>
    <w:rsid w:val="00B52B37"/>
    <w:rsid w:val="00B548FD"/>
    <w:rsid w:val="00B54BFD"/>
    <w:rsid w:val="00B556FB"/>
    <w:rsid w:val="00B56361"/>
    <w:rsid w:val="00B61746"/>
    <w:rsid w:val="00B62005"/>
    <w:rsid w:val="00B67934"/>
    <w:rsid w:val="00B70B03"/>
    <w:rsid w:val="00B73480"/>
    <w:rsid w:val="00B76FFB"/>
    <w:rsid w:val="00B7795B"/>
    <w:rsid w:val="00B77961"/>
    <w:rsid w:val="00B803FE"/>
    <w:rsid w:val="00B84C74"/>
    <w:rsid w:val="00B91C94"/>
    <w:rsid w:val="00B94CF1"/>
    <w:rsid w:val="00BA2274"/>
    <w:rsid w:val="00BA2379"/>
    <w:rsid w:val="00BA6F13"/>
    <w:rsid w:val="00BA73E4"/>
    <w:rsid w:val="00BB3A8E"/>
    <w:rsid w:val="00BB6184"/>
    <w:rsid w:val="00BB7111"/>
    <w:rsid w:val="00BC0690"/>
    <w:rsid w:val="00BC6D1F"/>
    <w:rsid w:val="00BD1CD3"/>
    <w:rsid w:val="00BE0F5B"/>
    <w:rsid w:val="00BE242C"/>
    <w:rsid w:val="00BE59EE"/>
    <w:rsid w:val="00BE7BAF"/>
    <w:rsid w:val="00BF2DE4"/>
    <w:rsid w:val="00BF4E4B"/>
    <w:rsid w:val="00BF7045"/>
    <w:rsid w:val="00C03881"/>
    <w:rsid w:val="00C03EC3"/>
    <w:rsid w:val="00C052AB"/>
    <w:rsid w:val="00C114D9"/>
    <w:rsid w:val="00C115C2"/>
    <w:rsid w:val="00C12A33"/>
    <w:rsid w:val="00C20A8B"/>
    <w:rsid w:val="00C21A59"/>
    <w:rsid w:val="00C234FA"/>
    <w:rsid w:val="00C263C2"/>
    <w:rsid w:val="00C31DD3"/>
    <w:rsid w:val="00C329EE"/>
    <w:rsid w:val="00C3405B"/>
    <w:rsid w:val="00C41DBB"/>
    <w:rsid w:val="00C42870"/>
    <w:rsid w:val="00C54574"/>
    <w:rsid w:val="00C65527"/>
    <w:rsid w:val="00C67F26"/>
    <w:rsid w:val="00C72985"/>
    <w:rsid w:val="00C73607"/>
    <w:rsid w:val="00C7749B"/>
    <w:rsid w:val="00C82DE7"/>
    <w:rsid w:val="00C90F87"/>
    <w:rsid w:val="00CA7ED5"/>
    <w:rsid w:val="00CB1671"/>
    <w:rsid w:val="00CB2B01"/>
    <w:rsid w:val="00CB582D"/>
    <w:rsid w:val="00CB63FC"/>
    <w:rsid w:val="00CB78F3"/>
    <w:rsid w:val="00CC1E96"/>
    <w:rsid w:val="00CC7527"/>
    <w:rsid w:val="00CD60E2"/>
    <w:rsid w:val="00CF45D0"/>
    <w:rsid w:val="00CF4883"/>
    <w:rsid w:val="00CF6FCC"/>
    <w:rsid w:val="00D06972"/>
    <w:rsid w:val="00D21461"/>
    <w:rsid w:val="00D37A63"/>
    <w:rsid w:val="00D400C9"/>
    <w:rsid w:val="00D44310"/>
    <w:rsid w:val="00D44B33"/>
    <w:rsid w:val="00D556A1"/>
    <w:rsid w:val="00D563C2"/>
    <w:rsid w:val="00D57164"/>
    <w:rsid w:val="00D57281"/>
    <w:rsid w:val="00D65967"/>
    <w:rsid w:val="00D71920"/>
    <w:rsid w:val="00D732AF"/>
    <w:rsid w:val="00D777F1"/>
    <w:rsid w:val="00D8185B"/>
    <w:rsid w:val="00D86EF6"/>
    <w:rsid w:val="00D969A3"/>
    <w:rsid w:val="00DA2C52"/>
    <w:rsid w:val="00DB6895"/>
    <w:rsid w:val="00DC1DD3"/>
    <w:rsid w:val="00DC6A82"/>
    <w:rsid w:val="00DC7AB8"/>
    <w:rsid w:val="00DD180D"/>
    <w:rsid w:val="00DD525D"/>
    <w:rsid w:val="00DD5508"/>
    <w:rsid w:val="00DE0E0D"/>
    <w:rsid w:val="00DE5E63"/>
    <w:rsid w:val="00DE675A"/>
    <w:rsid w:val="00E17CCD"/>
    <w:rsid w:val="00E375E1"/>
    <w:rsid w:val="00E40A3B"/>
    <w:rsid w:val="00E431DF"/>
    <w:rsid w:val="00E54657"/>
    <w:rsid w:val="00E608F3"/>
    <w:rsid w:val="00E6697F"/>
    <w:rsid w:val="00E74681"/>
    <w:rsid w:val="00E77CF4"/>
    <w:rsid w:val="00E8042B"/>
    <w:rsid w:val="00E820A0"/>
    <w:rsid w:val="00E9496E"/>
    <w:rsid w:val="00E95E2C"/>
    <w:rsid w:val="00E96765"/>
    <w:rsid w:val="00E97D09"/>
    <w:rsid w:val="00EA009B"/>
    <w:rsid w:val="00EA0937"/>
    <w:rsid w:val="00EA7723"/>
    <w:rsid w:val="00EB17F3"/>
    <w:rsid w:val="00EB28CA"/>
    <w:rsid w:val="00EB57D6"/>
    <w:rsid w:val="00EC5445"/>
    <w:rsid w:val="00EE1688"/>
    <w:rsid w:val="00EE23CC"/>
    <w:rsid w:val="00EF36D5"/>
    <w:rsid w:val="00EF3F63"/>
    <w:rsid w:val="00EF4C13"/>
    <w:rsid w:val="00EF6EEB"/>
    <w:rsid w:val="00EF742B"/>
    <w:rsid w:val="00F072C2"/>
    <w:rsid w:val="00F1066F"/>
    <w:rsid w:val="00F15AC3"/>
    <w:rsid w:val="00F21207"/>
    <w:rsid w:val="00F37240"/>
    <w:rsid w:val="00F5110A"/>
    <w:rsid w:val="00F52FF2"/>
    <w:rsid w:val="00F53FD4"/>
    <w:rsid w:val="00F56BEA"/>
    <w:rsid w:val="00F72D89"/>
    <w:rsid w:val="00F74F31"/>
    <w:rsid w:val="00F95FE2"/>
    <w:rsid w:val="00FA0D4F"/>
    <w:rsid w:val="00FA3C12"/>
    <w:rsid w:val="00FB02D1"/>
    <w:rsid w:val="00FB3A1E"/>
    <w:rsid w:val="00FB6647"/>
    <w:rsid w:val="00FD3F1A"/>
    <w:rsid w:val="00FD442A"/>
    <w:rsid w:val="00FD59D5"/>
    <w:rsid w:val="00FD6406"/>
    <w:rsid w:val="00FE5FE9"/>
    <w:rsid w:val="00FE7C3E"/>
    <w:rsid w:val="00FF0F02"/>
    <w:rsid w:val="00FF5ACA"/>
    <w:rsid w:val="00FF6FEC"/>
    <w:rsid w:val="010A3BF9"/>
    <w:rsid w:val="016814B1"/>
    <w:rsid w:val="04981621"/>
    <w:rsid w:val="04F55751"/>
    <w:rsid w:val="05F26199"/>
    <w:rsid w:val="06B21C1D"/>
    <w:rsid w:val="06BA5623"/>
    <w:rsid w:val="070C06B6"/>
    <w:rsid w:val="078671FC"/>
    <w:rsid w:val="07E655FF"/>
    <w:rsid w:val="07E71B5C"/>
    <w:rsid w:val="085C20C8"/>
    <w:rsid w:val="093D3B92"/>
    <w:rsid w:val="0B350D3C"/>
    <w:rsid w:val="0B7B4DA7"/>
    <w:rsid w:val="0BB73467"/>
    <w:rsid w:val="0CAB0A75"/>
    <w:rsid w:val="0D6D328E"/>
    <w:rsid w:val="0D9F0B3E"/>
    <w:rsid w:val="0DC91594"/>
    <w:rsid w:val="0E826CDF"/>
    <w:rsid w:val="0F6273CA"/>
    <w:rsid w:val="0FE11F34"/>
    <w:rsid w:val="0FF3030B"/>
    <w:rsid w:val="15A13EC5"/>
    <w:rsid w:val="15CF78E4"/>
    <w:rsid w:val="16761561"/>
    <w:rsid w:val="16E178E4"/>
    <w:rsid w:val="17876337"/>
    <w:rsid w:val="179337A8"/>
    <w:rsid w:val="17F4428E"/>
    <w:rsid w:val="18951A4B"/>
    <w:rsid w:val="189B2FFD"/>
    <w:rsid w:val="18D303A9"/>
    <w:rsid w:val="19E544D3"/>
    <w:rsid w:val="1A6E76E0"/>
    <w:rsid w:val="1B7802A0"/>
    <w:rsid w:val="1B8372BE"/>
    <w:rsid w:val="1C7D5357"/>
    <w:rsid w:val="1D682FCE"/>
    <w:rsid w:val="1E8B7DA5"/>
    <w:rsid w:val="1F8F28E3"/>
    <w:rsid w:val="20062098"/>
    <w:rsid w:val="201F1A70"/>
    <w:rsid w:val="20A040F4"/>
    <w:rsid w:val="20E93CF9"/>
    <w:rsid w:val="22756CD2"/>
    <w:rsid w:val="23BD489C"/>
    <w:rsid w:val="245431A8"/>
    <w:rsid w:val="245B3C6C"/>
    <w:rsid w:val="24E2536E"/>
    <w:rsid w:val="24E61791"/>
    <w:rsid w:val="25D13BE7"/>
    <w:rsid w:val="26DE799C"/>
    <w:rsid w:val="2776182B"/>
    <w:rsid w:val="28081242"/>
    <w:rsid w:val="285453B8"/>
    <w:rsid w:val="2A421A2A"/>
    <w:rsid w:val="2B6D3440"/>
    <w:rsid w:val="2C032C2F"/>
    <w:rsid w:val="300F1E1E"/>
    <w:rsid w:val="30EB7AE6"/>
    <w:rsid w:val="323C72FE"/>
    <w:rsid w:val="32FC5A6E"/>
    <w:rsid w:val="348F6779"/>
    <w:rsid w:val="378660F1"/>
    <w:rsid w:val="37C11C43"/>
    <w:rsid w:val="395C5CA8"/>
    <w:rsid w:val="395F0B7B"/>
    <w:rsid w:val="399903F8"/>
    <w:rsid w:val="3AE46DF2"/>
    <w:rsid w:val="3CBA60CA"/>
    <w:rsid w:val="3D29794D"/>
    <w:rsid w:val="3DC242EF"/>
    <w:rsid w:val="3E8F1DF3"/>
    <w:rsid w:val="3F131C15"/>
    <w:rsid w:val="3F597872"/>
    <w:rsid w:val="3F873E4C"/>
    <w:rsid w:val="40612145"/>
    <w:rsid w:val="413D7574"/>
    <w:rsid w:val="424D5144"/>
    <w:rsid w:val="42870A90"/>
    <w:rsid w:val="442A46A6"/>
    <w:rsid w:val="44650254"/>
    <w:rsid w:val="44CA4BFA"/>
    <w:rsid w:val="45FF5FD6"/>
    <w:rsid w:val="469172AF"/>
    <w:rsid w:val="47563FE3"/>
    <w:rsid w:val="47C737CE"/>
    <w:rsid w:val="493E02D2"/>
    <w:rsid w:val="493F3C9C"/>
    <w:rsid w:val="49883A6B"/>
    <w:rsid w:val="4A007AA5"/>
    <w:rsid w:val="4AB34FD3"/>
    <w:rsid w:val="4ADB7653"/>
    <w:rsid w:val="4C4238D8"/>
    <w:rsid w:val="4C436A95"/>
    <w:rsid w:val="4E5A531C"/>
    <w:rsid w:val="4F9F68AD"/>
    <w:rsid w:val="50085C56"/>
    <w:rsid w:val="50A9280C"/>
    <w:rsid w:val="50DE5B3A"/>
    <w:rsid w:val="51287180"/>
    <w:rsid w:val="52341F69"/>
    <w:rsid w:val="53C816DE"/>
    <w:rsid w:val="53D9470A"/>
    <w:rsid w:val="543D54BF"/>
    <w:rsid w:val="549445ED"/>
    <w:rsid w:val="553B384A"/>
    <w:rsid w:val="55F0505B"/>
    <w:rsid w:val="588519F5"/>
    <w:rsid w:val="594D571C"/>
    <w:rsid w:val="59D44365"/>
    <w:rsid w:val="5BAE34E0"/>
    <w:rsid w:val="5D882092"/>
    <w:rsid w:val="5DC93A2A"/>
    <w:rsid w:val="5E6A259F"/>
    <w:rsid w:val="5EAA4BC1"/>
    <w:rsid w:val="5FA44B6B"/>
    <w:rsid w:val="606800CD"/>
    <w:rsid w:val="648066C9"/>
    <w:rsid w:val="64B07FF1"/>
    <w:rsid w:val="652F3DC7"/>
    <w:rsid w:val="654D0430"/>
    <w:rsid w:val="67D0240D"/>
    <w:rsid w:val="67FE782C"/>
    <w:rsid w:val="68B4757C"/>
    <w:rsid w:val="68E04B7D"/>
    <w:rsid w:val="69930F06"/>
    <w:rsid w:val="699D3C09"/>
    <w:rsid w:val="69DE136E"/>
    <w:rsid w:val="6A340535"/>
    <w:rsid w:val="6A4C72BE"/>
    <w:rsid w:val="6AD36AFF"/>
    <w:rsid w:val="6BD505C5"/>
    <w:rsid w:val="6D7B09E3"/>
    <w:rsid w:val="6D8757EA"/>
    <w:rsid w:val="6E824C4A"/>
    <w:rsid w:val="707B1129"/>
    <w:rsid w:val="74CB7DD0"/>
    <w:rsid w:val="75645430"/>
    <w:rsid w:val="76D9760A"/>
    <w:rsid w:val="779A5872"/>
    <w:rsid w:val="780D1BA8"/>
    <w:rsid w:val="78D86286"/>
    <w:rsid w:val="79014538"/>
    <w:rsid w:val="7A953ACC"/>
    <w:rsid w:val="7AA850E4"/>
    <w:rsid w:val="7AEB769F"/>
    <w:rsid w:val="7CA0600E"/>
    <w:rsid w:val="7CAC6821"/>
    <w:rsid w:val="7F3541C2"/>
    <w:rsid w:val="7F7241AF"/>
    <w:rsid w:val="7FFDC12B"/>
    <w:rsid w:val="B60A46BD"/>
    <w:rsid w:val="CFE90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4"/>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45"/>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link w:val="46"/>
    <w:qFormat/>
    <w:uiPriority w:val="0"/>
    <w:pPr>
      <w:keepNext/>
      <w:keepLines/>
      <w:spacing w:line="600" w:lineRule="exact"/>
      <w:ind w:firstLine="643" w:firstLineChars="200"/>
      <w:outlineLvl w:val="2"/>
    </w:pPr>
    <w:rPr>
      <w:b/>
      <w:bCs/>
      <w:sz w:val="32"/>
      <w:szCs w:val="32"/>
    </w:rPr>
  </w:style>
  <w:style w:type="paragraph" w:styleId="7">
    <w:name w:val="heading 4"/>
    <w:basedOn w:val="1"/>
    <w:next w:val="1"/>
    <w:link w:val="47"/>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8">
    <w:name w:val="heading 5"/>
    <w:basedOn w:val="1"/>
    <w:next w:val="1"/>
    <w:link w:val="48"/>
    <w:qFormat/>
    <w:uiPriority w:val="9"/>
    <w:pPr>
      <w:keepNext/>
      <w:keepLines/>
      <w:spacing w:before="280" w:after="290" w:line="376" w:lineRule="auto"/>
      <w:outlineLvl w:val="4"/>
    </w:pPr>
    <w:rPr>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link w:val="53"/>
    <w:qFormat/>
    <w:uiPriority w:val="0"/>
    <w:pPr>
      <w:spacing w:line="200" w:lineRule="exact"/>
      <w:ind w:firstLine="301"/>
    </w:pPr>
    <w:rPr>
      <w:rFonts w:ascii="宋体" w:hAnsi="Courier New"/>
      <w:spacing w:val="-4"/>
      <w:sz w:val="18"/>
      <w:szCs w:val="20"/>
    </w:rPr>
  </w:style>
  <w:style w:type="paragraph" w:styleId="9">
    <w:name w:val="toc 7"/>
    <w:basedOn w:val="1"/>
    <w:next w:val="1"/>
    <w:unhideWhenUsed/>
    <w:qFormat/>
    <w:uiPriority w:val="39"/>
    <w:pPr>
      <w:jc w:val="left"/>
    </w:pPr>
    <w:rPr>
      <w:rFonts w:ascii="Calibri" w:hAnsi="Calibri"/>
      <w:sz w:val="22"/>
      <w:szCs w:val="22"/>
    </w:rPr>
  </w:style>
  <w:style w:type="paragraph" w:styleId="10">
    <w:name w:val="index 8"/>
    <w:basedOn w:val="1"/>
    <w:next w:val="1"/>
    <w:qFormat/>
    <w:uiPriority w:val="0"/>
    <w:pPr>
      <w:ind w:left="2940"/>
    </w:pPr>
  </w:style>
  <w:style w:type="paragraph" w:styleId="11">
    <w:name w:val="Normal Indent"/>
    <w:basedOn w:val="1"/>
    <w:qFormat/>
    <w:uiPriority w:val="0"/>
    <w:pPr>
      <w:ind w:firstLine="420"/>
    </w:pPr>
    <w:rPr>
      <w:szCs w:val="20"/>
    </w:rPr>
  </w:style>
  <w:style w:type="paragraph" w:styleId="12">
    <w:name w:val="caption"/>
    <w:basedOn w:val="1"/>
    <w:next w:val="1"/>
    <w:qFormat/>
    <w:uiPriority w:val="0"/>
    <w:pPr>
      <w:spacing w:before="152" w:after="160"/>
    </w:pPr>
    <w:rPr>
      <w:rFonts w:ascii="Arial" w:hAnsi="Arial" w:eastAsia="黑体" w:cs="Arial"/>
      <w:sz w:val="20"/>
      <w:szCs w:val="20"/>
    </w:rPr>
  </w:style>
  <w:style w:type="paragraph" w:styleId="13">
    <w:name w:val="Document Map"/>
    <w:basedOn w:val="1"/>
    <w:link w:val="49"/>
    <w:qFormat/>
    <w:uiPriority w:val="0"/>
    <w:rPr>
      <w:rFonts w:ascii="宋体"/>
      <w:sz w:val="18"/>
      <w:szCs w:val="18"/>
    </w:rPr>
  </w:style>
  <w:style w:type="paragraph" w:styleId="14">
    <w:name w:val="annotation text"/>
    <w:basedOn w:val="1"/>
    <w:link w:val="50"/>
    <w:qFormat/>
    <w:uiPriority w:val="0"/>
    <w:pPr>
      <w:jc w:val="left"/>
    </w:pPr>
  </w:style>
  <w:style w:type="paragraph" w:styleId="15">
    <w:name w:val="Body Text 3"/>
    <w:basedOn w:val="1"/>
    <w:link w:val="51"/>
    <w:unhideWhenUsed/>
    <w:qFormat/>
    <w:uiPriority w:val="99"/>
    <w:pPr>
      <w:spacing w:after="120"/>
    </w:pPr>
    <w:rPr>
      <w:sz w:val="16"/>
      <w:szCs w:val="16"/>
    </w:rPr>
  </w:style>
  <w:style w:type="paragraph" w:styleId="16">
    <w:name w:val="Body Text"/>
    <w:basedOn w:val="1"/>
    <w:link w:val="52"/>
    <w:unhideWhenUsed/>
    <w:qFormat/>
    <w:uiPriority w:val="99"/>
    <w:pPr>
      <w:spacing w:after="120"/>
    </w:pPr>
  </w:style>
  <w:style w:type="paragraph" w:styleId="17">
    <w:name w:val="toc 5"/>
    <w:basedOn w:val="1"/>
    <w:next w:val="1"/>
    <w:unhideWhenUsed/>
    <w:qFormat/>
    <w:uiPriority w:val="39"/>
    <w:pPr>
      <w:jc w:val="left"/>
    </w:pPr>
    <w:rPr>
      <w:rFonts w:ascii="Calibri" w:hAnsi="Calibri"/>
      <w:sz w:val="22"/>
      <w:szCs w:val="22"/>
    </w:rPr>
  </w:style>
  <w:style w:type="paragraph" w:styleId="18">
    <w:name w:val="toc 3"/>
    <w:basedOn w:val="1"/>
    <w:next w:val="1"/>
    <w:unhideWhenUsed/>
    <w:qFormat/>
    <w:uiPriority w:val="39"/>
    <w:pPr>
      <w:jc w:val="left"/>
    </w:pPr>
    <w:rPr>
      <w:rFonts w:ascii="Calibri" w:hAnsi="Calibri"/>
      <w:smallCaps/>
      <w:sz w:val="22"/>
      <w:szCs w:val="22"/>
    </w:rPr>
  </w:style>
  <w:style w:type="paragraph" w:styleId="19">
    <w:name w:val="Plain Text"/>
    <w:basedOn w:val="1"/>
    <w:next w:val="7"/>
    <w:link w:val="54"/>
    <w:qFormat/>
    <w:uiPriority w:val="0"/>
    <w:rPr>
      <w:rFonts w:ascii="宋体" w:hAnsi="Courier New"/>
      <w:szCs w:val="20"/>
    </w:rPr>
  </w:style>
  <w:style w:type="paragraph" w:styleId="20">
    <w:name w:val="toc 8"/>
    <w:basedOn w:val="1"/>
    <w:next w:val="1"/>
    <w:unhideWhenUsed/>
    <w:qFormat/>
    <w:uiPriority w:val="39"/>
    <w:pPr>
      <w:jc w:val="left"/>
    </w:pPr>
    <w:rPr>
      <w:rFonts w:ascii="Calibri" w:hAnsi="Calibri"/>
      <w:sz w:val="22"/>
      <w:szCs w:val="22"/>
    </w:rPr>
  </w:style>
  <w:style w:type="paragraph" w:styleId="21">
    <w:name w:val="Date"/>
    <w:basedOn w:val="1"/>
    <w:next w:val="1"/>
    <w:link w:val="55"/>
    <w:qFormat/>
    <w:uiPriority w:val="0"/>
    <w:pPr>
      <w:ind w:left="100" w:leftChars="2500"/>
    </w:pPr>
  </w:style>
  <w:style w:type="paragraph" w:styleId="22">
    <w:name w:val="Body Text Indent 2"/>
    <w:basedOn w:val="1"/>
    <w:link w:val="56"/>
    <w:qFormat/>
    <w:uiPriority w:val="0"/>
    <w:pPr>
      <w:spacing w:after="120" w:line="480" w:lineRule="auto"/>
      <w:ind w:left="420" w:leftChars="200"/>
    </w:pPr>
  </w:style>
  <w:style w:type="paragraph" w:styleId="23">
    <w:name w:val="Balloon Text"/>
    <w:basedOn w:val="1"/>
    <w:link w:val="57"/>
    <w:qFormat/>
    <w:uiPriority w:val="0"/>
    <w:rPr>
      <w:sz w:val="18"/>
      <w:szCs w:val="18"/>
    </w:rPr>
  </w:style>
  <w:style w:type="paragraph" w:styleId="24">
    <w:name w:val="footer"/>
    <w:basedOn w:val="1"/>
    <w:link w:val="58"/>
    <w:qFormat/>
    <w:uiPriority w:val="99"/>
    <w:pPr>
      <w:tabs>
        <w:tab w:val="center" w:pos="4153"/>
        <w:tab w:val="right" w:pos="8306"/>
      </w:tabs>
      <w:snapToGrid w:val="0"/>
      <w:jc w:val="left"/>
    </w:pPr>
    <w:rPr>
      <w:sz w:val="18"/>
      <w:szCs w:val="18"/>
    </w:rPr>
  </w:style>
  <w:style w:type="paragraph" w:styleId="25">
    <w:name w:val="header"/>
    <w:basedOn w:val="1"/>
    <w:link w:val="59"/>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360" w:after="360"/>
      <w:jc w:val="left"/>
    </w:pPr>
    <w:rPr>
      <w:rFonts w:ascii="Calibri" w:hAnsi="Calibri"/>
      <w:b/>
      <w:bCs/>
      <w:caps/>
      <w:sz w:val="22"/>
      <w:szCs w:val="22"/>
      <w:u w:val="single"/>
    </w:rPr>
  </w:style>
  <w:style w:type="paragraph" w:styleId="27">
    <w:name w:val="toc 4"/>
    <w:basedOn w:val="1"/>
    <w:next w:val="1"/>
    <w:unhideWhenUsed/>
    <w:qFormat/>
    <w:uiPriority w:val="39"/>
    <w:pPr>
      <w:jc w:val="left"/>
    </w:pPr>
    <w:rPr>
      <w:rFonts w:ascii="Calibri" w:hAnsi="Calibri"/>
      <w:sz w:val="22"/>
      <w:szCs w:val="22"/>
    </w:rPr>
  </w:style>
  <w:style w:type="paragraph" w:styleId="28">
    <w:name w:val="List"/>
    <w:basedOn w:val="1"/>
    <w:qFormat/>
    <w:uiPriority w:val="0"/>
    <w:pPr>
      <w:ind w:left="200" w:hanging="200" w:hangingChars="200"/>
    </w:pPr>
    <w:rPr>
      <w:sz w:val="28"/>
    </w:rPr>
  </w:style>
  <w:style w:type="paragraph" w:styleId="29">
    <w:name w:val="toc 6"/>
    <w:basedOn w:val="1"/>
    <w:next w:val="1"/>
    <w:unhideWhenUsed/>
    <w:qFormat/>
    <w:uiPriority w:val="39"/>
    <w:pPr>
      <w:jc w:val="left"/>
    </w:pPr>
    <w:rPr>
      <w:rFonts w:ascii="Calibri" w:hAnsi="Calibri"/>
      <w:sz w:val="22"/>
      <w:szCs w:val="22"/>
    </w:rPr>
  </w:style>
  <w:style w:type="paragraph" w:styleId="30">
    <w:name w:val="Body Text Indent 3"/>
    <w:basedOn w:val="1"/>
    <w:qFormat/>
    <w:uiPriority w:val="0"/>
    <w:pPr>
      <w:spacing w:after="120"/>
      <w:ind w:left="200" w:leftChars="200"/>
    </w:pPr>
    <w:rPr>
      <w:kern w:val="0"/>
      <w:sz w:val="16"/>
      <w:szCs w:val="16"/>
    </w:rPr>
  </w:style>
  <w:style w:type="paragraph" w:styleId="31">
    <w:name w:val="toc 2"/>
    <w:basedOn w:val="1"/>
    <w:next w:val="1"/>
    <w:qFormat/>
    <w:uiPriority w:val="39"/>
    <w:pPr>
      <w:jc w:val="left"/>
    </w:pPr>
    <w:rPr>
      <w:rFonts w:ascii="Calibri" w:hAnsi="Calibri"/>
      <w:b/>
      <w:bCs/>
      <w:smallCaps/>
      <w:sz w:val="22"/>
      <w:szCs w:val="22"/>
    </w:rPr>
  </w:style>
  <w:style w:type="paragraph" w:styleId="32">
    <w:name w:val="toc 9"/>
    <w:basedOn w:val="1"/>
    <w:next w:val="1"/>
    <w:unhideWhenUsed/>
    <w:qFormat/>
    <w:uiPriority w:val="39"/>
    <w:pPr>
      <w:jc w:val="left"/>
    </w:pPr>
    <w:rPr>
      <w:rFonts w:ascii="Calibri" w:hAnsi="Calibri"/>
      <w:sz w:val="22"/>
      <w:szCs w:val="22"/>
    </w:rPr>
  </w:style>
  <w:style w:type="paragraph" w:styleId="33">
    <w:name w:val="Normal (Web)"/>
    <w:basedOn w:val="1"/>
    <w:unhideWhenUsed/>
    <w:qFormat/>
    <w:uiPriority w:val="99"/>
    <w:rPr>
      <w:sz w:val="24"/>
    </w:rPr>
  </w:style>
  <w:style w:type="paragraph" w:styleId="34">
    <w:name w:val="annotation subject"/>
    <w:basedOn w:val="14"/>
    <w:next w:val="14"/>
    <w:link w:val="60"/>
    <w:unhideWhenUsed/>
    <w:qFormat/>
    <w:uiPriority w:val="99"/>
    <w:rPr>
      <w:b/>
      <w:bCs/>
    </w:rPr>
  </w:style>
  <w:style w:type="table" w:styleId="36">
    <w:name w:val="Table Grid"/>
    <w:basedOn w:val="3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qFormat/>
    <w:uiPriority w:val="0"/>
  </w:style>
  <w:style w:type="character" w:styleId="40">
    <w:name w:val="FollowedHyperlink"/>
    <w:qFormat/>
    <w:uiPriority w:val="0"/>
    <w:rPr>
      <w:color w:val="800080"/>
      <w:u w:val="single"/>
    </w:rPr>
  </w:style>
  <w:style w:type="character" w:styleId="41">
    <w:name w:val="Emphasis"/>
    <w:basedOn w:val="37"/>
    <w:qFormat/>
    <w:uiPriority w:val="20"/>
    <w:rPr>
      <w:i/>
    </w:rPr>
  </w:style>
  <w:style w:type="character" w:styleId="42">
    <w:name w:val="Hyperlink"/>
    <w:qFormat/>
    <w:uiPriority w:val="99"/>
    <w:rPr>
      <w:color w:val="0000FF"/>
      <w:u w:val="single"/>
    </w:rPr>
  </w:style>
  <w:style w:type="character" w:styleId="43">
    <w:name w:val="annotation reference"/>
    <w:qFormat/>
    <w:uiPriority w:val="0"/>
    <w:rPr>
      <w:sz w:val="21"/>
      <w:szCs w:val="21"/>
    </w:rPr>
  </w:style>
  <w:style w:type="character" w:customStyle="1" w:styleId="44">
    <w:name w:val="标题 1 字符2"/>
    <w:link w:val="4"/>
    <w:qFormat/>
    <w:uiPriority w:val="0"/>
    <w:rPr>
      <w:b/>
      <w:bCs/>
      <w:kern w:val="44"/>
      <w:sz w:val="44"/>
      <w:szCs w:val="44"/>
    </w:rPr>
  </w:style>
  <w:style w:type="character" w:customStyle="1" w:styleId="45">
    <w:name w:val="标题 2 字符2"/>
    <w:link w:val="5"/>
    <w:qFormat/>
    <w:uiPriority w:val="0"/>
    <w:rPr>
      <w:rFonts w:ascii="Arial" w:hAnsi="Arial" w:eastAsia="黑体"/>
      <w:b/>
      <w:bCs/>
      <w:kern w:val="2"/>
      <w:sz w:val="32"/>
      <w:szCs w:val="32"/>
    </w:rPr>
  </w:style>
  <w:style w:type="character" w:customStyle="1" w:styleId="46">
    <w:name w:val="标题 3 字符2"/>
    <w:link w:val="6"/>
    <w:qFormat/>
    <w:uiPriority w:val="0"/>
    <w:rPr>
      <w:b/>
      <w:bCs/>
      <w:kern w:val="2"/>
      <w:sz w:val="32"/>
      <w:szCs w:val="32"/>
    </w:rPr>
  </w:style>
  <w:style w:type="character" w:customStyle="1" w:styleId="47">
    <w:name w:val="标题 4 字符2"/>
    <w:link w:val="7"/>
    <w:qFormat/>
    <w:uiPriority w:val="0"/>
    <w:rPr>
      <w:rFonts w:ascii="Arial" w:eastAsia="黑体"/>
      <w:sz w:val="28"/>
    </w:rPr>
  </w:style>
  <w:style w:type="character" w:customStyle="1" w:styleId="48">
    <w:name w:val="标题 5 字符2"/>
    <w:link w:val="8"/>
    <w:qFormat/>
    <w:uiPriority w:val="9"/>
    <w:rPr>
      <w:b/>
      <w:bCs/>
      <w:kern w:val="2"/>
      <w:sz w:val="28"/>
      <w:szCs w:val="28"/>
    </w:rPr>
  </w:style>
  <w:style w:type="character" w:customStyle="1" w:styleId="49">
    <w:name w:val="文档结构图 字符1"/>
    <w:link w:val="13"/>
    <w:qFormat/>
    <w:uiPriority w:val="0"/>
    <w:rPr>
      <w:rFonts w:ascii="宋体"/>
      <w:kern w:val="2"/>
      <w:sz w:val="18"/>
      <w:szCs w:val="18"/>
    </w:rPr>
  </w:style>
  <w:style w:type="character" w:customStyle="1" w:styleId="50">
    <w:name w:val="批注文字 字符2"/>
    <w:link w:val="14"/>
    <w:qFormat/>
    <w:uiPriority w:val="0"/>
    <w:rPr>
      <w:kern w:val="2"/>
      <w:sz w:val="21"/>
      <w:szCs w:val="24"/>
    </w:rPr>
  </w:style>
  <w:style w:type="character" w:customStyle="1" w:styleId="51">
    <w:name w:val="正文文本 3 字符1"/>
    <w:link w:val="15"/>
    <w:qFormat/>
    <w:uiPriority w:val="99"/>
    <w:rPr>
      <w:kern w:val="2"/>
      <w:sz w:val="16"/>
      <w:szCs w:val="16"/>
    </w:rPr>
  </w:style>
  <w:style w:type="character" w:customStyle="1" w:styleId="52">
    <w:name w:val="正文文本 字符1"/>
    <w:link w:val="16"/>
    <w:qFormat/>
    <w:uiPriority w:val="99"/>
    <w:rPr>
      <w:kern w:val="2"/>
      <w:sz w:val="21"/>
      <w:szCs w:val="24"/>
    </w:rPr>
  </w:style>
  <w:style w:type="character" w:customStyle="1" w:styleId="53">
    <w:name w:val="正文文本缩进 字符1"/>
    <w:link w:val="3"/>
    <w:qFormat/>
    <w:uiPriority w:val="0"/>
    <w:rPr>
      <w:rFonts w:ascii="宋体" w:hAnsi="Courier New" w:eastAsia="宋体"/>
      <w:spacing w:val="-4"/>
      <w:kern w:val="2"/>
      <w:sz w:val="18"/>
      <w:lang w:val="en-US" w:eastAsia="zh-CN" w:bidi="ar-SA"/>
    </w:rPr>
  </w:style>
  <w:style w:type="character" w:customStyle="1" w:styleId="54">
    <w:name w:val="纯文本 字符3"/>
    <w:link w:val="19"/>
    <w:qFormat/>
    <w:uiPriority w:val="0"/>
    <w:rPr>
      <w:rFonts w:ascii="宋体" w:hAnsi="Courier New" w:eastAsia="宋体"/>
      <w:kern w:val="2"/>
      <w:sz w:val="21"/>
      <w:lang w:val="en-US" w:eastAsia="zh-CN" w:bidi="ar-SA"/>
    </w:rPr>
  </w:style>
  <w:style w:type="character" w:customStyle="1" w:styleId="55">
    <w:name w:val="日期 字符1"/>
    <w:link w:val="21"/>
    <w:qFormat/>
    <w:uiPriority w:val="0"/>
    <w:rPr>
      <w:kern w:val="2"/>
      <w:sz w:val="21"/>
      <w:szCs w:val="24"/>
    </w:rPr>
  </w:style>
  <w:style w:type="character" w:customStyle="1" w:styleId="56">
    <w:name w:val="正文文本缩进 2 字符1"/>
    <w:link w:val="22"/>
    <w:qFormat/>
    <w:uiPriority w:val="0"/>
    <w:rPr>
      <w:kern w:val="2"/>
      <w:sz w:val="21"/>
      <w:szCs w:val="24"/>
    </w:rPr>
  </w:style>
  <w:style w:type="character" w:customStyle="1" w:styleId="57">
    <w:name w:val="批注框文本 字符1"/>
    <w:link w:val="23"/>
    <w:qFormat/>
    <w:uiPriority w:val="0"/>
    <w:rPr>
      <w:kern w:val="2"/>
      <w:sz w:val="18"/>
      <w:szCs w:val="18"/>
    </w:rPr>
  </w:style>
  <w:style w:type="character" w:customStyle="1" w:styleId="58">
    <w:name w:val="页脚 字符2"/>
    <w:link w:val="24"/>
    <w:qFormat/>
    <w:uiPriority w:val="99"/>
    <w:rPr>
      <w:kern w:val="2"/>
      <w:sz w:val="18"/>
      <w:szCs w:val="18"/>
    </w:rPr>
  </w:style>
  <w:style w:type="character" w:customStyle="1" w:styleId="59">
    <w:name w:val="页眉 字符2"/>
    <w:link w:val="25"/>
    <w:qFormat/>
    <w:uiPriority w:val="99"/>
    <w:rPr>
      <w:kern w:val="2"/>
      <w:sz w:val="18"/>
      <w:szCs w:val="18"/>
    </w:rPr>
  </w:style>
  <w:style w:type="character" w:customStyle="1" w:styleId="60">
    <w:name w:val="批注主题 字符1"/>
    <w:link w:val="34"/>
    <w:qFormat/>
    <w:uiPriority w:val="99"/>
    <w:rPr>
      <w:b/>
      <w:bCs/>
      <w:kern w:val="2"/>
      <w:sz w:val="21"/>
      <w:szCs w:val="24"/>
    </w:rPr>
  </w:style>
  <w:style w:type="character" w:customStyle="1" w:styleId="61">
    <w:name w:val="正文文本_"/>
    <w:link w:val="62"/>
    <w:qFormat/>
    <w:uiPriority w:val="0"/>
    <w:rPr>
      <w:rFonts w:ascii="MingLiU" w:hAnsi="MingLiU" w:eastAsia="MingLiU" w:cs="MingLiU"/>
      <w:spacing w:val="9"/>
      <w:sz w:val="19"/>
      <w:szCs w:val="19"/>
      <w:shd w:val="clear" w:color="auto" w:fill="FFFFFF"/>
    </w:rPr>
  </w:style>
  <w:style w:type="paragraph" w:customStyle="1" w:styleId="62">
    <w:name w:val="正文文本1"/>
    <w:basedOn w:val="1"/>
    <w:link w:val="61"/>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3">
    <w:name w:val="纯文本 Char1"/>
    <w:link w:val="64"/>
    <w:qFormat/>
    <w:uiPriority w:val="0"/>
    <w:rPr>
      <w:rFonts w:ascii="宋体" w:hAnsi="Courier New" w:eastAsia="宋体"/>
      <w:kern w:val="2"/>
      <w:sz w:val="21"/>
      <w:lang w:val="en-US" w:eastAsia="zh-CN" w:bidi="ar-SA"/>
    </w:rPr>
  </w:style>
  <w:style w:type="paragraph" w:customStyle="1" w:styleId="64">
    <w:name w:val="纯文本1"/>
    <w:basedOn w:val="1"/>
    <w:link w:val="63"/>
    <w:qFormat/>
    <w:uiPriority w:val="0"/>
    <w:rPr>
      <w:rFonts w:ascii="宋体" w:hAnsi="Courier New"/>
      <w:szCs w:val="20"/>
    </w:rPr>
  </w:style>
  <w:style w:type="character" w:customStyle="1" w:styleId="65">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66">
    <w:name w:val="Char Char1"/>
    <w:qFormat/>
    <w:uiPriority w:val="0"/>
    <w:rPr>
      <w:rFonts w:ascii="宋体" w:hAnsi="Courier New" w:eastAsia="宋体"/>
      <w:kern w:val="2"/>
      <w:sz w:val="21"/>
      <w:lang w:val="en-US" w:eastAsia="zh-CN" w:bidi="ar-SA"/>
    </w:rPr>
  </w:style>
  <w:style w:type="character" w:customStyle="1" w:styleId="6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8">
    <w:name w:val="页脚 字符"/>
    <w:qFormat/>
    <w:uiPriority w:val="99"/>
    <w:rPr>
      <w:sz w:val="18"/>
      <w:szCs w:val="18"/>
    </w:rPr>
  </w:style>
  <w:style w:type="character" w:customStyle="1" w:styleId="69">
    <w:name w:val="页眉 字符"/>
    <w:qFormat/>
    <w:uiPriority w:val="99"/>
    <w:rPr>
      <w:rFonts w:ascii="Times New Roman" w:hAnsi="Times New Roman"/>
      <w:kern w:val="2"/>
      <w:sz w:val="18"/>
      <w:szCs w:val="18"/>
    </w:rPr>
  </w:style>
  <w:style w:type="character" w:customStyle="1" w:styleId="70">
    <w:name w:val="批注文字 字符1"/>
    <w:qFormat/>
    <w:uiPriority w:val="0"/>
    <w:rPr>
      <w:rFonts w:ascii="Times New Roman" w:hAnsi="Times New Roman"/>
      <w:kern w:val="2"/>
      <w:sz w:val="21"/>
      <w:szCs w:val="24"/>
    </w:rPr>
  </w:style>
  <w:style w:type="character" w:customStyle="1" w:styleId="71">
    <w:name w:val="纯文本 字符2"/>
    <w:qFormat/>
    <w:uiPriority w:val="0"/>
    <w:rPr>
      <w:rFonts w:ascii="宋体" w:hAnsi="Courier New" w:eastAsia="宋体" w:cs="Courier New"/>
      <w:szCs w:val="21"/>
    </w:rPr>
  </w:style>
  <w:style w:type="paragraph" w:customStyle="1" w:styleId="72">
    <w:name w:val="Char"/>
    <w:basedOn w:val="1"/>
    <w:qFormat/>
    <w:uiPriority w:val="0"/>
    <w:rPr>
      <w:szCs w:val="21"/>
    </w:rPr>
  </w:style>
  <w:style w:type="paragraph" w:customStyle="1" w:styleId="73">
    <w:name w:val="Char Char Char Char Char Char Char"/>
    <w:basedOn w:val="1"/>
    <w:qFormat/>
    <w:uiPriority w:val="0"/>
  </w:style>
  <w:style w:type="paragraph" w:customStyle="1" w:styleId="74">
    <w:name w:val="_Style 71"/>
    <w:qFormat/>
    <w:uiPriority w:val="0"/>
    <w:rPr>
      <w:rFonts w:ascii="Times New Roman" w:hAnsi="Times New Roman" w:eastAsia="宋体" w:cs="Times New Roman"/>
      <w:kern w:val="2"/>
      <w:sz w:val="21"/>
      <w:szCs w:val="24"/>
      <w:lang w:val="en-US" w:eastAsia="zh-CN" w:bidi="ar-SA"/>
    </w:rPr>
  </w:style>
  <w:style w:type="paragraph" w:customStyle="1" w:styleId="75">
    <w:name w:val="Char Char Char Char Char Char Char Char Char Char Char Char"/>
    <w:basedOn w:val="1"/>
    <w:qFormat/>
    <w:uiPriority w:val="0"/>
    <w:pPr>
      <w:widowControl/>
      <w:spacing w:after="160" w:line="240" w:lineRule="exact"/>
      <w:jc w:val="left"/>
    </w:pPr>
  </w:style>
  <w:style w:type="paragraph" w:customStyle="1" w:styleId="76">
    <w:name w:val="Char Char Char Char Char Char Char Char Char Char Char Char1"/>
    <w:basedOn w:val="1"/>
    <w:qFormat/>
    <w:uiPriority w:val="0"/>
    <w:pPr>
      <w:widowControl/>
      <w:spacing w:after="160" w:line="240" w:lineRule="exact"/>
      <w:jc w:val="left"/>
    </w:pPr>
  </w:style>
  <w:style w:type="paragraph" w:customStyle="1" w:styleId="77">
    <w:name w:val="样式 标题 1 + 居中 段前: 0 磅 段后: 0 磅 行距: 固定值 30 磅"/>
    <w:basedOn w:val="4"/>
    <w:qFormat/>
    <w:uiPriority w:val="0"/>
    <w:pPr>
      <w:spacing w:before="0" w:after="0" w:line="600" w:lineRule="exact"/>
      <w:jc w:val="center"/>
    </w:pPr>
    <w:rPr>
      <w:rFonts w:cs="宋体"/>
      <w:szCs w:val="20"/>
    </w:rPr>
  </w:style>
  <w:style w:type="paragraph" w:customStyle="1" w:styleId="78">
    <w:name w:val="Table Paragraph"/>
    <w:basedOn w:val="1"/>
    <w:qFormat/>
    <w:uiPriority w:val="1"/>
    <w:pPr>
      <w:jc w:val="left"/>
    </w:pPr>
    <w:rPr>
      <w:rFonts w:ascii="Calibri" w:hAnsi="Calibri"/>
      <w:kern w:val="0"/>
      <w:sz w:val="22"/>
      <w:szCs w:val="22"/>
      <w:lang w:eastAsia="en-US"/>
    </w:rPr>
  </w:style>
  <w:style w:type="paragraph" w:customStyle="1" w:styleId="79">
    <w:name w:val="p0"/>
    <w:basedOn w:val="1"/>
    <w:qFormat/>
    <w:uiPriority w:val="0"/>
    <w:pPr>
      <w:widowControl/>
    </w:pPr>
    <w:rPr>
      <w:kern w:val="0"/>
      <w:szCs w:val="21"/>
    </w:rPr>
  </w:style>
  <w:style w:type="paragraph" w:customStyle="1" w:styleId="80">
    <w:name w:val="Char Char Char"/>
    <w:basedOn w:val="1"/>
    <w:qFormat/>
    <w:uiPriority w:val="0"/>
    <w:rPr>
      <w:szCs w:val="20"/>
    </w:rPr>
  </w:style>
  <w:style w:type="paragraph" w:customStyle="1" w:styleId="81">
    <w:name w:val="_Style 78"/>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2">
    <w:name w:val="样式 标题 2 + 非加粗 首行缩进:  2 字符"/>
    <w:basedOn w:val="5"/>
    <w:qFormat/>
    <w:uiPriority w:val="0"/>
    <w:pPr>
      <w:spacing w:before="0" w:after="0" w:line="600" w:lineRule="exact"/>
      <w:ind w:firstLine="640" w:firstLineChars="200"/>
      <w:jc w:val="left"/>
    </w:pPr>
    <w:rPr>
      <w:rFonts w:cs="宋体"/>
      <w:b w:val="0"/>
      <w:bCs w:val="0"/>
      <w:szCs w:val="20"/>
    </w:rPr>
  </w:style>
  <w:style w:type="paragraph" w:customStyle="1" w:styleId="83">
    <w:name w:val="Char Char Char1 Char Char Char Char Char Char Char"/>
    <w:basedOn w:val="1"/>
    <w:qFormat/>
    <w:uiPriority w:val="0"/>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paragraph" w:customStyle="1" w:styleId="85">
    <w:name w:val="Char1"/>
    <w:basedOn w:val="1"/>
    <w:qFormat/>
    <w:uiPriority w:val="0"/>
  </w:style>
  <w:style w:type="paragraph" w:styleId="86">
    <w:name w:val="List Paragraph"/>
    <w:basedOn w:val="1"/>
    <w:qFormat/>
    <w:uiPriority w:val="34"/>
    <w:pPr>
      <w:ind w:firstLine="420" w:firstLineChars="200"/>
    </w:pPr>
  </w:style>
  <w:style w:type="paragraph" w:customStyle="1" w:styleId="87">
    <w:name w:val="Char Char Char Char"/>
    <w:basedOn w:val="1"/>
    <w:qFormat/>
    <w:uiPriority w:val="0"/>
    <w:pPr>
      <w:widowControl/>
      <w:spacing w:after="160" w:line="240" w:lineRule="exact"/>
      <w:jc w:val="left"/>
    </w:pPr>
  </w:style>
  <w:style w:type="paragraph" w:customStyle="1" w:styleId="88">
    <w:name w:val="Char Char Char Char1"/>
    <w:basedOn w:val="1"/>
    <w:qFormat/>
    <w:uiPriority w:val="0"/>
    <w:pPr>
      <w:widowControl/>
      <w:spacing w:after="160" w:line="240" w:lineRule="exact"/>
      <w:jc w:val="left"/>
    </w:pPr>
  </w:style>
  <w:style w:type="paragraph" w:customStyle="1" w:styleId="89">
    <w:name w:val="正文段"/>
    <w:basedOn w:val="1"/>
    <w:qFormat/>
    <w:uiPriority w:val="0"/>
    <w:pPr>
      <w:widowControl/>
      <w:snapToGrid w:val="0"/>
      <w:spacing w:after="156" w:afterLines="50"/>
      <w:ind w:firstLine="200" w:firstLineChars="200"/>
    </w:pPr>
    <w:rPr>
      <w:kern w:val="0"/>
      <w:sz w:val="24"/>
      <w:szCs w:val="20"/>
    </w:rPr>
  </w:style>
  <w:style w:type="paragraph" w:customStyle="1" w:styleId="90">
    <w:name w:val="列出段落1"/>
    <w:basedOn w:val="1"/>
    <w:qFormat/>
    <w:uiPriority w:val="34"/>
    <w:pPr>
      <w:spacing w:before="100" w:beforeAutospacing="1" w:after="100" w:afterAutospacing="1" w:line="360" w:lineRule="auto"/>
      <w:ind w:firstLine="420" w:firstLineChars="200"/>
    </w:pPr>
  </w:style>
  <w:style w:type="paragraph" w:customStyle="1" w:styleId="91">
    <w:name w:val="Char Char Char Char Char Char Char1"/>
    <w:basedOn w:val="1"/>
    <w:qFormat/>
    <w:uiPriority w:val="0"/>
  </w:style>
  <w:style w:type="character" w:customStyle="1" w:styleId="92">
    <w:name w:val="正文2 Char Char"/>
    <w:link w:val="93"/>
    <w:qFormat/>
    <w:uiPriority w:val="0"/>
    <w:rPr>
      <w:kern w:val="2"/>
      <w:sz w:val="24"/>
    </w:rPr>
  </w:style>
  <w:style w:type="paragraph" w:customStyle="1" w:styleId="93">
    <w:name w:val="正文2"/>
    <w:basedOn w:val="1"/>
    <w:link w:val="92"/>
    <w:qFormat/>
    <w:uiPriority w:val="0"/>
    <w:pPr>
      <w:adjustRightInd w:val="0"/>
      <w:spacing w:before="156" w:line="360" w:lineRule="auto"/>
      <w:ind w:firstLine="510" w:firstLineChars="200"/>
    </w:pPr>
    <w:rPr>
      <w:sz w:val="24"/>
      <w:szCs w:val="20"/>
    </w:rPr>
  </w:style>
  <w:style w:type="paragraph" w:customStyle="1" w:styleId="94">
    <w:name w:val="表格文字"/>
    <w:basedOn w:val="1"/>
    <w:next w:val="16"/>
    <w:qFormat/>
    <w:uiPriority w:val="0"/>
    <w:pPr>
      <w:adjustRightInd w:val="0"/>
      <w:spacing w:line="420" w:lineRule="atLeast"/>
      <w:jc w:val="left"/>
      <w:textAlignment w:val="baseline"/>
    </w:pPr>
    <w:rPr>
      <w:kern w:val="0"/>
    </w:rPr>
  </w:style>
  <w:style w:type="character" w:customStyle="1" w:styleId="95">
    <w:name w:val="纯文本 Char_0"/>
    <w:link w:val="96"/>
    <w:qFormat/>
    <w:uiPriority w:val="0"/>
    <w:rPr>
      <w:rFonts w:ascii="宋体" w:hAnsi="Courier New"/>
      <w:kern w:val="2"/>
      <w:sz w:val="21"/>
      <w:szCs w:val="21"/>
    </w:rPr>
  </w:style>
  <w:style w:type="paragraph" w:customStyle="1" w:styleId="96">
    <w:name w:val="纯文本_0_0"/>
    <w:basedOn w:val="1"/>
    <w:link w:val="95"/>
    <w:qFormat/>
    <w:uiPriority w:val="0"/>
    <w:rPr>
      <w:rFonts w:ascii="宋体" w:hAnsi="Courier New"/>
      <w:szCs w:val="21"/>
    </w:rPr>
  </w:style>
  <w:style w:type="paragraph" w:customStyle="1" w:styleId="97">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8">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99">
    <w:name w:val="批注文字 Char1"/>
    <w:qFormat/>
    <w:uiPriority w:val="0"/>
    <w:rPr>
      <w:rFonts w:ascii="Times New Roman" w:hAnsi="Times New Roman"/>
      <w:kern w:val="2"/>
      <w:sz w:val="21"/>
      <w:szCs w:val="24"/>
    </w:rPr>
  </w:style>
  <w:style w:type="character" w:customStyle="1" w:styleId="100">
    <w:name w:val="标题 1 字符"/>
    <w:qFormat/>
    <w:uiPriority w:val="0"/>
    <w:rPr>
      <w:b/>
      <w:bCs/>
      <w:kern w:val="44"/>
      <w:sz w:val="44"/>
      <w:szCs w:val="44"/>
    </w:rPr>
  </w:style>
  <w:style w:type="character" w:customStyle="1" w:styleId="101">
    <w:name w:val="标题 2 字符"/>
    <w:qFormat/>
    <w:uiPriority w:val="0"/>
    <w:rPr>
      <w:rFonts w:ascii="Arial" w:hAnsi="Arial" w:eastAsia="黑体"/>
      <w:b/>
      <w:bCs/>
      <w:kern w:val="2"/>
      <w:sz w:val="32"/>
      <w:szCs w:val="32"/>
    </w:rPr>
  </w:style>
  <w:style w:type="character" w:customStyle="1" w:styleId="102">
    <w:name w:val="标题 3 字符"/>
    <w:qFormat/>
    <w:uiPriority w:val="0"/>
    <w:rPr>
      <w:b/>
      <w:bCs/>
      <w:kern w:val="2"/>
      <w:sz w:val="32"/>
      <w:szCs w:val="32"/>
    </w:rPr>
  </w:style>
  <w:style w:type="character" w:customStyle="1" w:styleId="103">
    <w:name w:val="标题 4 字符"/>
    <w:qFormat/>
    <w:uiPriority w:val="0"/>
    <w:rPr>
      <w:rFonts w:ascii="Arial" w:eastAsia="黑体"/>
      <w:sz w:val="28"/>
    </w:rPr>
  </w:style>
  <w:style w:type="character" w:customStyle="1" w:styleId="104">
    <w:name w:val="标题 5 字符"/>
    <w:qFormat/>
    <w:uiPriority w:val="9"/>
    <w:rPr>
      <w:b/>
      <w:bCs/>
      <w:kern w:val="2"/>
      <w:sz w:val="28"/>
      <w:szCs w:val="28"/>
    </w:rPr>
  </w:style>
  <w:style w:type="character" w:customStyle="1" w:styleId="105">
    <w:name w:val="文档结构图 字符"/>
    <w:qFormat/>
    <w:uiPriority w:val="0"/>
    <w:rPr>
      <w:rFonts w:ascii="宋体"/>
      <w:kern w:val="2"/>
      <w:sz w:val="18"/>
      <w:szCs w:val="18"/>
    </w:rPr>
  </w:style>
  <w:style w:type="character" w:customStyle="1" w:styleId="106">
    <w:name w:val="批注文字 字符"/>
    <w:qFormat/>
    <w:uiPriority w:val="0"/>
    <w:rPr>
      <w:kern w:val="2"/>
      <w:sz w:val="21"/>
      <w:szCs w:val="24"/>
    </w:rPr>
  </w:style>
  <w:style w:type="character" w:customStyle="1" w:styleId="107">
    <w:name w:val="正文文本 3 字符"/>
    <w:qFormat/>
    <w:uiPriority w:val="99"/>
    <w:rPr>
      <w:kern w:val="2"/>
      <w:sz w:val="16"/>
      <w:szCs w:val="16"/>
    </w:rPr>
  </w:style>
  <w:style w:type="character" w:customStyle="1" w:styleId="108">
    <w:name w:val="正文文本 字符"/>
    <w:qFormat/>
    <w:uiPriority w:val="99"/>
    <w:rPr>
      <w:kern w:val="2"/>
      <w:sz w:val="21"/>
      <w:szCs w:val="24"/>
    </w:rPr>
  </w:style>
  <w:style w:type="character" w:customStyle="1" w:styleId="109">
    <w:name w:val="正文文本缩进 字符"/>
    <w:qFormat/>
    <w:uiPriority w:val="0"/>
    <w:rPr>
      <w:rFonts w:ascii="宋体" w:hAnsi="Courier New"/>
      <w:spacing w:val="-4"/>
      <w:kern w:val="2"/>
      <w:sz w:val="18"/>
    </w:rPr>
  </w:style>
  <w:style w:type="character" w:customStyle="1" w:styleId="110">
    <w:name w:val="纯文本 字符"/>
    <w:qFormat/>
    <w:uiPriority w:val="0"/>
    <w:rPr>
      <w:rFonts w:ascii="宋体" w:hAnsi="Courier New"/>
      <w:kern w:val="2"/>
      <w:sz w:val="21"/>
    </w:rPr>
  </w:style>
  <w:style w:type="character" w:customStyle="1" w:styleId="111">
    <w:name w:val="日期 字符"/>
    <w:qFormat/>
    <w:uiPriority w:val="0"/>
    <w:rPr>
      <w:kern w:val="2"/>
      <w:sz w:val="21"/>
      <w:szCs w:val="24"/>
    </w:rPr>
  </w:style>
  <w:style w:type="character" w:customStyle="1" w:styleId="112">
    <w:name w:val="正文文本缩进 2 字符"/>
    <w:qFormat/>
    <w:uiPriority w:val="0"/>
    <w:rPr>
      <w:kern w:val="2"/>
      <w:sz w:val="21"/>
      <w:szCs w:val="24"/>
    </w:rPr>
  </w:style>
  <w:style w:type="character" w:customStyle="1" w:styleId="113">
    <w:name w:val="批注框文本 字符"/>
    <w:qFormat/>
    <w:uiPriority w:val="0"/>
    <w:rPr>
      <w:kern w:val="2"/>
      <w:sz w:val="18"/>
      <w:szCs w:val="18"/>
    </w:rPr>
  </w:style>
  <w:style w:type="character" w:customStyle="1" w:styleId="114">
    <w:name w:val="页脚 字符1"/>
    <w:qFormat/>
    <w:uiPriority w:val="99"/>
    <w:rPr>
      <w:kern w:val="2"/>
      <w:sz w:val="18"/>
      <w:szCs w:val="18"/>
    </w:rPr>
  </w:style>
  <w:style w:type="character" w:customStyle="1" w:styleId="115">
    <w:name w:val="页眉 字符1"/>
    <w:qFormat/>
    <w:uiPriority w:val="99"/>
    <w:rPr>
      <w:kern w:val="2"/>
      <w:sz w:val="18"/>
      <w:szCs w:val="18"/>
    </w:rPr>
  </w:style>
  <w:style w:type="character" w:customStyle="1" w:styleId="116">
    <w:name w:val="批注主题 字符"/>
    <w:qFormat/>
    <w:uiPriority w:val="99"/>
    <w:rPr>
      <w:b/>
      <w:bCs/>
      <w:kern w:val="2"/>
      <w:sz w:val="21"/>
      <w:szCs w:val="24"/>
    </w:rPr>
  </w:style>
  <w:style w:type="paragraph" w:customStyle="1" w:styleId="117">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19">
    <w:name w:val="纯文本 字符1"/>
    <w:semiHidden/>
    <w:qFormat/>
    <w:locked/>
    <w:uiPriority w:val="0"/>
    <w:rPr>
      <w:rFonts w:ascii="宋体" w:hAnsi="Courier New"/>
      <w:kern w:val="2"/>
      <w:sz w:val="21"/>
    </w:rPr>
  </w:style>
  <w:style w:type="character" w:customStyle="1" w:styleId="120">
    <w:name w:val="标题 4 字符1"/>
    <w:semiHidden/>
    <w:qFormat/>
    <w:locked/>
    <w:uiPriority w:val="0"/>
    <w:rPr>
      <w:rFonts w:ascii="Arial" w:eastAsia="黑体"/>
      <w:sz w:val="28"/>
    </w:rPr>
  </w:style>
  <w:style w:type="character" w:customStyle="1" w:styleId="121">
    <w:name w:val="标题 2 字符1"/>
    <w:semiHidden/>
    <w:qFormat/>
    <w:locked/>
    <w:uiPriority w:val="0"/>
    <w:rPr>
      <w:rFonts w:ascii="Arial" w:hAnsi="Arial" w:eastAsia="黑体"/>
      <w:b/>
      <w:bCs/>
      <w:kern w:val="2"/>
      <w:sz w:val="32"/>
      <w:szCs w:val="32"/>
    </w:rPr>
  </w:style>
  <w:style w:type="character" w:customStyle="1" w:styleId="122">
    <w:name w:val="标题 1 字符1"/>
    <w:qFormat/>
    <w:locked/>
    <w:uiPriority w:val="0"/>
    <w:rPr>
      <w:b/>
      <w:bCs/>
      <w:kern w:val="44"/>
      <w:sz w:val="44"/>
      <w:szCs w:val="44"/>
    </w:rPr>
  </w:style>
  <w:style w:type="character" w:customStyle="1" w:styleId="123">
    <w:name w:val="标题 3 字符1"/>
    <w:semiHidden/>
    <w:qFormat/>
    <w:locked/>
    <w:uiPriority w:val="0"/>
    <w:rPr>
      <w:b/>
      <w:bCs/>
      <w:kern w:val="2"/>
      <w:sz w:val="32"/>
      <w:szCs w:val="32"/>
    </w:rPr>
  </w:style>
  <w:style w:type="character" w:customStyle="1" w:styleId="124">
    <w:name w:val="标题 5 字符1"/>
    <w:semiHidden/>
    <w:qFormat/>
    <w:locked/>
    <w:uiPriority w:val="9"/>
    <w:rPr>
      <w:b/>
      <w:bCs/>
      <w:kern w:val="2"/>
      <w:sz w:val="28"/>
      <w:szCs w:val="28"/>
    </w:rPr>
  </w:style>
  <w:style w:type="paragraph" w:customStyle="1" w:styleId="12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aeb0f002-31de-4974-bc3e-14a770451937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1493C66F</paraID>
      <start xmlns="http://schemas.wps.cn/vas-ai-hub/contract-review">11</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27a52499-7afe-499c-8f52-6239369ef089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1493C66F</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495d9203-6c92-4b98-98fc-1b6e45017726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1493C66F</paraID>
      <start xmlns="http://schemas.wps.cn/vas-ai-hub/contract-review">23</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b8fcc412-5fb1-40a9-a049-c670da857e18</errorID>
      <errorWord xmlns="http://schemas.wps.cn/vas-ai-hub/contract-review">注册人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注册</item>
      </candidateList>
      <explain xmlns="http://schemas.wps.cn/vas-ai-hub/contract-review"/>
      <paraID xmlns="http://schemas.wps.cn/vas-ai-hub/contract-review"> B3F78E7</paraID>
      <start xmlns="http://schemas.wps.cn/vas-ai-hub/contract-review">165</start>
      <end xmlns="http://schemas.wps.cn/vas-ai-hub/contract-review">168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c9aa9adf-4418-4619-85ae-ab37c025d168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5F98577</paraID>
      <start xmlns="http://schemas.wps.cn/vas-ai-hub/contract-review">110</start>
      <end xmlns="http://schemas.wps.cn/vas-ai-hub/contract-review">111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e32acb6d-a3d7-4715-97b1-c9103a7ec601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5F98577</paraID>
      <start xmlns="http://schemas.wps.cn/vas-ai-hub/contract-review">115</start>
      <end xmlns="http://schemas.wps.cn/vas-ai-hub/contract-review">116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856bf7ba-14bb-47cc-a646-959283d7317a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5F98577</paraID>
      <start xmlns="http://schemas.wps.cn/vas-ai-hub/contract-review">122</start>
      <end xmlns="http://schemas.wps.cn/vas-ai-hub/contract-review">123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2e4959eb-b99f-4a8a-bf95-0465a2b38dcb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5F98577</paraID>
      <start xmlns="http://schemas.wps.cn/vas-ai-hub/contract-review">128</start>
      <end xmlns="http://schemas.wps.cn/vas-ai-hub/contract-review">129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05bfe6b9-2667-4960-8e80-4bc02a240b49</errorID>
      <errorWord xmlns="http://schemas.wps.cn/vas-ai-hub/contract-review">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间之</item>
      </candidateList>
      <explain xmlns="http://schemas.wps.cn/vas-ai-hub/contract-review"/>
      <paraID xmlns="http://schemas.wps.cn/vas-ai-hub/contract-review"> CD68A82</paraID>
      <start xmlns="http://schemas.wps.cn/vas-ai-hub/contract-review">55</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dccc9d10-f501-4875-9af1-3eb148c2f6a6</errorID>
      <errorWord xmlns="http://schemas.wps.cn/vas-ai-hub/contract-review">操作合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操作台</item>
      </candidateList>
      <explain xmlns="http://schemas.wps.cn/vas-ai-hub/contract-review"/>
      <paraID xmlns="http://schemas.wps.cn/vas-ai-hub/contract-review"> 3F69CFC</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7c78e0e1-a933-4184-b32d-d424c4ca75e5</errorID>
      <errorWord xmlns="http://schemas.wps.cn/vas-ai-hub/contract-review">上传递交</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上传、递交</item>
      </candidateList>
      <explain xmlns="http://schemas.wps.cn/vas-ai-hub/contract-review"/>
      <paraID xmlns="http://schemas.wps.cn/vas-ai-hub/contract-review">496E2786</paraID>
      <start xmlns="http://schemas.wps.cn/vas-ai-hub/contract-review">123</start>
      <end xmlns="http://schemas.wps.cn/vas-ai-hub/contract-review">127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8f95afea-28ce-4384-b146-ebfa7bd29d1e</errorID>
      <errorWord xmlns="http://schemas.wps.cn/vas-ai-hub/contract-review">广西</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，广西</item>
      </candidateList>
      <explain xmlns="http://schemas.wps.cn/vas-ai-hub/contract-review"/>
      <paraID xmlns="http://schemas.wps.cn/vas-ai-hub/contract-review">496E2786</paraID>
      <start xmlns="http://schemas.wps.cn/vas-ai-hub/contract-review">132</start>
      <end xmlns="http://schemas.wps.cn/vas-ai-hub/contract-review">134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45b88474-58ca-4ec5-85e6-727bae67068b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767F86B3</paraID>
      <start xmlns="http://schemas.wps.cn/vas-ai-hub/contract-review">92</start>
      <end xmlns="http://schemas.wps.cn/vas-ai-hub/contract-review">93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4e23f1ce-4707-4cb6-8b6a-7421271846fa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767F86B3</paraID>
      <start xmlns="http://schemas.wps.cn/vas-ai-hub/contract-review">102</start>
      <end xmlns="http://schemas.wps.cn/vas-ai-hub/contract-review">103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e1d94508-1617-40be-860b-b63e4ad70e63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767F86B3</paraID>
      <start xmlns="http://schemas.wps.cn/vas-ai-hub/contract-review">103</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c783868e-ee02-479f-a5ca-a709a50fd5fd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767F86B3</paraID>
      <start xmlns="http://schemas.wps.cn/vas-ai-hub/contract-review">108</start>
      <end xmlns="http://schemas.wps.cn/vas-ai-hub/contract-review">109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b59ca8fa-ce09-4593-aadd-8dff41dbd84e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767F86B3</paraID>
      <start xmlns="http://schemas.wps.cn/vas-ai-hub/contract-review">117</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cea118fe-e8cf-4bc5-8210-d65b45f8e34b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767F86B3</paraID>
      <start xmlns="http://schemas.wps.cn/vas-ai-hub/contract-review">122</start>
      <end xmlns="http://schemas.wps.cn/vas-ai-hub/contract-review">123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59bee241-f8a1-4cca-846b-80d57d40b825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4C6AAC18</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0e5ffc7c-4b2e-48b6-ac34-dd9df95ee6ac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4C6AAC18</paraID>
      <start xmlns="http://schemas.wps.cn/vas-ai-hub/contract-review">103</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5d80e85f-bc36-470e-a854-18b543d3a1b7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4C6AAC18</paraID>
      <start xmlns="http://schemas.wps.cn/vas-ai-hub/contract-review">104</start>
      <end xmlns="http://schemas.wps.cn/vas-ai-hub/contract-review">105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8fb3aa0d-8839-42ec-886e-7300013360d7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4C6AAC18</paraID>
      <start xmlns="http://schemas.wps.cn/vas-ai-hub/contract-review">109</start>
      <end xmlns="http://schemas.wps.cn/vas-ai-hub/contract-review">110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89877d16-b584-4d2c-becf-f0a4923970de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4C6AAC18</paraID>
      <start xmlns="http://schemas.wps.cn/vas-ai-hub/contract-review">118</start>
      <end xmlns="http://schemas.wps.cn/vas-ai-hub/contract-review">119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1ace2e5d-f94b-4c12-b212-7e34ba3894de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4C6AAC18</paraID>
      <start xmlns="http://schemas.wps.cn/vas-ai-hub/contract-review">123</start>
      <end xmlns="http://schemas.wps.cn/vas-ai-hub/contract-review">124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88ef1344-1609-47c5-8fef-3d3494cdffe8</errorID>
      <errorWord xmlns="http://schemas.wps.cn/vas-ai-hub/contract-review">原件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元件</item>
      </candidateList>
      <explain xmlns="http://schemas.wps.cn/vas-ai-hub/contract-review">〈名〉构成机器、仪表等的单个制件，可以在同类装置中掉换使用，如电阻、电容、晶体管等。</explain>
      <paraID xmlns="http://schemas.wps.cn/vas-ai-hub/contract-review">2B33F57C</paraID>
      <start xmlns="http://schemas.wps.cn/vas-ai-hub/contract-review">63</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5c6b929d-d453-43c8-b87e-582c3db02f98</errorID>
      <errorWord xmlns="http://schemas.wps.cn/vas-ai-hub/contract-review">椐需求能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据需求</item>
      </candidateList>
      <explain xmlns="http://schemas.wps.cn/vas-ai-hub/contract-review"/>
      <paraID xmlns="http://schemas.wps.cn/vas-ai-hub/contract-review">13292FEE</paraID>
      <start xmlns="http://schemas.wps.cn/vas-ai-hub/contract-review">74</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09a7d761-f279-4637-8397-bec033f4cf1c</errorID>
      <errorWord xmlns="http://schemas.wps.cn/vas-ai-hub/contract-review">便于便捷</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便于</item>
      </candidateList>
      <explain xmlns="http://schemas.wps.cn/vas-ai-hub/contract-review"/>
      <paraID xmlns="http://schemas.wps.cn/vas-ai-hub/contract-review">2C0E683A</paraID>
      <start xmlns="http://schemas.wps.cn/vas-ai-hub/contract-review">21</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b9c04c18-533f-410b-acbe-8d8ce7f6e33f</errorID>
      <errorWord xmlns="http://schemas.wps.cn/vas-ai-hub/contract-review">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员在</item>
      </candidateList>
      <explain xmlns="http://schemas.wps.cn/vas-ai-hub/contract-review"/>
      <paraID xmlns="http://schemas.wps.cn/vas-ai-hub/contract-review">448ABE1F</paraID>
      <start xmlns="http://schemas.wps.cn/vas-ai-hub/contract-review">57</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f5d54e52-b4fd-476a-b8a4-14b071818d42</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460135FE</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50a575d1-7cae-4c34-8893-c12b6deccf4c</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37FA8970</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49bafd88-fef5-4589-aad0-871d8de50458</errorID>
      <errorWord xmlns="http://schemas.wps.cn/vas-ai-hub/contract-review">验收</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进行验收</item>
      </candidateList>
      <explain xmlns="http://schemas.wps.cn/vas-ai-hub/contract-review"/>
      <paraID xmlns="http://schemas.wps.cn/vas-ai-hub/contract-review">37FA8970</paraID>
      <start xmlns="http://schemas.wps.cn/vas-ai-hub/contract-review">57</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f5a14e0d-d5bd-4f11-bed2-52256cbe9e1c</errorID>
      <errorWord xmlns="http://schemas.wps.cn/vas-ai-hub/contract-review">验收</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进行验收</item>
      </candidateList>
      <explain xmlns="http://schemas.wps.cn/vas-ai-hub/contract-review"/>
      <paraID xmlns="http://schemas.wps.cn/vas-ai-hub/contract-review">6C14DDB2</paraID>
      <start xmlns="http://schemas.wps.cn/vas-ai-hub/contract-review">89</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c128c279-1b6d-4c09-949d-5c4fd8958143</errorID>
      <errorWord xmlns="http://schemas.wps.cn/vas-ai-hub/contract-review">拒收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，拒收</item>
      </candidateList>
      <explain xmlns="http://schemas.wps.cn/vas-ai-hub/contract-review"/>
      <paraID xmlns="http://schemas.wps.cn/vas-ai-hub/contract-review">1A2A2233</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347eb492-67b1-4311-90ea-36a8e67215fe</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1A2A2233</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20ce0cad-ed1d-436d-bb57-72fb04605983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6449A5D3</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d1cd761d-b5a5-4c20-b49c-33fd3b879c56</errorID>
      <errorWord xmlns="http://schemas.wps.cn/vas-ai-hub/contract-review">在</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，在</item>
      </candidateList>
      <explain xmlns="http://schemas.wps.cn/vas-ai-hub/contract-review"/>
      <paraID xmlns="http://schemas.wps.cn/vas-ai-hub/contract-review">6449A5D3</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60cd2b20-033e-4e9a-b904-96fe9c0c124e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6449A5D3</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3b9c1967-af29-4cd3-b1d4-4103a077ea98</errorID>
      <errorWord xmlns="http://schemas.wps.cn/vas-ai-hub/contract-review">产品质量而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产品质量</item>
      </candidateList>
      <explain xmlns="http://schemas.wps.cn/vas-ai-hub/contract-review"/>
      <paraID xmlns="http://schemas.wps.cn/vas-ai-hub/contract-review">6449A5D3</paraID>
      <start xmlns="http://schemas.wps.cn/vas-ai-hub/contract-review">63</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54853f5b-9613-46b0-8a61-f90c4896fda8</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提供7</item>
      </candidateList>
      <explain xmlns="http://schemas.wps.cn/vas-ai-hub/contract-review"/>
      <paraID xmlns="http://schemas.wps.cn/vas-ai-hub/contract-review">25BCD5FA</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ed66366e-63ac-46b0-8208-4edd0ae512a4</errorID>
      <errorWord xmlns="http://schemas.wps.cn/vas-ai-hub/contract-review">证明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的证明</item>
      </candidateList>
      <explain xmlns="http://schemas.wps.cn/vas-ai-hub/contract-review"/>
      <paraID xmlns="http://schemas.wps.cn/vas-ai-hub/contract-review">14E9C07B</paraID>
      <start xmlns="http://schemas.wps.cn/vas-ai-hub/contract-review">81</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ea6c851d-36b4-485c-812b-b319061a599e</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14E9C07B</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9d04a97e-c6f9-4842-bff7-1acd8164e9e3</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14E9C07B</paraID>
      <start xmlns="http://schemas.wps.cn/vas-ai-hub/contract-review">197</start>
      <end xmlns="http://schemas.wps.cn/vas-ai-hub/contract-review">198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582f89a5-c78c-45f3-bfbb-24b3ec130fcc</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6D89DDE7</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fd24be30-fe30-40a6-980e-ce0feb55b666</errorID>
      <errorWord xmlns="http://schemas.wps.cn/vas-ai-hub/contract-review">提供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中提供</item>
      </candidateList>
      <explain xmlns="http://schemas.wps.cn/vas-ai-hub/contract-review"/>
      <paraID xmlns="http://schemas.wps.cn/vas-ai-hub/contract-review">6D89DDE7</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8f85d8bf-17d4-48fc-bf46-f4f70f59b232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401294E3</paraID>
      <start xmlns="http://schemas.wps.cn/vas-ai-hub/contract-review">54</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a0ac8fe0-7b3e-43ee-8350-f260513f28e5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36EAB51D</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5d7acfd0-24c0-4e17-9ad3-9558e08fe6bf</errorID>
      <errorWord xmlns="http://schemas.wps.cn/vas-ai-hub/contract-review">外挂</errorWord>
      <group xmlns="http://schemas.wps.cn/vas-ai-hub/contract-review">L1_Sensitive</group>
      <groupName xmlns="http://schemas.wps.cn/vas-ai-hub/contract-review">敏感问题</groupName>
      <ability xmlns="http://schemas.wps.cn/vas-ai-hub/contract-review">L2_Prohibited</ability>
      <abilityName xmlns="http://schemas.wps.cn/vas-ai-hub/contract-review">违禁内容</abilityName>
      <candidateList xmlns="http://schemas.wps.cn/vas-ai-hub/contract-review"/>
      <explain xmlns="http://schemas.wps.cn/vas-ai-hub/contract-review">【违禁内容】句中涉及国家法律明令禁止的违禁内容，请注意甄别。</explain>
      <paraID xmlns="http://schemas.wps.cn/vas-ai-hub/contract-review">76F57D34</paraID>
      <start xmlns="http://schemas.wps.cn/vas-ai-hub/contract-review">35</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e999aa4d-47e9-4468-85dd-703e4045067c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76F57D34</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0046d91d-7c94-4c1a-b901-9fd92c0bfc8b</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万元（</item>
      </candidateList>
      <explain xmlns="http://schemas.wps.cn/vas-ai-hub/contract-review"/>
      <paraID xmlns="http://schemas.wps.cn/vas-ai-hub/contract-review">7D100B0B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e7885aaa-11d5-4e38-abf7-7fe419a1a6a7</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4134BCC6</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7a81785e-63a6-4229-97d8-6536a144f905</errorID>
      <errorWord xmlns="http://schemas.wps.cn/vas-ai-hub/contract-review">技术参数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item>
      </candidateList>
      <explain xmlns="http://schemas.wps.cn/vas-ai-hub/contract-review"/>
      <paraID xmlns="http://schemas.wps.cn/vas-ai-hub/contract-review">369FF911</paraID>
      <start xmlns="http://schemas.wps.cn/vas-ai-hub/contract-review">43</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71fbceac-637d-4ebc-8507-c56f4303df26</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369FF911</paraID>
      <start xmlns="http://schemas.wps.cn/vas-ai-hub/contract-review">53</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abb8c3e9-0918-434b-a6e0-d38771fc6aa8</errorID>
      <errorWord xmlns="http://schemas.wps.cn/vas-ai-hub/contract-review">并未优于</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该</item>
      </candidateList>
      <explain xmlns="http://schemas.wps.cn/vas-ai-hub/contract-review"/>
      <paraID xmlns="http://schemas.wps.cn/vas-ai-hub/contract-review">11F6CEC8</paraID>
      <start xmlns="http://schemas.wps.cn/vas-ai-hub/contract-review">40</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a40353ea-52e3-422e-839f-a3c3a42f1d40</errorID>
      <errorWord xmlns="http://schemas.wps.cn/vas-ai-hub/contract-review">的</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但未优于的</item>
      </candidateList>
      <explain xmlns="http://schemas.wps.cn/vas-ai-hub/contract-review"/>
      <paraID xmlns="http://schemas.wps.cn/vas-ai-hub/contract-review">11F6CEC8</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b4fd9250-e14d-4724-9d58-168cf81ee516</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11F6CEC8</paraID>
      <start xmlns="http://schemas.wps.cn/vas-ai-hub/contract-review">54</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c0cc5bc0-3505-4dc7-a301-8e1bcd1b7341</errorID>
      <errorWord xmlns="http://schemas.wps.cn/vas-ai-hub/contract-review">技术参数的要求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该技术参数要求的</item>
      </candidateList>
      <explain xmlns="http://schemas.wps.cn/vas-ai-hub/contract-review"/>
      <paraID xmlns="http://schemas.wps.cn/vas-ai-hub/contract-review">3CCDD067</paraID>
      <start xmlns="http://schemas.wps.cn/vas-ai-hub/contract-review">40</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358d8078-c9cd-425e-98b0-d73e7832dd86</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3CCDD067</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38af85da-140e-4027-8c73-0afbb95a0703</errorID>
      <errorWord xmlns="http://schemas.wps.cn/vas-ai-hub/contract-review">技术参数的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item>
      </candidateList>
      <explain xmlns="http://schemas.wps.cn/vas-ai-hub/contract-review"/>
      <paraID xmlns="http://schemas.wps.cn/vas-ai-hub/contract-review">3CCDD067</paraID>
      <start xmlns="http://schemas.wps.cn/vas-ai-hub/contract-review">51</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599fb4f5-6d9d-4cc7-80ea-17c84ae9a2d5</errorID>
      <errorWord xmlns="http://schemas.wps.cn/vas-ai-hub/contract-review">技术参数的要求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该技术参数要求的</item>
      </candidateList>
      <explain xmlns="http://schemas.wps.cn/vas-ai-hub/contract-review"/>
      <paraID xmlns="http://schemas.wps.cn/vas-ai-hub/contract-review">2DC286E9</paraID>
      <start xmlns="http://schemas.wps.cn/vas-ai-hub/contract-review">39</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21265ee2-2392-472d-9e05-1729267a8474</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2DC286E9</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a39788c4-2ae4-4e32-a038-2e7abb974377</errorID>
      <errorWord xmlns="http://schemas.wps.cn/vas-ai-hub/contract-review">技术参数的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item>
      </candidateList>
      <explain xmlns="http://schemas.wps.cn/vas-ai-hub/contract-review"/>
      <paraID xmlns="http://schemas.wps.cn/vas-ai-hub/contract-review">2DC286E9</paraID>
      <start xmlns="http://schemas.wps.cn/vas-ai-hub/contract-review">50</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59ed6e27-2a76-4a8f-b512-45b7c0f362bd</errorID>
      <errorWord xmlns="http://schemas.wps.cn/vas-ai-hub/contract-review">技术参数的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item>
      </candidateList>
      <explain xmlns="http://schemas.wps.cn/vas-ai-hub/contract-review"/>
      <paraID xmlns="http://schemas.wps.cn/vas-ai-hub/contract-review">6031F224</paraID>
      <start xmlns="http://schemas.wps.cn/vas-ai-hub/contract-review">40</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b43425b9-ff37-421a-a316-8beeca7b74ef</errorID>
      <errorWord xmlns="http://schemas.wps.cn/vas-ai-hub/contract-review">没有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未</item>
      </candidateList>
      <explain xmlns="http://schemas.wps.cn/vas-ai-hub/contract-review"/>
      <paraID xmlns="http://schemas.wps.cn/vas-ai-hub/contract-review">6031F224</paraID>
      <start xmlns="http://schemas.wps.cn/vas-ai-hub/contract-review">49</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67d84bec-3ac2-4f7d-9591-9fa095e0d8eb</errorID>
      <errorWord xmlns="http://schemas.wps.cn/vas-ai-hub/contract-review">技术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item>
      </candidateList>
      <explain xmlns="http://schemas.wps.cn/vas-ai-hub/contract-review"/>
      <paraID xmlns="http://schemas.wps.cn/vas-ai-hub/contract-review">6031F224</paraID>
      <start xmlns="http://schemas.wps.cn/vas-ai-hub/contract-review">53</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d42ccae5-4bf3-4c51-9537-498493a099a2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
      <paraID xmlns="http://schemas.wps.cn/vas-ai-hub/contract-review">6031F224</paraID>
      <start xmlns="http://schemas.wps.cn/vas-ai-hub/contract-review">71</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509819d7-0ad2-4770-ad70-bef8faec84f8</errorID>
      <errorWord xmlns="http://schemas.wps.cn/vas-ai-hub/contract-review">人均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人</item>
      </candidateList>
      <explain xmlns="http://schemas.wps.cn/vas-ai-hub/contract-review"/>
      <paraID xmlns="http://schemas.wps.cn/vas-ai-hub/contract-review">76F5AA8C</paraID>
      <start xmlns="http://schemas.wps.cn/vas-ai-hub/contract-review">21</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fc08618b-797b-445a-b0d7-7e10963c8b4f</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76F5AA8C</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3213fdaa-a802-42c1-b19b-73407c9890af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3A32973</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bd2bbf57-1626-400b-bbf4-6430626e1702</errorID>
      <errorWord xmlns="http://schemas.wps.cn/vas-ai-hub/contract-review">在</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，在</item>
      </candidateList>
      <explain xmlns="http://schemas.wps.cn/vas-ai-hub/contract-review"/>
      <paraID xmlns="http://schemas.wps.cn/vas-ai-hub/contract-review"> 3A32973</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6514ab6f-2344-4b42-8afa-2bd7c5725e4b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 3A32973</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8f1feb0c-76f2-4d12-82e7-6adc40bf335c</errorID>
      <errorWord xmlns="http://schemas.wps.cn/vas-ai-hub/contract-review">产品质量而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产品质量</item>
      </candidateList>
      <explain xmlns="http://schemas.wps.cn/vas-ai-hub/contract-review"/>
      <paraID xmlns="http://schemas.wps.cn/vas-ai-hub/contract-review"> 3A32973</paraID>
      <start xmlns="http://schemas.wps.cn/vas-ai-hub/contract-review">63</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518f4b23-30a5-4d1b-ad0f-500c56fe1bbd</errorID>
      <errorWord xmlns="http://schemas.wps.cn/vas-ai-hub/contract-review">的缺陷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缺陷的</item>
      </candidateList>
      <explain xmlns="http://schemas.wps.cn/vas-ai-hub/contract-review"/>
      <paraID xmlns="http://schemas.wps.cn/vas-ai-hub/contract-review"> 3A32973</paraID>
      <start xmlns="http://schemas.wps.cn/vas-ai-hub/contract-review">70</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ddc1ed77-1456-4fd4-9fc6-fddba550cd09</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提供7</item>
      </candidateList>
      <explain xmlns="http://schemas.wps.cn/vas-ai-hub/contract-review"/>
      <paraID xmlns="http://schemas.wps.cn/vas-ai-hub/contract-review">432082A8</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69281425-4a37-4f7b-9c74-eebfebc891e9</errorID>
      <errorWord xmlns="http://schemas.wps.cn/vas-ai-hub/contract-review">说明</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说明：</item>
      </candidateList>
      <explain xmlns="http://schemas.wps.cn/vas-ai-hub/contract-review"/>
      <paraID xmlns="http://schemas.wps.cn/vas-ai-hub/contract-review">572E705A</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9c3a00f6-35db-49b3-8b3c-d88cad455d51</errorID>
      <errorWord xmlns="http://schemas.wps.cn/vas-ai-hub/contract-review">标货物</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标</item>
      </candidateList>
      <explain xmlns="http://schemas.wps.cn/vas-ai-hub/contract-review"/>
      <paraID xmlns="http://schemas.wps.cn/vas-ai-hub/contract-review">62B5D3F8</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b0b74a2a-f450-4c58-ac1c-dd94f740f26c</errorID>
      <errorWord xmlns="http://schemas.wps.cn/vas-ai-hub/contract-review">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62B5D3F8</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b87ac119-e970-40cf-a9f3-5ac563f366dd</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1EFBED55</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b584421f-abd2-4463-971a-cdd9d6c4f007</errorID>
      <errorWord xmlns="http://schemas.wps.cn/vas-ai-hub/contract-review">提供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中提供</item>
      </candidateList>
      <explain xmlns="http://schemas.wps.cn/vas-ai-hub/contract-review"/>
      <paraID xmlns="http://schemas.wps.cn/vas-ai-hub/contract-review">1EFBED55</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2ddf35f3-812e-4bf2-b9d6-06937c6b562c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495E8A0A</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b08815d9-2a5e-4fb0-8f93-a680da40ea7d</errorID>
      <errorWord xmlns="http://schemas.wps.cn/vas-ai-hub/contract-review">温</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温预</item>
      </candidateList>
      <explain xmlns="http://schemas.wps.cn/vas-ai-hub/contract-review"/>
      <paraID xmlns="http://schemas.wps.cn/vas-ai-hub/contract-review">74D59F23</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af2ac262-d475-47ec-af93-fcff2b283381</errorID>
      <errorWord xmlns="http://schemas.wps.cn/vas-ai-hub/contract-review">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警报</item>
      </candidateList>
      <explain xmlns="http://schemas.wps.cn/vas-ai-hub/contract-review"/>
      <paraID xmlns="http://schemas.wps.cn/vas-ai-hub/contract-review">74D59F23</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e402062c-7072-4120-b628-e790fde0f1dd</errorID>
      <errorWord xmlns="http://schemas.wps.cn/vas-ai-hub/contract-review">低，可远程等</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低等远程</item>
      </candidateList>
      <explain xmlns="http://schemas.wps.cn/vas-ai-hub/contract-review"/>
      <paraID xmlns="http://schemas.wps.cn/vas-ai-hub/contract-review">74D59F23</paraID>
      <start xmlns="http://schemas.wps.cn/vas-ai-hub/contract-review">50</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882a7456-cbdf-45a2-9038-c8412381df60</errorID>
      <errorWord xmlns="http://schemas.wps.cn/vas-ai-hub/contract-review">数据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为数据</item>
      </candidateList>
      <explain xmlns="http://schemas.wps.cn/vas-ai-hub/contract-review"/>
      <paraID xmlns="http://schemas.wps.cn/vas-ai-hub/contract-review">22A10FB3</paraID>
      <start xmlns="http://schemas.wps.cn/vas-ai-hub/contract-review">24</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1e524007-88ec-470f-a95b-f84af9845e90</errorID>
      <errorWord xmlns="http://schemas.wps.cn/vas-ai-hub/contract-review">7000</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700</item>
      </candidateList>
      <explain xmlns="http://schemas.wps.cn/vas-ai-hub/contract-review"/>
      <paraID xmlns="http://schemas.wps.cn/vas-ai-hub/contract-review">79B23E1C</paraID>
      <start xmlns="http://schemas.wps.cn/vas-ai-hub/contract-review">87</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4896e3db-b014-40ef-bf07-7777ae6ab8b9</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item>
      </candidateList>
      <explain xmlns="http://schemas.wps.cn/vas-ai-hub/contract-review"/>
      <paraID xmlns="http://schemas.wps.cn/vas-ai-hub/contract-review">5E10E4FB</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aa90e97e-18d6-4ec0-acc6-5a85e6b44c2a</errorID>
      <errorWord xmlns="http://schemas.wps.cn/vas-ai-hub/contract-review">等保护</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等</item>
      </candidateList>
      <explain xmlns="http://schemas.wps.cn/vas-ai-hub/contract-review"/>
      <paraID xmlns="http://schemas.wps.cn/vas-ai-hub/contract-review">7A760015</paraID>
      <start xmlns="http://schemas.wps.cn/vas-ai-hub/contract-review">38</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9aaf8acd-11d1-4200-9532-e5a2dc4979a2</errorID>
      <errorWord xmlns="http://schemas.wps.cn/vas-ai-hub/contract-review">从而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62A94156</paraID>
      <start xmlns="http://schemas.wps.cn/vas-ai-hub/contract-review">11</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ee2eb892-99df-4713-bdcb-527b32f8da0e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4236C405</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091d0deb-a199-4201-b731-e040b6d8f464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4236C405</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0e8001d3-5571-4041-b29c-61b16bc8f73c</errorID>
      <errorWord xmlns="http://schemas.wps.cn/vas-ai-hub/contract-review">变频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采用变频</item>
      </candidateList>
      <explain xmlns="http://schemas.wps.cn/vas-ai-hub/contract-review"/>
      <paraID xmlns="http://schemas.wps.cn/vas-ai-hub/contract-review"> FD1B634</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ded02f2a-a303-4ebd-88ca-3587b0c8b2dc</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运行，</item>
      </candidateList>
      <explain xmlns="http://schemas.wps.cn/vas-ai-hub/contract-review"/>
      <paraID xmlns="http://schemas.wps.cn/vas-ai-hub/contract-review"> FD1B634</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2b0a9f56-c1f8-4262-86e0-7808acb51b53</errorID>
      <errorWord xmlns="http://schemas.wps.cn/vas-ai-hub/contract-review">冷凝风机：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item>
      </candidateList>
      <explain xmlns="http://schemas.wps.cn/vas-ai-hub/contract-review"/>
      <paraID xmlns="http://schemas.wps.cn/vas-ai-hub/contract-review">6F754D77</paraID>
      <start xmlns="http://schemas.wps.cn/vas-ai-hub/contract-review">3</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8bf0d842-f302-4dd3-aa4c-5d4e29683222</errorID>
      <errorWord xmlns="http://schemas.wps.cn/vas-ai-hub/contract-review">不锈钢</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采用不锈钢</item>
      </candidateList>
      <explain xmlns="http://schemas.wps.cn/vas-ai-hub/contract-review"/>
      <paraID xmlns="http://schemas.wps.cn/vas-ai-hub/contract-review">72089C13</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37e6dcf0-f467-4464-a8be-71c4a5de000a</errorID>
      <errorWord xmlns="http://schemas.wps.cn/vas-ai-hub/contract-review">配置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配备</item>
      </candidateList>
      <explain xmlns="http://schemas.wps.cn/vas-ai-hub/contract-review"/>
      <paraID xmlns="http://schemas.wps.cn/vas-ai-hub/contract-review">3C56CD8F</paraID>
      <start xmlns="http://schemas.wps.cn/vas-ai-hub/contract-review">5</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9476ef97-613b-4aa0-93a8-0db1f01d5554</errorID>
      <errorWord xmlns="http://schemas.wps.cn/vas-ai-hub/contract-review">后备</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采用后备</item>
      </candidateList>
      <explain xmlns="http://schemas.wps.cn/vas-ai-hub/contract-review"/>
      <paraID xmlns="http://schemas.wps.cn/vas-ai-hub/contract-review">66F2034A</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bee565cf-7dd4-4648-9bfa-f6819dd15f31</errorID>
      <errorWord xmlns="http://schemas.wps.cn/vas-ai-hub/contract-review">满足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可在</item>
      </candidateList>
      <explain xmlns="http://schemas.wps.cn/vas-ai-hub/contract-review"/>
      <paraID xmlns="http://schemas.wps.cn/vas-ai-hub/contract-review">66F2034A</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d7cc656d-0001-4641-8152-b785cdafc260</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配置7</item>
      </candidateList>
      <explain xmlns="http://schemas.wps.cn/vas-ai-hub/contract-review"/>
      <paraID xmlns="http://schemas.wps.cn/vas-ai-hub/contract-review">639BF7EA</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91565f2c-7600-4fbf-ba83-d8b7762c4a5a</errorID>
      <errorWord xmlns="http://schemas.wps.cn/vas-ai-hub/contract-review">防</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采用防</item>
      </candidateList>
      <explain xmlns="http://schemas.wps.cn/vas-ai-hub/contract-review"/>
      <paraID xmlns="http://schemas.wps.cn/vas-ai-hub/contract-review">3F1ACBB7</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d261066e-2253-43e8-8233-8acdfe57200d</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，配备</item>
      </candidateList>
      <explain xmlns="http://schemas.wps.cn/vas-ai-hub/contract-review"/>
      <paraID xmlns="http://schemas.wps.cn/vas-ai-hub/contract-review">3F1ACBB7</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d1a4ba36-576e-414a-8603-e64a09a079ac</errorID>
      <errorWord xmlns="http://schemas.wps.cn/vas-ai-hub/contract-review">压机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压缩机</item>
      </candidateList>
      <explain xmlns="http://schemas.wps.cn/vas-ai-hub/contract-review"/>
      <paraID xmlns="http://schemas.wps.cn/vas-ai-hub/contract-review">3F1ACBB7</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7428b48a-3b01-45a8-9822-b31f7c165531</errorID>
      <errorWord xmlns="http://schemas.wps.cn/vas-ai-hub/contract-review">独立</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配备独立</item>
      </candidateList>
      <explain xmlns="http://schemas.wps.cn/vas-ai-hub/contract-review"/>
      <paraID xmlns="http://schemas.wps.cn/vas-ai-hub/contract-review">2DB12124</paraID>
      <start xmlns="http://schemas.wps.cn/vas-ai-hub/contract-review">16</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bc29daea-77c0-47d4-86f0-600344f9711d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39496080</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8ac6a8bb-23ff-471f-91ef-24ece3a81bfb</errorID>
      <errorWord xmlns="http://schemas.wps.cn/vas-ai-hub/contract-review">可以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item>
      </candidateList>
      <explain xmlns="http://schemas.wps.cn/vas-ai-hub/contract-review"/>
      <paraID xmlns="http://schemas.wps.cn/vas-ai-hub/contract-review">39496080</paraID>
      <start xmlns="http://schemas.wps.cn/vas-ai-hub/contract-review">27</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9cb8d114-b236-4177-b9e0-a589bbc1a63e</errorID>
      <errorWord xmlns="http://schemas.wps.cn/vas-ai-hub/contract-review">10</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达10</item>
      </candidateList>
      <explain xmlns="http://schemas.wps.cn/vas-ai-hub/contract-review"/>
      <paraID xmlns="http://schemas.wps.cn/vas-ai-hub/contract-review">39496080</paraID>
      <start xmlns="http://schemas.wps.cn/vas-ai-hub/contract-review">37</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ee983d12-3bb0-4480-a5c7-b475712750dc</errorID>
      <errorWord xmlns="http://schemas.wps.cn/vas-ai-hub/contract-review">6</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配备6</item>
      </candidateList>
      <explain xmlns="http://schemas.wps.cn/vas-ai-hub/contract-review"/>
      <paraID xmlns="http://schemas.wps.cn/vas-ai-hub/contract-review">119D4EFA</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452697c8-636a-4c6f-bb6a-b4be2efd5702</errorID>
      <errorWord xmlns="http://schemas.wps.cn/vas-ai-hub/contract-review">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实现云</item>
      </candidateList>
      <explain xmlns="http://schemas.wps.cn/vas-ai-hub/contract-review"/>
      <paraID xmlns="http://schemas.wps.cn/vas-ai-hub/contract-review">4FDFA593</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b941ae1f-acb7-4fa1-a5dd-68d14be7c304</errorID>
      <errorWord xmlns="http://schemas.wps.cn/vas-ai-hub/contract-review">故障</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支持故障</item>
      </candidateList>
      <explain xmlns="http://schemas.wps.cn/vas-ai-hub/contract-review"/>
      <paraID xmlns="http://schemas.wps.cn/vas-ai-hub/contract-review">4FDFA593</paraID>
      <start xmlns="http://schemas.wps.cn/vas-ai-hub/contract-review">38</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e04ed06e-a929-4115-a7fa-97a7461b8f07</errorID>
      <errorWord xmlns="http://schemas.wps.cn/vas-ai-hub/contract-review">变频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采用变频</item>
      </candidateList>
      <explain xmlns="http://schemas.wps.cn/vas-ai-hub/contract-review"/>
      <paraID xmlns="http://schemas.wps.cn/vas-ai-hub/contract-review"> 84A3376</paraID>
      <start xmlns="http://schemas.wps.cn/vas-ai-hub/contract-review">4</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cb6a6263-cf52-41f1-b8f2-8b85bc872fa5</errorID>
      <errorWord xmlns="http://schemas.wps.cn/vas-ai-hub/contract-review">品牌</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采用品牌</item>
      </candidateList>
      <explain xmlns="http://schemas.wps.cn/vas-ai-hub/contract-review"/>
      <paraID xmlns="http://schemas.wps.cn/vas-ai-hub/contract-review">568752C9</paraID>
      <start xmlns="http://schemas.wps.cn/vas-ai-hub/contract-review">4</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60ddfeaf-1b48-43d6-934f-67d3f929b059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721CB470</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e440ee91-de9c-4de6-a3a9-ae087581e62f</errorID>
      <errorWord xmlns="http://schemas.wps.cn/vas-ai-hub/contract-review">不锈钢</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采用不锈钢</item>
      </candidateList>
      <explain xmlns="http://schemas.wps.cn/vas-ai-hub/contract-review"/>
      <paraID xmlns="http://schemas.wps.cn/vas-ai-hub/contract-review">35A970FA</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60e96b64-7444-415d-a6e4-4a28537ee6e0</errorID>
      <errorWord xmlns="http://schemas.wps.cn/vas-ai-hub/contract-review">后备</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采用后备</item>
      </candidateList>
      <explain xmlns="http://schemas.wps.cn/vas-ai-hub/contract-review"/>
      <paraID xmlns="http://schemas.wps.cn/vas-ai-hub/contract-review">27E0A9E0</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9ab69722-f3ec-4b81-9b9e-cf1ff651810a</errorID>
      <errorWord xmlns="http://schemas.wps.cn/vas-ai-hub/contract-review">24</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可在24</item>
      </candidateList>
      <explain xmlns="http://schemas.wps.cn/vas-ai-hub/contract-review"/>
      <paraID xmlns="http://schemas.wps.cn/vas-ai-hub/contract-review">27E0A9E0</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021e8e2f-5fa6-42a3-962f-162b910b9f70</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配置7</item>
      </candidateList>
      <explain xmlns="http://schemas.wps.cn/vas-ai-hub/contract-review"/>
      <paraID xmlns="http://schemas.wps.cn/vas-ai-hub/contract-review">4BD0514D</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2958d01f-86f8-41f4-ba44-4082501ab5c9</errorID>
      <errorWord xmlns="http://schemas.wps.cn/vas-ai-hub/contract-review">配置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配备</item>
      </candidateList>
      <explain xmlns="http://schemas.wps.cn/vas-ai-hub/contract-review"/>
      <paraID xmlns="http://schemas.wps.cn/vas-ai-hub/contract-review">4BD0514D</paraID>
      <start xmlns="http://schemas.wps.cn/vas-ai-hub/contract-review">45</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bcbc61f5-df80-4b1c-b5ee-dbbba0f36362</errorID>
      <errorWord xmlns="http://schemas.wps.cn/vas-ai-hub/contract-review">设置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配备</item>
      </candidateList>
      <explain xmlns="http://schemas.wps.cn/vas-ai-hub/contract-review"/>
      <paraID xmlns="http://schemas.wps.cn/vas-ai-hub/contract-review">36499056</paraID>
      <start xmlns="http://schemas.wps.cn/vas-ai-hub/contract-review">5</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bcc774e8-5860-4a8b-b93a-d1139b279d3d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40B61003</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4efeb26a-5457-4756-ba53-ecb5a176c8e8</errorID>
      <errorWord xmlns="http://schemas.wps.cn/vas-ai-hub/contract-review">可以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item>
      </candidateList>
      <explain xmlns="http://schemas.wps.cn/vas-ai-hub/contract-review"/>
      <paraID xmlns="http://schemas.wps.cn/vas-ai-hub/contract-review">40B61003</paraID>
      <start xmlns="http://schemas.wps.cn/vas-ai-hub/contract-review">27</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2e817a5f-9111-499f-9f32-d9cf364b0ee6</errorID>
      <errorWord xmlns="http://schemas.wps.cn/vas-ai-hub/contract-review">10</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达10</item>
      </candidateList>
      <explain xmlns="http://schemas.wps.cn/vas-ai-hub/contract-review"/>
      <paraID xmlns="http://schemas.wps.cn/vas-ai-hub/contract-review">40B61003</paraID>
      <start xmlns="http://schemas.wps.cn/vas-ai-hub/contract-review">37</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69218995-7ed3-4d96-97a3-e26b34f5dc4b</errorID>
      <errorWord xmlns="http://schemas.wps.cn/vas-ai-hub/contract-review">蘸</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配备12个蘸</item>
      </candidateList>
      <explain xmlns="http://schemas.wps.cn/vas-ai-hub/contract-review"/>
      <paraID xmlns="http://schemas.wps.cn/vas-ai-hub/contract-review">1769D76C</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e3612c71-99ab-4693-b923-2ff226c16b50</errorID>
      <errorWord xmlns="http://schemas.wps.cn/vas-ai-hub/contract-review">12个，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，12个</item>
      </candidateList>
      <explain xmlns="http://schemas.wps.cn/vas-ai-hub/contract-review"/>
      <paraID xmlns="http://schemas.wps.cn/vas-ai-hub/contract-review">1769D76C</paraID>
      <start xmlns="http://schemas.wps.cn/vas-ai-hub/contract-review">8</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15a19eab-d570-4076-b03d-8ef5e1d95017</errorID>
      <errorWord xmlns="http://schemas.wps.cn/vas-ai-hub/contract-review">门12个</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门</item>
      </candidateList>
      <explain xmlns="http://schemas.wps.cn/vas-ai-hub/contract-review"/>
      <paraID xmlns="http://schemas.wps.cn/vas-ai-hub/contract-review">1769D76C</paraID>
      <start xmlns="http://schemas.wps.cn/vas-ai-hub/contract-review">13</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047ec328-e5ea-4f79-ba99-a4c643f833b3</errorID>
      <errorWord xmlns="http://schemas.wps.cn/vas-ai-hub/contract-review">塑料</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采用塑料</item>
      </candidateList>
      <explain xmlns="http://schemas.wps.cn/vas-ai-hub/contract-review"/>
      <paraID xmlns="http://schemas.wps.cn/vas-ai-hub/contract-review">37C4AF43</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cb4312f6-9491-47aa-9845-dcd34e8260bd</errorID>
      <errorWord xmlns="http://schemas.wps.cn/vas-ai-hub/contract-review">血袋筐48个</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工艺制作48个血袋筐</item>
      </candidateList>
      <explain xmlns="http://schemas.wps.cn/vas-ai-hub/contract-review"/>
      <paraID xmlns="http://schemas.wps.cn/vas-ai-hub/contract-review">37C4AF43</paraID>
      <start xmlns="http://schemas.wps.cn/vas-ai-hub/contract-review">13</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25938612-6a07-4a79-a4e9-c5b5400924e8</errorID>
      <errorWord xmlns="http://schemas.wps.cn/vas-ai-hub/contract-review">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实现云</item>
      </candidateList>
      <explain xmlns="http://schemas.wps.cn/vas-ai-hub/contract-review"/>
      <paraID xmlns="http://schemas.wps.cn/vas-ai-hub/contract-review">1D9D8D9F</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c6457096-1842-4110-8b03-06e60c7d89e0</errorID>
      <errorWord xmlns="http://schemas.wps.cn/vas-ai-hub/contract-review">故障</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支持故障</item>
      </candidateList>
      <explain xmlns="http://schemas.wps.cn/vas-ai-hub/contract-review"/>
      <paraID xmlns="http://schemas.wps.cn/vas-ai-hub/contract-review">1D9D8D9F</paraID>
      <start xmlns="http://schemas.wps.cn/vas-ai-hub/contract-review">38</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1da40bee-1f0d-4259-8e84-fac6fea898cd</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1EF2A938</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9b53eba3-d646-4292-a3a6-4f8047701261</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71DF3365</paraID>
      <start xmlns="http://schemas.wps.cn/vas-ai-hub/contract-review">53</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5120bf8a-ee04-4367-9481-a8c90956c3d9</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69324157</paraID>
      <start xmlns="http://schemas.wps.cn/vas-ai-hub/contract-review">54</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401ea85a-6603-467f-b434-3a3ec8fe9e44</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3032393B</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020742fc-c68d-4842-9499-297fe0360f77</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21E1A57F</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844e94fe-06e0-4387-a422-31ca6ea13b4a</errorID>
      <errorWord xmlns="http://schemas.wps.cn/vas-ai-hub/contract-review">是否</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实际是否</item>
      </candidateList>
      <explain xmlns="http://schemas.wps.cn/vas-ai-hub/contract-review"/>
      <paraID xmlns="http://schemas.wps.cn/vas-ai-hub/contract-review">5444ACAE</paraID>
      <start xmlns="http://schemas.wps.cn/vas-ai-hub/contract-review">83</start>
      <end xmlns="http://schemas.wps.cn/vas-ai-hub/contract-review">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a6c19b7c-d4c8-4d3a-99a2-40dc661d1dcf</errorID>
      <errorWord xmlns="http://schemas.wps.cn/vas-ai-hub/contract-review">人均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人</item>
      </candidateList>
      <explain xmlns="http://schemas.wps.cn/vas-ai-hub/contract-review"/>
      <paraID xmlns="http://schemas.wps.cn/vas-ai-hub/contract-review">5FDD8E6A</paraID>
      <start xmlns="http://schemas.wps.cn/vas-ai-hub/contract-review">21</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be28bf14-0883-4ed6-b63b-e0065f79c19c</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5FDD8E6A</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b4946edf-1493-4c7a-b843-ee18e23717e5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6A7F9061</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bf2439e0-bb92-4d01-a652-d3ec1b4c8d68</errorID>
      <errorWord xmlns="http://schemas.wps.cn/vas-ai-hub/contract-review">在</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，在</item>
      </candidateList>
      <explain xmlns="http://schemas.wps.cn/vas-ai-hub/contract-review"/>
      <paraID xmlns="http://schemas.wps.cn/vas-ai-hub/contract-review">6A7F9061</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73572a05-2349-45f3-a68d-e56e5f3ab47f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6A7F9061</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7713ca48-b18f-455e-b612-5e1731eeb581</errorID>
      <errorWord xmlns="http://schemas.wps.cn/vas-ai-hub/contract-review">产品质量而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产品质量</item>
      </candidateList>
      <explain xmlns="http://schemas.wps.cn/vas-ai-hub/contract-review"/>
      <paraID xmlns="http://schemas.wps.cn/vas-ai-hub/contract-review">6A7F9061</paraID>
      <start xmlns="http://schemas.wps.cn/vas-ai-hub/contract-review">63</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d6365012-ae7d-4ca2-a12e-dcf7c9f64b04</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提供7</item>
      </candidateList>
      <explain xmlns="http://schemas.wps.cn/vas-ai-hub/contract-review"/>
      <paraID xmlns="http://schemas.wps.cn/vas-ai-hub/contract-review">66409C37</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8f32dcb1-f549-42ae-b529-61ae372550a4</errorID>
      <errorWord xmlns="http://schemas.wps.cn/vas-ai-hub/contract-review">复印件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的复印件</item>
      </candidateList>
      <explain xmlns="http://schemas.wps.cn/vas-ai-hub/contract-review"/>
      <paraID xmlns="http://schemas.wps.cn/vas-ai-hub/contract-review">16FE697C</paraID>
      <start xmlns="http://schemas.wps.cn/vas-ai-hub/contract-review">85</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36c688df-787c-45ea-accb-baf01eb34ef5</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16FE697C</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df8c25ec-5874-4c9a-a18f-82eb53e1d15b</errorID>
      <errorWord xmlns="http://schemas.wps.cn/vas-ai-hub/contract-review">复印件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的复印件</item>
      </candidateList>
      <explain xmlns="http://schemas.wps.cn/vas-ai-hub/contract-review"/>
      <paraID xmlns="http://schemas.wps.cn/vas-ai-hub/contract-review">16FE697C</paraID>
      <start xmlns="http://schemas.wps.cn/vas-ai-hub/contract-review">188</start>
      <end xmlns="http://schemas.wps.cn/vas-ai-hub/contract-review">191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63e173b5-1cee-4570-baf8-f637d9f0cd29</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16FE697C</paraID>
      <start xmlns="http://schemas.wps.cn/vas-ai-hub/contract-review">197</start>
      <end xmlns="http://schemas.wps.cn/vas-ai-hub/contract-review">198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bd35b5da-5703-49a4-8546-bec380e64c0c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16FE697C</paraID>
      <start xmlns="http://schemas.wps.cn/vas-ai-hub/contract-review">207</start>
      <end xmlns="http://schemas.wps.cn/vas-ai-hub/contract-review">208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fac6adf9-af40-4f80-a8cf-f7ec04ac6edb</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615C3B46</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9c02f8a9-88ad-4f80-9437-2940045f15ea</errorID>
      <errorWord xmlns="http://schemas.wps.cn/vas-ai-hub/contract-review">提供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中提供</item>
      </candidateList>
      <explain xmlns="http://schemas.wps.cn/vas-ai-hub/contract-review"/>
      <paraID xmlns="http://schemas.wps.cn/vas-ai-hub/contract-review">615C3B46</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b23bc24b-82a2-4f58-a970-16071bc25b40</errorID>
      <errorWord xmlns="http://schemas.wps.cn/vas-ai-hub/contract-review">止动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制动</item>
      </candidateList>
      <explain xmlns="http://schemas.wps.cn/vas-ai-hub/contract-review"/>
      <paraID xmlns="http://schemas.wps.cn/vas-ai-hub/contract-review">4D963FC5</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9b7ab7eb-9dcd-4ac3-b0bb-dada5c7c22dd</errorID>
      <errorWord xmlns="http://schemas.wps.cn/vas-ai-hub/contract-review">底角</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底脚</item>
      </candidateList>
      <explain xmlns="http://schemas.wps.cn/vas-ai-hub/contract-review"/>
      <paraID xmlns="http://schemas.wps.cn/vas-ai-hub/contract-review">4D963FC5</paraID>
      <start xmlns="http://schemas.wps.cn/vas-ai-hub/contract-review">25</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3b2d07a2-1486-45f0-93ae-55b0bd4bacff</errorID>
      <errorWord xmlns="http://schemas.wps.cn/vas-ai-hub/contract-review">中</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中文</item>
      </candidateList>
      <explain xmlns="http://schemas.wps.cn/vas-ai-hub/contract-review"/>
      <paraID xmlns="http://schemas.wps.cn/vas-ai-hub/contract-review"> 8421CF9</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ebf070d8-92c6-41b1-8a95-0eef67a55dd5</errorID>
      <errorWord xmlns="http://schemas.wps.cn/vas-ai-hub/contract-review">WIFI</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Wi-Fi</item>
      </candidateList>
      <explain xmlns="http://schemas.wps.cn/vas-ai-hub/contract-review"/>
      <paraID xmlns="http://schemas.wps.cn/vas-ai-hub/contract-review">34755B34</paraID>
      <start xmlns="http://schemas.wps.cn/vas-ai-hub/contract-review">6</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b66e86a2-e9da-4e67-81be-966f160c2fcd</errorID>
      <errorWord xmlns="http://schemas.wps.cn/vas-ai-hub/contract-review">WIFI</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Wi-Fi</item>
      </candidateList>
      <explain xmlns="http://schemas.wps.cn/vas-ai-hub/contract-review"/>
      <paraID xmlns="http://schemas.wps.cn/vas-ai-hub/contract-review">283083D1</paraID>
      <start xmlns="http://schemas.wps.cn/vas-ai-hub/contract-review">13</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c829e566-c268-4158-a148-f3106a29e0a4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7D7B24F4</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f40b984a-a4c4-456c-9694-1a7fce70e7e9</errorID>
      <errorWord xmlns="http://schemas.wps.cn/vas-ai-hub/contract-review">制冷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制冷</item>
      </candidateList>
      <explain xmlns="http://schemas.wps.cn/vas-ai-hub/contract-review"/>
      <paraID xmlns="http://schemas.wps.cn/vas-ai-hub/contract-review">69AEF838</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6d61ced6-7fc6-4d87-a9c7-a03629a949f4</errorID>
      <errorWord xmlns="http://schemas.wps.cn/vas-ai-hub/contract-review">微电脑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微电脑</item>
      </candidateList>
      <explain xmlns="http://schemas.wps.cn/vas-ai-hub/contract-review"/>
      <paraID xmlns="http://schemas.wps.cn/vas-ai-hub/contract-review">60303E05</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56d76b56-e816-4b8a-98e1-a2ca244b8c7d</errorID>
      <errorWord xmlns="http://schemas.wps.cn/vas-ai-hub/contract-review">有效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有效</item>
      </candidateList>
      <explain xmlns="http://schemas.wps.cn/vas-ai-hub/contract-review"/>
      <paraID xmlns="http://schemas.wps.cn/vas-ai-hub/contract-review">21A82EE6</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d5a5768e-96fd-4ee8-9f4d-0cfd7473ef8a</errorID>
      <errorWord xmlns="http://schemas.wps.cn/vas-ai-hub/contract-review">隔热层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隔热层</item>
      </candidateList>
      <explain xmlns="http://schemas.wps.cn/vas-ai-hub/contract-review"/>
      <paraID xmlns="http://schemas.wps.cn/vas-ai-hub/contract-review">772F12FE</paraID>
      <start xmlns="http://schemas.wps.cn/vas-ai-hub/contract-review">2</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9929098e-794e-4731-b55b-1a0ac9710a00</errorID>
      <errorWord xmlns="http://schemas.wps.cn/vas-ai-hub/contract-review">配备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配备</item>
      </candidateList>
      <explain xmlns="http://schemas.wps.cn/vas-ai-hub/contract-review"/>
      <paraID xmlns="http://schemas.wps.cn/vas-ai-hub/contract-review">102131AD</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83aa1d8d-dec2-4a1a-a7e0-b292add61985</errorID>
      <errorWord xmlns="http://schemas.wps.cn/vas-ai-hub/contract-review">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门</item>
      </candidateList>
      <explain xmlns="http://schemas.wps.cn/vas-ai-hub/contract-review"/>
      <paraID xmlns="http://schemas.wps.cn/vas-ai-hub/contract-review">7D077BB8</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604485ed-edab-4ed5-b675-dd9c5d2c973a</errorID>
      <errorWord xmlns="http://schemas.wps.cn/vas-ai-hub/contract-review">配备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配备</item>
      </candidateList>
      <explain xmlns="http://schemas.wps.cn/vas-ai-hub/contract-review"/>
      <paraID xmlns="http://schemas.wps.cn/vas-ai-hub/contract-review">648696F9</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8feeb802-11a1-4d0c-a21c-cdcfe065e02d</errorID>
      <errorWord xmlns="http://schemas.wps.cn/vas-ai-hub/contract-review">压缩机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压缩机</item>
      </candidateList>
      <explain xmlns="http://schemas.wps.cn/vas-ai-hub/contract-review"/>
      <paraID xmlns="http://schemas.wps.cn/vas-ai-hub/contract-review">580D4D51</paraID>
      <start xmlns="http://schemas.wps.cn/vas-ai-hub/contract-review">2</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9608bffc-1352-4ce3-a0fd-f2fce8d663e0</errorID>
      <errorWord xmlns="http://schemas.wps.cn/vas-ai-hub/contract-review">冷却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冷却</item>
      </candidateList>
      <explain xmlns="http://schemas.wps.cn/vas-ai-hub/contract-review"/>
      <paraID xmlns="http://schemas.wps.cn/vas-ai-hub/contract-review">7743472F</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c40c6bca-e2cb-4bfe-895e-325b472b5469</errorID>
      <errorWord xmlns="http://schemas.wps.cn/vas-ai-hub/contract-review">冷凝器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冷凝器</item>
      </candidateList>
      <explain xmlns="http://schemas.wps.cn/vas-ai-hub/contract-review"/>
      <paraID xmlns="http://schemas.wps.cn/vas-ai-hub/contract-review">58C26CBB</paraID>
      <start xmlns="http://schemas.wps.cn/vas-ai-hub/contract-review">2</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cbbd09b0-94fa-4f5b-8ae5-39ee5d6d164c</errorID>
      <errorWord xmlns="http://schemas.wps.cn/vas-ai-hub/contract-review">品牌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品牌</item>
      </candidateList>
      <explain xmlns="http://schemas.wps.cn/vas-ai-hub/contract-review"/>
      <paraID xmlns="http://schemas.wps.cn/vas-ai-hub/contract-review"> EC9AB84</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0e19c205-2942-4618-9bd2-0e006203dc58</errorID>
      <errorWord xmlns="http://schemas.wps.cn/vas-ai-hub/contract-review">控制器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控制器</item>
      </candidateList>
      <explain xmlns="http://schemas.wps.cn/vas-ai-hub/contract-review"/>
      <paraID xmlns="http://schemas.wps.cn/vas-ai-hub/contract-review">444B1163</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8f09a50f-bfb0-4fcc-ab64-79ee10cec57b</errorID>
      <errorWord xmlns="http://schemas.wps.cn/vas-ai-hub/contract-review">多种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多种</item>
      </candidateList>
      <explain xmlns="http://schemas.wps.cn/vas-ai-hub/contract-review"/>
      <paraID xmlns="http://schemas.wps.cn/vas-ai-hub/contract-review">6E2BB251</paraID>
      <start xmlns="http://schemas.wps.cn/vas-ai-hub/contract-review">4</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aeb6e54e-4fb1-4c26-b44f-afa0d91de903</errorID>
      <errorWord xmlns="http://schemas.wps.cn/vas-ai-hub/contract-review">产品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产品</item>
      </candidateList>
      <explain xmlns="http://schemas.wps.cn/vas-ai-hub/contract-review"/>
      <paraID xmlns="http://schemas.wps.cn/vas-ai-hub/contract-review">2472179F</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9f82e67d-18bc-4c22-8a04-86c7344a5db7</errorID>
      <errorWord xmlns="http://schemas.wps.cn/vas-ai-hub/contract-review">保修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保修</item>
      </candidateList>
      <explain xmlns="http://schemas.wps.cn/vas-ai-hub/contract-review"/>
      <paraID xmlns="http://schemas.wps.cn/vas-ai-hub/contract-review">41FF0671</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c1a54950-8eef-445b-a159-f75e84209361</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此处空格冗余，建议删除。</explain>
      <paraID xmlns="http://schemas.wps.cn/vas-ai-hub/contract-review">74232A71</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3ee8b5fb-a2bb-4960-b797-c5abdb42b35f</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此处空格冗余，建议删除。</explain>
      <paraID xmlns="http://schemas.wps.cn/vas-ai-hub/contract-review">74232A71</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5dc77b00-93fe-4233-b86f-706eac478169</errorID>
      <errorWord xmlns="http://schemas.wps.cn/vas-ai-hub/contract-review">中标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中标</item>
      </candidateList>
      <explain xmlns="http://schemas.wps.cn/vas-ai-hub/contract-review"/>
      <paraID xmlns="http://schemas.wps.cn/vas-ai-hub/contract-review">58381A57</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0326389d-35c5-4173-839a-b6d89ab6496e</errorID>
      <errorWord xmlns="http://schemas.wps.cn/vas-ai-hub/contract-review">按</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，按</item>
      </candidateList>
      <explain xmlns="http://schemas.wps.cn/vas-ai-hub/contract-review"/>
      <paraID xmlns="http://schemas.wps.cn/vas-ai-hub/contract-review">58381A57</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d350abcc-dbce-489b-9795-25a6db960224</errorID>
      <errorWord xmlns="http://schemas.wps.cn/vas-ai-hub/contract-review">验收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验收</item>
      </candidateList>
      <explain xmlns="http://schemas.wps.cn/vas-ai-hub/contract-review"/>
      <paraID xmlns="http://schemas.wps.cn/vas-ai-hub/contract-review">5A9980B0</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bd3eaf6b-5c8d-4a2b-ad16-624325307528</errorID>
      <errorWord xmlns="http://schemas.wps.cn/vas-ai-hub/contract-review">中标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中标</item>
      </candidateList>
      <explain xmlns="http://schemas.wps.cn/vas-ai-hub/contract-review"/>
      <paraID xmlns="http://schemas.wps.cn/vas-ai-hub/contract-review">465BF1B6</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0b26d49e-188b-4131-87d0-f18b4332b5af</errorID>
      <errorWord xmlns="http://schemas.wps.cn/vas-ai-hub/contract-review">由</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，由</item>
      </candidateList>
      <explain xmlns="http://schemas.wps.cn/vas-ai-hub/contract-review"/>
      <paraID xmlns="http://schemas.wps.cn/vas-ai-hub/contract-review">465BF1B6</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4391f04b-f12b-4c05-b2cf-114d0d6c8ddb</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465BF1B6</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1f0d4b25-7c9f-4fb5-9e95-fe399e67c68f</errorID>
      <errorWord xmlns="http://schemas.wps.cn/vas-ai-hub/contract-review">检查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检查</item>
      </candidateList>
      <explain xmlns="http://schemas.wps.cn/vas-ai-hub/contract-review"/>
      <paraID xmlns="http://schemas.wps.cn/vas-ai-hub/contract-review">32334EAA</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83326dfc-8e84-474b-8fdb-ef84c085c59e</errorID>
      <errorWord xmlns="http://schemas.wps.cn/vas-ai-hub/contract-review">中标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中标</item>
      </candidateList>
      <explain xmlns="http://schemas.wps.cn/vas-ai-hub/contract-review"/>
      <paraID xmlns="http://schemas.wps.cn/vas-ai-hub/contract-review">5426C2D7</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6b37759e-e2f3-442a-847e-17d3bb143dc8</errorID>
      <errorWord xmlns="http://schemas.wps.cn/vas-ai-hub/contract-review">货物</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货物</item>
      </candidateList>
      <explain xmlns="http://schemas.wps.cn/vas-ai-hub/contract-review"/>
      <paraID xmlns="http://schemas.wps.cn/vas-ai-hub/contract-review">41CFC4D8</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369c79f6-0488-45f3-8aa8-a1423278643d</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28309E07</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68e4aaac-6182-435f-8c7d-e75f72a266f9</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1660BF87</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ec2184f4-6cbe-4a86-a468-ffdb3c8e2a1e</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3206E4A9</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b35ad589-4e90-4569-a810-beaea74af465</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749A7C74</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9031289a-4ea0-4e72-9bc6-a39e6b3a96e0</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4485CA97</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80c9f5e3-56fd-46f2-8a68-c8c6df237df0</errorID>
      <errorWord xmlns="http://schemas.wps.cn/vas-ai-hub/contract-review">产品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产品</item>
      </candidateList>
      <explain xmlns="http://schemas.wps.cn/vas-ai-hub/contract-review"/>
      <paraID xmlns="http://schemas.wps.cn/vas-ai-hub/contract-review">5725AACC</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8f834e96-3912-4ad0-b4f5-e20d13c894dc</errorID>
      <errorWord xmlns="http://schemas.wps.cn/vas-ai-hub/contract-review">中标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中标</item>
      </candidateList>
      <explain xmlns="http://schemas.wps.cn/vas-ai-hub/contract-review"/>
      <paraID xmlns="http://schemas.wps.cn/vas-ai-hub/contract-review">52E22FBD</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78fcac51-c672-48f2-90e4-e7938ad921ac</errorID>
      <errorWord xmlns="http://schemas.wps.cn/vas-ai-hub/contract-review">采购</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采购</item>
      </candidateList>
      <explain xmlns="http://schemas.wps.cn/vas-ai-hub/contract-review"/>
      <paraID xmlns="http://schemas.wps.cn/vas-ai-hub/contract-review">37D12FB5</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db1fc197-935b-4e83-a57a-85ff1572da82</errorID>
      <errorWord xmlns="http://schemas.wps.cn/vas-ai-hub/contract-review">产品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产品</item>
      </candidateList>
      <explain xmlns="http://schemas.wps.cn/vas-ai-hub/contract-review"/>
      <paraID xmlns="http://schemas.wps.cn/vas-ai-hub/contract-review">145A7DF3</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53e10b86-5287-4c1d-8a65-0b5fabe94387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2E4C5BA0</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773e9685-74c4-42b0-abf5-674f990144f0</errorID>
      <errorWord xmlns="http://schemas.wps.cn/vas-ai-hub/contract-review">在</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，在</item>
      </candidateList>
      <explain xmlns="http://schemas.wps.cn/vas-ai-hub/contract-review"/>
      <paraID xmlns="http://schemas.wps.cn/vas-ai-hub/contract-review">2E4C5BA0</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01650334-4902-4d52-a1f6-9de3db5c305c</errorID>
      <errorWord xmlns="http://schemas.wps.cn/vas-ai-hub/contract-review">产品质量而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产品质量</item>
      </candidateList>
      <explain xmlns="http://schemas.wps.cn/vas-ai-hub/contract-review"/>
      <paraID xmlns="http://schemas.wps.cn/vas-ai-hub/contract-review">2E4C5BA0</paraID>
      <start xmlns="http://schemas.wps.cn/vas-ai-hub/contract-review">63</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71be6763-1227-414b-bf22-c1a0c94f00fb</errorID>
      <errorWord xmlns="http://schemas.wps.cn/vas-ai-hub/contract-review">冰柜</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、冰柜</item>
      </candidateList>
      <explain xmlns="http://schemas.wps.cn/vas-ai-hub/contract-review"/>
      <paraID xmlns="http://schemas.wps.cn/vas-ai-hub/contract-review">2E4C5BA0</paraID>
      <start xmlns="http://schemas.wps.cn/vas-ai-hub/contract-review">130</start>
      <end xmlns="http://schemas.wps.cn/vas-ai-hub/contract-review">132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56213ddc-dff9-436f-bbd5-e8500d7a9c4f</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提供7</item>
      </candidateList>
      <explain xmlns="http://schemas.wps.cn/vas-ai-hub/contract-review"/>
      <paraID xmlns="http://schemas.wps.cn/vas-ai-hub/contract-review"> F8D40C5</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ce9092d8-22ff-4ebd-914b-b611ca80c3f3</errorID>
      <errorWord xmlns="http://schemas.wps.cn/vas-ai-hub/contract-review">复印件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的复印件</item>
      </candidateList>
      <explain xmlns="http://schemas.wps.cn/vas-ai-hub/contract-review"/>
      <paraID xmlns="http://schemas.wps.cn/vas-ai-hub/contract-review">14438847</paraID>
      <start xmlns="http://schemas.wps.cn/vas-ai-hub/contract-review">85</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31095a29-be5c-411c-8cb4-a2e5d7037a33</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14438847</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26921cb0-025a-493f-8143-003b6570b54f</errorID>
      <errorWord xmlns="http://schemas.wps.cn/vas-ai-hub/contract-review">复印件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的复印件</item>
      </candidateList>
      <explain xmlns="http://schemas.wps.cn/vas-ai-hub/contract-review"/>
      <paraID xmlns="http://schemas.wps.cn/vas-ai-hub/contract-review">14438847</paraID>
      <start xmlns="http://schemas.wps.cn/vas-ai-hub/contract-review">188</start>
      <end xmlns="http://schemas.wps.cn/vas-ai-hub/contract-review">191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fec1fb5d-2dca-4a6b-a067-706ea7f53db1</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14438847</paraID>
      <start xmlns="http://schemas.wps.cn/vas-ai-hub/contract-review">197</start>
      <end xmlns="http://schemas.wps.cn/vas-ai-hub/contract-review">198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8c9a5030-f433-44b9-a5ef-1bdefc18f920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516A296</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220308fe-355c-4c82-b9ce-76c593e7598d</errorID>
      <errorWord xmlns="http://schemas.wps.cn/vas-ai-hub/contract-review">等要求</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等</item>
      </candidateList>
      <explain xmlns="http://schemas.wps.cn/vas-ai-hub/contract-review"/>
      <paraID xmlns="http://schemas.wps.cn/vas-ai-hub/contract-review">5CAD8D1E</paraID>
      <start xmlns="http://schemas.wps.cn/vas-ai-hub/contract-review">41</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7a2eb511-fe43-494c-8c97-abfebd212548</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7485482C</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23eb9259-7f72-4732-9c84-5abeb74aa440</errorID>
      <errorWord xmlns="http://schemas.wps.cn/vas-ai-hub/contract-review">提供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中提供</item>
      </candidateList>
      <explain xmlns="http://schemas.wps.cn/vas-ai-hub/contract-review"/>
      <paraID xmlns="http://schemas.wps.cn/vas-ai-hub/contract-review">7485482C</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de9d64d3-b989-4da7-a814-e50097dbd2eb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3DB3B204</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e155c11c-35b5-410c-ad69-3cbf9fd7c1ce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40BCB05E</paraID>
      <start xmlns="http://schemas.wps.cn/vas-ai-hub/contract-review">71</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0b177b9e-deb2-440e-8936-46e2932decf8</errorID>
      <errorWord xmlns="http://schemas.wps.cn/vas-ai-hub/contract-review">实施</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）实施</item>
      </candidateList>
      <explain xmlns="http://schemas.wps.cn/vas-ai-hub/contract-review"/>
      <paraID xmlns="http://schemas.wps.cn/vas-ai-hub/contract-review">40BCB05E</paraID>
      <start xmlns="http://schemas.wps.cn/vas-ai-hub/contract-review">84</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9f782dea-e4ef-4e79-b3b2-bf7c6f0b5603</errorID>
      <errorWord xmlns="http://schemas.wps.cn/vas-ai-hub/contract-review">依据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应依据</item>
      </candidateList>
      <explain xmlns="http://schemas.wps.cn/vas-ai-hub/contract-review"/>
      <paraID xmlns="http://schemas.wps.cn/vas-ai-hub/contract-review">4362C65D</paraID>
      <start xmlns="http://schemas.wps.cn/vas-ai-hub/contract-review">25</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47f448c7-3e15-4ed2-9363-6db40ca3f633</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22A1320B</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761aaebf-f250-40ea-b26c-6f723309283d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142DA410</paraID>
      <start xmlns="http://schemas.wps.cn/vas-ai-hub/contract-review">141</start>
      <end xmlns="http://schemas.wps.cn/vas-ai-hub/contract-review">142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22aa23ed-578d-44f5-b65f-72bce74b9ce6</errorID>
      <errorWord xmlns="http://schemas.wps.cn/vas-ai-hub/contract-review">应按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item>
      </candidateList>
      <explain xmlns="http://schemas.wps.cn/vas-ai-hub/contract-review"/>
      <paraID xmlns="http://schemas.wps.cn/vas-ai-hub/contract-review"> 99383BB</paraID>
      <start xmlns="http://schemas.wps.cn/vas-ai-hub/contract-review">45</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fc4f3e20-cf20-44d2-a168-17b376975e57</errorID>
      <errorWord xmlns="http://schemas.wps.cn/vas-ai-hub/contract-review">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下简</item>
      </candidateList>
      <explain xmlns="http://schemas.wps.cn/vas-ai-hub/contract-review"/>
      <paraID xmlns="http://schemas.wps.cn/vas-ai-hub/contract-review"> 99383BB</paraID>
      <start xmlns="http://schemas.wps.cn/vas-ai-hub/contract-review">127</start>
      <end xmlns="http://schemas.wps.cn/vas-ai-hub/contract-review">128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8b0e348c-d8bd-419b-9c0b-2c6d7806df05</errorID>
      <errorWord xmlns="http://schemas.wps.cn/vas-ai-hub/contract-review">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下简</item>
      </candidateList>
      <explain xmlns="http://schemas.wps.cn/vas-ai-hub/contract-review"/>
      <paraID xmlns="http://schemas.wps.cn/vas-ai-hub/contract-review"> 99383BB</paraID>
      <start xmlns="http://schemas.wps.cn/vas-ai-hub/contract-review">176</start>
      <end xmlns="http://schemas.wps.cn/vas-ai-hub/contract-review">177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f524b42e-eba8-4545-aa3a-e11b96de34d6</errorID>
      <errorWord xmlns="http://schemas.wps.cn/vas-ai-hub/contract-review">注册人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注册</item>
      </candidateList>
      <explain xmlns="http://schemas.wps.cn/vas-ai-hub/contract-review"/>
      <paraID xmlns="http://schemas.wps.cn/vas-ai-hub/contract-review">16FFF252</paraID>
      <start xmlns="http://schemas.wps.cn/vas-ai-hub/contract-review">160</start>
      <end xmlns="http://schemas.wps.cn/vas-ai-hub/contract-review">163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0ae53070-89b2-4eed-a79e-3bc026a221e0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45288291</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db686b35-454b-43f3-90ec-8d1194ef5f77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45288291</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1d48124e-714c-46c9-aa8f-95c0b92f0247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11EA78CA</paraID>
      <start xmlns="http://schemas.wps.cn/vas-ai-hub/contract-review">4</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dbdab40d-2514-4e66-b97c-035644a463a3</errorID>
      <errorWord xmlns="http://schemas.wps.cn/vas-ai-hub/contract-review">[2002]1980号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〔2002〕1980号</item>
      </candidateList>
      <explain xmlns="http://schemas.wps.cn/vas-ai-hub/contract-review">发文字号格式错误。</explain>
      <paraID xmlns="http://schemas.wps.cn/vas-ai-hub/contract-review">50950ECD</paraID>
      <start xmlns="http://schemas.wps.cn/vas-ai-hub/contract-review">11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e6dd2303-85c0-49d7-830e-75a772ec79f6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5A6168F6</paraID>
      <start xmlns="http://schemas.wps.cn/vas-ai-hub/contract-review">22</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d26e017d-8d90-4028-a2de-41ebbd0cf96a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5A6168F6</paraID>
      <start xmlns="http://schemas.wps.cn/vas-ai-hub/contract-review">54</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4f90ea42-3d74-4f20-bc78-9e879c9861d1</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5A6168F6</paraID>
      <start xmlns="http://schemas.wps.cn/vas-ai-hub/contract-review">78</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b927a3b6-ba4f-4586-99f6-ea0b507c162d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4876A44F</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5935efb6-442f-49e1-b082-d28f4656d193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4876A44F</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a31a256d-b75a-42b8-84bd-d4219de03f3f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6CB4410A</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aadbe96a-89cc-4cc0-908c-2b35cc36fa94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6CB4410A</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9aa2b2cb-5871-4ed8-a1dd-8c20e6b040ff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25B96461</paraID>
      <start xmlns="http://schemas.wps.cn/vas-ai-hub/contract-review">51</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1c7e76b2-b8f3-4076-8dba-b246969f360e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25B96461</paraID>
      <start xmlns="http://schemas.wps.cn/vas-ai-hub/contract-review">70</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28e02f45-77d2-4cd3-838c-a29871d4e9c0</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2B286BE1</paraID>
      <start xmlns="http://schemas.wps.cn/vas-ai-hub/contract-review">25</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b09290fb-2e09-47eb-92b7-777842aa91fa</errorID>
      <errorWord xmlns="http://schemas.wps.cn/vas-ai-hub/contract-review">第九条、</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第九条，</item>
      </candidateList>
      <explain xmlns="http://schemas.wps.cn/vas-ai-hub/contract-review">连接词前后不宜使用顿号，建议使用逗号。</explain>
      <paraID xmlns="http://schemas.wps.cn/vas-ai-hub/contract-review">2022E42A</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24496f92-7faa-423c-ae4d-8f25b8641e10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2022E42A</paraID>
      <start xmlns="http://schemas.wps.cn/vas-ai-hub/contract-review">140</start>
      <end xmlns="http://schemas.wps.cn/vas-ai-hub/contract-review">141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59ee6fc4-4b64-4012-9fd2-6e2610423de2</errorID>
      <errorWord xmlns="http://schemas.wps.cn/vas-ai-hub/contract-review">4%-6%</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4%—6%</item>
      </candidateList>
      <explain xmlns="http://schemas.wps.cn/vas-ai-hub/contract-review">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2022E42A</paraID>
      <start xmlns="http://schemas.wps.cn/vas-ai-hub/contract-review">294</start>
      <end xmlns="http://schemas.wps.cn/vas-ai-hub/contract-review">299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b78df47d-612a-43e8-9e97-06941f27d523</errorID>
      <errorWord xmlns="http://schemas.wps.cn/vas-ai-hub/contract-review">4%-6%</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4%—6%</item>
      </candidateList>
      <explain xmlns="http://schemas.wps.cn/vas-ai-hub/contract-review">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  750C8E</paraID>
      <start xmlns="http://schemas.wps.cn/vas-ai-hub/contract-review">277</start>
      <end xmlns="http://schemas.wps.cn/vas-ai-hub/contract-review">282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04579e2b-d8e0-484a-b596-a8ff8789dfd2</errorID>
      <errorWord xmlns="http://schemas.wps.cn/vas-ai-hub/contract-review">，将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7DA37C80</paraID>
      <start xmlns="http://schemas.wps.cn/vas-ai-hub/contract-review">38</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6529b60c-092e-4e3c-b82f-4df23d026028</errorID>
      <errorWord xmlns="http://schemas.wps.cn/vas-ai-hub/contract-review">操作合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操作台</item>
      </candidateList>
      <explain xmlns="http://schemas.wps.cn/vas-ai-hub/contract-review"/>
      <paraID xmlns="http://schemas.wps.cn/vas-ai-hub/contract-review">3603599D</paraID>
      <start xmlns="http://schemas.wps.cn/vas-ai-hub/contract-review">9</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ecaf4737-f8dc-49fe-b5d7-270b21798a20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793A0972</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6a8e6114-5968-4b80-b040-8e3cd61038e6</errorID>
      <errorWord xmlns="http://schemas.wps.cn/vas-ai-hub/contract-review">详见在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详见</item>
      </candidateList>
      <explain xmlns="http://schemas.wps.cn/vas-ai-hub/contract-review"/>
      <paraID xmlns="http://schemas.wps.cn/vas-ai-hub/contract-review"> 1FC2840</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1f1731d0-b8d3-4c0b-8588-3a92bec4ccfa</errorID>
      <errorWord xmlns="http://schemas.wps.cn/vas-ai-hub/contract-review">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间之</item>
      </candidateList>
      <explain xmlns="http://schemas.wps.cn/vas-ai-hub/contract-review"/>
      <paraID xmlns="http://schemas.wps.cn/vas-ai-hub/contract-review">5A5223F6</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99dce55b-9c1a-489e-a8ce-373113d048ea</errorID>
      <errorWord xmlns="http://schemas.wps.cn/vas-ai-hub/contract-review">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会在</item>
      </candidateList>
      <explain xmlns="http://schemas.wps.cn/vas-ai-hub/contract-review"/>
      <paraID xmlns="http://schemas.wps.cn/vas-ai-hub/contract-review">3C896957</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ef5fbb57-2bec-48ea-b1a9-1b0cf26dd6db</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5624F63C</paraID>
      <start xmlns="http://schemas.wps.cn/vas-ai-hub/contract-review">60</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2ae45354-2330-4b8c-958b-52c669afaf04</errorID>
      <errorWord xmlns="http://schemas.wps.cn/vas-ai-hub/contract-review">做出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作出</item>
      </candidateList>
      <explain xmlns="http://schemas.wps.cn/vas-ai-hub/contract-review"/>
      <paraID xmlns="http://schemas.wps.cn/vas-ai-hub/contract-review">2F3CB013</paraID>
      <start xmlns="http://schemas.wps.cn/vas-ai-hub/contract-review">109</start>
      <end xmlns="http://schemas.wps.cn/vas-ai-hub/contract-review">111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ae7602cb-74de-4fb9-8a1c-c7766c2674e4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21B202CB</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90c73416-910e-498e-a709-8e723c6d43e0</errorID>
      <errorWord xmlns="http://schemas.wps.cn/vas-ai-hub/contract-review">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晰地</item>
      </candidateList>
      <explain xmlns="http://schemas.wps.cn/vas-ai-hub/contract-review"/>
      <paraID xmlns="http://schemas.wps.cn/vas-ai-hub/contract-review">21B202CB</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b02a6e02-113a-45f6-abee-4095ffe304ff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6BF54C77</paraID>
      <start xmlns="http://schemas.wps.cn/vas-ai-hub/contract-review">150</start>
      <end xmlns="http://schemas.wps.cn/vas-ai-hub/contract-review">151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e5c2ca40-b67d-480f-a143-b653b549c43a</errorID>
      <errorWord xmlns="http://schemas.wps.cn/vas-ai-hub/contract-review">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文件</item>
      </candidateList>
      <explain xmlns="http://schemas.wps.cn/vas-ai-hub/contract-review"/>
      <paraID xmlns="http://schemas.wps.cn/vas-ai-hub/contract-review">52AA1A97</paraID>
      <start xmlns="http://schemas.wps.cn/vas-ai-hub/contract-review">154</start>
      <end xmlns="http://schemas.wps.cn/vas-ai-hub/contract-review">155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0f500a8d-2a97-4068-ba27-6b1de12a92c0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CC586FB</paraID>
      <start xmlns="http://schemas.wps.cn/vas-ai-hub/contract-review">148</start>
      <end xmlns="http://schemas.wps.cn/vas-ai-hub/contract-review">149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3c3674d6-b0ba-4751-8018-8f7ee4a76d12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2AEC2F51</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da1f153c-6abd-486e-9a14-6b0cfd9d3612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2291159A</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899694e9-17e5-4b2d-ad69-fcaa1d86190b</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653ED434</paraID>
      <start xmlns="http://schemas.wps.cn/vas-ai-hub/contract-review">4</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e5dd9faf-3ce4-4911-b9f7-3127562a1f11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44AB7175</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e9307791-2657-495b-9156-8a21a576beb4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356E79FF</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51c992c8-627b-495a-981e-b6c43c3d1207</errorID>
      <errorWord xmlns="http://schemas.wps.cn/vas-ai-hub/contract-review">做出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作出</item>
      </candidateList>
      <explain xmlns="http://schemas.wps.cn/vas-ai-hub/contract-review"/>
      <paraID xmlns="http://schemas.wps.cn/vas-ai-hub/contract-review">3E5B3384</paraID>
      <start xmlns="http://schemas.wps.cn/vas-ai-hub/contract-review">116</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ecca00c6-ba81-46e3-9491-75d9d642c4b3</errorID>
      <errorWord xmlns="http://schemas.wps.cn/vas-ai-hub/contract-review">10%-20%</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10%—20%</item>
      </candidateList>
      <explain xmlns="http://schemas.wps.cn/vas-ai-hub/contract-review">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 CFEE295</paraID>
      <start xmlns="http://schemas.wps.cn/vas-ai-hub/contract-review">85</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b24007ca-c506-4bff-86a1-03fcc126e325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28E40FF2</paraID>
      <start xmlns="http://schemas.wps.cn/vas-ai-hub/contract-review">196</start>
      <end xmlns="http://schemas.wps.cn/vas-ai-hub/contract-review">199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e81562cb-dc07-4aac-83ae-43552fb016e4</errorID>
      <errorWord xmlns="http://schemas.wps.cn/vas-ai-hub/contract-review">只是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只</item>
      </candidateList>
      <explain xmlns="http://schemas.wps.cn/vas-ai-hub/contract-review">（衹、祇）zhǐ〈副〉❶表示仅限于某个范围：～知其一，不知其二｜在几种棋类中，他～会下象棋。❷只有；仅有：家里～我一个人。</explain>
      <paraID xmlns="http://schemas.wps.cn/vas-ai-hub/contract-review">5A5C8EBB</paraID>
      <start xmlns="http://schemas.wps.cn/vas-ai-hub/contract-review">32</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259a5c25-8071-448f-bd09-32207c648a02</errorID>
      <errorWord xmlns="http://schemas.wps.cn/vas-ai-hub/contract-review">的切合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的契合</item>
      </candidateList>
      <explain xmlns="http://schemas.wps.cn/vas-ai-hub/contract-review"/>
      <paraID xmlns="http://schemas.wps.cn/vas-ai-hub/contract-review">2C28204C</paraID>
      <start xmlns="http://schemas.wps.cn/vas-ai-hub/contract-review">20</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9b770e2f-b8be-4f20-9e2e-5cee89510732</errorID>
      <errorWord xmlns="http://schemas.wps.cn/vas-ai-hub/contract-review">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好地</item>
      </candidateList>
      <explain xmlns="http://schemas.wps.cn/vas-ai-hub/contract-review"/>
      <paraID xmlns="http://schemas.wps.cn/vas-ai-hub/contract-review">43C9EC40</paraID>
      <start xmlns="http://schemas.wps.cn/vas-ai-hub/contract-review">96</start>
      <end xmlns="http://schemas.wps.cn/vas-ai-hub/contract-review">97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665b2b4a-2ab5-4f99-aba0-837f6228255a</errorID>
      <errorWord xmlns="http://schemas.wps.cn/vas-ai-hub/contract-review">详实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翔实</item>
      </candidateList>
      <explain xmlns="http://schemas.wps.cn/vas-ai-hub/contract-review"/>
      <paraID xmlns="http://schemas.wps.cn/vas-ai-hub/contract-review"> D54B408</paraID>
      <start xmlns="http://schemas.wps.cn/vas-ai-hub/contract-review">33</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f734564d-3e14-43ce-8ebb-e250f534aba0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38D9E186</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e603fc22-7b3d-4b6f-a1d0-8fdad4c7ff86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 4963ACF</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1ac8158c-fae1-4eac-a48f-e6e64a311410</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4A309BCE</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34eeb507-c6b0-4cf2-9b73-b44c9d4a1d80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，并</item>
      </candidateList>
      <explain xmlns="http://schemas.wps.cn/vas-ai-hub/contract-review"/>
      <paraID xmlns="http://schemas.wps.cn/vas-ai-hub/contract-review">429F549C</paraID>
      <start xmlns="http://schemas.wps.cn/vas-ai-hub/contract-review">131</start>
      <end xmlns="http://schemas.wps.cn/vas-ai-hub/contract-review">132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275a9457-ff11-450f-8df8-b4eb6775edd9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1FC47F03</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b19bb1dc-96f0-4db6-843a-a65fd33f8f71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1FC47F03</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3e1761b4-6705-4fa8-b730-ed1b63202da4</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1FC47F03</paraID>
      <start xmlns="http://schemas.wps.cn/vas-ai-hub/contract-review">85</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39eb07dd-ac70-42e0-8d5f-0c86ca3fc079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686934B4</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86cdb000-ca94-4661-b484-823a0bb98f8f</errorID>
      <errorWord xmlns="http://schemas.wps.cn/vas-ai-hub/contract-review">书就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书写</item>
      </candidateList>
      <explain xmlns="http://schemas.wps.cn/vas-ai-hub/contract-review"/>
      <paraID xmlns="http://schemas.wps.cn/vas-ai-hub/contract-review">6B057C34</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ef4d93dc-8514-4816-b6c6-ebcefc90a5bb</errorID>
      <errorWord xmlns="http://schemas.wps.cn/vas-ai-hub/contract-review">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一</item>
      </candidateList>
      <explain xmlns="http://schemas.wps.cn/vas-ai-hub/contract-review">存在发音相同字词的误用。</explain>
      <paraID xmlns="http://schemas.wps.cn/vas-ai-hub/contract-review">64B3DD63</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1d6dfcf6-9313-4abb-87f0-a4ccc53d1fd7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529C9068</paraID>
      <start xmlns="http://schemas.wps.cn/vas-ai-hub/contract-review">1</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3f8149a8-4381-473e-8347-39219fb53ed9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7D4B0292</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70b7afe5-ce08-4468-b425-85ec369631db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7D4B0292</paraID>
      <start xmlns="http://schemas.wps.cn/vas-ai-hub/contract-review">107</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055ff9f8-a36a-45e6-a9e9-af8160850a9f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 FFAFAC5</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c987da10-d31a-4bd8-a824-1c3d9fb6d1c9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 FFAFAC5</paraID>
      <start xmlns="http://schemas.wps.cn/vas-ai-hub/contract-review">107</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c38c1450-d5da-4fdb-b758-4b21c34ff451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30E3BC61</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13a6f24b-7d79-4996-9831-ce44156eb6c7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30E3BC61</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cd8d60a5-f449-4548-b3e7-cdeafea543a1</errorID>
      <errorWord xmlns="http://schemas.wps.cn/vas-ai-hub/contract-review">股东大会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股东会</item>
      </candidateList>
      <explain xmlns="http://schemas.wps.cn/vas-ai-hub/contract-review"/>
      <paraID xmlns="http://schemas.wps.cn/vas-ai-hub/contract-review">526D564B</paraID>
      <start xmlns="http://schemas.wps.cn/vas-ai-hub/contract-review">113</start>
      <end xmlns="http://schemas.wps.cn/vas-ai-hub/contract-review">117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f4dfc3c1-70cf-49a7-81f3-affa7b98a2ca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110950E0</paraID>
      <start xmlns="http://schemas.wps.cn/vas-ai-hub/contract-review">147</start>
      <end xmlns="http://schemas.wps.cn/vas-ai-hub/contract-review">149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bba8aa7a-f434-48f0-9584-e96c31e6a7e1</errorID>
      <errorWord xmlns="http://schemas.wps.cn/vas-ai-hub/contract-review">注册人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注册</item>
      </candidateList>
      <explain xmlns="http://schemas.wps.cn/vas-ai-hub/contract-review"/>
      <paraID xmlns="http://schemas.wps.cn/vas-ai-hub/contract-review">21448DDD</paraID>
      <start xmlns="http://schemas.wps.cn/vas-ai-hub/contract-review">145</start>
      <end xmlns="http://schemas.wps.cn/vas-ai-hub/contract-review">148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c978fc73-2735-40ef-8c3b-e68dd6364eb2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7D601632</paraID>
      <start xmlns="http://schemas.wps.cn/vas-ai-hub/contract-review">28</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b04b0153-d406-4b68-a8fa-a9b07450927b</errorID>
      <errorWord xmlns="http://schemas.wps.cn/vas-ai-hub/contract-review">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表人</item>
      </candidateList>
      <explain xmlns="http://schemas.wps.cn/vas-ai-hub/contract-review"/>
      <paraID xmlns="http://schemas.wps.cn/vas-ai-hub/contract-review">77F8BACF</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d9759482-9aed-4e7f-8555-97df23a5ee7c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507D2900</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5e9b3f7b-b3cf-484b-b11b-f9b29945e9e6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573E9EC2</paraID>
      <start xmlns="http://schemas.wps.cn/vas-ai-hub/contract-review">36</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0205574a-e84d-4c29-9a60-68f48d7dafdc</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6AE2B9B8</paraID>
      <start xmlns="http://schemas.wps.cn/vas-ai-hub/contract-review">7</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9b65eac2-8bc2-4a61-879a-7d1ab93205bb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4B52C7C7</paraID>
      <start xmlns="http://schemas.wps.cn/vas-ai-hub/contract-review">77</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123e155f-d62e-4684-a41c-780e5603db48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217F7BEA</paraID>
      <start xmlns="http://schemas.wps.cn/vas-ai-hub/contract-review">31</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95fd5047-a3a0-415d-b30e-2f52f4564241</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2C4A8999</paraID>
      <start xmlns="http://schemas.wps.cn/vas-ai-hub/contract-review">7</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c89350a5-c9c3-42fa-ad10-c42f063dd43b</errorID>
      <errorWord xmlns="http://schemas.wps.cn/vas-ai-hub/contract-review">本</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本次</item>
      </candidateList>
      <explain xmlns="http://schemas.wps.cn/vas-ai-hub/contract-review"/>
      <paraID xmlns="http://schemas.wps.cn/vas-ai-hub/contract-review"> 8FE7118</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ebb6e303-db9b-4fa3-9c46-679d392b18c5</errorID>
      <errorWord xmlns="http://schemas.wps.cn/vas-ai-hub/contract-review">本</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本次</item>
      </candidateList>
      <explain xmlns="http://schemas.wps.cn/vas-ai-hub/contract-review"/>
      <paraID xmlns="http://schemas.wps.cn/vas-ai-hub/contract-review">7F438242</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2b7e37d5-ba6a-4fb8-aab7-ab3db4d980c5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54F4C00B</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19cceac0-de13-456c-a318-0dc95ad7df60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57758895</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8d2ba813-67a8-423a-bfac-7b7db8f0018e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，将</item>
      </candidateList>
      <explain xmlns="http://schemas.wps.cn/vas-ai-hub/contract-review"/>
      <paraID xmlns="http://schemas.wps.cn/vas-ai-hub/contract-review">3709F8A4</paraID>
      <start xmlns="http://schemas.wps.cn/vas-ai-hub/contract-review">75</start>
      <end xmlns="http://schemas.wps.cn/vas-ai-hub/contract-review">76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5fbc1861-8906-426f-b7e1-5c3db47c9ae4</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6649F7E4</paraID>
      <start xmlns="http://schemas.wps.cn/vas-ai-hub/contract-review">60</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e09b877d-94a2-49d6-b1c4-621ed07632a2</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6649F7E4</paraID>
      <start xmlns="http://schemas.wps.cn/vas-ai-hub/contract-review">137</start>
      <end xmlns="http://schemas.wps.cn/vas-ai-hub/contract-review">142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b7219c01-504f-48cd-b560-2a2fc9607571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52F385C4</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e2bd075a-9576-46f9-aaa5-54bf5eb087e8</errorID>
      <errorWord xmlns="http://schemas.wps.cn/vas-ai-hub/contract-review">提出质疑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质疑</item>
      </candidateList>
      <explain xmlns="http://schemas.wps.cn/vas-ai-hub/contract-review">〈动〉提出疑问：～问难。</explain>
      <paraID xmlns="http://schemas.wps.cn/vas-ai-hub/contract-review">52F385C4</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af68e69e-11cc-4365-9c34-431a06a0c48e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313B7CCE</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25DA62-C8B5-4D01-943A-FB4257707E75}">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123</Pages>
  <Words>12150</Words>
  <Characters>13657</Characters>
  <Lines>601</Lines>
  <Paragraphs>169</Paragraphs>
  <TotalTime>16</TotalTime>
  <ScaleCrop>false</ScaleCrop>
  <LinksUpToDate>false</LinksUpToDate>
  <CharactersWithSpaces>13862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2026-05-01T17:08:00Z</dcterms:created>
  <dc:creator>LSK</dc:creator>
  <dc:description>Shankar's Birthday falls on 25th July.  Don't Forget to wish him</dc:description>
  <cp:keywords>Birthday</cp:keywords>
  <cp:lastModifiedBy>               。</cp:lastModifiedBy>
  <cp:lastPrinted>2026-05-18T06:53:15Z</cp:lastPrinted>
  <dcterms:modified xsi:type="dcterms:W3CDTF">2026-05-18T08:18:00Z</dcterms:modified>
  <dc:subject>Birthday</dc:subject>
  <dc:title>Are You suprised ?</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58ED94C7FA8B450C970D04CFA2ECCB70_13</vt:lpwstr>
  </property>
  <property fmtid="{D5CDD505-2E9C-101B-9397-08002B2CF9AE}" pid="4" name="KSOTemplateDocerSaveRecord">
    <vt:lpwstr>eyJoZGlkIjoiMDYyMzFiNmE2NWIwYjBiYWE1ODI5NTRmNjJjOWZiMjMiLCJ1c2VySWQiOiI4MDkxMTIxMDEifQ==</vt:lpwstr>
  </property>
</Properties>
</file>